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5B0A4F1B" w:rsidR="001252F7" w:rsidRPr="00521643" w:rsidRDefault="00ED198B" w:rsidP="00776C18">
            <w:pPr>
              <w:rPr>
                <w:b/>
                <w:smallCaps/>
                <w:sz w:val="24"/>
                <w:szCs w:val="24"/>
              </w:rPr>
            </w:pPr>
            <w:r w:rsidRPr="009011C1">
              <w:rPr>
                <w:rFonts w:eastAsia="Times New Roman" w:cs="Times New Roman"/>
                <w:szCs w:val="24"/>
                <w:lang w:eastAsia="lv-LV"/>
              </w:rPr>
              <w:t> </w:t>
            </w:r>
            <w:r w:rsidR="001252F7"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24A7239C" w:rsidR="001252F7" w:rsidRPr="00521643" w:rsidRDefault="00F033BE" w:rsidP="00776C18">
            <w:pPr>
              <w:rPr>
                <w:sz w:val="24"/>
                <w:szCs w:val="24"/>
              </w:rPr>
            </w:pPr>
            <w:r>
              <w:rPr>
                <w:sz w:val="24"/>
                <w:szCs w:val="24"/>
              </w:rPr>
              <w:t>Latvijas Biozinātņu un tehnoloģiju universitāte</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4412FAF4"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273232BE"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272DBA">
              <w:rPr>
                <w:sz w:val="24"/>
                <w:szCs w:val="24"/>
              </w:rPr>
            </w:r>
            <w:r w:rsidR="00272DBA">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2048A690"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72DBA">
              <w:rPr>
                <w:sz w:val="24"/>
                <w:szCs w:val="24"/>
              </w:rPr>
            </w:r>
            <w:r w:rsidR="00272DBA">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lastRenderedPageBreak/>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lastRenderedPageBreak/>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1E2A94BE"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2A7FA68" w14:textId="21B6800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0A7A42A0" w14:textId="61FEE777" w:rsidR="00CC5DA0" w:rsidRDefault="001252F7" w:rsidP="00CC5DA0">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CC5DA0">
        <w:t>.</w:t>
      </w:r>
    </w:p>
    <w:p w14:paraId="0B029A5F" w14:textId="77777777" w:rsidR="00CC5DA0" w:rsidRDefault="00CC5DA0" w:rsidP="00CC5DA0">
      <w:pPr>
        <w:spacing w:after="0" w:line="240" w:lineRule="auto"/>
        <w:rPr>
          <w:i/>
          <w:sz w:val="24"/>
          <w:szCs w:val="24"/>
          <w:lang w:eastAsia="lv-LV"/>
        </w:rPr>
      </w:pPr>
    </w:p>
    <w:p w14:paraId="4ABE962F" w14:textId="0F5AAF40"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0CA72780"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03A3110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64CEA542"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5420AF1F"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8" w:history="1">
        <w:r w:rsidR="00CC5DA0" w:rsidRPr="004A3923">
          <w:rPr>
            <w:rStyle w:val="Hyperlink"/>
            <w:rFonts w:eastAsia="Times New Roman" w:cs="Times New Roman"/>
            <w:iCs/>
            <w:sz w:val="24"/>
            <w:szCs w:val="24"/>
            <w:lang w:eastAsia="lv-LV"/>
          </w:rPr>
          <w:t>trauksme@lbtu.lv</w:t>
        </w:r>
      </w:hyperlink>
      <w:r w:rsidR="00CC5DA0">
        <w:rPr>
          <w:rFonts w:eastAsia="Times New Roman" w:cs="Times New Roman"/>
          <w:iCs/>
          <w:color w:val="000000"/>
          <w:sz w:val="24"/>
          <w:szCs w:val="24"/>
          <w:lang w:eastAsia="lv-LV"/>
        </w:rPr>
        <w:t xml:space="preserve">) </w:t>
      </w:r>
    </w:p>
    <w:p w14:paraId="27A27BB8" w14:textId="77777777" w:rsidR="009E2137" w:rsidRPr="009011C1" w:rsidRDefault="009E2137" w:rsidP="00C63B89">
      <w:pPr>
        <w:rPr>
          <w:sz w:val="22"/>
        </w:rPr>
      </w:pPr>
    </w:p>
    <w:sectPr w:rsidR="009E2137" w:rsidRPr="009011C1" w:rsidSect="00D57752">
      <w:headerReference w:type="default" r:id="rId9"/>
      <w:footerReference w:type="default" r:id="rId10"/>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7FDE" w14:textId="77777777" w:rsidR="00272DBA" w:rsidRDefault="00272DBA" w:rsidP="00620A2E">
      <w:pPr>
        <w:spacing w:after="0" w:line="240" w:lineRule="auto"/>
      </w:pPr>
      <w:r>
        <w:separator/>
      </w:r>
    </w:p>
  </w:endnote>
  <w:endnote w:type="continuationSeparator" w:id="0">
    <w:p w14:paraId="24BC304B" w14:textId="77777777" w:rsidR="00272DBA" w:rsidRDefault="00272DBA"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C2AB" w14:textId="77777777" w:rsidR="00272DBA" w:rsidRDefault="00272DBA" w:rsidP="00620A2E">
      <w:pPr>
        <w:spacing w:after="0" w:line="240" w:lineRule="auto"/>
      </w:pPr>
      <w:r>
        <w:separator/>
      </w:r>
    </w:p>
  </w:footnote>
  <w:footnote w:type="continuationSeparator" w:id="0">
    <w:p w14:paraId="380B2279" w14:textId="77777777" w:rsidR="00272DBA" w:rsidRDefault="00272DBA"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2DBA"/>
    <w:rsid w:val="00275023"/>
    <w:rsid w:val="00281232"/>
    <w:rsid w:val="00282979"/>
    <w:rsid w:val="002840B5"/>
    <w:rsid w:val="0028598E"/>
    <w:rsid w:val="00285B80"/>
    <w:rsid w:val="002901DB"/>
    <w:rsid w:val="00290A0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6083"/>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370A"/>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8DF"/>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6FA2"/>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C5DA0"/>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3BE"/>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uksme@lb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FAAC-3A5F-4CE5-A220-12C48A07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3198</Words>
  <Characters>1824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Daiga Krecu</cp:lastModifiedBy>
  <cp:revision>4</cp:revision>
  <cp:lastPrinted>2020-04-02T14:15:00Z</cp:lastPrinted>
  <dcterms:created xsi:type="dcterms:W3CDTF">2023-09-22T13:19:00Z</dcterms:created>
  <dcterms:modified xsi:type="dcterms:W3CDTF">2023-10-02T08:51:00Z</dcterms:modified>
</cp:coreProperties>
</file>