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9C483" w14:textId="18A23E13" w:rsidR="00605329" w:rsidRPr="00F31537" w:rsidRDefault="7E57E87A">
      <w:pPr>
        <w:pStyle w:val="CoverWP"/>
      </w:pPr>
      <w:r w:rsidRPr="00F31537">
        <w:t>EN</w:t>
      </w:r>
    </w:p>
    <w:p w14:paraId="2CC4B1D4" w14:textId="77777777" w:rsidR="00605329" w:rsidRPr="00F31537" w:rsidRDefault="7E57E87A">
      <w:pPr>
        <w:pStyle w:val="CoverWP"/>
      </w:pPr>
      <w:bookmarkStart w:id="0" w:name="_GoBack"/>
      <w:r w:rsidRPr="00F31537">
        <w:t>Horizon Europe</w:t>
      </w:r>
    </w:p>
    <w:p w14:paraId="10E6DC7F" w14:textId="77777777" w:rsidR="00605329" w:rsidRPr="00F31537" w:rsidRDefault="7E57E87A">
      <w:pPr>
        <w:pStyle w:val="CoverWP"/>
      </w:pPr>
      <w:r w:rsidRPr="00F31537">
        <w:t>Work Programme 2023-2024</w:t>
      </w:r>
    </w:p>
    <w:bookmarkEnd w:id="0"/>
    <w:p w14:paraId="03A5BCBF" w14:textId="77777777" w:rsidR="00605329" w:rsidRPr="00F31537" w:rsidRDefault="7E57E87A">
      <w:pPr>
        <w:pStyle w:val="CoverTitle"/>
      </w:pPr>
      <w:r w:rsidRPr="00F31537">
        <w:t xml:space="preserve">9. Food, Bioeconomy, Natural Resources, </w:t>
      </w:r>
      <w:r w:rsidR="6FC6B7BD" w:rsidRPr="00F31537">
        <w:br/>
      </w:r>
      <w:r w:rsidRPr="00F31537">
        <w:t>Agriculture and Environment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605329" w:rsidRPr="00F31537" w14:paraId="77D382D8" w14:textId="77777777" w:rsidTr="022DBCE7">
        <w:tc>
          <w:tcPr>
            <w:tcW w:w="8500" w:type="dxa"/>
          </w:tcPr>
          <w:p w14:paraId="08469F3E" w14:textId="77777777" w:rsidR="00605329" w:rsidRPr="00F31537" w:rsidRDefault="7E57E87A">
            <w:pPr>
              <w:pStyle w:val="NoticeTitle"/>
            </w:pPr>
            <w:r w:rsidRPr="00F31537">
              <w:rPr>
                <w:color w:val="000000" w:themeColor="text1"/>
              </w:rPr>
              <w:t>DISCLAIMER</w:t>
            </w:r>
          </w:p>
          <w:p w14:paraId="1857B550" w14:textId="77777777" w:rsidR="00605329" w:rsidRPr="00F31537" w:rsidRDefault="7E57E87A">
            <w:pPr>
              <w:pStyle w:val="Notice"/>
            </w:pPr>
            <w:r w:rsidRPr="00F31537">
              <w:rPr>
                <w:b w:val="0"/>
                <w:color w:val="000000" w:themeColor="text1"/>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14:paraId="084F8EEF" w14:textId="339C2878" w:rsidR="00605329" w:rsidRPr="00F31537" w:rsidRDefault="00605329">
      <w:pPr>
        <w:pStyle w:val="CoverDecision"/>
      </w:pPr>
    </w:p>
    <w:p w14:paraId="08C93FC4" w14:textId="4967BEB0" w:rsidR="00ED0869" w:rsidRPr="00F31537" w:rsidRDefault="00ED0869">
      <w:pPr>
        <w:pStyle w:val="CoverDecision"/>
      </w:pPr>
    </w:p>
    <w:p w14:paraId="2C0B3596" w14:textId="5EEDA40F" w:rsidR="00ED0869" w:rsidRPr="00F31537" w:rsidRDefault="00ED0869">
      <w:pPr>
        <w:pStyle w:val="CoverDecision"/>
      </w:pPr>
    </w:p>
    <w:p w14:paraId="5DBBB827" w14:textId="6A2E3CBA" w:rsidR="00ED0869" w:rsidRPr="00F31537" w:rsidRDefault="00ED0869">
      <w:pPr>
        <w:pStyle w:val="CoverDecision"/>
      </w:pPr>
    </w:p>
    <w:p w14:paraId="6F2B210A" w14:textId="77777777" w:rsidR="007D25FE" w:rsidRPr="00F31537"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bookmarkStart w:id="1" w:name="_Toc89947241" w:displacedByCustomXml="prev"/>
        <w:bookmarkStart w:id="2" w:name="_Toc89945305" w:displacedByCustomXml="prev"/>
        <w:p w14:paraId="564B467D" w14:textId="67BCD99C" w:rsidR="00112F79" w:rsidRPr="00F31537" w:rsidRDefault="0075539F" w:rsidP="007970FC">
          <w:pPr>
            <w:pStyle w:val="TOCHeading"/>
            <w:outlineLvl w:val="0"/>
          </w:pPr>
          <w:r w:rsidRPr="00F31537">
            <w:rPr>
              <w:rFonts w:eastAsiaTheme="minorEastAsia" w:cstheme="minorBidi"/>
              <w:b w:val="0"/>
              <w:bCs w:val="0"/>
              <w:sz w:val="24"/>
              <w:szCs w:val="22"/>
              <w:lang w:val="en-GB" w:eastAsia="en-GB"/>
            </w:rPr>
            <w:br w:type="page"/>
          </w:r>
          <w:bookmarkEnd w:id="2"/>
          <w:bookmarkEnd w:id="1"/>
        </w:p>
        <w:p w14:paraId="0CB47D0A" w14:textId="32CCDB99" w:rsidR="008413FE" w:rsidRDefault="00D42FA2">
          <w:pPr>
            <w:pStyle w:val="TOC1"/>
            <w:rPr>
              <w:rFonts w:asciiTheme="minorHAnsi" w:hAnsiTheme="minorHAnsi"/>
              <w:b w:val="0"/>
              <w:bCs w:val="0"/>
              <w:sz w:val="22"/>
              <w:szCs w:val="22"/>
              <w:lang w:val="en-GB"/>
            </w:rPr>
          </w:pPr>
          <w:r w:rsidRPr="00F31537">
            <w:lastRenderedPageBreak/>
            <w:fldChar w:fldCharType="begin"/>
          </w:r>
          <w:r w:rsidRPr="00F31537">
            <w:instrText xml:space="preserve"> TOC \o "1-3" \h \z \u </w:instrText>
          </w:r>
          <w:r w:rsidRPr="00F31537">
            <w:fldChar w:fldCharType="separate"/>
          </w:r>
          <w:hyperlink w:anchor="_Toc93905076" w:history="1">
            <w:r w:rsidR="008413FE" w:rsidRPr="00872393">
              <w:rPr>
                <w:rStyle w:val="Hyperlink"/>
              </w:rPr>
              <w:t>Introduction</w:t>
            </w:r>
            <w:r w:rsidR="008413FE">
              <w:rPr>
                <w:webHidden/>
              </w:rPr>
              <w:tab/>
            </w:r>
            <w:r w:rsidR="008413FE">
              <w:rPr>
                <w:webHidden/>
              </w:rPr>
              <w:fldChar w:fldCharType="begin"/>
            </w:r>
            <w:r w:rsidR="008413FE">
              <w:rPr>
                <w:webHidden/>
              </w:rPr>
              <w:instrText xml:space="preserve"> PAGEREF _Toc93905076 \h </w:instrText>
            </w:r>
            <w:r w:rsidR="008413FE">
              <w:rPr>
                <w:webHidden/>
              </w:rPr>
            </w:r>
            <w:r w:rsidR="008413FE">
              <w:rPr>
                <w:webHidden/>
              </w:rPr>
              <w:fldChar w:fldCharType="separate"/>
            </w:r>
            <w:r w:rsidR="00D97D43">
              <w:rPr>
                <w:webHidden/>
              </w:rPr>
              <w:t>13</w:t>
            </w:r>
            <w:r w:rsidR="008413FE">
              <w:rPr>
                <w:webHidden/>
              </w:rPr>
              <w:fldChar w:fldCharType="end"/>
            </w:r>
          </w:hyperlink>
        </w:p>
        <w:p w14:paraId="032D8F13" w14:textId="4F7A2AA4" w:rsidR="008413FE" w:rsidRDefault="001A3B3D">
          <w:pPr>
            <w:pStyle w:val="TOC1"/>
            <w:rPr>
              <w:rFonts w:asciiTheme="minorHAnsi" w:hAnsiTheme="minorHAnsi"/>
              <w:b w:val="0"/>
              <w:bCs w:val="0"/>
              <w:sz w:val="22"/>
              <w:szCs w:val="22"/>
              <w:lang w:val="en-GB"/>
            </w:rPr>
          </w:pPr>
          <w:hyperlink w:anchor="_Toc93905077" w:history="1">
            <w:r w:rsidR="008413FE" w:rsidRPr="00872393">
              <w:rPr>
                <w:rStyle w:val="Hyperlink"/>
              </w:rPr>
              <w:t>Destination – Biodiversity and ecosystem services</w:t>
            </w:r>
            <w:r w:rsidR="008413FE">
              <w:rPr>
                <w:webHidden/>
              </w:rPr>
              <w:tab/>
            </w:r>
            <w:r w:rsidR="008413FE">
              <w:rPr>
                <w:webHidden/>
              </w:rPr>
              <w:fldChar w:fldCharType="begin"/>
            </w:r>
            <w:r w:rsidR="008413FE">
              <w:rPr>
                <w:webHidden/>
              </w:rPr>
              <w:instrText xml:space="preserve"> PAGEREF _Toc93905077 \h </w:instrText>
            </w:r>
            <w:r w:rsidR="008413FE">
              <w:rPr>
                <w:webHidden/>
              </w:rPr>
            </w:r>
            <w:r w:rsidR="008413FE">
              <w:rPr>
                <w:webHidden/>
              </w:rPr>
              <w:fldChar w:fldCharType="separate"/>
            </w:r>
            <w:r w:rsidR="00D97D43">
              <w:rPr>
                <w:webHidden/>
              </w:rPr>
              <w:t>20</w:t>
            </w:r>
            <w:r w:rsidR="008413FE">
              <w:rPr>
                <w:webHidden/>
              </w:rPr>
              <w:fldChar w:fldCharType="end"/>
            </w:r>
          </w:hyperlink>
        </w:p>
        <w:p w14:paraId="05D6865A" w14:textId="6CA84CAF" w:rsidR="008413FE" w:rsidRDefault="001A3B3D">
          <w:pPr>
            <w:pStyle w:val="TOC2"/>
            <w:tabs>
              <w:tab w:val="right" w:leader="dot" w:pos="9062"/>
            </w:tabs>
            <w:rPr>
              <w:rFonts w:asciiTheme="minorHAnsi" w:hAnsiTheme="minorHAnsi"/>
              <w:b w:val="0"/>
              <w:bCs w:val="0"/>
              <w:noProof/>
              <w:sz w:val="22"/>
              <w:szCs w:val="22"/>
            </w:rPr>
          </w:pPr>
          <w:hyperlink w:anchor="_Toc93905078" w:history="1">
            <w:r w:rsidR="008413FE" w:rsidRPr="00872393">
              <w:rPr>
                <w:rStyle w:val="Hyperlink"/>
                <w:noProof/>
              </w:rPr>
              <w:t>Heading 1 – Understanding and addressing the main drivers of biodiversity loss</w:t>
            </w:r>
            <w:r w:rsidR="008413FE">
              <w:rPr>
                <w:noProof/>
                <w:webHidden/>
              </w:rPr>
              <w:tab/>
            </w:r>
            <w:r w:rsidR="008413FE">
              <w:rPr>
                <w:noProof/>
                <w:webHidden/>
              </w:rPr>
              <w:fldChar w:fldCharType="begin"/>
            </w:r>
            <w:r w:rsidR="008413FE">
              <w:rPr>
                <w:noProof/>
                <w:webHidden/>
              </w:rPr>
              <w:instrText xml:space="preserve"> PAGEREF _Toc93905078 \h </w:instrText>
            </w:r>
            <w:r w:rsidR="008413FE">
              <w:rPr>
                <w:noProof/>
                <w:webHidden/>
              </w:rPr>
            </w:r>
            <w:r w:rsidR="008413FE">
              <w:rPr>
                <w:noProof/>
                <w:webHidden/>
              </w:rPr>
              <w:fldChar w:fldCharType="separate"/>
            </w:r>
            <w:r w:rsidR="00D97D43">
              <w:rPr>
                <w:noProof/>
                <w:webHidden/>
              </w:rPr>
              <w:t>21</w:t>
            </w:r>
            <w:r w:rsidR="008413FE">
              <w:rPr>
                <w:noProof/>
                <w:webHidden/>
              </w:rPr>
              <w:fldChar w:fldCharType="end"/>
            </w:r>
          </w:hyperlink>
        </w:p>
        <w:p w14:paraId="11ECD1E3" w14:textId="121D68EC" w:rsidR="008413FE" w:rsidRDefault="001A3B3D">
          <w:pPr>
            <w:pStyle w:val="TOC3"/>
            <w:tabs>
              <w:tab w:val="right" w:leader="dot" w:pos="9062"/>
            </w:tabs>
            <w:rPr>
              <w:rFonts w:asciiTheme="minorHAnsi" w:hAnsiTheme="minorHAnsi"/>
              <w:noProof/>
              <w:sz w:val="22"/>
              <w:szCs w:val="22"/>
            </w:rPr>
          </w:pPr>
          <w:hyperlink w:anchor="_Toc93905079" w:history="1">
            <w:r w:rsidR="008413FE" w:rsidRPr="00872393">
              <w:rPr>
                <w:rStyle w:val="Hyperlink"/>
                <w:noProof/>
              </w:rPr>
              <w:t>HORIZON-CL6-202X-BIODIV: Invasive alien species</w:t>
            </w:r>
            <w:r w:rsidR="008413FE">
              <w:rPr>
                <w:noProof/>
                <w:webHidden/>
              </w:rPr>
              <w:tab/>
            </w:r>
            <w:r w:rsidR="008413FE">
              <w:rPr>
                <w:noProof/>
                <w:webHidden/>
              </w:rPr>
              <w:fldChar w:fldCharType="begin"/>
            </w:r>
            <w:r w:rsidR="008413FE">
              <w:rPr>
                <w:noProof/>
                <w:webHidden/>
              </w:rPr>
              <w:instrText xml:space="preserve"> PAGEREF _Toc93905079 \h </w:instrText>
            </w:r>
            <w:r w:rsidR="008413FE">
              <w:rPr>
                <w:noProof/>
                <w:webHidden/>
              </w:rPr>
            </w:r>
            <w:r w:rsidR="008413FE">
              <w:rPr>
                <w:noProof/>
                <w:webHidden/>
              </w:rPr>
              <w:fldChar w:fldCharType="separate"/>
            </w:r>
            <w:r w:rsidR="00D97D43">
              <w:rPr>
                <w:noProof/>
                <w:webHidden/>
              </w:rPr>
              <w:t>21</w:t>
            </w:r>
            <w:r w:rsidR="008413FE">
              <w:rPr>
                <w:noProof/>
                <w:webHidden/>
              </w:rPr>
              <w:fldChar w:fldCharType="end"/>
            </w:r>
          </w:hyperlink>
        </w:p>
        <w:p w14:paraId="453CBBDC" w14:textId="638888EC" w:rsidR="008413FE" w:rsidRDefault="001A3B3D">
          <w:pPr>
            <w:pStyle w:val="TOC3"/>
            <w:tabs>
              <w:tab w:val="right" w:leader="dot" w:pos="9062"/>
            </w:tabs>
            <w:rPr>
              <w:rFonts w:asciiTheme="minorHAnsi" w:hAnsiTheme="minorHAnsi"/>
              <w:noProof/>
              <w:sz w:val="22"/>
              <w:szCs w:val="22"/>
            </w:rPr>
          </w:pPr>
          <w:hyperlink w:anchor="_Toc93905080" w:history="1">
            <w:r w:rsidR="008413FE" w:rsidRPr="00872393">
              <w:rPr>
                <w:rStyle w:val="Hyperlink"/>
                <w:noProof/>
              </w:rPr>
              <w:t>HORIZON-CL6-202X-BIODIV: Plant pollinator networks and cascading effects in ecosystems</w:t>
            </w:r>
            <w:r w:rsidR="008413FE">
              <w:rPr>
                <w:noProof/>
                <w:webHidden/>
              </w:rPr>
              <w:tab/>
            </w:r>
            <w:r w:rsidR="008413FE">
              <w:rPr>
                <w:noProof/>
                <w:webHidden/>
              </w:rPr>
              <w:fldChar w:fldCharType="begin"/>
            </w:r>
            <w:r w:rsidR="008413FE">
              <w:rPr>
                <w:noProof/>
                <w:webHidden/>
              </w:rPr>
              <w:instrText xml:space="preserve"> PAGEREF _Toc93905080 \h </w:instrText>
            </w:r>
            <w:r w:rsidR="008413FE">
              <w:rPr>
                <w:noProof/>
                <w:webHidden/>
              </w:rPr>
            </w:r>
            <w:r w:rsidR="008413FE">
              <w:rPr>
                <w:noProof/>
                <w:webHidden/>
              </w:rPr>
              <w:fldChar w:fldCharType="separate"/>
            </w:r>
            <w:r w:rsidR="00D97D43">
              <w:rPr>
                <w:noProof/>
                <w:webHidden/>
              </w:rPr>
              <w:t>23</w:t>
            </w:r>
            <w:r w:rsidR="008413FE">
              <w:rPr>
                <w:noProof/>
                <w:webHidden/>
              </w:rPr>
              <w:fldChar w:fldCharType="end"/>
            </w:r>
          </w:hyperlink>
        </w:p>
        <w:p w14:paraId="45FFBFAD" w14:textId="0A0BAE8A" w:rsidR="008413FE" w:rsidRDefault="001A3B3D">
          <w:pPr>
            <w:pStyle w:val="TOC3"/>
            <w:tabs>
              <w:tab w:val="right" w:leader="dot" w:pos="9062"/>
            </w:tabs>
            <w:rPr>
              <w:rFonts w:asciiTheme="minorHAnsi" w:hAnsiTheme="minorHAnsi"/>
              <w:noProof/>
              <w:sz w:val="22"/>
              <w:szCs w:val="22"/>
            </w:rPr>
          </w:pPr>
          <w:hyperlink w:anchor="_Toc93905081" w:history="1">
            <w:r w:rsidR="008413FE" w:rsidRPr="00872393">
              <w:rPr>
                <w:rStyle w:val="Hyperlink"/>
                <w:noProof/>
              </w:rPr>
              <w:t>HORIZON-CL6-202X-BIODIV: Chemical pollution and biodiversity</w:t>
            </w:r>
            <w:r w:rsidR="008413FE">
              <w:rPr>
                <w:noProof/>
                <w:webHidden/>
              </w:rPr>
              <w:tab/>
            </w:r>
            <w:r w:rsidR="008413FE">
              <w:rPr>
                <w:noProof/>
                <w:webHidden/>
              </w:rPr>
              <w:fldChar w:fldCharType="begin"/>
            </w:r>
            <w:r w:rsidR="008413FE">
              <w:rPr>
                <w:noProof/>
                <w:webHidden/>
              </w:rPr>
              <w:instrText xml:space="preserve"> PAGEREF _Toc93905081 \h </w:instrText>
            </w:r>
            <w:r w:rsidR="008413FE">
              <w:rPr>
                <w:noProof/>
                <w:webHidden/>
              </w:rPr>
            </w:r>
            <w:r w:rsidR="008413FE">
              <w:rPr>
                <w:noProof/>
                <w:webHidden/>
              </w:rPr>
              <w:fldChar w:fldCharType="separate"/>
            </w:r>
            <w:r w:rsidR="00D97D43">
              <w:rPr>
                <w:noProof/>
                <w:webHidden/>
              </w:rPr>
              <w:t>24</w:t>
            </w:r>
            <w:r w:rsidR="008413FE">
              <w:rPr>
                <w:noProof/>
                <w:webHidden/>
              </w:rPr>
              <w:fldChar w:fldCharType="end"/>
            </w:r>
          </w:hyperlink>
        </w:p>
        <w:p w14:paraId="7F691C6C" w14:textId="210CA6A1" w:rsidR="008413FE" w:rsidRDefault="001A3B3D">
          <w:pPr>
            <w:pStyle w:val="TOC3"/>
            <w:tabs>
              <w:tab w:val="right" w:leader="dot" w:pos="9062"/>
            </w:tabs>
            <w:rPr>
              <w:rFonts w:asciiTheme="minorHAnsi" w:hAnsiTheme="minorHAnsi"/>
              <w:noProof/>
              <w:sz w:val="22"/>
              <w:szCs w:val="22"/>
            </w:rPr>
          </w:pPr>
          <w:hyperlink w:anchor="_Toc93905082" w:history="1">
            <w:r w:rsidR="008413FE" w:rsidRPr="00872393">
              <w:rPr>
                <w:rStyle w:val="Hyperlink"/>
                <w:noProof/>
              </w:rPr>
              <w:t>HORIZON-CL6-202X-BIODIV: Impact of light and noise pollution on biodiversity</w:t>
            </w:r>
            <w:r w:rsidR="008413FE">
              <w:rPr>
                <w:noProof/>
                <w:webHidden/>
              </w:rPr>
              <w:tab/>
            </w:r>
            <w:r w:rsidR="008413FE">
              <w:rPr>
                <w:noProof/>
                <w:webHidden/>
              </w:rPr>
              <w:fldChar w:fldCharType="begin"/>
            </w:r>
            <w:r w:rsidR="008413FE">
              <w:rPr>
                <w:noProof/>
                <w:webHidden/>
              </w:rPr>
              <w:instrText xml:space="preserve"> PAGEREF _Toc93905082 \h </w:instrText>
            </w:r>
            <w:r w:rsidR="008413FE">
              <w:rPr>
                <w:noProof/>
                <w:webHidden/>
              </w:rPr>
            </w:r>
            <w:r w:rsidR="008413FE">
              <w:rPr>
                <w:noProof/>
                <w:webHidden/>
              </w:rPr>
              <w:fldChar w:fldCharType="separate"/>
            </w:r>
            <w:r w:rsidR="00D97D43">
              <w:rPr>
                <w:noProof/>
                <w:webHidden/>
              </w:rPr>
              <w:t>25</w:t>
            </w:r>
            <w:r w:rsidR="008413FE">
              <w:rPr>
                <w:noProof/>
                <w:webHidden/>
              </w:rPr>
              <w:fldChar w:fldCharType="end"/>
            </w:r>
          </w:hyperlink>
        </w:p>
        <w:p w14:paraId="7E744D7F" w14:textId="4E966A1F" w:rsidR="008413FE" w:rsidRDefault="001A3B3D">
          <w:pPr>
            <w:pStyle w:val="TOC3"/>
            <w:tabs>
              <w:tab w:val="right" w:leader="dot" w:pos="9062"/>
            </w:tabs>
            <w:rPr>
              <w:rFonts w:asciiTheme="minorHAnsi" w:hAnsiTheme="minorHAnsi"/>
              <w:noProof/>
              <w:sz w:val="22"/>
              <w:szCs w:val="22"/>
            </w:rPr>
          </w:pPr>
          <w:hyperlink w:anchor="_Toc93905083" w:history="1">
            <w:r w:rsidR="008413FE" w:rsidRPr="00872393">
              <w:rPr>
                <w:rStyle w:val="Hyperlink"/>
                <w:noProof/>
              </w:rPr>
              <w:t>HORIZON-CL6-2023-BIODIV: Interdisciplinary Assessment of Ecosystems Change, Vulnerability and Response to Natural and Anthropogenic Pressures in Terrestrial and Freshwater Ecosystems building on Earth and Environmental Observation</w:t>
            </w:r>
            <w:r w:rsidR="008413FE">
              <w:rPr>
                <w:noProof/>
                <w:webHidden/>
              </w:rPr>
              <w:tab/>
            </w:r>
            <w:r w:rsidR="008413FE">
              <w:rPr>
                <w:noProof/>
                <w:webHidden/>
              </w:rPr>
              <w:fldChar w:fldCharType="begin"/>
            </w:r>
            <w:r w:rsidR="008413FE">
              <w:rPr>
                <w:noProof/>
                <w:webHidden/>
              </w:rPr>
              <w:instrText xml:space="preserve"> PAGEREF _Toc93905083 \h </w:instrText>
            </w:r>
            <w:r w:rsidR="008413FE">
              <w:rPr>
                <w:noProof/>
                <w:webHidden/>
              </w:rPr>
            </w:r>
            <w:r w:rsidR="008413FE">
              <w:rPr>
                <w:noProof/>
                <w:webHidden/>
              </w:rPr>
              <w:fldChar w:fldCharType="separate"/>
            </w:r>
            <w:r w:rsidR="00D97D43">
              <w:rPr>
                <w:noProof/>
                <w:webHidden/>
              </w:rPr>
              <w:t>26</w:t>
            </w:r>
            <w:r w:rsidR="008413FE">
              <w:rPr>
                <w:noProof/>
                <w:webHidden/>
              </w:rPr>
              <w:fldChar w:fldCharType="end"/>
            </w:r>
          </w:hyperlink>
        </w:p>
        <w:p w14:paraId="4ECE017D" w14:textId="43556352" w:rsidR="008413FE" w:rsidRDefault="001A3B3D">
          <w:pPr>
            <w:pStyle w:val="TOC2"/>
            <w:tabs>
              <w:tab w:val="right" w:leader="dot" w:pos="9062"/>
            </w:tabs>
            <w:rPr>
              <w:rFonts w:asciiTheme="minorHAnsi" w:hAnsiTheme="minorHAnsi"/>
              <w:b w:val="0"/>
              <w:bCs w:val="0"/>
              <w:noProof/>
              <w:sz w:val="22"/>
              <w:szCs w:val="22"/>
            </w:rPr>
          </w:pPr>
          <w:hyperlink w:anchor="_Toc93905084" w:history="1">
            <w:r w:rsidR="008413FE" w:rsidRPr="00872393">
              <w:rPr>
                <w:rStyle w:val="Hyperlink"/>
                <w:noProof/>
              </w:rPr>
              <w:t>Heading 2 – Biodiversity protection and restoration</w:t>
            </w:r>
            <w:r w:rsidR="008413FE">
              <w:rPr>
                <w:noProof/>
                <w:webHidden/>
              </w:rPr>
              <w:tab/>
            </w:r>
            <w:r w:rsidR="008413FE">
              <w:rPr>
                <w:noProof/>
                <w:webHidden/>
              </w:rPr>
              <w:fldChar w:fldCharType="begin"/>
            </w:r>
            <w:r w:rsidR="008413FE">
              <w:rPr>
                <w:noProof/>
                <w:webHidden/>
              </w:rPr>
              <w:instrText xml:space="preserve"> PAGEREF _Toc93905084 \h </w:instrText>
            </w:r>
            <w:r w:rsidR="008413FE">
              <w:rPr>
                <w:noProof/>
                <w:webHidden/>
              </w:rPr>
            </w:r>
            <w:r w:rsidR="008413FE">
              <w:rPr>
                <w:noProof/>
                <w:webHidden/>
              </w:rPr>
              <w:fldChar w:fldCharType="separate"/>
            </w:r>
            <w:r w:rsidR="00D97D43">
              <w:rPr>
                <w:noProof/>
                <w:webHidden/>
              </w:rPr>
              <w:t>27</w:t>
            </w:r>
            <w:r w:rsidR="008413FE">
              <w:rPr>
                <w:noProof/>
                <w:webHidden/>
              </w:rPr>
              <w:fldChar w:fldCharType="end"/>
            </w:r>
          </w:hyperlink>
        </w:p>
        <w:p w14:paraId="501BF818" w14:textId="4C06C7D4" w:rsidR="008413FE" w:rsidRDefault="001A3B3D">
          <w:pPr>
            <w:pStyle w:val="TOC3"/>
            <w:tabs>
              <w:tab w:val="right" w:leader="dot" w:pos="9062"/>
            </w:tabs>
            <w:rPr>
              <w:rFonts w:asciiTheme="minorHAnsi" w:hAnsiTheme="minorHAnsi"/>
              <w:noProof/>
              <w:sz w:val="22"/>
              <w:szCs w:val="22"/>
            </w:rPr>
          </w:pPr>
          <w:hyperlink w:anchor="_Toc93905085" w:history="1">
            <w:r w:rsidR="008413FE" w:rsidRPr="00872393">
              <w:rPr>
                <w:rStyle w:val="Hyperlink"/>
                <w:noProof/>
              </w:rPr>
              <w:t>HORIZON-CL6-202X-BIODIV: Digital for nature</w:t>
            </w:r>
            <w:r w:rsidR="008413FE">
              <w:rPr>
                <w:noProof/>
                <w:webHidden/>
              </w:rPr>
              <w:tab/>
            </w:r>
            <w:r w:rsidR="008413FE">
              <w:rPr>
                <w:noProof/>
                <w:webHidden/>
              </w:rPr>
              <w:fldChar w:fldCharType="begin"/>
            </w:r>
            <w:r w:rsidR="008413FE">
              <w:rPr>
                <w:noProof/>
                <w:webHidden/>
              </w:rPr>
              <w:instrText xml:space="preserve"> PAGEREF _Toc93905085 \h </w:instrText>
            </w:r>
            <w:r w:rsidR="008413FE">
              <w:rPr>
                <w:noProof/>
                <w:webHidden/>
              </w:rPr>
            </w:r>
            <w:r w:rsidR="008413FE">
              <w:rPr>
                <w:noProof/>
                <w:webHidden/>
              </w:rPr>
              <w:fldChar w:fldCharType="separate"/>
            </w:r>
            <w:r w:rsidR="00D97D43">
              <w:rPr>
                <w:noProof/>
                <w:webHidden/>
              </w:rPr>
              <w:t>27</w:t>
            </w:r>
            <w:r w:rsidR="008413FE">
              <w:rPr>
                <w:noProof/>
                <w:webHidden/>
              </w:rPr>
              <w:fldChar w:fldCharType="end"/>
            </w:r>
          </w:hyperlink>
        </w:p>
        <w:p w14:paraId="5C0988D5" w14:textId="6170CF82" w:rsidR="008413FE" w:rsidRDefault="001A3B3D">
          <w:pPr>
            <w:pStyle w:val="TOC3"/>
            <w:tabs>
              <w:tab w:val="right" w:leader="dot" w:pos="9062"/>
            </w:tabs>
            <w:rPr>
              <w:rFonts w:asciiTheme="minorHAnsi" w:hAnsiTheme="minorHAnsi"/>
              <w:noProof/>
              <w:sz w:val="22"/>
              <w:szCs w:val="22"/>
            </w:rPr>
          </w:pPr>
          <w:hyperlink w:anchor="_Toc93905086" w:history="1">
            <w:r w:rsidR="008413FE" w:rsidRPr="00872393">
              <w:rPr>
                <w:rStyle w:val="Hyperlink"/>
                <w:noProof/>
              </w:rPr>
              <w:t>HORIZON-CL6-202X-BIODIV: Nature protection</w:t>
            </w:r>
            <w:r w:rsidR="008413FE">
              <w:rPr>
                <w:noProof/>
                <w:webHidden/>
              </w:rPr>
              <w:tab/>
            </w:r>
            <w:r w:rsidR="008413FE">
              <w:rPr>
                <w:noProof/>
                <w:webHidden/>
              </w:rPr>
              <w:fldChar w:fldCharType="begin"/>
            </w:r>
            <w:r w:rsidR="008413FE">
              <w:rPr>
                <w:noProof/>
                <w:webHidden/>
              </w:rPr>
              <w:instrText xml:space="preserve"> PAGEREF _Toc93905086 \h </w:instrText>
            </w:r>
            <w:r w:rsidR="008413FE">
              <w:rPr>
                <w:noProof/>
                <w:webHidden/>
              </w:rPr>
            </w:r>
            <w:r w:rsidR="008413FE">
              <w:rPr>
                <w:noProof/>
                <w:webHidden/>
              </w:rPr>
              <w:fldChar w:fldCharType="separate"/>
            </w:r>
            <w:r w:rsidR="00D97D43">
              <w:rPr>
                <w:noProof/>
                <w:webHidden/>
              </w:rPr>
              <w:t>29</w:t>
            </w:r>
            <w:r w:rsidR="008413FE">
              <w:rPr>
                <w:noProof/>
                <w:webHidden/>
              </w:rPr>
              <w:fldChar w:fldCharType="end"/>
            </w:r>
          </w:hyperlink>
        </w:p>
        <w:p w14:paraId="74D34498" w14:textId="14526BA2" w:rsidR="008413FE" w:rsidRDefault="001A3B3D">
          <w:pPr>
            <w:pStyle w:val="TOC3"/>
            <w:tabs>
              <w:tab w:val="right" w:leader="dot" w:pos="9062"/>
            </w:tabs>
            <w:rPr>
              <w:rFonts w:asciiTheme="minorHAnsi" w:hAnsiTheme="minorHAnsi"/>
              <w:noProof/>
              <w:sz w:val="22"/>
              <w:szCs w:val="22"/>
            </w:rPr>
          </w:pPr>
          <w:hyperlink w:anchor="_Toc93905087" w:history="1">
            <w:r w:rsidR="008413FE" w:rsidRPr="00872393">
              <w:rPr>
                <w:rStyle w:val="Hyperlink"/>
                <w:noProof/>
              </w:rPr>
              <w:t>HORIZON-CL6-202X-BIODIV: Understanding and reducing bycatch of protected species</w:t>
            </w:r>
            <w:r w:rsidR="008413FE">
              <w:rPr>
                <w:noProof/>
                <w:webHidden/>
              </w:rPr>
              <w:tab/>
            </w:r>
            <w:r w:rsidR="008413FE">
              <w:rPr>
                <w:noProof/>
                <w:webHidden/>
              </w:rPr>
              <w:fldChar w:fldCharType="begin"/>
            </w:r>
            <w:r w:rsidR="008413FE">
              <w:rPr>
                <w:noProof/>
                <w:webHidden/>
              </w:rPr>
              <w:instrText xml:space="preserve"> PAGEREF _Toc93905087 \h </w:instrText>
            </w:r>
            <w:r w:rsidR="008413FE">
              <w:rPr>
                <w:noProof/>
                <w:webHidden/>
              </w:rPr>
            </w:r>
            <w:r w:rsidR="008413FE">
              <w:rPr>
                <w:noProof/>
                <w:webHidden/>
              </w:rPr>
              <w:fldChar w:fldCharType="separate"/>
            </w:r>
            <w:r w:rsidR="00D97D43">
              <w:rPr>
                <w:noProof/>
                <w:webHidden/>
              </w:rPr>
              <w:t>31</w:t>
            </w:r>
            <w:r w:rsidR="008413FE">
              <w:rPr>
                <w:noProof/>
                <w:webHidden/>
              </w:rPr>
              <w:fldChar w:fldCharType="end"/>
            </w:r>
          </w:hyperlink>
        </w:p>
        <w:p w14:paraId="67FB66AA" w14:textId="048ADD08" w:rsidR="008413FE" w:rsidRDefault="001A3B3D">
          <w:pPr>
            <w:pStyle w:val="TOC3"/>
            <w:tabs>
              <w:tab w:val="right" w:leader="dot" w:pos="9062"/>
            </w:tabs>
            <w:rPr>
              <w:rFonts w:asciiTheme="minorHAnsi" w:hAnsiTheme="minorHAnsi"/>
              <w:noProof/>
              <w:sz w:val="22"/>
              <w:szCs w:val="22"/>
            </w:rPr>
          </w:pPr>
          <w:hyperlink w:anchor="_Toc93905088" w:history="1">
            <w:r w:rsidR="008413FE" w:rsidRPr="00872393">
              <w:rPr>
                <w:rStyle w:val="Hyperlink"/>
                <w:noProof/>
              </w:rPr>
              <w:t>HORIZON-CL6-2024-BIODIV: Restoration of deep-sea habitats</w:t>
            </w:r>
            <w:r w:rsidR="008413FE">
              <w:rPr>
                <w:noProof/>
                <w:webHidden/>
              </w:rPr>
              <w:tab/>
            </w:r>
            <w:r w:rsidR="008413FE">
              <w:rPr>
                <w:noProof/>
                <w:webHidden/>
              </w:rPr>
              <w:fldChar w:fldCharType="begin"/>
            </w:r>
            <w:r w:rsidR="008413FE">
              <w:rPr>
                <w:noProof/>
                <w:webHidden/>
              </w:rPr>
              <w:instrText xml:space="preserve"> PAGEREF _Toc93905088 \h </w:instrText>
            </w:r>
            <w:r w:rsidR="008413FE">
              <w:rPr>
                <w:noProof/>
                <w:webHidden/>
              </w:rPr>
            </w:r>
            <w:r w:rsidR="008413FE">
              <w:rPr>
                <w:noProof/>
                <w:webHidden/>
              </w:rPr>
              <w:fldChar w:fldCharType="separate"/>
            </w:r>
            <w:r w:rsidR="00D97D43">
              <w:rPr>
                <w:noProof/>
                <w:webHidden/>
              </w:rPr>
              <w:t>32</w:t>
            </w:r>
            <w:r w:rsidR="008413FE">
              <w:rPr>
                <w:noProof/>
                <w:webHidden/>
              </w:rPr>
              <w:fldChar w:fldCharType="end"/>
            </w:r>
          </w:hyperlink>
        </w:p>
        <w:p w14:paraId="329E73E1" w14:textId="3D414718" w:rsidR="008413FE" w:rsidRDefault="001A3B3D">
          <w:pPr>
            <w:pStyle w:val="TOC3"/>
            <w:tabs>
              <w:tab w:val="right" w:leader="dot" w:pos="9062"/>
            </w:tabs>
            <w:rPr>
              <w:rFonts w:asciiTheme="minorHAnsi" w:hAnsiTheme="minorHAnsi"/>
              <w:noProof/>
              <w:sz w:val="22"/>
              <w:szCs w:val="22"/>
            </w:rPr>
          </w:pPr>
          <w:hyperlink w:anchor="_Toc93905089" w:history="1">
            <w:r w:rsidR="008413FE" w:rsidRPr="00872393">
              <w:rPr>
                <w:rStyle w:val="Hyperlink"/>
                <w:noProof/>
              </w:rPr>
              <w:t>HORIZON-CL6-2024-BIODIV: Demonstration of marine and coastal infrastructures as hybrid blue-grey Nature-based Solutions</w:t>
            </w:r>
            <w:r w:rsidR="008413FE">
              <w:rPr>
                <w:noProof/>
                <w:webHidden/>
              </w:rPr>
              <w:tab/>
            </w:r>
            <w:r w:rsidR="008413FE">
              <w:rPr>
                <w:noProof/>
                <w:webHidden/>
              </w:rPr>
              <w:fldChar w:fldCharType="begin"/>
            </w:r>
            <w:r w:rsidR="008413FE">
              <w:rPr>
                <w:noProof/>
                <w:webHidden/>
              </w:rPr>
              <w:instrText xml:space="preserve"> PAGEREF _Toc93905089 \h </w:instrText>
            </w:r>
            <w:r w:rsidR="008413FE">
              <w:rPr>
                <w:noProof/>
                <w:webHidden/>
              </w:rPr>
            </w:r>
            <w:r w:rsidR="008413FE">
              <w:rPr>
                <w:noProof/>
                <w:webHidden/>
              </w:rPr>
              <w:fldChar w:fldCharType="separate"/>
            </w:r>
            <w:r w:rsidR="00D97D43">
              <w:rPr>
                <w:noProof/>
                <w:webHidden/>
              </w:rPr>
              <w:t>34</w:t>
            </w:r>
            <w:r w:rsidR="008413FE">
              <w:rPr>
                <w:noProof/>
                <w:webHidden/>
              </w:rPr>
              <w:fldChar w:fldCharType="end"/>
            </w:r>
          </w:hyperlink>
        </w:p>
        <w:p w14:paraId="03D05CB4" w14:textId="52BE2F64" w:rsidR="008413FE" w:rsidRDefault="001A3B3D">
          <w:pPr>
            <w:pStyle w:val="TOC2"/>
            <w:tabs>
              <w:tab w:val="right" w:leader="dot" w:pos="9062"/>
            </w:tabs>
            <w:rPr>
              <w:rFonts w:asciiTheme="minorHAnsi" w:hAnsiTheme="minorHAnsi"/>
              <w:b w:val="0"/>
              <w:bCs w:val="0"/>
              <w:noProof/>
              <w:sz w:val="22"/>
              <w:szCs w:val="22"/>
            </w:rPr>
          </w:pPr>
          <w:hyperlink w:anchor="_Toc93905090" w:history="1">
            <w:r w:rsidR="008413FE" w:rsidRPr="00872393">
              <w:rPr>
                <w:rStyle w:val="Hyperlink"/>
                <w:noProof/>
              </w:rPr>
              <w:t>Heading 3 – Mainstreaming biodiversity in society and the economy</w:t>
            </w:r>
            <w:r w:rsidR="008413FE">
              <w:rPr>
                <w:noProof/>
                <w:webHidden/>
              </w:rPr>
              <w:tab/>
            </w:r>
            <w:r w:rsidR="008413FE">
              <w:rPr>
                <w:noProof/>
                <w:webHidden/>
              </w:rPr>
              <w:fldChar w:fldCharType="begin"/>
            </w:r>
            <w:r w:rsidR="008413FE">
              <w:rPr>
                <w:noProof/>
                <w:webHidden/>
              </w:rPr>
              <w:instrText xml:space="preserve"> PAGEREF _Toc93905090 \h </w:instrText>
            </w:r>
            <w:r w:rsidR="008413FE">
              <w:rPr>
                <w:noProof/>
                <w:webHidden/>
              </w:rPr>
            </w:r>
            <w:r w:rsidR="008413FE">
              <w:rPr>
                <w:noProof/>
                <w:webHidden/>
              </w:rPr>
              <w:fldChar w:fldCharType="separate"/>
            </w:r>
            <w:r w:rsidR="00D97D43">
              <w:rPr>
                <w:noProof/>
                <w:webHidden/>
              </w:rPr>
              <w:t>35</w:t>
            </w:r>
            <w:r w:rsidR="008413FE">
              <w:rPr>
                <w:noProof/>
                <w:webHidden/>
              </w:rPr>
              <w:fldChar w:fldCharType="end"/>
            </w:r>
          </w:hyperlink>
        </w:p>
        <w:p w14:paraId="6B811052" w14:textId="341A3CD9" w:rsidR="008413FE" w:rsidRDefault="001A3B3D">
          <w:pPr>
            <w:pStyle w:val="TOC3"/>
            <w:tabs>
              <w:tab w:val="right" w:leader="dot" w:pos="9062"/>
            </w:tabs>
            <w:rPr>
              <w:rFonts w:asciiTheme="minorHAnsi" w:hAnsiTheme="minorHAnsi"/>
              <w:noProof/>
              <w:sz w:val="22"/>
              <w:szCs w:val="22"/>
            </w:rPr>
          </w:pPr>
          <w:hyperlink w:anchor="_Toc93905091" w:history="1">
            <w:r w:rsidR="008413FE" w:rsidRPr="00872393">
              <w:rPr>
                <w:rStyle w:val="Hyperlink"/>
                <w:noProof/>
              </w:rPr>
              <w:t>HORIZON-CL6-202X-BIODIV: Dependence of society and the economy on pollinators</w:t>
            </w:r>
            <w:r w:rsidR="008413FE">
              <w:rPr>
                <w:noProof/>
                <w:webHidden/>
              </w:rPr>
              <w:tab/>
            </w:r>
            <w:r w:rsidR="008413FE">
              <w:rPr>
                <w:noProof/>
                <w:webHidden/>
              </w:rPr>
              <w:fldChar w:fldCharType="begin"/>
            </w:r>
            <w:r w:rsidR="008413FE">
              <w:rPr>
                <w:noProof/>
                <w:webHidden/>
              </w:rPr>
              <w:instrText xml:space="preserve"> PAGEREF _Toc93905091 \h </w:instrText>
            </w:r>
            <w:r w:rsidR="008413FE">
              <w:rPr>
                <w:noProof/>
                <w:webHidden/>
              </w:rPr>
            </w:r>
            <w:r w:rsidR="008413FE">
              <w:rPr>
                <w:noProof/>
                <w:webHidden/>
              </w:rPr>
              <w:fldChar w:fldCharType="separate"/>
            </w:r>
            <w:r w:rsidR="00D97D43">
              <w:rPr>
                <w:noProof/>
                <w:webHidden/>
              </w:rPr>
              <w:t>35</w:t>
            </w:r>
            <w:r w:rsidR="008413FE">
              <w:rPr>
                <w:noProof/>
                <w:webHidden/>
              </w:rPr>
              <w:fldChar w:fldCharType="end"/>
            </w:r>
          </w:hyperlink>
        </w:p>
        <w:p w14:paraId="515C1D10" w14:textId="19B2B3E2" w:rsidR="008413FE" w:rsidRDefault="001A3B3D">
          <w:pPr>
            <w:pStyle w:val="TOC3"/>
            <w:tabs>
              <w:tab w:val="right" w:leader="dot" w:pos="9062"/>
            </w:tabs>
            <w:rPr>
              <w:rFonts w:asciiTheme="minorHAnsi" w:hAnsiTheme="minorHAnsi"/>
              <w:noProof/>
              <w:sz w:val="22"/>
              <w:szCs w:val="22"/>
            </w:rPr>
          </w:pPr>
          <w:hyperlink w:anchor="_Toc93905092" w:history="1">
            <w:r w:rsidR="008413FE" w:rsidRPr="00872393">
              <w:rPr>
                <w:rStyle w:val="Hyperlink"/>
                <w:noProof/>
              </w:rPr>
              <w:t>HORIZON-CL6-2023-BIODIV: Improving higher education governance and skills development for biodiversity and Nature-based Solutions</w:t>
            </w:r>
            <w:r w:rsidR="008413FE">
              <w:rPr>
                <w:noProof/>
                <w:webHidden/>
              </w:rPr>
              <w:tab/>
            </w:r>
            <w:r w:rsidR="008413FE">
              <w:rPr>
                <w:noProof/>
                <w:webHidden/>
              </w:rPr>
              <w:fldChar w:fldCharType="begin"/>
            </w:r>
            <w:r w:rsidR="008413FE">
              <w:rPr>
                <w:noProof/>
                <w:webHidden/>
              </w:rPr>
              <w:instrText xml:space="preserve"> PAGEREF _Toc93905092 \h </w:instrText>
            </w:r>
            <w:r w:rsidR="008413FE">
              <w:rPr>
                <w:noProof/>
                <w:webHidden/>
              </w:rPr>
            </w:r>
            <w:r w:rsidR="008413FE">
              <w:rPr>
                <w:noProof/>
                <w:webHidden/>
              </w:rPr>
              <w:fldChar w:fldCharType="separate"/>
            </w:r>
            <w:r w:rsidR="00D97D43">
              <w:rPr>
                <w:noProof/>
                <w:webHidden/>
              </w:rPr>
              <w:t>36</w:t>
            </w:r>
            <w:r w:rsidR="008413FE">
              <w:rPr>
                <w:noProof/>
                <w:webHidden/>
              </w:rPr>
              <w:fldChar w:fldCharType="end"/>
            </w:r>
          </w:hyperlink>
        </w:p>
        <w:p w14:paraId="55D3D1A4" w14:textId="72A729F2" w:rsidR="008413FE" w:rsidRDefault="001A3B3D">
          <w:pPr>
            <w:pStyle w:val="TOC3"/>
            <w:tabs>
              <w:tab w:val="right" w:leader="dot" w:pos="9062"/>
            </w:tabs>
            <w:rPr>
              <w:rFonts w:asciiTheme="minorHAnsi" w:hAnsiTheme="minorHAnsi"/>
              <w:noProof/>
              <w:sz w:val="22"/>
              <w:szCs w:val="22"/>
            </w:rPr>
          </w:pPr>
          <w:hyperlink w:anchor="_Toc93905093" w:history="1">
            <w:r w:rsidR="008413FE" w:rsidRPr="00872393">
              <w:rPr>
                <w:rStyle w:val="Hyperlink"/>
                <w:noProof/>
              </w:rPr>
              <w:t>HORIZON-CL6-2024-BIODIV: Demonstrating Nature-based Solutions for the sustainable management of water resources in a changing climate, to reduce the impacts of droughts</w:t>
            </w:r>
            <w:r w:rsidR="008413FE">
              <w:rPr>
                <w:noProof/>
                <w:webHidden/>
              </w:rPr>
              <w:tab/>
            </w:r>
            <w:r w:rsidR="008413FE">
              <w:rPr>
                <w:noProof/>
                <w:webHidden/>
              </w:rPr>
              <w:fldChar w:fldCharType="begin"/>
            </w:r>
            <w:r w:rsidR="008413FE">
              <w:rPr>
                <w:noProof/>
                <w:webHidden/>
              </w:rPr>
              <w:instrText xml:space="preserve"> PAGEREF _Toc93905093 \h </w:instrText>
            </w:r>
            <w:r w:rsidR="008413FE">
              <w:rPr>
                <w:noProof/>
                <w:webHidden/>
              </w:rPr>
            </w:r>
            <w:r w:rsidR="008413FE">
              <w:rPr>
                <w:noProof/>
                <w:webHidden/>
              </w:rPr>
              <w:fldChar w:fldCharType="separate"/>
            </w:r>
            <w:r w:rsidR="00D97D43">
              <w:rPr>
                <w:noProof/>
                <w:webHidden/>
              </w:rPr>
              <w:t>38</w:t>
            </w:r>
            <w:r w:rsidR="008413FE">
              <w:rPr>
                <w:noProof/>
                <w:webHidden/>
              </w:rPr>
              <w:fldChar w:fldCharType="end"/>
            </w:r>
          </w:hyperlink>
        </w:p>
        <w:p w14:paraId="3A1E70D2" w14:textId="138E1632" w:rsidR="008413FE" w:rsidRDefault="001A3B3D">
          <w:pPr>
            <w:pStyle w:val="TOC3"/>
            <w:tabs>
              <w:tab w:val="right" w:leader="dot" w:pos="9062"/>
            </w:tabs>
            <w:rPr>
              <w:rFonts w:asciiTheme="minorHAnsi" w:hAnsiTheme="minorHAnsi"/>
              <w:noProof/>
              <w:sz w:val="22"/>
              <w:szCs w:val="22"/>
            </w:rPr>
          </w:pPr>
          <w:hyperlink w:anchor="_Toc93905094" w:history="1">
            <w:r w:rsidR="008413FE" w:rsidRPr="00872393">
              <w:rPr>
                <w:rStyle w:val="Hyperlink"/>
                <w:noProof/>
              </w:rPr>
              <w:t>HORIZON-CL6-2023-BIODIV: Biodiversity, economics and finance</w:t>
            </w:r>
            <w:r w:rsidR="008413FE">
              <w:rPr>
                <w:noProof/>
                <w:webHidden/>
              </w:rPr>
              <w:tab/>
            </w:r>
            <w:r w:rsidR="008413FE">
              <w:rPr>
                <w:noProof/>
                <w:webHidden/>
              </w:rPr>
              <w:fldChar w:fldCharType="begin"/>
            </w:r>
            <w:r w:rsidR="008413FE">
              <w:rPr>
                <w:noProof/>
                <w:webHidden/>
              </w:rPr>
              <w:instrText xml:space="preserve"> PAGEREF _Toc93905094 \h </w:instrText>
            </w:r>
            <w:r w:rsidR="008413FE">
              <w:rPr>
                <w:noProof/>
                <w:webHidden/>
              </w:rPr>
            </w:r>
            <w:r w:rsidR="008413FE">
              <w:rPr>
                <w:noProof/>
                <w:webHidden/>
              </w:rPr>
              <w:fldChar w:fldCharType="separate"/>
            </w:r>
            <w:r w:rsidR="00D97D43">
              <w:rPr>
                <w:noProof/>
                <w:webHidden/>
              </w:rPr>
              <w:t>39</w:t>
            </w:r>
            <w:r w:rsidR="008413FE">
              <w:rPr>
                <w:noProof/>
                <w:webHidden/>
              </w:rPr>
              <w:fldChar w:fldCharType="end"/>
            </w:r>
          </w:hyperlink>
        </w:p>
        <w:p w14:paraId="3CDB05E0" w14:textId="7839396E" w:rsidR="008413FE" w:rsidRDefault="001A3B3D">
          <w:pPr>
            <w:pStyle w:val="TOC3"/>
            <w:tabs>
              <w:tab w:val="right" w:leader="dot" w:pos="9062"/>
            </w:tabs>
            <w:rPr>
              <w:rFonts w:asciiTheme="minorHAnsi" w:hAnsiTheme="minorHAnsi"/>
              <w:noProof/>
              <w:sz w:val="22"/>
              <w:szCs w:val="22"/>
            </w:rPr>
          </w:pPr>
          <w:hyperlink w:anchor="_Toc93905095" w:history="1">
            <w:r w:rsidR="008413FE" w:rsidRPr="00872393">
              <w:rPr>
                <w:rStyle w:val="Hyperlink"/>
                <w:noProof/>
              </w:rPr>
              <w:t>HORIZON-CL6-2023-BIODIV: Build up the knowledge on “Nature- Based Economy” (NBE) and support its emergence and usage in the current economic approaches</w:t>
            </w:r>
            <w:r w:rsidR="008413FE">
              <w:rPr>
                <w:noProof/>
                <w:webHidden/>
              </w:rPr>
              <w:tab/>
            </w:r>
            <w:r w:rsidR="008413FE">
              <w:rPr>
                <w:noProof/>
                <w:webHidden/>
              </w:rPr>
              <w:fldChar w:fldCharType="begin"/>
            </w:r>
            <w:r w:rsidR="008413FE">
              <w:rPr>
                <w:noProof/>
                <w:webHidden/>
              </w:rPr>
              <w:instrText xml:space="preserve"> PAGEREF _Toc93905095 \h </w:instrText>
            </w:r>
            <w:r w:rsidR="008413FE">
              <w:rPr>
                <w:noProof/>
                <w:webHidden/>
              </w:rPr>
            </w:r>
            <w:r w:rsidR="008413FE">
              <w:rPr>
                <w:noProof/>
                <w:webHidden/>
              </w:rPr>
              <w:fldChar w:fldCharType="separate"/>
            </w:r>
            <w:r w:rsidR="00D97D43">
              <w:rPr>
                <w:noProof/>
                <w:webHidden/>
              </w:rPr>
              <w:t>43</w:t>
            </w:r>
            <w:r w:rsidR="008413FE">
              <w:rPr>
                <w:noProof/>
                <w:webHidden/>
              </w:rPr>
              <w:fldChar w:fldCharType="end"/>
            </w:r>
          </w:hyperlink>
        </w:p>
        <w:p w14:paraId="397D3732" w14:textId="7E606772" w:rsidR="008413FE" w:rsidRDefault="001A3B3D">
          <w:pPr>
            <w:pStyle w:val="TOC3"/>
            <w:tabs>
              <w:tab w:val="right" w:leader="dot" w:pos="9062"/>
            </w:tabs>
            <w:rPr>
              <w:rFonts w:asciiTheme="minorHAnsi" w:hAnsiTheme="minorHAnsi"/>
              <w:noProof/>
              <w:sz w:val="22"/>
              <w:szCs w:val="22"/>
            </w:rPr>
          </w:pPr>
          <w:hyperlink w:anchor="_Toc93905096" w:history="1">
            <w:r w:rsidR="008413FE" w:rsidRPr="00872393">
              <w:rPr>
                <w:rStyle w:val="Hyperlink"/>
                <w:noProof/>
              </w:rPr>
              <w:t>HORIZON-CL6-2023-BIODIV: Biodiversity loss and enhancing ecosystem services in urban and periurban areas</w:t>
            </w:r>
            <w:r w:rsidR="008413FE">
              <w:rPr>
                <w:noProof/>
                <w:webHidden/>
              </w:rPr>
              <w:tab/>
            </w:r>
            <w:r w:rsidR="008413FE">
              <w:rPr>
                <w:noProof/>
                <w:webHidden/>
              </w:rPr>
              <w:fldChar w:fldCharType="begin"/>
            </w:r>
            <w:r w:rsidR="008413FE">
              <w:rPr>
                <w:noProof/>
                <w:webHidden/>
              </w:rPr>
              <w:instrText xml:space="preserve"> PAGEREF _Toc93905096 \h </w:instrText>
            </w:r>
            <w:r w:rsidR="008413FE">
              <w:rPr>
                <w:noProof/>
                <w:webHidden/>
              </w:rPr>
            </w:r>
            <w:r w:rsidR="008413FE">
              <w:rPr>
                <w:noProof/>
                <w:webHidden/>
              </w:rPr>
              <w:fldChar w:fldCharType="separate"/>
            </w:r>
            <w:r w:rsidR="00D97D43">
              <w:rPr>
                <w:noProof/>
                <w:webHidden/>
              </w:rPr>
              <w:t>44</w:t>
            </w:r>
            <w:r w:rsidR="008413FE">
              <w:rPr>
                <w:noProof/>
                <w:webHidden/>
              </w:rPr>
              <w:fldChar w:fldCharType="end"/>
            </w:r>
          </w:hyperlink>
        </w:p>
        <w:p w14:paraId="13BB4452" w14:textId="07BF87DC" w:rsidR="008413FE" w:rsidRDefault="001A3B3D">
          <w:pPr>
            <w:pStyle w:val="TOC3"/>
            <w:tabs>
              <w:tab w:val="right" w:leader="dot" w:pos="9062"/>
            </w:tabs>
            <w:rPr>
              <w:rFonts w:asciiTheme="minorHAnsi" w:hAnsiTheme="minorHAnsi"/>
              <w:noProof/>
              <w:sz w:val="22"/>
              <w:szCs w:val="22"/>
            </w:rPr>
          </w:pPr>
          <w:hyperlink w:anchor="_Toc93905097" w:history="1">
            <w:r w:rsidR="008413FE" w:rsidRPr="00872393">
              <w:rPr>
                <w:rStyle w:val="Hyperlink"/>
                <w:noProof/>
              </w:rPr>
              <w:t>HORIZON-CL6-2024-BIODIV: Impact of digital transformation, and delivery of governance tools and policy mixes for transformative action on biodiversity</w:t>
            </w:r>
            <w:r w:rsidR="008413FE">
              <w:rPr>
                <w:noProof/>
                <w:webHidden/>
              </w:rPr>
              <w:tab/>
            </w:r>
            <w:r w:rsidR="008413FE">
              <w:rPr>
                <w:noProof/>
                <w:webHidden/>
              </w:rPr>
              <w:fldChar w:fldCharType="begin"/>
            </w:r>
            <w:r w:rsidR="008413FE">
              <w:rPr>
                <w:noProof/>
                <w:webHidden/>
              </w:rPr>
              <w:instrText xml:space="preserve"> PAGEREF _Toc93905097 \h </w:instrText>
            </w:r>
            <w:r w:rsidR="008413FE">
              <w:rPr>
                <w:noProof/>
                <w:webHidden/>
              </w:rPr>
            </w:r>
            <w:r w:rsidR="008413FE">
              <w:rPr>
                <w:noProof/>
                <w:webHidden/>
              </w:rPr>
              <w:fldChar w:fldCharType="separate"/>
            </w:r>
            <w:r w:rsidR="00D97D43">
              <w:rPr>
                <w:noProof/>
                <w:webHidden/>
              </w:rPr>
              <w:t>46</w:t>
            </w:r>
            <w:r w:rsidR="008413FE">
              <w:rPr>
                <w:noProof/>
                <w:webHidden/>
              </w:rPr>
              <w:fldChar w:fldCharType="end"/>
            </w:r>
          </w:hyperlink>
        </w:p>
        <w:p w14:paraId="1238B863" w14:textId="75E4213D" w:rsidR="008413FE" w:rsidRDefault="001A3B3D">
          <w:pPr>
            <w:pStyle w:val="TOC3"/>
            <w:tabs>
              <w:tab w:val="right" w:leader="dot" w:pos="9062"/>
            </w:tabs>
            <w:rPr>
              <w:rFonts w:asciiTheme="minorHAnsi" w:hAnsiTheme="minorHAnsi"/>
              <w:noProof/>
              <w:sz w:val="22"/>
              <w:szCs w:val="22"/>
            </w:rPr>
          </w:pPr>
          <w:hyperlink w:anchor="_Toc93905098" w:history="1">
            <w:r w:rsidR="008413FE" w:rsidRPr="00872393">
              <w:rPr>
                <w:rStyle w:val="Hyperlink"/>
                <w:noProof/>
              </w:rPr>
              <w:t>HORIZON-CL6-2023-BIODIV: Contribution to the reinforcement of science policy support to better interconnected biodiversity and climate policies</w:t>
            </w:r>
            <w:r w:rsidR="008413FE">
              <w:rPr>
                <w:noProof/>
                <w:webHidden/>
              </w:rPr>
              <w:tab/>
            </w:r>
            <w:r w:rsidR="008413FE">
              <w:rPr>
                <w:noProof/>
                <w:webHidden/>
              </w:rPr>
              <w:fldChar w:fldCharType="begin"/>
            </w:r>
            <w:r w:rsidR="008413FE">
              <w:rPr>
                <w:noProof/>
                <w:webHidden/>
              </w:rPr>
              <w:instrText xml:space="preserve"> PAGEREF _Toc93905098 \h </w:instrText>
            </w:r>
            <w:r w:rsidR="008413FE">
              <w:rPr>
                <w:noProof/>
                <w:webHidden/>
              </w:rPr>
            </w:r>
            <w:r w:rsidR="008413FE">
              <w:rPr>
                <w:noProof/>
                <w:webHidden/>
              </w:rPr>
              <w:fldChar w:fldCharType="separate"/>
            </w:r>
            <w:r w:rsidR="00D97D43">
              <w:rPr>
                <w:noProof/>
                <w:webHidden/>
              </w:rPr>
              <w:t>48</w:t>
            </w:r>
            <w:r w:rsidR="008413FE">
              <w:rPr>
                <w:noProof/>
                <w:webHidden/>
              </w:rPr>
              <w:fldChar w:fldCharType="end"/>
            </w:r>
          </w:hyperlink>
        </w:p>
        <w:p w14:paraId="25066317" w14:textId="0418E605" w:rsidR="008413FE" w:rsidRDefault="001A3B3D">
          <w:pPr>
            <w:pStyle w:val="TOC2"/>
            <w:tabs>
              <w:tab w:val="right" w:leader="dot" w:pos="9062"/>
            </w:tabs>
            <w:rPr>
              <w:rFonts w:asciiTheme="minorHAnsi" w:hAnsiTheme="minorHAnsi"/>
              <w:b w:val="0"/>
              <w:bCs w:val="0"/>
              <w:noProof/>
              <w:sz w:val="22"/>
              <w:szCs w:val="22"/>
            </w:rPr>
          </w:pPr>
          <w:hyperlink w:anchor="_Toc93905099" w:history="1">
            <w:r w:rsidR="008413FE" w:rsidRPr="00872393">
              <w:rPr>
                <w:rStyle w:val="Hyperlink"/>
                <w:noProof/>
              </w:rPr>
              <w:t>Heading 4 – Biodiversity friendly practices in agriculture, forestry and aquaculture</w:t>
            </w:r>
            <w:r w:rsidR="008413FE">
              <w:rPr>
                <w:noProof/>
                <w:webHidden/>
              </w:rPr>
              <w:tab/>
            </w:r>
            <w:r w:rsidR="008413FE">
              <w:rPr>
                <w:noProof/>
                <w:webHidden/>
              </w:rPr>
              <w:fldChar w:fldCharType="begin"/>
            </w:r>
            <w:r w:rsidR="008413FE">
              <w:rPr>
                <w:noProof/>
                <w:webHidden/>
              </w:rPr>
              <w:instrText xml:space="preserve"> PAGEREF _Toc93905099 \h </w:instrText>
            </w:r>
            <w:r w:rsidR="008413FE">
              <w:rPr>
                <w:noProof/>
                <w:webHidden/>
              </w:rPr>
            </w:r>
            <w:r w:rsidR="008413FE">
              <w:rPr>
                <w:noProof/>
                <w:webHidden/>
              </w:rPr>
              <w:fldChar w:fldCharType="separate"/>
            </w:r>
            <w:r w:rsidR="00D97D43">
              <w:rPr>
                <w:noProof/>
                <w:webHidden/>
              </w:rPr>
              <w:t>50</w:t>
            </w:r>
            <w:r w:rsidR="008413FE">
              <w:rPr>
                <w:noProof/>
                <w:webHidden/>
              </w:rPr>
              <w:fldChar w:fldCharType="end"/>
            </w:r>
          </w:hyperlink>
        </w:p>
        <w:p w14:paraId="01143AE2" w14:textId="17E229FA" w:rsidR="008413FE" w:rsidRDefault="001A3B3D">
          <w:pPr>
            <w:pStyle w:val="TOC3"/>
            <w:tabs>
              <w:tab w:val="right" w:leader="dot" w:pos="9062"/>
            </w:tabs>
            <w:rPr>
              <w:rFonts w:asciiTheme="minorHAnsi" w:hAnsiTheme="minorHAnsi"/>
              <w:noProof/>
              <w:sz w:val="22"/>
              <w:szCs w:val="22"/>
            </w:rPr>
          </w:pPr>
          <w:hyperlink w:anchor="_Toc93905100" w:history="1">
            <w:r w:rsidR="008413FE" w:rsidRPr="00872393">
              <w:rPr>
                <w:rStyle w:val="Hyperlink"/>
                <w:noProof/>
              </w:rPr>
              <w:t>HORIZON-CL6-2023-BIODIV: Conservation and use of genetic diversity for sustainable agriculture: focus on crop wild relatives</w:t>
            </w:r>
            <w:r w:rsidR="008413FE">
              <w:rPr>
                <w:noProof/>
                <w:webHidden/>
              </w:rPr>
              <w:tab/>
            </w:r>
            <w:r w:rsidR="008413FE">
              <w:rPr>
                <w:noProof/>
                <w:webHidden/>
              </w:rPr>
              <w:fldChar w:fldCharType="begin"/>
            </w:r>
            <w:r w:rsidR="008413FE">
              <w:rPr>
                <w:noProof/>
                <w:webHidden/>
              </w:rPr>
              <w:instrText xml:space="preserve"> PAGEREF _Toc93905100 \h </w:instrText>
            </w:r>
            <w:r w:rsidR="008413FE">
              <w:rPr>
                <w:noProof/>
                <w:webHidden/>
              </w:rPr>
            </w:r>
            <w:r w:rsidR="008413FE">
              <w:rPr>
                <w:noProof/>
                <w:webHidden/>
              </w:rPr>
              <w:fldChar w:fldCharType="separate"/>
            </w:r>
            <w:r w:rsidR="00D97D43">
              <w:rPr>
                <w:noProof/>
                <w:webHidden/>
              </w:rPr>
              <w:t>50</w:t>
            </w:r>
            <w:r w:rsidR="008413FE">
              <w:rPr>
                <w:noProof/>
                <w:webHidden/>
              </w:rPr>
              <w:fldChar w:fldCharType="end"/>
            </w:r>
          </w:hyperlink>
        </w:p>
        <w:p w14:paraId="00239532" w14:textId="0CD5419B" w:rsidR="008413FE" w:rsidRDefault="001A3B3D">
          <w:pPr>
            <w:pStyle w:val="TOC3"/>
            <w:tabs>
              <w:tab w:val="right" w:leader="dot" w:pos="9062"/>
            </w:tabs>
            <w:rPr>
              <w:rFonts w:asciiTheme="minorHAnsi" w:hAnsiTheme="minorHAnsi"/>
              <w:noProof/>
              <w:sz w:val="22"/>
              <w:szCs w:val="22"/>
            </w:rPr>
          </w:pPr>
          <w:hyperlink w:anchor="_Toc93905101" w:history="1">
            <w:r w:rsidR="008413FE" w:rsidRPr="00872393">
              <w:rPr>
                <w:rStyle w:val="Hyperlink"/>
                <w:noProof/>
              </w:rPr>
              <w:t>HORIZON-CL6-2023-BIODIV: Biodiversity friendly practices in agriculture – breeding for Integrated Pest Management (IPM)</w:t>
            </w:r>
            <w:r w:rsidR="008413FE">
              <w:rPr>
                <w:noProof/>
                <w:webHidden/>
              </w:rPr>
              <w:tab/>
            </w:r>
            <w:r w:rsidR="008413FE">
              <w:rPr>
                <w:noProof/>
                <w:webHidden/>
              </w:rPr>
              <w:fldChar w:fldCharType="begin"/>
            </w:r>
            <w:r w:rsidR="008413FE">
              <w:rPr>
                <w:noProof/>
                <w:webHidden/>
              </w:rPr>
              <w:instrText xml:space="preserve"> PAGEREF _Toc93905101 \h </w:instrText>
            </w:r>
            <w:r w:rsidR="008413FE">
              <w:rPr>
                <w:noProof/>
                <w:webHidden/>
              </w:rPr>
            </w:r>
            <w:r w:rsidR="008413FE">
              <w:rPr>
                <w:noProof/>
                <w:webHidden/>
              </w:rPr>
              <w:fldChar w:fldCharType="separate"/>
            </w:r>
            <w:r w:rsidR="00D97D43">
              <w:rPr>
                <w:noProof/>
                <w:webHidden/>
              </w:rPr>
              <w:t>51</w:t>
            </w:r>
            <w:r w:rsidR="008413FE">
              <w:rPr>
                <w:noProof/>
                <w:webHidden/>
              </w:rPr>
              <w:fldChar w:fldCharType="end"/>
            </w:r>
          </w:hyperlink>
        </w:p>
        <w:p w14:paraId="701F4F44" w14:textId="40662B06" w:rsidR="008413FE" w:rsidRDefault="001A3B3D">
          <w:pPr>
            <w:pStyle w:val="TOC3"/>
            <w:tabs>
              <w:tab w:val="right" w:leader="dot" w:pos="9062"/>
            </w:tabs>
            <w:rPr>
              <w:rFonts w:asciiTheme="minorHAnsi" w:hAnsiTheme="minorHAnsi"/>
              <w:noProof/>
              <w:sz w:val="22"/>
              <w:szCs w:val="22"/>
            </w:rPr>
          </w:pPr>
          <w:hyperlink w:anchor="_Toc93905102" w:history="1">
            <w:r w:rsidR="008413FE" w:rsidRPr="00872393">
              <w:rPr>
                <w:rStyle w:val="Hyperlink"/>
                <w:noProof/>
              </w:rPr>
              <w:t>HORIZON-CL6-202X-BIODIV: Promoting pollinator friendly farming systems</w:t>
            </w:r>
            <w:r w:rsidR="008413FE">
              <w:rPr>
                <w:noProof/>
                <w:webHidden/>
              </w:rPr>
              <w:tab/>
            </w:r>
            <w:r w:rsidR="008413FE">
              <w:rPr>
                <w:noProof/>
                <w:webHidden/>
              </w:rPr>
              <w:fldChar w:fldCharType="begin"/>
            </w:r>
            <w:r w:rsidR="008413FE">
              <w:rPr>
                <w:noProof/>
                <w:webHidden/>
              </w:rPr>
              <w:instrText xml:space="preserve"> PAGEREF _Toc93905102 \h </w:instrText>
            </w:r>
            <w:r w:rsidR="008413FE">
              <w:rPr>
                <w:noProof/>
                <w:webHidden/>
              </w:rPr>
            </w:r>
            <w:r w:rsidR="008413FE">
              <w:rPr>
                <w:noProof/>
                <w:webHidden/>
              </w:rPr>
              <w:fldChar w:fldCharType="separate"/>
            </w:r>
            <w:r w:rsidR="00D97D43">
              <w:rPr>
                <w:noProof/>
                <w:webHidden/>
              </w:rPr>
              <w:t>52</w:t>
            </w:r>
            <w:r w:rsidR="008413FE">
              <w:rPr>
                <w:noProof/>
                <w:webHidden/>
              </w:rPr>
              <w:fldChar w:fldCharType="end"/>
            </w:r>
          </w:hyperlink>
        </w:p>
        <w:p w14:paraId="7C30E091" w14:textId="178AB95B" w:rsidR="008413FE" w:rsidRDefault="001A3B3D">
          <w:pPr>
            <w:pStyle w:val="TOC3"/>
            <w:tabs>
              <w:tab w:val="right" w:leader="dot" w:pos="9062"/>
            </w:tabs>
            <w:rPr>
              <w:rFonts w:asciiTheme="minorHAnsi" w:hAnsiTheme="minorHAnsi"/>
              <w:noProof/>
              <w:sz w:val="22"/>
              <w:szCs w:val="22"/>
            </w:rPr>
          </w:pPr>
          <w:hyperlink w:anchor="_Toc93905103" w:history="1">
            <w:r w:rsidR="008413FE" w:rsidRPr="00872393">
              <w:rPr>
                <w:rStyle w:val="Hyperlink"/>
                <w:noProof/>
              </w:rPr>
              <w:t>HORIZON-CL6-2024-BIODIV: Promoting minor crops in farming systems</w:t>
            </w:r>
            <w:r w:rsidR="008413FE">
              <w:rPr>
                <w:noProof/>
                <w:webHidden/>
              </w:rPr>
              <w:tab/>
            </w:r>
            <w:r w:rsidR="008413FE">
              <w:rPr>
                <w:noProof/>
                <w:webHidden/>
              </w:rPr>
              <w:fldChar w:fldCharType="begin"/>
            </w:r>
            <w:r w:rsidR="008413FE">
              <w:rPr>
                <w:noProof/>
                <w:webHidden/>
              </w:rPr>
              <w:instrText xml:space="preserve"> PAGEREF _Toc93905103 \h </w:instrText>
            </w:r>
            <w:r w:rsidR="008413FE">
              <w:rPr>
                <w:noProof/>
                <w:webHidden/>
              </w:rPr>
            </w:r>
            <w:r w:rsidR="008413FE">
              <w:rPr>
                <w:noProof/>
                <w:webHidden/>
              </w:rPr>
              <w:fldChar w:fldCharType="separate"/>
            </w:r>
            <w:r w:rsidR="00D97D43">
              <w:rPr>
                <w:noProof/>
                <w:webHidden/>
              </w:rPr>
              <w:t>53</w:t>
            </w:r>
            <w:r w:rsidR="008413FE">
              <w:rPr>
                <w:noProof/>
                <w:webHidden/>
              </w:rPr>
              <w:fldChar w:fldCharType="end"/>
            </w:r>
          </w:hyperlink>
        </w:p>
        <w:p w14:paraId="7A240E96" w14:textId="378CBE20" w:rsidR="008413FE" w:rsidRDefault="001A3B3D">
          <w:pPr>
            <w:pStyle w:val="TOC3"/>
            <w:tabs>
              <w:tab w:val="right" w:leader="dot" w:pos="9062"/>
            </w:tabs>
            <w:rPr>
              <w:rFonts w:asciiTheme="minorHAnsi" w:hAnsiTheme="minorHAnsi"/>
              <w:noProof/>
              <w:sz w:val="22"/>
              <w:szCs w:val="22"/>
            </w:rPr>
          </w:pPr>
          <w:hyperlink w:anchor="_Toc93905104" w:history="1">
            <w:r w:rsidR="008413FE" w:rsidRPr="00872393">
              <w:rPr>
                <w:rStyle w:val="Hyperlink"/>
                <w:noProof/>
              </w:rPr>
              <w:t>HORIZON-CL6-2024-BIODIV: Reintroduction of landscape features in intensive agricultural areas</w:t>
            </w:r>
            <w:r w:rsidR="008413FE">
              <w:rPr>
                <w:noProof/>
                <w:webHidden/>
              </w:rPr>
              <w:tab/>
            </w:r>
            <w:r w:rsidR="008413FE">
              <w:rPr>
                <w:noProof/>
                <w:webHidden/>
              </w:rPr>
              <w:fldChar w:fldCharType="begin"/>
            </w:r>
            <w:r w:rsidR="008413FE">
              <w:rPr>
                <w:noProof/>
                <w:webHidden/>
              </w:rPr>
              <w:instrText xml:space="preserve"> PAGEREF _Toc93905104 \h </w:instrText>
            </w:r>
            <w:r w:rsidR="008413FE">
              <w:rPr>
                <w:noProof/>
                <w:webHidden/>
              </w:rPr>
            </w:r>
            <w:r w:rsidR="008413FE">
              <w:rPr>
                <w:noProof/>
                <w:webHidden/>
              </w:rPr>
              <w:fldChar w:fldCharType="separate"/>
            </w:r>
            <w:r w:rsidR="00D97D43">
              <w:rPr>
                <w:noProof/>
                <w:webHidden/>
              </w:rPr>
              <w:t>54</w:t>
            </w:r>
            <w:r w:rsidR="008413FE">
              <w:rPr>
                <w:noProof/>
                <w:webHidden/>
              </w:rPr>
              <w:fldChar w:fldCharType="end"/>
            </w:r>
          </w:hyperlink>
        </w:p>
        <w:p w14:paraId="545090B2" w14:textId="517F27B3" w:rsidR="008413FE" w:rsidRDefault="001A3B3D">
          <w:pPr>
            <w:pStyle w:val="TOC3"/>
            <w:tabs>
              <w:tab w:val="right" w:leader="dot" w:pos="9062"/>
            </w:tabs>
            <w:rPr>
              <w:rFonts w:asciiTheme="minorHAnsi" w:hAnsiTheme="minorHAnsi"/>
              <w:noProof/>
              <w:sz w:val="22"/>
              <w:szCs w:val="22"/>
            </w:rPr>
          </w:pPr>
          <w:hyperlink w:anchor="_Toc93905105" w:history="1">
            <w:r w:rsidR="008413FE" w:rsidRPr="00872393">
              <w:rPr>
                <w:rStyle w:val="Hyperlink"/>
                <w:noProof/>
              </w:rPr>
              <w:t>HORIZON-CL6-2024-BIODIV: Maximising the synergies and minimising of trade-offs in the conservation and protection of endangered carbon-rich and biodiversity-rich forest ecosystems</w:t>
            </w:r>
            <w:r w:rsidR="008413FE">
              <w:rPr>
                <w:noProof/>
                <w:webHidden/>
              </w:rPr>
              <w:tab/>
            </w:r>
            <w:r w:rsidR="008413FE">
              <w:rPr>
                <w:noProof/>
                <w:webHidden/>
              </w:rPr>
              <w:fldChar w:fldCharType="begin"/>
            </w:r>
            <w:r w:rsidR="008413FE">
              <w:rPr>
                <w:noProof/>
                <w:webHidden/>
              </w:rPr>
              <w:instrText xml:space="preserve"> PAGEREF _Toc93905105 \h </w:instrText>
            </w:r>
            <w:r w:rsidR="008413FE">
              <w:rPr>
                <w:noProof/>
                <w:webHidden/>
              </w:rPr>
            </w:r>
            <w:r w:rsidR="008413FE">
              <w:rPr>
                <w:noProof/>
                <w:webHidden/>
              </w:rPr>
              <w:fldChar w:fldCharType="separate"/>
            </w:r>
            <w:r w:rsidR="00D97D43">
              <w:rPr>
                <w:noProof/>
                <w:webHidden/>
              </w:rPr>
              <w:t>55</w:t>
            </w:r>
            <w:r w:rsidR="008413FE">
              <w:rPr>
                <w:noProof/>
                <w:webHidden/>
              </w:rPr>
              <w:fldChar w:fldCharType="end"/>
            </w:r>
          </w:hyperlink>
        </w:p>
        <w:p w14:paraId="31CBCE69" w14:textId="7BF57018" w:rsidR="008413FE" w:rsidRDefault="001A3B3D">
          <w:pPr>
            <w:pStyle w:val="TOC3"/>
            <w:tabs>
              <w:tab w:val="right" w:leader="dot" w:pos="9062"/>
            </w:tabs>
            <w:rPr>
              <w:rFonts w:asciiTheme="minorHAnsi" w:hAnsiTheme="minorHAnsi"/>
              <w:noProof/>
              <w:sz w:val="22"/>
              <w:szCs w:val="22"/>
            </w:rPr>
          </w:pPr>
          <w:hyperlink w:anchor="_Toc93905106" w:history="1">
            <w:r w:rsidR="008413FE" w:rsidRPr="00872393">
              <w:rPr>
                <w:rStyle w:val="Hyperlink"/>
                <w:noProof/>
              </w:rPr>
              <w:t>HORIZON-CL6-20XX-BIODIV: Selective breeding programme for organic aquaculture</w:t>
            </w:r>
            <w:r w:rsidR="008413FE">
              <w:rPr>
                <w:noProof/>
                <w:webHidden/>
              </w:rPr>
              <w:tab/>
            </w:r>
            <w:r w:rsidR="008413FE">
              <w:rPr>
                <w:noProof/>
                <w:webHidden/>
              </w:rPr>
              <w:fldChar w:fldCharType="begin"/>
            </w:r>
            <w:r w:rsidR="008413FE">
              <w:rPr>
                <w:noProof/>
                <w:webHidden/>
              </w:rPr>
              <w:instrText xml:space="preserve"> PAGEREF _Toc93905106 \h </w:instrText>
            </w:r>
            <w:r w:rsidR="008413FE">
              <w:rPr>
                <w:noProof/>
                <w:webHidden/>
              </w:rPr>
            </w:r>
            <w:r w:rsidR="008413FE">
              <w:rPr>
                <w:noProof/>
                <w:webHidden/>
              </w:rPr>
              <w:fldChar w:fldCharType="separate"/>
            </w:r>
            <w:r w:rsidR="00D97D43">
              <w:rPr>
                <w:noProof/>
                <w:webHidden/>
              </w:rPr>
              <w:t>57</w:t>
            </w:r>
            <w:r w:rsidR="008413FE">
              <w:rPr>
                <w:noProof/>
                <w:webHidden/>
              </w:rPr>
              <w:fldChar w:fldCharType="end"/>
            </w:r>
          </w:hyperlink>
        </w:p>
        <w:p w14:paraId="72BA7280" w14:textId="5CE0D465" w:rsidR="008413FE" w:rsidRDefault="001A3B3D">
          <w:pPr>
            <w:pStyle w:val="TOC2"/>
            <w:tabs>
              <w:tab w:val="right" w:leader="dot" w:pos="9062"/>
            </w:tabs>
            <w:rPr>
              <w:rFonts w:asciiTheme="minorHAnsi" w:hAnsiTheme="minorHAnsi"/>
              <w:b w:val="0"/>
              <w:bCs w:val="0"/>
              <w:noProof/>
              <w:sz w:val="22"/>
              <w:szCs w:val="22"/>
            </w:rPr>
          </w:pPr>
          <w:hyperlink w:anchor="_Toc93905107" w:history="1">
            <w:r w:rsidR="008413FE" w:rsidRPr="00872393">
              <w:rPr>
                <w:rStyle w:val="Hyperlink"/>
                <w:noProof/>
              </w:rPr>
              <w:t>Heading 5 – Interconnection of biodiversity research and policies</w:t>
            </w:r>
            <w:r w:rsidR="008413FE">
              <w:rPr>
                <w:noProof/>
                <w:webHidden/>
              </w:rPr>
              <w:tab/>
            </w:r>
            <w:r w:rsidR="008413FE">
              <w:rPr>
                <w:noProof/>
                <w:webHidden/>
              </w:rPr>
              <w:fldChar w:fldCharType="begin"/>
            </w:r>
            <w:r w:rsidR="008413FE">
              <w:rPr>
                <w:noProof/>
                <w:webHidden/>
              </w:rPr>
              <w:instrText xml:space="preserve"> PAGEREF _Toc93905107 \h </w:instrText>
            </w:r>
            <w:r w:rsidR="008413FE">
              <w:rPr>
                <w:noProof/>
                <w:webHidden/>
              </w:rPr>
            </w:r>
            <w:r w:rsidR="008413FE">
              <w:rPr>
                <w:noProof/>
                <w:webHidden/>
              </w:rPr>
              <w:fldChar w:fldCharType="separate"/>
            </w:r>
            <w:r w:rsidR="00D97D43">
              <w:rPr>
                <w:noProof/>
                <w:webHidden/>
              </w:rPr>
              <w:t>58</w:t>
            </w:r>
            <w:r w:rsidR="008413FE">
              <w:rPr>
                <w:noProof/>
                <w:webHidden/>
              </w:rPr>
              <w:fldChar w:fldCharType="end"/>
            </w:r>
          </w:hyperlink>
        </w:p>
        <w:p w14:paraId="75C788F7" w14:textId="7FD492D7" w:rsidR="008413FE" w:rsidRDefault="001A3B3D">
          <w:pPr>
            <w:pStyle w:val="TOC3"/>
            <w:tabs>
              <w:tab w:val="right" w:leader="dot" w:pos="9062"/>
            </w:tabs>
            <w:rPr>
              <w:rFonts w:asciiTheme="minorHAnsi" w:hAnsiTheme="minorHAnsi"/>
              <w:noProof/>
              <w:sz w:val="22"/>
              <w:szCs w:val="22"/>
            </w:rPr>
          </w:pPr>
          <w:hyperlink w:anchor="_Toc93905108" w:history="1">
            <w:r w:rsidR="008413FE" w:rsidRPr="00872393">
              <w:rPr>
                <w:rStyle w:val="Hyperlink"/>
                <w:noProof/>
              </w:rPr>
              <w:t>HORIZON-CL6-2023-BIODIV: European Biodiversity Partnership: Biodiversa+ (second instalment)</w:t>
            </w:r>
            <w:r w:rsidR="008413FE">
              <w:rPr>
                <w:noProof/>
                <w:webHidden/>
              </w:rPr>
              <w:tab/>
            </w:r>
            <w:r w:rsidR="008413FE">
              <w:rPr>
                <w:noProof/>
                <w:webHidden/>
              </w:rPr>
              <w:fldChar w:fldCharType="begin"/>
            </w:r>
            <w:r w:rsidR="008413FE">
              <w:rPr>
                <w:noProof/>
                <w:webHidden/>
              </w:rPr>
              <w:instrText xml:space="preserve"> PAGEREF _Toc93905108 \h </w:instrText>
            </w:r>
            <w:r w:rsidR="008413FE">
              <w:rPr>
                <w:noProof/>
                <w:webHidden/>
              </w:rPr>
            </w:r>
            <w:r w:rsidR="008413FE">
              <w:rPr>
                <w:noProof/>
                <w:webHidden/>
              </w:rPr>
              <w:fldChar w:fldCharType="separate"/>
            </w:r>
            <w:r w:rsidR="00D97D43">
              <w:rPr>
                <w:noProof/>
                <w:webHidden/>
              </w:rPr>
              <w:t>58</w:t>
            </w:r>
            <w:r w:rsidR="008413FE">
              <w:rPr>
                <w:noProof/>
                <w:webHidden/>
              </w:rPr>
              <w:fldChar w:fldCharType="end"/>
            </w:r>
          </w:hyperlink>
        </w:p>
        <w:p w14:paraId="02DE5E4D" w14:textId="03F0D2CC" w:rsidR="008413FE" w:rsidRDefault="001A3B3D">
          <w:pPr>
            <w:pStyle w:val="TOC2"/>
            <w:tabs>
              <w:tab w:val="right" w:leader="dot" w:pos="9062"/>
            </w:tabs>
            <w:rPr>
              <w:rFonts w:asciiTheme="minorHAnsi" w:hAnsiTheme="minorHAnsi"/>
              <w:b w:val="0"/>
              <w:bCs w:val="0"/>
              <w:noProof/>
              <w:sz w:val="22"/>
              <w:szCs w:val="22"/>
            </w:rPr>
          </w:pPr>
          <w:hyperlink w:anchor="_Toc93905109" w:history="1">
            <w:r w:rsidR="008413FE" w:rsidRPr="00872393">
              <w:rPr>
                <w:rStyle w:val="Hyperlink"/>
                <w:noProof/>
              </w:rPr>
              <w:t>Heading 6 – Biodiversity and health</w:t>
            </w:r>
            <w:r w:rsidR="008413FE">
              <w:rPr>
                <w:noProof/>
                <w:webHidden/>
              </w:rPr>
              <w:tab/>
            </w:r>
            <w:r w:rsidR="008413FE">
              <w:rPr>
                <w:noProof/>
                <w:webHidden/>
              </w:rPr>
              <w:fldChar w:fldCharType="begin"/>
            </w:r>
            <w:r w:rsidR="008413FE">
              <w:rPr>
                <w:noProof/>
                <w:webHidden/>
              </w:rPr>
              <w:instrText xml:space="preserve"> PAGEREF _Toc93905109 \h </w:instrText>
            </w:r>
            <w:r w:rsidR="008413FE">
              <w:rPr>
                <w:noProof/>
                <w:webHidden/>
              </w:rPr>
            </w:r>
            <w:r w:rsidR="008413FE">
              <w:rPr>
                <w:noProof/>
                <w:webHidden/>
              </w:rPr>
              <w:fldChar w:fldCharType="separate"/>
            </w:r>
            <w:r w:rsidR="00D97D43">
              <w:rPr>
                <w:noProof/>
                <w:webHidden/>
              </w:rPr>
              <w:t>61</w:t>
            </w:r>
            <w:r w:rsidR="008413FE">
              <w:rPr>
                <w:noProof/>
                <w:webHidden/>
              </w:rPr>
              <w:fldChar w:fldCharType="end"/>
            </w:r>
          </w:hyperlink>
        </w:p>
        <w:p w14:paraId="27D4591C" w14:textId="5B2B2CD7" w:rsidR="008413FE" w:rsidRDefault="001A3B3D">
          <w:pPr>
            <w:pStyle w:val="TOC3"/>
            <w:tabs>
              <w:tab w:val="right" w:leader="dot" w:pos="9062"/>
            </w:tabs>
            <w:rPr>
              <w:rFonts w:asciiTheme="minorHAnsi" w:hAnsiTheme="minorHAnsi"/>
              <w:noProof/>
              <w:sz w:val="22"/>
              <w:szCs w:val="22"/>
            </w:rPr>
          </w:pPr>
          <w:hyperlink w:anchor="_Toc93905110" w:history="1">
            <w:r w:rsidR="008413FE" w:rsidRPr="00872393">
              <w:rPr>
                <w:rStyle w:val="Hyperlink"/>
                <w:noProof/>
              </w:rPr>
              <w:t>HORIZON-CL6-2023-BIODIV: Prevention of zoonotic emerging diseases &amp; biodiversity</w:t>
            </w:r>
            <w:r w:rsidR="008413FE">
              <w:rPr>
                <w:noProof/>
                <w:webHidden/>
              </w:rPr>
              <w:tab/>
            </w:r>
            <w:r w:rsidR="008413FE">
              <w:rPr>
                <w:noProof/>
                <w:webHidden/>
              </w:rPr>
              <w:fldChar w:fldCharType="begin"/>
            </w:r>
            <w:r w:rsidR="008413FE">
              <w:rPr>
                <w:noProof/>
                <w:webHidden/>
              </w:rPr>
              <w:instrText xml:space="preserve"> PAGEREF _Toc93905110 \h </w:instrText>
            </w:r>
            <w:r w:rsidR="008413FE">
              <w:rPr>
                <w:noProof/>
                <w:webHidden/>
              </w:rPr>
            </w:r>
            <w:r w:rsidR="008413FE">
              <w:rPr>
                <w:noProof/>
                <w:webHidden/>
              </w:rPr>
              <w:fldChar w:fldCharType="separate"/>
            </w:r>
            <w:r w:rsidR="00D97D43">
              <w:rPr>
                <w:noProof/>
                <w:webHidden/>
              </w:rPr>
              <w:t>61</w:t>
            </w:r>
            <w:r w:rsidR="008413FE">
              <w:rPr>
                <w:noProof/>
                <w:webHidden/>
              </w:rPr>
              <w:fldChar w:fldCharType="end"/>
            </w:r>
          </w:hyperlink>
        </w:p>
        <w:p w14:paraId="186B564D" w14:textId="679968AB" w:rsidR="008413FE" w:rsidRDefault="001A3B3D">
          <w:pPr>
            <w:pStyle w:val="TOC1"/>
            <w:rPr>
              <w:rFonts w:asciiTheme="minorHAnsi" w:hAnsiTheme="minorHAnsi"/>
              <w:b w:val="0"/>
              <w:bCs w:val="0"/>
              <w:sz w:val="22"/>
              <w:szCs w:val="22"/>
              <w:lang w:val="en-GB"/>
            </w:rPr>
          </w:pPr>
          <w:hyperlink w:anchor="_Toc93905111" w:history="1">
            <w:r w:rsidR="008413FE" w:rsidRPr="00872393">
              <w:rPr>
                <w:rStyle w:val="Hyperlink"/>
              </w:rPr>
              <w:t>Destination – Fair, healthy and environment-friendly food systems from primary production to consumption</w:t>
            </w:r>
            <w:r w:rsidR="008413FE">
              <w:rPr>
                <w:webHidden/>
              </w:rPr>
              <w:tab/>
            </w:r>
            <w:r w:rsidR="008413FE">
              <w:rPr>
                <w:webHidden/>
              </w:rPr>
              <w:fldChar w:fldCharType="begin"/>
            </w:r>
            <w:r w:rsidR="008413FE">
              <w:rPr>
                <w:webHidden/>
              </w:rPr>
              <w:instrText xml:space="preserve"> PAGEREF _Toc93905111 \h </w:instrText>
            </w:r>
            <w:r w:rsidR="008413FE">
              <w:rPr>
                <w:webHidden/>
              </w:rPr>
            </w:r>
            <w:r w:rsidR="008413FE">
              <w:rPr>
                <w:webHidden/>
              </w:rPr>
              <w:fldChar w:fldCharType="separate"/>
            </w:r>
            <w:r w:rsidR="00D97D43">
              <w:rPr>
                <w:webHidden/>
              </w:rPr>
              <w:t>64</w:t>
            </w:r>
            <w:r w:rsidR="008413FE">
              <w:rPr>
                <w:webHidden/>
              </w:rPr>
              <w:fldChar w:fldCharType="end"/>
            </w:r>
          </w:hyperlink>
        </w:p>
        <w:p w14:paraId="68DA8B42" w14:textId="667BB3C9" w:rsidR="008413FE" w:rsidRDefault="001A3B3D">
          <w:pPr>
            <w:pStyle w:val="TOC2"/>
            <w:tabs>
              <w:tab w:val="right" w:leader="dot" w:pos="9062"/>
            </w:tabs>
            <w:rPr>
              <w:rFonts w:asciiTheme="minorHAnsi" w:hAnsiTheme="minorHAnsi"/>
              <w:b w:val="0"/>
              <w:bCs w:val="0"/>
              <w:noProof/>
              <w:sz w:val="22"/>
              <w:szCs w:val="22"/>
            </w:rPr>
          </w:pPr>
          <w:hyperlink w:anchor="_Toc93905112" w:history="1">
            <w:r w:rsidR="008413FE" w:rsidRPr="00872393">
              <w:rPr>
                <w:rStyle w:val="Hyperlink"/>
                <w:noProof/>
              </w:rPr>
              <w:t>Heading 1 – Enabling sustainable farming systems</w:t>
            </w:r>
            <w:r w:rsidR="008413FE">
              <w:rPr>
                <w:noProof/>
                <w:webHidden/>
              </w:rPr>
              <w:tab/>
            </w:r>
            <w:r w:rsidR="008413FE">
              <w:rPr>
                <w:noProof/>
                <w:webHidden/>
              </w:rPr>
              <w:fldChar w:fldCharType="begin"/>
            </w:r>
            <w:r w:rsidR="008413FE">
              <w:rPr>
                <w:noProof/>
                <w:webHidden/>
              </w:rPr>
              <w:instrText xml:space="preserve"> PAGEREF _Toc93905112 \h </w:instrText>
            </w:r>
            <w:r w:rsidR="008413FE">
              <w:rPr>
                <w:noProof/>
                <w:webHidden/>
              </w:rPr>
            </w:r>
            <w:r w:rsidR="008413FE">
              <w:rPr>
                <w:noProof/>
                <w:webHidden/>
              </w:rPr>
              <w:fldChar w:fldCharType="separate"/>
            </w:r>
            <w:r w:rsidR="00D97D43">
              <w:rPr>
                <w:noProof/>
                <w:webHidden/>
              </w:rPr>
              <w:t>70</w:t>
            </w:r>
            <w:r w:rsidR="008413FE">
              <w:rPr>
                <w:noProof/>
                <w:webHidden/>
              </w:rPr>
              <w:fldChar w:fldCharType="end"/>
            </w:r>
          </w:hyperlink>
        </w:p>
        <w:p w14:paraId="231D412A" w14:textId="1F1B1DBE" w:rsidR="008413FE" w:rsidRDefault="001A3B3D">
          <w:pPr>
            <w:pStyle w:val="TOC3"/>
            <w:tabs>
              <w:tab w:val="right" w:leader="dot" w:pos="9062"/>
            </w:tabs>
            <w:rPr>
              <w:rFonts w:asciiTheme="minorHAnsi" w:hAnsiTheme="minorHAnsi"/>
              <w:noProof/>
              <w:sz w:val="22"/>
              <w:szCs w:val="22"/>
            </w:rPr>
          </w:pPr>
          <w:hyperlink w:anchor="_Toc93905113" w:history="1">
            <w:r w:rsidR="008413FE" w:rsidRPr="00872393">
              <w:rPr>
                <w:rStyle w:val="Hyperlink"/>
                <w:noProof/>
                <w:shd w:val="clear" w:color="auto" w:fill="FFFFFF"/>
              </w:rPr>
              <w:t>HORIZON-CL6-2023-FARM2FORK: European partnership on accelerating farming systems transition: agroecology living labs and research infrastructures</w:t>
            </w:r>
            <w:r w:rsidR="008413FE">
              <w:rPr>
                <w:noProof/>
                <w:webHidden/>
              </w:rPr>
              <w:tab/>
            </w:r>
            <w:r w:rsidR="008413FE">
              <w:rPr>
                <w:noProof/>
                <w:webHidden/>
              </w:rPr>
              <w:fldChar w:fldCharType="begin"/>
            </w:r>
            <w:r w:rsidR="008413FE">
              <w:rPr>
                <w:noProof/>
                <w:webHidden/>
              </w:rPr>
              <w:instrText xml:space="preserve"> PAGEREF _Toc93905113 \h </w:instrText>
            </w:r>
            <w:r w:rsidR="008413FE">
              <w:rPr>
                <w:noProof/>
                <w:webHidden/>
              </w:rPr>
            </w:r>
            <w:r w:rsidR="008413FE">
              <w:rPr>
                <w:noProof/>
                <w:webHidden/>
              </w:rPr>
              <w:fldChar w:fldCharType="separate"/>
            </w:r>
            <w:r w:rsidR="00D97D43">
              <w:rPr>
                <w:noProof/>
                <w:webHidden/>
              </w:rPr>
              <w:t>70</w:t>
            </w:r>
            <w:r w:rsidR="008413FE">
              <w:rPr>
                <w:noProof/>
                <w:webHidden/>
              </w:rPr>
              <w:fldChar w:fldCharType="end"/>
            </w:r>
          </w:hyperlink>
        </w:p>
        <w:p w14:paraId="3459A819" w14:textId="0D45EF08" w:rsidR="008413FE" w:rsidRDefault="001A3B3D">
          <w:pPr>
            <w:pStyle w:val="TOC3"/>
            <w:tabs>
              <w:tab w:val="right" w:leader="dot" w:pos="9062"/>
            </w:tabs>
            <w:rPr>
              <w:rFonts w:asciiTheme="minorHAnsi" w:hAnsiTheme="minorHAnsi"/>
              <w:noProof/>
              <w:sz w:val="22"/>
              <w:szCs w:val="22"/>
            </w:rPr>
          </w:pPr>
          <w:hyperlink w:anchor="_Toc93905114" w:history="1">
            <w:r w:rsidR="008413FE" w:rsidRPr="00872393">
              <w:rPr>
                <w:rStyle w:val="Hyperlink"/>
                <w:noProof/>
                <w:shd w:val="clear" w:color="auto" w:fill="FFFFFF"/>
              </w:rPr>
              <w:t>HORIZON-CL6-2023-FARM2FORK: European partnership on animal health and welfare</w:t>
            </w:r>
            <w:r w:rsidR="008413FE">
              <w:rPr>
                <w:noProof/>
                <w:webHidden/>
              </w:rPr>
              <w:tab/>
            </w:r>
            <w:r w:rsidR="008413FE">
              <w:rPr>
                <w:noProof/>
                <w:webHidden/>
              </w:rPr>
              <w:fldChar w:fldCharType="begin"/>
            </w:r>
            <w:r w:rsidR="008413FE">
              <w:rPr>
                <w:noProof/>
                <w:webHidden/>
              </w:rPr>
              <w:instrText xml:space="preserve"> PAGEREF _Toc93905114 \h </w:instrText>
            </w:r>
            <w:r w:rsidR="008413FE">
              <w:rPr>
                <w:noProof/>
                <w:webHidden/>
              </w:rPr>
            </w:r>
            <w:r w:rsidR="008413FE">
              <w:rPr>
                <w:noProof/>
                <w:webHidden/>
              </w:rPr>
              <w:fldChar w:fldCharType="separate"/>
            </w:r>
            <w:r w:rsidR="00D97D43">
              <w:rPr>
                <w:noProof/>
                <w:webHidden/>
              </w:rPr>
              <w:t>72</w:t>
            </w:r>
            <w:r w:rsidR="008413FE">
              <w:rPr>
                <w:noProof/>
                <w:webHidden/>
              </w:rPr>
              <w:fldChar w:fldCharType="end"/>
            </w:r>
          </w:hyperlink>
        </w:p>
        <w:p w14:paraId="6E9297A1" w14:textId="50DBB27E" w:rsidR="008413FE" w:rsidRDefault="001A3B3D">
          <w:pPr>
            <w:pStyle w:val="TOC3"/>
            <w:tabs>
              <w:tab w:val="right" w:leader="dot" w:pos="9062"/>
            </w:tabs>
            <w:rPr>
              <w:rFonts w:asciiTheme="minorHAnsi" w:hAnsiTheme="minorHAnsi"/>
              <w:noProof/>
              <w:sz w:val="22"/>
              <w:szCs w:val="22"/>
            </w:rPr>
          </w:pPr>
          <w:hyperlink w:anchor="_Toc93905115" w:history="1">
            <w:r w:rsidR="008413FE" w:rsidRPr="00872393">
              <w:rPr>
                <w:rStyle w:val="Hyperlink"/>
                <w:noProof/>
                <w:shd w:val="clear" w:color="auto" w:fill="FFFFFF"/>
              </w:rPr>
              <w:t>HORIZON-CL6-2023-FARM2FORK: Increasing the availability and use of harmless inputs in organic farming</w:t>
            </w:r>
            <w:r w:rsidR="008413FE">
              <w:rPr>
                <w:noProof/>
                <w:webHidden/>
              </w:rPr>
              <w:tab/>
            </w:r>
            <w:r w:rsidR="008413FE">
              <w:rPr>
                <w:noProof/>
                <w:webHidden/>
              </w:rPr>
              <w:fldChar w:fldCharType="begin"/>
            </w:r>
            <w:r w:rsidR="008413FE">
              <w:rPr>
                <w:noProof/>
                <w:webHidden/>
              </w:rPr>
              <w:instrText xml:space="preserve"> PAGEREF _Toc93905115 \h </w:instrText>
            </w:r>
            <w:r w:rsidR="008413FE">
              <w:rPr>
                <w:noProof/>
                <w:webHidden/>
              </w:rPr>
            </w:r>
            <w:r w:rsidR="008413FE">
              <w:rPr>
                <w:noProof/>
                <w:webHidden/>
              </w:rPr>
              <w:fldChar w:fldCharType="separate"/>
            </w:r>
            <w:r w:rsidR="00D97D43">
              <w:rPr>
                <w:noProof/>
                <w:webHidden/>
              </w:rPr>
              <w:t>74</w:t>
            </w:r>
            <w:r w:rsidR="008413FE">
              <w:rPr>
                <w:noProof/>
                <w:webHidden/>
              </w:rPr>
              <w:fldChar w:fldCharType="end"/>
            </w:r>
          </w:hyperlink>
        </w:p>
        <w:p w14:paraId="08CFDF72" w14:textId="393D5574" w:rsidR="008413FE" w:rsidRDefault="001A3B3D">
          <w:pPr>
            <w:pStyle w:val="TOC3"/>
            <w:tabs>
              <w:tab w:val="right" w:leader="dot" w:pos="9062"/>
            </w:tabs>
            <w:rPr>
              <w:rFonts w:asciiTheme="minorHAnsi" w:hAnsiTheme="minorHAnsi"/>
              <w:noProof/>
              <w:sz w:val="22"/>
              <w:szCs w:val="22"/>
            </w:rPr>
          </w:pPr>
          <w:hyperlink w:anchor="_Toc93905116" w:history="1">
            <w:r w:rsidR="008413FE" w:rsidRPr="00872393">
              <w:rPr>
                <w:rStyle w:val="Hyperlink"/>
                <w:noProof/>
                <w:shd w:val="clear" w:color="auto" w:fill="FFFFFF"/>
              </w:rPr>
              <w:t>HORIZON-CL6-2024-FARM2FORK: Improving yields in organic crop systems</w:t>
            </w:r>
            <w:r w:rsidR="008413FE">
              <w:rPr>
                <w:noProof/>
                <w:webHidden/>
              </w:rPr>
              <w:tab/>
            </w:r>
            <w:r w:rsidR="008413FE">
              <w:rPr>
                <w:noProof/>
                <w:webHidden/>
              </w:rPr>
              <w:fldChar w:fldCharType="begin"/>
            </w:r>
            <w:r w:rsidR="008413FE">
              <w:rPr>
                <w:noProof/>
                <w:webHidden/>
              </w:rPr>
              <w:instrText xml:space="preserve"> PAGEREF _Toc93905116 \h </w:instrText>
            </w:r>
            <w:r w:rsidR="008413FE">
              <w:rPr>
                <w:noProof/>
                <w:webHidden/>
              </w:rPr>
            </w:r>
            <w:r w:rsidR="008413FE">
              <w:rPr>
                <w:noProof/>
                <w:webHidden/>
              </w:rPr>
              <w:fldChar w:fldCharType="separate"/>
            </w:r>
            <w:r w:rsidR="00D97D43">
              <w:rPr>
                <w:noProof/>
                <w:webHidden/>
              </w:rPr>
              <w:t>75</w:t>
            </w:r>
            <w:r w:rsidR="008413FE">
              <w:rPr>
                <w:noProof/>
                <w:webHidden/>
              </w:rPr>
              <w:fldChar w:fldCharType="end"/>
            </w:r>
          </w:hyperlink>
        </w:p>
        <w:p w14:paraId="29BBD7E1" w14:textId="7161BC73" w:rsidR="008413FE" w:rsidRDefault="001A3B3D">
          <w:pPr>
            <w:pStyle w:val="TOC3"/>
            <w:tabs>
              <w:tab w:val="right" w:leader="dot" w:pos="9062"/>
            </w:tabs>
            <w:rPr>
              <w:rFonts w:asciiTheme="minorHAnsi" w:hAnsiTheme="minorHAnsi"/>
              <w:noProof/>
              <w:sz w:val="22"/>
              <w:szCs w:val="22"/>
            </w:rPr>
          </w:pPr>
          <w:hyperlink w:anchor="_Toc93905117" w:history="1">
            <w:r w:rsidR="008413FE" w:rsidRPr="00872393">
              <w:rPr>
                <w:rStyle w:val="Hyperlink"/>
                <w:noProof/>
                <w:shd w:val="clear" w:color="auto" w:fill="FFFFFF"/>
              </w:rPr>
              <w:t>HORIZON-CL6-2023-FARM2FORK: Valorisation of ecosystem services provided by legume crops</w:t>
            </w:r>
            <w:r w:rsidR="008413FE">
              <w:rPr>
                <w:noProof/>
                <w:webHidden/>
              </w:rPr>
              <w:tab/>
            </w:r>
            <w:r w:rsidR="008413FE">
              <w:rPr>
                <w:noProof/>
                <w:webHidden/>
              </w:rPr>
              <w:fldChar w:fldCharType="begin"/>
            </w:r>
            <w:r w:rsidR="008413FE">
              <w:rPr>
                <w:noProof/>
                <w:webHidden/>
              </w:rPr>
              <w:instrText xml:space="preserve"> PAGEREF _Toc93905117 \h </w:instrText>
            </w:r>
            <w:r w:rsidR="008413FE">
              <w:rPr>
                <w:noProof/>
                <w:webHidden/>
              </w:rPr>
            </w:r>
            <w:r w:rsidR="008413FE">
              <w:rPr>
                <w:noProof/>
                <w:webHidden/>
              </w:rPr>
              <w:fldChar w:fldCharType="separate"/>
            </w:r>
            <w:r w:rsidR="00D97D43">
              <w:rPr>
                <w:noProof/>
                <w:webHidden/>
              </w:rPr>
              <w:t>77</w:t>
            </w:r>
            <w:r w:rsidR="008413FE">
              <w:rPr>
                <w:noProof/>
                <w:webHidden/>
              </w:rPr>
              <w:fldChar w:fldCharType="end"/>
            </w:r>
          </w:hyperlink>
        </w:p>
        <w:p w14:paraId="2655A6CF" w14:textId="5F46467D" w:rsidR="008413FE" w:rsidRDefault="001A3B3D">
          <w:pPr>
            <w:pStyle w:val="TOC3"/>
            <w:tabs>
              <w:tab w:val="right" w:leader="dot" w:pos="9062"/>
            </w:tabs>
            <w:rPr>
              <w:rFonts w:asciiTheme="minorHAnsi" w:hAnsiTheme="minorHAnsi"/>
              <w:noProof/>
              <w:sz w:val="22"/>
              <w:szCs w:val="22"/>
            </w:rPr>
          </w:pPr>
          <w:hyperlink w:anchor="_Toc93905118" w:history="1">
            <w:r w:rsidR="008413FE" w:rsidRPr="00872393">
              <w:rPr>
                <w:rStyle w:val="Hyperlink"/>
                <w:noProof/>
                <w:shd w:val="clear" w:color="auto" w:fill="FFFFFF"/>
              </w:rPr>
              <w:t>HORIZON-CL6-2024-FARM2FORK: Tools to increase the effectiveness of EU import controls for plant health</w:t>
            </w:r>
            <w:r w:rsidR="008413FE">
              <w:rPr>
                <w:noProof/>
                <w:webHidden/>
              </w:rPr>
              <w:tab/>
            </w:r>
            <w:r w:rsidR="008413FE">
              <w:rPr>
                <w:noProof/>
                <w:webHidden/>
              </w:rPr>
              <w:fldChar w:fldCharType="begin"/>
            </w:r>
            <w:r w:rsidR="008413FE">
              <w:rPr>
                <w:noProof/>
                <w:webHidden/>
              </w:rPr>
              <w:instrText xml:space="preserve"> PAGEREF _Toc93905118 \h </w:instrText>
            </w:r>
            <w:r w:rsidR="008413FE">
              <w:rPr>
                <w:noProof/>
                <w:webHidden/>
              </w:rPr>
            </w:r>
            <w:r w:rsidR="008413FE">
              <w:rPr>
                <w:noProof/>
                <w:webHidden/>
              </w:rPr>
              <w:fldChar w:fldCharType="separate"/>
            </w:r>
            <w:r w:rsidR="00D97D43">
              <w:rPr>
                <w:noProof/>
                <w:webHidden/>
              </w:rPr>
              <w:t>78</w:t>
            </w:r>
            <w:r w:rsidR="008413FE">
              <w:rPr>
                <w:noProof/>
                <w:webHidden/>
              </w:rPr>
              <w:fldChar w:fldCharType="end"/>
            </w:r>
          </w:hyperlink>
        </w:p>
        <w:p w14:paraId="3EED2565" w14:textId="512242D1" w:rsidR="008413FE" w:rsidRDefault="001A3B3D">
          <w:pPr>
            <w:pStyle w:val="TOC3"/>
            <w:tabs>
              <w:tab w:val="right" w:leader="dot" w:pos="9062"/>
            </w:tabs>
            <w:rPr>
              <w:rFonts w:asciiTheme="minorHAnsi" w:hAnsiTheme="minorHAnsi"/>
              <w:noProof/>
              <w:sz w:val="22"/>
              <w:szCs w:val="22"/>
            </w:rPr>
          </w:pPr>
          <w:hyperlink w:anchor="_Toc93905119" w:history="1">
            <w:r w:rsidR="008413FE" w:rsidRPr="00872393">
              <w:rPr>
                <w:rStyle w:val="Hyperlink"/>
                <w:noProof/>
                <w:shd w:val="clear" w:color="auto" w:fill="FFFFFF"/>
              </w:rPr>
              <w:t>HORIZON-CL6-2024-FARM2FORK: Innovations in plant protection: alternatives to reduce the use of pesticides focusing on candidates for substitution</w:t>
            </w:r>
            <w:r w:rsidR="008413FE">
              <w:rPr>
                <w:noProof/>
                <w:webHidden/>
              </w:rPr>
              <w:tab/>
            </w:r>
            <w:r w:rsidR="008413FE">
              <w:rPr>
                <w:noProof/>
                <w:webHidden/>
              </w:rPr>
              <w:fldChar w:fldCharType="begin"/>
            </w:r>
            <w:r w:rsidR="008413FE">
              <w:rPr>
                <w:noProof/>
                <w:webHidden/>
              </w:rPr>
              <w:instrText xml:space="preserve"> PAGEREF _Toc93905119 \h </w:instrText>
            </w:r>
            <w:r w:rsidR="008413FE">
              <w:rPr>
                <w:noProof/>
                <w:webHidden/>
              </w:rPr>
            </w:r>
            <w:r w:rsidR="008413FE">
              <w:rPr>
                <w:noProof/>
                <w:webHidden/>
              </w:rPr>
              <w:fldChar w:fldCharType="separate"/>
            </w:r>
            <w:r w:rsidR="00D97D43">
              <w:rPr>
                <w:noProof/>
                <w:webHidden/>
              </w:rPr>
              <w:t>80</w:t>
            </w:r>
            <w:r w:rsidR="008413FE">
              <w:rPr>
                <w:noProof/>
                <w:webHidden/>
              </w:rPr>
              <w:fldChar w:fldCharType="end"/>
            </w:r>
          </w:hyperlink>
        </w:p>
        <w:p w14:paraId="2AC0777F" w14:textId="395D8E28" w:rsidR="008413FE" w:rsidRDefault="001A3B3D">
          <w:pPr>
            <w:pStyle w:val="TOC3"/>
            <w:tabs>
              <w:tab w:val="right" w:leader="dot" w:pos="9062"/>
            </w:tabs>
            <w:rPr>
              <w:rFonts w:asciiTheme="minorHAnsi" w:hAnsiTheme="minorHAnsi"/>
              <w:noProof/>
              <w:sz w:val="22"/>
              <w:szCs w:val="22"/>
            </w:rPr>
          </w:pPr>
          <w:hyperlink w:anchor="_Toc93905120" w:history="1">
            <w:r w:rsidR="008413FE" w:rsidRPr="00872393">
              <w:rPr>
                <w:rStyle w:val="Hyperlink"/>
                <w:noProof/>
                <w:shd w:val="clear" w:color="auto" w:fill="FFFFFF"/>
              </w:rPr>
              <w:t>HORIZON-CL6-2024-FARM2FORK: Emerging and future risks to plant health</w:t>
            </w:r>
            <w:r w:rsidR="008413FE">
              <w:rPr>
                <w:noProof/>
                <w:webHidden/>
              </w:rPr>
              <w:tab/>
            </w:r>
            <w:r w:rsidR="008413FE">
              <w:rPr>
                <w:noProof/>
                <w:webHidden/>
              </w:rPr>
              <w:fldChar w:fldCharType="begin"/>
            </w:r>
            <w:r w:rsidR="008413FE">
              <w:rPr>
                <w:noProof/>
                <w:webHidden/>
              </w:rPr>
              <w:instrText xml:space="preserve"> PAGEREF _Toc93905120 \h </w:instrText>
            </w:r>
            <w:r w:rsidR="008413FE">
              <w:rPr>
                <w:noProof/>
                <w:webHidden/>
              </w:rPr>
            </w:r>
            <w:r w:rsidR="008413FE">
              <w:rPr>
                <w:noProof/>
                <w:webHidden/>
              </w:rPr>
              <w:fldChar w:fldCharType="separate"/>
            </w:r>
            <w:r w:rsidR="00D97D43">
              <w:rPr>
                <w:noProof/>
                <w:webHidden/>
              </w:rPr>
              <w:t>81</w:t>
            </w:r>
            <w:r w:rsidR="008413FE">
              <w:rPr>
                <w:noProof/>
                <w:webHidden/>
              </w:rPr>
              <w:fldChar w:fldCharType="end"/>
            </w:r>
          </w:hyperlink>
        </w:p>
        <w:p w14:paraId="34B51AE1" w14:textId="59C37B5E" w:rsidR="008413FE" w:rsidRDefault="001A3B3D">
          <w:pPr>
            <w:pStyle w:val="TOC3"/>
            <w:tabs>
              <w:tab w:val="right" w:leader="dot" w:pos="9062"/>
            </w:tabs>
            <w:rPr>
              <w:rFonts w:asciiTheme="minorHAnsi" w:hAnsiTheme="minorHAnsi"/>
              <w:noProof/>
              <w:sz w:val="22"/>
              <w:szCs w:val="22"/>
            </w:rPr>
          </w:pPr>
          <w:hyperlink w:anchor="_Toc93905121" w:history="1">
            <w:r w:rsidR="008413FE" w:rsidRPr="00872393">
              <w:rPr>
                <w:rStyle w:val="Hyperlink"/>
                <w:noProof/>
                <w:shd w:val="clear" w:color="auto" w:fill="FFFFFF"/>
              </w:rPr>
              <w:t>HORIZON-CL6-2023-FARM2FORK: Tackling outbreaks of plant pests</w:t>
            </w:r>
            <w:r w:rsidR="008413FE">
              <w:rPr>
                <w:noProof/>
                <w:webHidden/>
              </w:rPr>
              <w:tab/>
            </w:r>
            <w:r w:rsidR="008413FE">
              <w:rPr>
                <w:noProof/>
                <w:webHidden/>
              </w:rPr>
              <w:fldChar w:fldCharType="begin"/>
            </w:r>
            <w:r w:rsidR="008413FE">
              <w:rPr>
                <w:noProof/>
                <w:webHidden/>
              </w:rPr>
              <w:instrText xml:space="preserve"> PAGEREF _Toc93905121 \h </w:instrText>
            </w:r>
            <w:r w:rsidR="008413FE">
              <w:rPr>
                <w:noProof/>
                <w:webHidden/>
              </w:rPr>
            </w:r>
            <w:r w:rsidR="008413FE">
              <w:rPr>
                <w:noProof/>
                <w:webHidden/>
              </w:rPr>
              <w:fldChar w:fldCharType="separate"/>
            </w:r>
            <w:r w:rsidR="00D97D43">
              <w:rPr>
                <w:noProof/>
                <w:webHidden/>
              </w:rPr>
              <w:t>83</w:t>
            </w:r>
            <w:r w:rsidR="008413FE">
              <w:rPr>
                <w:noProof/>
                <w:webHidden/>
              </w:rPr>
              <w:fldChar w:fldCharType="end"/>
            </w:r>
          </w:hyperlink>
        </w:p>
        <w:p w14:paraId="22D4F81E" w14:textId="2BC78405" w:rsidR="008413FE" w:rsidRDefault="001A3B3D">
          <w:pPr>
            <w:pStyle w:val="TOC3"/>
            <w:tabs>
              <w:tab w:val="right" w:leader="dot" w:pos="9062"/>
            </w:tabs>
            <w:rPr>
              <w:rFonts w:asciiTheme="minorHAnsi" w:hAnsiTheme="minorHAnsi"/>
              <w:noProof/>
              <w:sz w:val="22"/>
              <w:szCs w:val="22"/>
            </w:rPr>
          </w:pPr>
          <w:hyperlink w:anchor="_Toc93905122" w:history="1">
            <w:r w:rsidR="008413FE" w:rsidRPr="00872393">
              <w:rPr>
                <w:rStyle w:val="Hyperlink"/>
                <w:noProof/>
                <w:shd w:val="clear" w:color="auto" w:fill="FFFFFF"/>
              </w:rPr>
              <w:t>HORIZON-CL6-2023-FARM2FORK: Animal welfare in transport and at slaughter (</w:t>
            </w:r>
            <w:r w:rsidR="008413FE" w:rsidRPr="00872393">
              <w:rPr>
                <w:rStyle w:val="Hyperlink"/>
                <w:i/>
                <w:iCs/>
                <w:noProof/>
                <w:shd w:val="clear" w:color="auto" w:fill="FFFFFF"/>
              </w:rPr>
              <w:t>in reserve, depending on partnership animal health and welfare</w:t>
            </w:r>
            <w:r w:rsidR="008413FE" w:rsidRPr="00872393">
              <w:rPr>
                <w:rStyle w:val="Hyperlink"/>
                <w:noProof/>
                <w:shd w:val="clear" w:color="auto" w:fill="FFFFFF"/>
              </w:rPr>
              <w:t>)</w:t>
            </w:r>
            <w:r w:rsidR="008413FE">
              <w:rPr>
                <w:noProof/>
                <w:webHidden/>
              </w:rPr>
              <w:tab/>
            </w:r>
            <w:r w:rsidR="008413FE">
              <w:rPr>
                <w:noProof/>
                <w:webHidden/>
              </w:rPr>
              <w:fldChar w:fldCharType="begin"/>
            </w:r>
            <w:r w:rsidR="008413FE">
              <w:rPr>
                <w:noProof/>
                <w:webHidden/>
              </w:rPr>
              <w:instrText xml:space="preserve"> PAGEREF _Toc93905122 \h </w:instrText>
            </w:r>
            <w:r w:rsidR="008413FE">
              <w:rPr>
                <w:noProof/>
                <w:webHidden/>
              </w:rPr>
            </w:r>
            <w:r w:rsidR="008413FE">
              <w:rPr>
                <w:noProof/>
                <w:webHidden/>
              </w:rPr>
              <w:fldChar w:fldCharType="separate"/>
            </w:r>
            <w:r w:rsidR="00D97D43">
              <w:rPr>
                <w:noProof/>
                <w:webHidden/>
              </w:rPr>
              <w:t>84</w:t>
            </w:r>
            <w:r w:rsidR="008413FE">
              <w:rPr>
                <w:noProof/>
                <w:webHidden/>
              </w:rPr>
              <w:fldChar w:fldCharType="end"/>
            </w:r>
          </w:hyperlink>
        </w:p>
        <w:p w14:paraId="5F3F4A39" w14:textId="321B5026" w:rsidR="008413FE" w:rsidRDefault="001A3B3D">
          <w:pPr>
            <w:pStyle w:val="TOC3"/>
            <w:tabs>
              <w:tab w:val="right" w:leader="dot" w:pos="9062"/>
            </w:tabs>
            <w:rPr>
              <w:rFonts w:asciiTheme="minorHAnsi" w:hAnsiTheme="minorHAnsi"/>
              <w:noProof/>
              <w:sz w:val="22"/>
              <w:szCs w:val="22"/>
            </w:rPr>
          </w:pPr>
          <w:hyperlink w:anchor="_Toc93905123" w:history="1">
            <w:r w:rsidR="008413FE" w:rsidRPr="00872393">
              <w:rPr>
                <w:rStyle w:val="Hyperlink"/>
                <w:noProof/>
                <w:shd w:val="clear" w:color="auto" w:fill="FFFFFF"/>
              </w:rPr>
              <w:t>HORIZON-CL6-2023-FARM2FORK:</w:t>
            </w:r>
            <w:r w:rsidR="008413FE" w:rsidRPr="00872393">
              <w:rPr>
                <w:rStyle w:val="Hyperlink"/>
                <w:noProof/>
              </w:rPr>
              <w:t xml:space="preserve"> </w:t>
            </w:r>
            <w:r w:rsidR="008413FE" w:rsidRPr="00872393">
              <w:rPr>
                <w:rStyle w:val="Hyperlink"/>
                <w:noProof/>
                <w:shd w:val="clear" w:color="auto" w:fill="FFFFFF"/>
              </w:rPr>
              <w:t>Enhancing animal welfare friendly non-caged farming (</w:t>
            </w:r>
            <w:r w:rsidR="008413FE" w:rsidRPr="00872393">
              <w:rPr>
                <w:rStyle w:val="Hyperlink"/>
                <w:i/>
                <w:iCs/>
                <w:noProof/>
                <w:shd w:val="clear" w:color="auto" w:fill="FFFFFF"/>
              </w:rPr>
              <w:t>in reserve, depending on partnership animal health and welfare</w:t>
            </w:r>
            <w:r w:rsidR="008413FE" w:rsidRPr="00872393">
              <w:rPr>
                <w:rStyle w:val="Hyperlink"/>
                <w:noProof/>
                <w:shd w:val="clear" w:color="auto" w:fill="FFFFFF"/>
              </w:rPr>
              <w:t>)</w:t>
            </w:r>
            <w:r w:rsidR="008413FE">
              <w:rPr>
                <w:noProof/>
                <w:webHidden/>
              </w:rPr>
              <w:tab/>
            </w:r>
            <w:r w:rsidR="008413FE">
              <w:rPr>
                <w:noProof/>
                <w:webHidden/>
              </w:rPr>
              <w:fldChar w:fldCharType="begin"/>
            </w:r>
            <w:r w:rsidR="008413FE">
              <w:rPr>
                <w:noProof/>
                <w:webHidden/>
              </w:rPr>
              <w:instrText xml:space="preserve"> PAGEREF _Toc93905123 \h </w:instrText>
            </w:r>
            <w:r w:rsidR="008413FE">
              <w:rPr>
                <w:noProof/>
                <w:webHidden/>
              </w:rPr>
            </w:r>
            <w:r w:rsidR="008413FE">
              <w:rPr>
                <w:noProof/>
                <w:webHidden/>
              </w:rPr>
              <w:fldChar w:fldCharType="separate"/>
            </w:r>
            <w:r w:rsidR="00D97D43">
              <w:rPr>
                <w:noProof/>
                <w:webHidden/>
              </w:rPr>
              <w:t>85</w:t>
            </w:r>
            <w:r w:rsidR="008413FE">
              <w:rPr>
                <w:noProof/>
                <w:webHidden/>
              </w:rPr>
              <w:fldChar w:fldCharType="end"/>
            </w:r>
          </w:hyperlink>
        </w:p>
        <w:p w14:paraId="1A0F56CF" w14:textId="709A9140" w:rsidR="008413FE" w:rsidRDefault="001A3B3D">
          <w:pPr>
            <w:pStyle w:val="TOC3"/>
            <w:tabs>
              <w:tab w:val="right" w:leader="dot" w:pos="9062"/>
            </w:tabs>
            <w:rPr>
              <w:rFonts w:asciiTheme="minorHAnsi" w:hAnsiTheme="minorHAnsi"/>
              <w:noProof/>
              <w:sz w:val="22"/>
              <w:szCs w:val="22"/>
            </w:rPr>
          </w:pPr>
          <w:hyperlink w:anchor="_Toc93905124" w:history="1">
            <w:r w:rsidR="008413FE" w:rsidRPr="00872393">
              <w:rPr>
                <w:rStyle w:val="Hyperlink"/>
                <w:noProof/>
                <w:shd w:val="clear" w:color="auto" w:fill="FFFFFF"/>
              </w:rPr>
              <w:t xml:space="preserve">HORIZON-CL6-2023-FARM2FORK </w:t>
            </w:r>
            <w:r w:rsidR="008413FE" w:rsidRPr="00872393">
              <w:rPr>
                <w:rStyle w:val="Hyperlink"/>
                <w:noProof/>
                <w:shd w:val="clear" w:color="auto" w:fill="FFFFFF"/>
                <w:lang w:val="en-IE"/>
              </w:rPr>
              <w:t xml:space="preserve">Advancing vaccine development for African swine fever </w:t>
            </w:r>
            <w:r w:rsidR="008413FE" w:rsidRPr="00872393">
              <w:rPr>
                <w:rStyle w:val="Hyperlink"/>
                <w:i/>
                <w:noProof/>
                <w:shd w:val="clear" w:color="auto" w:fill="FFFFFF"/>
                <w:lang w:val="en-IE"/>
              </w:rPr>
              <w:t>(in reserve, depending on partnership animal health and welfare)</w:t>
            </w:r>
            <w:r w:rsidR="008413FE">
              <w:rPr>
                <w:noProof/>
                <w:webHidden/>
              </w:rPr>
              <w:tab/>
            </w:r>
            <w:r w:rsidR="008413FE">
              <w:rPr>
                <w:noProof/>
                <w:webHidden/>
              </w:rPr>
              <w:fldChar w:fldCharType="begin"/>
            </w:r>
            <w:r w:rsidR="008413FE">
              <w:rPr>
                <w:noProof/>
                <w:webHidden/>
              </w:rPr>
              <w:instrText xml:space="preserve"> PAGEREF _Toc93905124 \h </w:instrText>
            </w:r>
            <w:r w:rsidR="008413FE">
              <w:rPr>
                <w:noProof/>
                <w:webHidden/>
              </w:rPr>
            </w:r>
            <w:r w:rsidR="008413FE">
              <w:rPr>
                <w:noProof/>
                <w:webHidden/>
              </w:rPr>
              <w:fldChar w:fldCharType="separate"/>
            </w:r>
            <w:r w:rsidR="00D97D43">
              <w:rPr>
                <w:noProof/>
                <w:webHidden/>
              </w:rPr>
              <w:t>86</w:t>
            </w:r>
            <w:r w:rsidR="008413FE">
              <w:rPr>
                <w:noProof/>
                <w:webHidden/>
              </w:rPr>
              <w:fldChar w:fldCharType="end"/>
            </w:r>
          </w:hyperlink>
        </w:p>
        <w:p w14:paraId="5981FE77" w14:textId="347DACFE" w:rsidR="008413FE" w:rsidRDefault="001A3B3D">
          <w:pPr>
            <w:pStyle w:val="TOC3"/>
            <w:tabs>
              <w:tab w:val="right" w:leader="dot" w:pos="9062"/>
            </w:tabs>
            <w:rPr>
              <w:rFonts w:asciiTheme="minorHAnsi" w:hAnsiTheme="minorHAnsi"/>
              <w:noProof/>
              <w:sz w:val="22"/>
              <w:szCs w:val="22"/>
            </w:rPr>
          </w:pPr>
          <w:hyperlink w:anchor="_Toc93905125" w:history="1">
            <w:r w:rsidR="008413FE" w:rsidRPr="00872393">
              <w:rPr>
                <w:rStyle w:val="Hyperlink"/>
                <w:noProof/>
                <w:shd w:val="clear" w:color="auto" w:fill="FFFFFF"/>
              </w:rPr>
              <w:t>HORIZON-CL6-2024-FARM2FORK: Alternatives to traditional antimicrobial medicinal products (</w:t>
            </w:r>
            <w:r w:rsidR="008413FE" w:rsidRPr="00872393">
              <w:rPr>
                <w:rStyle w:val="Hyperlink"/>
                <w:i/>
                <w:iCs/>
                <w:noProof/>
                <w:shd w:val="clear" w:color="auto" w:fill="FFFFFF"/>
              </w:rPr>
              <w:t>in reserve, depending on partnership animal health and welfare</w:t>
            </w:r>
            <w:r w:rsidR="008413FE" w:rsidRPr="00872393">
              <w:rPr>
                <w:rStyle w:val="Hyperlink"/>
                <w:noProof/>
                <w:shd w:val="clear" w:color="auto" w:fill="FFFFFF"/>
              </w:rPr>
              <w:t>)</w:t>
            </w:r>
            <w:r w:rsidR="008413FE">
              <w:rPr>
                <w:noProof/>
                <w:webHidden/>
              </w:rPr>
              <w:tab/>
            </w:r>
            <w:r w:rsidR="008413FE">
              <w:rPr>
                <w:noProof/>
                <w:webHidden/>
              </w:rPr>
              <w:fldChar w:fldCharType="begin"/>
            </w:r>
            <w:r w:rsidR="008413FE">
              <w:rPr>
                <w:noProof/>
                <w:webHidden/>
              </w:rPr>
              <w:instrText xml:space="preserve"> PAGEREF _Toc93905125 \h </w:instrText>
            </w:r>
            <w:r w:rsidR="008413FE">
              <w:rPr>
                <w:noProof/>
                <w:webHidden/>
              </w:rPr>
            </w:r>
            <w:r w:rsidR="008413FE">
              <w:rPr>
                <w:noProof/>
                <w:webHidden/>
              </w:rPr>
              <w:fldChar w:fldCharType="separate"/>
            </w:r>
            <w:r w:rsidR="00D97D43">
              <w:rPr>
                <w:noProof/>
                <w:webHidden/>
              </w:rPr>
              <w:t>87</w:t>
            </w:r>
            <w:r w:rsidR="008413FE">
              <w:rPr>
                <w:noProof/>
                <w:webHidden/>
              </w:rPr>
              <w:fldChar w:fldCharType="end"/>
            </w:r>
          </w:hyperlink>
        </w:p>
        <w:p w14:paraId="6B0C0F11" w14:textId="10A08734" w:rsidR="008413FE" w:rsidRDefault="001A3B3D">
          <w:pPr>
            <w:pStyle w:val="TOC3"/>
            <w:tabs>
              <w:tab w:val="right" w:leader="dot" w:pos="9062"/>
            </w:tabs>
            <w:rPr>
              <w:rFonts w:asciiTheme="minorHAnsi" w:hAnsiTheme="minorHAnsi"/>
              <w:noProof/>
              <w:sz w:val="22"/>
              <w:szCs w:val="22"/>
            </w:rPr>
          </w:pPr>
          <w:hyperlink w:anchor="_Toc93905126" w:history="1">
            <w:r w:rsidR="008413FE" w:rsidRPr="00872393">
              <w:rPr>
                <w:rStyle w:val="Hyperlink"/>
                <w:noProof/>
                <w:shd w:val="clear" w:color="auto" w:fill="FFFFFF"/>
              </w:rPr>
              <w:t>HORIZON-CL6-2024-FARM2FORK: Animal nutritional requirements and nutritional value of feed under different management conditions</w:t>
            </w:r>
            <w:r w:rsidR="008413FE">
              <w:rPr>
                <w:noProof/>
                <w:webHidden/>
              </w:rPr>
              <w:tab/>
            </w:r>
            <w:r w:rsidR="008413FE">
              <w:rPr>
                <w:noProof/>
                <w:webHidden/>
              </w:rPr>
              <w:fldChar w:fldCharType="begin"/>
            </w:r>
            <w:r w:rsidR="008413FE">
              <w:rPr>
                <w:noProof/>
                <w:webHidden/>
              </w:rPr>
              <w:instrText xml:space="preserve"> PAGEREF _Toc93905126 \h </w:instrText>
            </w:r>
            <w:r w:rsidR="008413FE">
              <w:rPr>
                <w:noProof/>
                <w:webHidden/>
              </w:rPr>
            </w:r>
            <w:r w:rsidR="008413FE">
              <w:rPr>
                <w:noProof/>
                <w:webHidden/>
              </w:rPr>
              <w:fldChar w:fldCharType="separate"/>
            </w:r>
            <w:r w:rsidR="00D97D43">
              <w:rPr>
                <w:noProof/>
                <w:webHidden/>
              </w:rPr>
              <w:t>88</w:t>
            </w:r>
            <w:r w:rsidR="008413FE">
              <w:rPr>
                <w:noProof/>
                <w:webHidden/>
              </w:rPr>
              <w:fldChar w:fldCharType="end"/>
            </w:r>
          </w:hyperlink>
        </w:p>
        <w:p w14:paraId="48AAF856" w14:textId="3C546AD5" w:rsidR="008413FE" w:rsidRDefault="001A3B3D">
          <w:pPr>
            <w:pStyle w:val="TOC3"/>
            <w:tabs>
              <w:tab w:val="right" w:leader="dot" w:pos="9062"/>
            </w:tabs>
            <w:rPr>
              <w:rFonts w:asciiTheme="minorHAnsi" w:hAnsiTheme="minorHAnsi"/>
              <w:noProof/>
              <w:sz w:val="22"/>
              <w:szCs w:val="22"/>
            </w:rPr>
          </w:pPr>
          <w:hyperlink w:anchor="_Toc93905127" w:history="1">
            <w:r w:rsidR="008413FE" w:rsidRPr="00872393">
              <w:rPr>
                <w:rStyle w:val="Hyperlink"/>
                <w:noProof/>
                <w:shd w:val="clear" w:color="auto" w:fill="FFFFFF"/>
              </w:rPr>
              <w:t>HORIZON-CL6-2024-FARM2FORK: Agro-pastoral/outdoor livestock systems and wildlife management</w:t>
            </w:r>
            <w:r w:rsidR="008413FE">
              <w:rPr>
                <w:noProof/>
                <w:webHidden/>
              </w:rPr>
              <w:tab/>
            </w:r>
            <w:r w:rsidR="008413FE">
              <w:rPr>
                <w:noProof/>
                <w:webHidden/>
              </w:rPr>
              <w:fldChar w:fldCharType="begin"/>
            </w:r>
            <w:r w:rsidR="008413FE">
              <w:rPr>
                <w:noProof/>
                <w:webHidden/>
              </w:rPr>
              <w:instrText xml:space="preserve"> PAGEREF _Toc93905127 \h </w:instrText>
            </w:r>
            <w:r w:rsidR="008413FE">
              <w:rPr>
                <w:noProof/>
                <w:webHidden/>
              </w:rPr>
            </w:r>
            <w:r w:rsidR="008413FE">
              <w:rPr>
                <w:noProof/>
                <w:webHidden/>
              </w:rPr>
              <w:fldChar w:fldCharType="separate"/>
            </w:r>
            <w:r w:rsidR="00D97D43">
              <w:rPr>
                <w:noProof/>
                <w:webHidden/>
              </w:rPr>
              <w:t>89</w:t>
            </w:r>
            <w:r w:rsidR="008413FE">
              <w:rPr>
                <w:noProof/>
                <w:webHidden/>
              </w:rPr>
              <w:fldChar w:fldCharType="end"/>
            </w:r>
          </w:hyperlink>
        </w:p>
        <w:p w14:paraId="6205CA24" w14:textId="2BA93C06" w:rsidR="008413FE" w:rsidRDefault="001A3B3D">
          <w:pPr>
            <w:pStyle w:val="TOC3"/>
            <w:tabs>
              <w:tab w:val="right" w:leader="dot" w:pos="9062"/>
            </w:tabs>
            <w:rPr>
              <w:rFonts w:asciiTheme="minorHAnsi" w:hAnsiTheme="minorHAnsi"/>
              <w:noProof/>
              <w:sz w:val="22"/>
              <w:szCs w:val="22"/>
            </w:rPr>
          </w:pPr>
          <w:hyperlink w:anchor="_Toc93905128" w:history="1">
            <w:r w:rsidR="008413FE" w:rsidRPr="00872393">
              <w:rPr>
                <w:rStyle w:val="Hyperlink"/>
                <w:noProof/>
                <w:shd w:val="clear" w:color="auto" w:fill="FFFFFF"/>
              </w:rPr>
              <w:t>HORIZON-CL6-2023-FARM2FORK: Towards sustainable livestock systems: European platform for evidence building and transitioning policy</w:t>
            </w:r>
            <w:r w:rsidR="008413FE">
              <w:rPr>
                <w:noProof/>
                <w:webHidden/>
              </w:rPr>
              <w:tab/>
            </w:r>
            <w:r w:rsidR="008413FE">
              <w:rPr>
                <w:noProof/>
                <w:webHidden/>
              </w:rPr>
              <w:fldChar w:fldCharType="begin"/>
            </w:r>
            <w:r w:rsidR="008413FE">
              <w:rPr>
                <w:noProof/>
                <w:webHidden/>
              </w:rPr>
              <w:instrText xml:space="preserve"> PAGEREF _Toc93905128 \h </w:instrText>
            </w:r>
            <w:r w:rsidR="008413FE">
              <w:rPr>
                <w:noProof/>
                <w:webHidden/>
              </w:rPr>
            </w:r>
            <w:r w:rsidR="008413FE">
              <w:rPr>
                <w:noProof/>
                <w:webHidden/>
              </w:rPr>
              <w:fldChar w:fldCharType="separate"/>
            </w:r>
            <w:r w:rsidR="00D97D43">
              <w:rPr>
                <w:noProof/>
                <w:webHidden/>
              </w:rPr>
              <w:t>90</w:t>
            </w:r>
            <w:r w:rsidR="008413FE">
              <w:rPr>
                <w:noProof/>
                <w:webHidden/>
              </w:rPr>
              <w:fldChar w:fldCharType="end"/>
            </w:r>
          </w:hyperlink>
        </w:p>
        <w:p w14:paraId="1328AB2F" w14:textId="502E9D99" w:rsidR="008413FE" w:rsidRDefault="001A3B3D">
          <w:pPr>
            <w:pStyle w:val="TOC3"/>
            <w:tabs>
              <w:tab w:val="right" w:leader="dot" w:pos="9062"/>
            </w:tabs>
            <w:rPr>
              <w:rFonts w:asciiTheme="minorHAnsi" w:hAnsiTheme="minorHAnsi"/>
              <w:noProof/>
              <w:sz w:val="22"/>
              <w:szCs w:val="22"/>
            </w:rPr>
          </w:pPr>
          <w:hyperlink w:anchor="_Toc93905129" w:history="1">
            <w:r w:rsidR="008413FE" w:rsidRPr="00872393">
              <w:rPr>
                <w:rStyle w:val="Hyperlink"/>
                <w:noProof/>
                <w:shd w:val="clear" w:color="auto" w:fill="FFFFFF"/>
              </w:rPr>
              <w:t xml:space="preserve">HORIZON-CL6-2023-FARM2FORK: </w:t>
            </w:r>
            <w:r w:rsidR="008413FE" w:rsidRPr="00872393">
              <w:rPr>
                <w:rStyle w:val="Hyperlink"/>
                <w:noProof/>
              </w:rPr>
              <w:t>Exploring markets of agricultural inputs to support farmers' decision-making</w:t>
            </w:r>
            <w:r w:rsidR="008413FE">
              <w:rPr>
                <w:noProof/>
                <w:webHidden/>
              </w:rPr>
              <w:tab/>
            </w:r>
            <w:r w:rsidR="008413FE">
              <w:rPr>
                <w:noProof/>
                <w:webHidden/>
              </w:rPr>
              <w:fldChar w:fldCharType="begin"/>
            </w:r>
            <w:r w:rsidR="008413FE">
              <w:rPr>
                <w:noProof/>
                <w:webHidden/>
              </w:rPr>
              <w:instrText xml:space="preserve"> PAGEREF _Toc93905129 \h </w:instrText>
            </w:r>
            <w:r w:rsidR="008413FE">
              <w:rPr>
                <w:noProof/>
                <w:webHidden/>
              </w:rPr>
            </w:r>
            <w:r w:rsidR="008413FE">
              <w:rPr>
                <w:noProof/>
                <w:webHidden/>
              </w:rPr>
              <w:fldChar w:fldCharType="separate"/>
            </w:r>
            <w:r w:rsidR="00D97D43">
              <w:rPr>
                <w:noProof/>
                <w:webHidden/>
              </w:rPr>
              <w:t>91</w:t>
            </w:r>
            <w:r w:rsidR="008413FE">
              <w:rPr>
                <w:noProof/>
                <w:webHidden/>
              </w:rPr>
              <w:fldChar w:fldCharType="end"/>
            </w:r>
          </w:hyperlink>
        </w:p>
        <w:p w14:paraId="1A3BF754" w14:textId="37A68995" w:rsidR="008413FE" w:rsidRDefault="001A3B3D">
          <w:pPr>
            <w:pStyle w:val="TOC3"/>
            <w:tabs>
              <w:tab w:val="right" w:leader="dot" w:pos="9062"/>
            </w:tabs>
            <w:rPr>
              <w:rFonts w:asciiTheme="minorHAnsi" w:hAnsiTheme="minorHAnsi"/>
              <w:noProof/>
              <w:sz w:val="22"/>
              <w:szCs w:val="22"/>
            </w:rPr>
          </w:pPr>
          <w:hyperlink w:anchor="_Toc93905130" w:history="1">
            <w:r w:rsidR="008413FE" w:rsidRPr="00872393">
              <w:rPr>
                <w:rStyle w:val="Hyperlink"/>
                <w:noProof/>
                <w:shd w:val="clear" w:color="auto" w:fill="FFFFFF"/>
              </w:rPr>
              <w:t>HORIZON-CL6-2023-FARM2FORK: Investigating geographical indications (GIs) contribution to sustainable development and optimising support for newly established schemes</w:t>
            </w:r>
            <w:r w:rsidR="008413FE">
              <w:rPr>
                <w:noProof/>
                <w:webHidden/>
              </w:rPr>
              <w:tab/>
            </w:r>
            <w:r w:rsidR="008413FE">
              <w:rPr>
                <w:noProof/>
                <w:webHidden/>
              </w:rPr>
              <w:fldChar w:fldCharType="begin"/>
            </w:r>
            <w:r w:rsidR="008413FE">
              <w:rPr>
                <w:noProof/>
                <w:webHidden/>
              </w:rPr>
              <w:instrText xml:space="preserve"> PAGEREF _Toc93905130 \h </w:instrText>
            </w:r>
            <w:r w:rsidR="008413FE">
              <w:rPr>
                <w:noProof/>
                <w:webHidden/>
              </w:rPr>
            </w:r>
            <w:r w:rsidR="008413FE">
              <w:rPr>
                <w:noProof/>
                <w:webHidden/>
              </w:rPr>
              <w:fldChar w:fldCharType="separate"/>
            </w:r>
            <w:r w:rsidR="00D97D43">
              <w:rPr>
                <w:noProof/>
                <w:webHidden/>
              </w:rPr>
              <w:t>93</w:t>
            </w:r>
            <w:r w:rsidR="008413FE">
              <w:rPr>
                <w:noProof/>
                <w:webHidden/>
              </w:rPr>
              <w:fldChar w:fldCharType="end"/>
            </w:r>
          </w:hyperlink>
        </w:p>
        <w:p w14:paraId="098C0F69" w14:textId="6E039010" w:rsidR="008413FE" w:rsidRDefault="001A3B3D">
          <w:pPr>
            <w:pStyle w:val="TOC3"/>
            <w:tabs>
              <w:tab w:val="right" w:leader="dot" w:pos="9062"/>
            </w:tabs>
            <w:rPr>
              <w:rFonts w:asciiTheme="minorHAnsi" w:hAnsiTheme="minorHAnsi"/>
              <w:noProof/>
              <w:sz w:val="22"/>
              <w:szCs w:val="22"/>
            </w:rPr>
          </w:pPr>
          <w:hyperlink w:anchor="_Toc93905131" w:history="1">
            <w:r w:rsidR="008413FE" w:rsidRPr="00872393">
              <w:rPr>
                <w:rStyle w:val="Hyperlink"/>
                <w:noProof/>
                <w:shd w:val="clear" w:color="auto" w:fill="FFFFFF"/>
              </w:rPr>
              <w:t>HORIZON-CL6-2024-FARM2FORK: New business (and production) models improving farmers’ position in value chains and enabling transition to sustainable agriculture</w:t>
            </w:r>
            <w:r w:rsidR="008413FE">
              <w:rPr>
                <w:noProof/>
                <w:webHidden/>
              </w:rPr>
              <w:tab/>
            </w:r>
            <w:r w:rsidR="008413FE">
              <w:rPr>
                <w:noProof/>
                <w:webHidden/>
              </w:rPr>
              <w:fldChar w:fldCharType="begin"/>
            </w:r>
            <w:r w:rsidR="008413FE">
              <w:rPr>
                <w:noProof/>
                <w:webHidden/>
              </w:rPr>
              <w:instrText xml:space="preserve"> PAGEREF _Toc93905131 \h </w:instrText>
            </w:r>
            <w:r w:rsidR="008413FE">
              <w:rPr>
                <w:noProof/>
                <w:webHidden/>
              </w:rPr>
            </w:r>
            <w:r w:rsidR="008413FE">
              <w:rPr>
                <w:noProof/>
                <w:webHidden/>
              </w:rPr>
              <w:fldChar w:fldCharType="separate"/>
            </w:r>
            <w:r w:rsidR="00D97D43">
              <w:rPr>
                <w:noProof/>
                <w:webHidden/>
              </w:rPr>
              <w:t>94</w:t>
            </w:r>
            <w:r w:rsidR="008413FE">
              <w:rPr>
                <w:noProof/>
                <w:webHidden/>
              </w:rPr>
              <w:fldChar w:fldCharType="end"/>
            </w:r>
          </w:hyperlink>
        </w:p>
        <w:p w14:paraId="5D37E3F8" w14:textId="76324541" w:rsidR="008413FE" w:rsidRDefault="001A3B3D">
          <w:pPr>
            <w:pStyle w:val="TOC3"/>
            <w:tabs>
              <w:tab w:val="right" w:leader="dot" w:pos="9062"/>
            </w:tabs>
            <w:rPr>
              <w:rFonts w:asciiTheme="minorHAnsi" w:hAnsiTheme="minorHAnsi"/>
              <w:noProof/>
              <w:sz w:val="22"/>
              <w:szCs w:val="22"/>
            </w:rPr>
          </w:pPr>
          <w:hyperlink w:anchor="_Toc93905132" w:history="1">
            <w:r w:rsidR="008413FE" w:rsidRPr="00872393">
              <w:rPr>
                <w:rStyle w:val="Hyperlink"/>
                <w:noProof/>
                <w:shd w:val="clear" w:color="auto" w:fill="FFFFFF"/>
              </w:rPr>
              <w:t>HORIZON-CL6-2024-FARM2FORK: Sustainable organic food innovation labs: focus on minimal, on-farm processing &amp; circular value chains</w:t>
            </w:r>
            <w:r w:rsidR="008413FE">
              <w:rPr>
                <w:noProof/>
                <w:webHidden/>
              </w:rPr>
              <w:tab/>
            </w:r>
            <w:r w:rsidR="008413FE">
              <w:rPr>
                <w:noProof/>
                <w:webHidden/>
              </w:rPr>
              <w:fldChar w:fldCharType="begin"/>
            </w:r>
            <w:r w:rsidR="008413FE">
              <w:rPr>
                <w:noProof/>
                <w:webHidden/>
              </w:rPr>
              <w:instrText xml:space="preserve"> PAGEREF _Toc93905132 \h </w:instrText>
            </w:r>
            <w:r w:rsidR="008413FE">
              <w:rPr>
                <w:noProof/>
                <w:webHidden/>
              </w:rPr>
            </w:r>
            <w:r w:rsidR="008413FE">
              <w:rPr>
                <w:noProof/>
                <w:webHidden/>
              </w:rPr>
              <w:fldChar w:fldCharType="separate"/>
            </w:r>
            <w:r w:rsidR="00D97D43">
              <w:rPr>
                <w:noProof/>
                <w:webHidden/>
              </w:rPr>
              <w:t>95</w:t>
            </w:r>
            <w:r w:rsidR="008413FE">
              <w:rPr>
                <w:noProof/>
                <w:webHidden/>
              </w:rPr>
              <w:fldChar w:fldCharType="end"/>
            </w:r>
          </w:hyperlink>
        </w:p>
        <w:p w14:paraId="44317D1B" w14:textId="24B1EFAE" w:rsidR="008413FE" w:rsidRDefault="001A3B3D">
          <w:pPr>
            <w:pStyle w:val="TOC2"/>
            <w:tabs>
              <w:tab w:val="right" w:leader="dot" w:pos="9062"/>
            </w:tabs>
            <w:rPr>
              <w:rFonts w:asciiTheme="minorHAnsi" w:hAnsiTheme="minorHAnsi"/>
              <w:b w:val="0"/>
              <w:bCs w:val="0"/>
              <w:noProof/>
              <w:sz w:val="22"/>
              <w:szCs w:val="22"/>
            </w:rPr>
          </w:pPr>
          <w:hyperlink w:anchor="_Toc93905133" w:history="1">
            <w:r w:rsidR="008413FE" w:rsidRPr="00872393">
              <w:rPr>
                <w:rStyle w:val="Hyperlink"/>
                <w:noProof/>
              </w:rPr>
              <w:t>Heading 2 – Enabling sustainable fisheries and aquaculture</w:t>
            </w:r>
            <w:r w:rsidR="008413FE">
              <w:rPr>
                <w:noProof/>
                <w:webHidden/>
              </w:rPr>
              <w:tab/>
            </w:r>
            <w:r w:rsidR="008413FE">
              <w:rPr>
                <w:noProof/>
                <w:webHidden/>
              </w:rPr>
              <w:fldChar w:fldCharType="begin"/>
            </w:r>
            <w:r w:rsidR="008413FE">
              <w:rPr>
                <w:noProof/>
                <w:webHidden/>
              </w:rPr>
              <w:instrText xml:space="preserve"> PAGEREF _Toc93905133 \h </w:instrText>
            </w:r>
            <w:r w:rsidR="008413FE">
              <w:rPr>
                <w:noProof/>
                <w:webHidden/>
              </w:rPr>
            </w:r>
            <w:r w:rsidR="008413FE">
              <w:rPr>
                <w:noProof/>
                <w:webHidden/>
              </w:rPr>
              <w:fldChar w:fldCharType="separate"/>
            </w:r>
            <w:r w:rsidR="00D97D43">
              <w:rPr>
                <w:noProof/>
                <w:webHidden/>
              </w:rPr>
              <w:t>97</w:t>
            </w:r>
            <w:r w:rsidR="008413FE">
              <w:rPr>
                <w:noProof/>
                <w:webHidden/>
              </w:rPr>
              <w:fldChar w:fldCharType="end"/>
            </w:r>
          </w:hyperlink>
        </w:p>
        <w:p w14:paraId="399950BF" w14:textId="3D770F88" w:rsidR="008413FE" w:rsidRDefault="001A3B3D">
          <w:pPr>
            <w:pStyle w:val="TOC3"/>
            <w:tabs>
              <w:tab w:val="right" w:leader="dot" w:pos="9062"/>
            </w:tabs>
            <w:rPr>
              <w:rFonts w:asciiTheme="minorHAnsi" w:hAnsiTheme="minorHAnsi"/>
              <w:noProof/>
              <w:sz w:val="22"/>
              <w:szCs w:val="22"/>
            </w:rPr>
          </w:pPr>
          <w:hyperlink w:anchor="_Toc93905134" w:history="1">
            <w:r w:rsidR="008413FE" w:rsidRPr="00872393">
              <w:rPr>
                <w:rStyle w:val="Hyperlink"/>
                <w:noProof/>
                <w:shd w:val="clear" w:color="auto" w:fill="FFFFFF"/>
              </w:rPr>
              <w:t>HORIZON-CL6-202</w:t>
            </w:r>
            <w:r w:rsidR="008413FE" w:rsidRPr="00872393">
              <w:rPr>
                <w:rStyle w:val="Hyperlink"/>
                <w:rFonts w:eastAsia="Times New Roman"/>
                <w:noProof/>
              </w:rPr>
              <w:t>4-FARM2FORK: Using species automatic recognition and artificial intelligence to fight illegal fish discards and revolutionise fisheries control</w:t>
            </w:r>
            <w:r w:rsidR="008413FE">
              <w:rPr>
                <w:noProof/>
                <w:webHidden/>
              </w:rPr>
              <w:tab/>
            </w:r>
            <w:r w:rsidR="008413FE">
              <w:rPr>
                <w:noProof/>
                <w:webHidden/>
              </w:rPr>
              <w:fldChar w:fldCharType="begin"/>
            </w:r>
            <w:r w:rsidR="008413FE">
              <w:rPr>
                <w:noProof/>
                <w:webHidden/>
              </w:rPr>
              <w:instrText xml:space="preserve"> PAGEREF _Toc93905134 \h </w:instrText>
            </w:r>
            <w:r w:rsidR="008413FE">
              <w:rPr>
                <w:noProof/>
                <w:webHidden/>
              </w:rPr>
            </w:r>
            <w:r w:rsidR="008413FE">
              <w:rPr>
                <w:noProof/>
                <w:webHidden/>
              </w:rPr>
              <w:fldChar w:fldCharType="separate"/>
            </w:r>
            <w:r w:rsidR="00D97D43">
              <w:rPr>
                <w:noProof/>
                <w:webHidden/>
              </w:rPr>
              <w:t>97</w:t>
            </w:r>
            <w:r w:rsidR="008413FE">
              <w:rPr>
                <w:noProof/>
                <w:webHidden/>
              </w:rPr>
              <w:fldChar w:fldCharType="end"/>
            </w:r>
          </w:hyperlink>
        </w:p>
        <w:p w14:paraId="49BB845B" w14:textId="0BBF278D" w:rsidR="008413FE" w:rsidRDefault="001A3B3D">
          <w:pPr>
            <w:pStyle w:val="TOC3"/>
            <w:tabs>
              <w:tab w:val="right" w:leader="dot" w:pos="9062"/>
            </w:tabs>
            <w:rPr>
              <w:rFonts w:asciiTheme="minorHAnsi" w:hAnsiTheme="minorHAnsi"/>
              <w:noProof/>
              <w:sz w:val="22"/>
              <w:szCs w:val="22"/>
            </w:rPr>
          </w:pPr>
          <w:hyperlink w:anchor="_Toc93905135" w:history="1">
            <w:r w:rsidR="008413FE" w:rsidRPr="00872393">
              <w:rPr>
                <w:rStyle w:val="Hyperlink"/>
                <w:noProof/>
                <w:shd w:val="clear" w:color="auto" w:fill="FFFFFF"/>
              </w:rPr>
              <w:t>HORIZON-CL6-2024-FARM2FORK</w:t>
            </w:r>
            <w:r w:rsidR="008413FE" w:rsidRPr="00872393">
              <w:rPr>
                <w:rStyle w:val="Hyperlink"/>
                <w:noProof/>
              </w:rPr>
              <w:t xml:space="preserve">: </w:t>
            </w:r>
            <w:r w:rsidR="008413FE" w:rsidRPr="00872393">
              <w:rPr>
                <w:rStyle w:val="Hyperlink"/>
                <w:noProof/>
                <w:bdr w:val="none" w:sz="0" w:space="0" w:color="auto" w:frame="1"/>
              </w:rPr>
              <w:t>Minimising climate impact on fisheries: mitigation and adaptation solutions for future climate regimes</w:t>
            </w:r>
            <w:r w:rsidR="008413FE">
              <w:rPr>
                <w:noProof/>
                <w:webHidden/>
              </w:rPr>
              <w:tab/>
            </w:r>
            <w:r w:rsidR="008413FE">
              <w:rPr>
                <w:noProof/>
                <w:webHidden/>
              </w:rPr>
              <w:fldChar w:fldCharType="begin"/>
            </w:r>
            <w:r w:rsidR="008413FE">
              <w:rPr>
                <w:noProof/>
                <w:webHidden/>
              </w:rPr>
              <w:instrText xml:space="preserve"> PAGEREF _Toc93905135 \h </w:instrText>
            </w:r>
            <w:r w:rsidR="008413FE">
              <w:rPr>
                <w:noProof/>
                <w:webHidden/>
              </w:rPr>
            </w:r>
            <w:r w:rsidR="008413FE">
              <w:rPr>
                <w:noProof/>
                <w:webHidden/>
              </w:rPr>
              <w:fldChar w:fldCharType="separate"/>
            </w:r>
            <w:r w:rsidR="00D97D43">
              <w:rPr>
                <w:noProof/>
                <w:webHidden/>
              </w:rPr>
              <w:t>99</w:t>
            </w:r>
            <w:r w:rsidR="008413FE">
              <w:rPr>
                <w:noProof/>
                <w:webHidden/>
              </w:rPr>
              <w:fldChar w:fldCharType="end"/>
            </w:r>
          </w:hyperlink>
        </w:p>
        <w:p w14:paraId="39D17026" w14:textId="37351B78" w:rsidR="008413FE" w:rsidRDefault="001A3B3D">
          <w:pPr>
            <w:pStyle w:val="TOC3"/>
            <w:tabs>
              <w:tab w:val="right" w:leader="dot" w:pos="9062"/>
            </w:tabs>
            <w:rPr>
              <w:rFonts w:asciiTheme="minorHAnsi" w:hAnsiTheme="minorHAnsi"/>
              <w:noProof/>
              <w:sz w:val="22"/>
              <w:szCs w:val="22"/>
            </w:rPr>
          </w:pPr>
          <w:hyperlink w:anchor="_Toc93905136" w:history="1">
            <w:r w:rsidR="008413FE" w:rsidRPr="00872393">
              <w:rPr>
                <w:rStyle w:val="Hyperlink"/>
                <w:noProof/>
                <w:shd w:val="clear" w:color="auto" w:fill="FFFFFF"/>
              </w:rPr>
              <w:t>HORIZON-CL6-2024-FARM2FORK</w:t>
            </w:r>
            <w:r w:rsidR="008413FE" w:rsidRPr="00872393">
              <w:rPr>
                <w:rStyle w:val="Hyperlink"/>
                <w:noProof/>
              </w:rPr>
              <w:t xml:space="preserve">: </w:t>
            </w:r>
            <w:r w:rsidR="008413FE" w:rsidRPr="00872393">
              <w:rPr>
                <w:rStyle w:val="Hyperlink"/>
                <w:noProof/>
                <w:bdr w:val="none" w:sz="0" w:space="0" w:color="auto" w:frame="1"/>
              </w:rPr>
              <w:t>Minimising climate impact on aquaculture: mitigation and adaptation solutions for future climate regimes</w:t>
            </w:r>
            <w:r w:rsidR="008413FE">
              <w:rPr>
                <w:noProof/>
                <w:webHidden/>
              </w:rPr>
              <w:tab/>
            </w:r>
            <w:r w:rsidR="008413FE">
              <w:rPr>
                <w:noProof/>
                <w:webHidden/>
              </w:rPr>
              <w:fldChar w:fldCharType="begin"/>
            </w:r>
            <w:r w:rsidR="008413FE">
              <w:rPr>
                <w:noProof/>
                <w:webHidden/>
              </w:rPr>
              <w:instrText xml:space="preserve"> PAGEREF _Toc93905136 \h </w:instrText>
            </w:r>
            <w:r w:rsidR="008413FE">
              <w:rPr>
                <w:noProof/>
                <w:webHidden/>
              </w:rPr>
            </w:r>
            <w:r w:rsidR="008413FE">
              <w:rPr>
                <w:noProof/>
                <w:webHidden/>
              </w:rPr>
              <w:fldChar w:fldCharType="separate"/>
            </w:r>
            <w:r w:rsidR="00D97D43">
              <w:rPr>
                <w:noProof/>
                <w:webHidden/>
              </w:rPr>
              <w:t>100</w:t>
            </w:r>
            <w:r w:rsidR="008413FE">
              <w:rPr>
                <w:noProof/>
                <w:webHidden/>
              </w:rPr>
              <w:fldChar w:fldCharType="end"/>
            </w:r>
          </w:hyperlink>
        </w:p>
        <w:p w14:paraId="32C83A85" w14:textId="4D3FEA35" w:rsidR="008413FE" w:rsidRDefault="001A3B3D">
          <w:pPr>
            <w:pStyle w:val="TOC2"/>
            <w:tabs>
              <w:tab w:val="right" w:leader="dot" w:pos="9062"/>
            </w:tabs>
            <w:rPr>
              <w:rFonts w:asciiTheme="minorHAnsi" w:hAnsiTheme="minorHAnsi"/>
              <w:b w:val="0"/>
              <w:bCs w:val="0"/>
              <w:noProof/>
              <w:sz w:val="22"/>
              <w:szCs w:val="22"/>
            </w:rPr>
          </w:pPr>
          <w:hyperlink w:anchor="_Toc93905137" w:history="1">
            <w:r w:rsidR="008413FE" w:rsidRPr="00872393">
              <w:rPr>
                <w:rStyle w:val="Hyperlink"/>
                <w:noProof/>
              </w:rPr>
              <w:t>Heading 3 – Transforming food systems for health, sustainability and inclusion</w:t>
            </w:r>
            <w:r w:rsidR="008413FE">
              <w:rPr>
                <w:noProof/>
                <w:webHidden/>
              </w:rPr>
              <w:tab/>
            </w:r>
            <w:r w:rsidR="008413FE">
              <w:rPr>
                <w:noProof/>
                <w:webHidden/>
              </w:rPr>
              <w:fldChar w:fldCharType="begin"/>
            </w:r>
            <w:r w:rsidR="008413FE">
              <w:rPr>
                <w:noProof/>
                <w:webHidden/>
              </w:rPr>
              <w:instrText xml:space="preserve"> PAGEREF _Toc93905137 \h </w:instrText>
            </w:r>
            <w:r w:rsidR="008413FE">
              <w:rPr>
                <w:noProof/>
                <w:webHidden/>
              </w:rPr>
            </w:r>
            <w:r w:rsidR="008413FE">
              <w:rPr>
                <w:noProof/>
                <w:webHidden/>
              </w:rPr>
              <w:fldChar w:fldCharType="separate"/>
            </w:r>
            <w:r w:rsidR="00D97D43">
              <w:rPr>
                <w:noProof/>
                <w:webHidden/>
              </w:rPr>
              <w:t>102</w:t>
            </w:r>
            <w:r w:rsidR="008413FE">
              <w:rPr>
                <w:noProof/>
                <w:webHidden/>
              </w:rPr>
              <w:fldChar w:fldCharType="end"/>
            </w:r>
          </w:hyperlink>
        </w:p>
        <w:p w14:paraId="4679DC8E" w14:textId="7A874B99" w:rsidR="008413FE" w:rsidRDefault="001A3B3D">
          <w:pPr>
            <w:pStyle w:val="TOC3"/>
            <w:tabs>
              <w:tab w:val="right" w:leader="dot" w:pos="9062"/>
            </w:tabs>
            <w:rPr>
              <w:rFonts w:asciiTheme="minorHAnsi" w:hAnsiTheme="minorHAnsi"/>
              <w:noProof/>
              <w:sz w:val="22"/>
              <w:szCs w:val="22"/>
            </w:rPr>
          </w:pPr>
          <w:hyperlink w:anchor="_Toc93905138" w:history="1">
            <w:r w:rsidR="008413FE" w:rsidRPr="00872393">
              <w:rPr>
                <w:rStyle w:val="Hyperlink"/>
                <w:noProof/>
                <w:shd w:val="clear" w:color="auto" w:fill="FFFFFF"/>
              </w:rPr>
              <w:t>HORIZON-CL6-2023-FARM2FORK: European partnership on safe and sustainable food systems for people, plant and climate</w:t>
            </w:r>
            <w:r w:rsidR="008413FE">
              <w:rPr>
                <w:noProof/>
                <w:webHidden/>
              </w:rPr>
              <w:tab/>
            </w:r>
            <w:r w:rsidR="008413FE">
              <w:rPr>
                <w:noProof/>
                <w:webHidden/>
              </w:rPr>
              <w:fldChar w:fldCharType="begin"/>
            </w:r>
            <w:r w:rsidR="008413FE">
              <w:rPr>
                <w:noProof/>
                <w:webHidden/>
              </w:rPr>
              <w:instrText xml:space="preserve"> PAGEREF _Toc93905138 \h </w:instrText>
            </w:r>
            <w:r w:rsidR="008413FE">
              <w:rPr>
                <w:noProof/>
                <w:webHidden/>
              </w:rPr>
            </w:r>
            <w:r w:rsidR="008413FE">
              <w:rPr>
                <w:noProof/>
                <w:webHidden/>
              </w:rPr>
              <w:fldChar w:fldCharType="separate"/>
            </w:r>
            <w:r w:rsidR="00D97D43">
              <w:rPr>
                <w:noProof/>
                <w:webHidden/>
              </w:rPr>
              <w:t>102</w:t>
            </w:r>
            <w:r w:rsidR="008413FE">
              <w:rPr>
                <w:noProof/>
                <w:webHidden/>
              </w:rPr>
              <w:fldChar w:fldCharType="end"/>
            </w:r>
          </w:hyperlink>
        </w:p>
        <w:p w14:paraId="4C0EFE10" w14:textId="3AB33CBF" w:rsidR="008413FE" w:rsidRDefault="001A3B3D">
          <w:pPr>
            <w:pStyle w:val="TOC3"/>
            <w:tabs>
              <w:tab w:val="right" w:leader="dot" w:pos="9062"/>
            </w:tabs>
            <w:rPr>
              <w:rFonts w:asciiTheme="minorHAnsi" w:hAnsiTheme="minorHAnsi"/>
              <w:noProof/>
              <w:sz w:val="22"/>
              <w:szCs w:val="22"/>
            </w:rPr>
          </w:pPr>
          <w:hyperlink w:anchor="_Toc93905139" w:history="1">
            <w:r w:rsidR="008413FE" w:rsidRPr="00872393">
              <w:rPr>
                <w:rStyle w:val="Hyperlink"/>
                <w:noProof/>
                <w:shd w:val="clear" w:color="auto" w:fill="FFFFFF"/>
              </w:rPr>
              <w:t>HORIZON-CL6-2023-FARM2FORK:</w:t>
            </w:r>
            <w:r w:rsidR="008413FE" w:rsidRPr="00872393">
              <w:rPr>
                <w:rStyle w:val="Hyperlink"/>
                <w:rFonts w:eastAsia="Times New Roman"/>
                <w:noProof/>
                <w:lang w:val="en-IE"/>
              </w:rPr>
              <w:t xml:space="preserve"> </w:t>
            </w:r>
            <w:r w:rsidR="008413FE" w:rsidRPr="00872393">
              <w:rPr>
                <w:rStyle w:val="Hyperlink"/>
                <w:rFonts w:eastAsia="Times New Roman"/>
                <w:noProof/>
              </w:rPr>
              <w:t>Fostering resilient European food systems in a changing world</w:t>
            </w:r>
            <w:r w:rsidR="008413FE">
              <w:rPr>
                <w:noProof/>
                <w:webHidden/>
              </w:rPr>
              <w:tab/>
            </w:r>
            <w:r w:rsidR="008413FE">
              <w:rPr>
                <w:noProof/>
                <w:webHidden/>
              </w:rPr>
              <w:fldChar w:fldCharType="begin"/>
            </w:r>
            <w:r w:rsidR="008413FE">
              <w:rPr>
                <w:noProof/>
                <w:webHidden/>
              </w:rPr>
              <w:instrText xml:space="preserve"> PAGEREF _Toc93905139 \h </w:instrText>
            </w:r>
            <w:r w:rsidR="008413FE">
              <w:rPr>
                <w:noProof/>
                <w:webHidden/>
              </w:rPr>
            </w:r>
            <w:r w:rsidR="008413FE">
              <w:rPr>
                <w:noProof/>
                <w:webHidden/>
              </w:rPr>
              <w:fldChar w:fldCharType="separate"/>
            </w:r>
            <w:r w:rsidR="00D97D43">
              <w:rPr>
                <w:noProof/>
                <w:webHidden/>
              </w:rPr>
              <w:t>103</w:t>
            </w:r>
            <w:r w:rsidR="008413FE">
              <w:rPr>
                <w:noProof/>
                <w:webHidden/>
              </w:rPr>
              <w:fldChar w:fldCharType="end"/>
            </w:r>
          </w:hyperlink>
        </w:p>
        <w:p w14:paraId="76359AC7" w14:textId="2815EA51" w:rsidR="008413FE" w:rsidRDefault="001A3B3D">
          <w:pPr>
            <w:pStyle w:val="TOC3"/>
            <w:tabs>
              <w:tab w:val="right" w:leader="dot" w:pos="9062"/>
            </w:tabs>
            <w:rPr>
              <w:rFonts w:asciiTheme="minorHAnsi" w:hAnsiTheme="minorHAnsi"/>
              <w:noProof/>
              <w:sz w:val="22"/>
              <w:szCs w:val="22"/>
            </w:rPr>
          </w:pPr>
          <w:hyperlink w:anchor="_Toc93905140" w:history="1">
            <w:r w:rsidR="008413FE" w:rsidRPr="00872393">
              <w:rPr>
                <w:rStyle w:val="Hyperlink"/>
                <w:noProof/>
              </w:rPr>
              <w:t>HORIZON-CL6-2023-FARM2FORK: Eradicate micronutrient deficiencies in the EU</w:t>
            </w:r>
            <w:r w:rsidR="008413FE">
              <w:rPr>
                <w:noProof/>
                <w:webHidden/>
              </w:rPr>
              <w:tab/>
            </w:r>
            <w:r w:rsidR="008413FE">
              <w:rPr>
                <w:noProof/>
                <w:webHidden/>
              </w:rPr>
              <w:fldChar w:fldCharType="begin"/>
            </w:r>
            <w:r w:rsidR="008413FE">
              <w:rPr>
                <w:noProof/>
                <w:webHidden/>
              </w:rPr>
              <w:instrText xml:space="preserve"> PAGEREF _Toc93905140 \h </w:instrText>
            </w:r>
            <w:r w:rsidR="008413FE">
              <w:rPr>
                <w:noProof/>
                <w:webHidden/>
              </w:rPr>
            </w:r>
            <w:r w:rsidR="008413FE">
              <w:rPr>
                <w:noProof/>
                <w:webHidden/>
              </w:rPr>
              <w:fldChar w:fldCharType="separate"/>
            </w:r>
            <w:r w:rsidR="00D97D43">
              <w:rPr>
                <w:noProof/>
                <w:webHidden/>
              </w:rPr>
              <w:t>104</w:t>
            </w:r>
            <w:r w:rsidR="008413FE">
              <w:rPr>
                <w:noProof/>
                <w:webHidden/>
              </w:rPr>
              <w:fldChar w:fldCharType="end"/>
            </w:r>
          </w:hyperlink>
        </w:p>
        <w:p w14:paraId="017FC4E0" w14:textId="4051CCD1" w:rsidR="008413FE" w:rsidRDefault="001A3B3D">
          <w:pPr>
            <w:pStyle w:val="TOC3"/>
            <w:tabs>
              <w:tab w:val="right" w:leader="dot" w:pos="9062"/>
            </w:tabs>
            <w:rPr>
              <w:rFonts w:asciiTheme="minorHAnsi" w:hAnsiTheme="minorHAnsi"/>
              <w:noProof/>
              <w:sz w:val="22"/>
              <w:szCs w:val="22"/>
            </w:rPr>
          </w:pPr>
          <w:hyperlink w:anchor="_Toc93905141" w:history="1">
            <w:r w:rsidR="008413FE" w:rsidRPr="00872393">
              <w:rPr>
                <w:rStyle w:val="Hyperlink"/>
                <w:noProof/>
              </w:rPr>
              <w:t>HORIZON-CL6-2024-FARM2FORK: New healthy and sustainable food products and processes</w:t>
            </w:r>
            <w:r w:rsidR="008413FE">
              <w:rPr>
                <w:noProof/>
                <w:webHidden/>
              </w:rPr>
              <w:tab/>
            </w:r>
            <w:r w:rsidR="008413FE">
              <w:rPr>
                <w:noProof/>
                <w:webHidden/>
              </w:rPr>
              <w:fldChar w:fldCharType="begin"/>
            </w:r>
            <w:r w:rsidR="008413FE">
              <w:rPr>
                <w:noProof/>
                <w:webHidden/>
              </w:rPr>
              <w:instrText xml:space="preserve"> PAGEREF _Toc93905141 \h </w:instrText>
            </w:r>
            <w:r w:rsidR="008413FE">
              <w:rPr>
                <w:noProof/>
                <w:webHidden/>
              </w:rPr>
            </w:r>
            <w:r w:rsidR="008413FE">
              <w:rPr>
                <w:noProof/>
                <w:webHidden/>
              </w:rPr>
              <w:fldChar w:fldCharType="separate"/>
            </w:r>
            <w:r w:rsidR="00D97D43">
              <w:rPr>
                <w:noProof/>
                <w:webHidden/>
              </w:rPr>
              <w:t>107</w:t>
            </w:r>
            <w:r w:rsidR="008413FE">
              <w:rPr>
                <w:noProof/>
                <w:webHidden/>
              </w:rPr>
              <w:fldChar w:fldCharType="end"/>
            </w:r>
          </w:hyperlink>
        </w:p>
        <w:p w14:paraId="1DB06D2A" w14:textId="1E31A1F6" w:rsidR="008413FE" w:rsidRDefault="001A3B3D">
          <w:pPr>
            <w:pStyle w:val="TOC3"/>
            <w:tabs>
              <w:tab w:val="right" w:leader="dot" w:pos="9062"/>
            </w:tabs>
            <w:rPr>
              <w:rFonts w:asciiTheme="minorHAnsi" w:hAnsiTheme="minorHAnsi"/>
              <w:noProof/>
              <w:sz w:val="22"/>
              <w:szCs w:val="22"/>
            </w:rPr>
          </w:pPr>
          <w:hyperlink w:anchor="_Toc93905142" w:history="1">
            <w:r w:rsidR="008413FE" w:rsidRPr="00872393">
              <w:rPr>
                <w:rStyle w:val="Hyperlink"/>
                <w:rFonts w:eastAsia="Times New Roman"/>
                <w:noProof/>
              </w:rPr>
              <w:t xml:space="preserve">HORIZON-CL6-2023-FARM2FORK: </w:t>
            </w:r>
            <w:r w:rsidR="008413FE" w:rsidRPr="00872393">
              <w:rPr>
                <w:rStyle w:val="Hyperlink"/>
                <w:rFonts w:eastAsia="Times New Roman"/>
                <w:noProof/>
                <w:lang w:val="en-US"/>
              </w:rPr>
              <w:t>Traceability strategies and detection methods on products derived from new genomic techniques to enable safe innovation in the food system</w:t>
            </w:r>
            <w:r w:rsidR="008413FE">
              <w:rPr>
                <w:noProof/>
                <w:webHidden/>
              </w:rPr>
              <w:tab/>
            </w:r>
            <w:r w:rsidR="008413FE">
              <w:rPr>
                <w:noProof/>
                <w:webHidden/>
              </w:rPr>
              <w:fldChar w:fldCharType="begin"/>
            </w:r>
            <w:r w:rsidR="008413FE">
              <w:rPr>
                <w:noProof/>
                <w:webHidden/>
              </w:rPr>
              <w:instrText xml:space="preserve"> PAGEREF _Toc93905142 \h </w:instrText>
            </w:r>
            <w:r w:rsidR="008413FE">
              <w:rPr>
                <w:noProof/>
                <w:webHidden/>
              </w:rPr>
            </w:r>
            <w:r w:rsidR="008413FE">
              <w:rPr>
                <w:noProof/>
                <w:webHidden/>
              </w:rPr>
              <w:fldChar w:fldCharType="separate"/>
            </w:r>
            <w:r w:rsidR="00D97D43">
              <w:rPr>
                <w:noProof/>
                <w:webHidden/>
              </w:rPr>
              <w:t>108</w:t>
            </w:r>
            <w:r w:rsidR="008413FE">
              <w:rPr>
                <w:noProof/>
                <w:webHidden/>
              </w:rPr>
              <w:fldChar w:fldCharType="end"/>
            </w:r>
          </w:hyperlink>
        </w:p>
        <w:p w14:paraId="1458A90C" w14:textId="49424773" w:rsidR="008413FE" w:rsidRDefault="001A3B3D">
          <w:pPr>
            <w:pStyle w:val="TOC3"/>
            <w:tabs>
              <w:tab w:val="right" w:leader="dot" w:pos="9062"/>
            </w:tabs>
            <w:rPr>
              <w:rFonts w:asciiTheme="minorHAnsi" w:hAnsiTheme="minorHAnsi"/>
              <w:noProof/>
              <w:sz w:val="22"/>
              <w:szCs w:val="22"/>
            </w:rPr>
          </w:pPr>
          <w:hyperlink w:anchor="_Toc93905143" w:history="1">
            <w:r w:rsidR="008413FE" w:rsidRPr="00872393">
              <w:rPr>
                <w:rStyle w:val="Hyperlink"/>
                <w:rFonts w:eastAsia="Times New Roman"/>
                <w:noProof/>
              </w:rPr>
              <w:t xml:space="preserve">HORIZON-CL6-2023-FARM2FORK: Ensuring food safety by translating research and innovation </w:t>
            </w:r>
            <w:r w:rsidR="008413FE" w:rsidRPr="00872393">
              <w:rPr>
                <w:rStyle w:val="Hyperlink"/>
                <w:noProof/>
              </w:rPr>
              <w:t>into practice</w:t>
            </w:r>
            <w:r w:rsidR="008413FE">
              <w:rPr>
                <w:noProof/>
                <w:webHidden/>
              </w:rPr>
              <w:tab/>
            </w:r>
            <w:r w:rsidR="008413FE">
              <w:rPr>
                <w:noProof/>
                <w:webHidden/>
              </w:rPr>
              <w:fldChar w:fldCharType="begin"/>
            </w:r>
            <w:r w:rsidR="008413FE">
              <w:rPr>
                <w:noProof/>
                <w:webHidden/>
              </w:rPr>
              <w:instrText xml:space="preserve"> PAGEREF _Toc93905143 \h </w:instrText>
            </w:r>
            <w:r w:rsidR="008413FE">
              <w:rPr>
                <w:noProof/>
                <w:webHidden/>
              </w:rPr>
            </w:r>
            <w:r w:rsidR="008413FE">
              <w:rPr>
                <w:noProof/>
                <w:webHidden/>
              </w:rPr>
              <w:fldChar w:fldCharType="separate"/>
            </w:r>
            <w:r w:rsidR="00D97D43">
              <w:rPr>
                <w:noProof/>
                <w:webHidden/>
              </w:rPr>
              <w:t>111</w:t>
            </w:r>
            <w:r w:rsidR="008413FE">
              <w:rPr>
                <w:noProof/>
                <w:webHidden/>
              </w:rPr>
              <w:fldChar w:fldCharType="end"/>
            </w:r>
          </w:hyperlink>
        </w:p>
        <w:p w14:paraId="2859E699" w14:textId="284A0DBC" w:rsidR="008413FE" w:rsidRDefault="001A3B3D">
          <w:pPr>
            <w:pStyle w:val="TOC3"/>
            <w:tabs>
              <w:tab w:val="right" w:leader="dot" w:pos="9062"/>
            </w:tabs>
            <w:rPr>
              <w:rFonts w:asciiTheme="minorHAnsi" w:hAnsiTheme="minorHAnsi"/>
              <w:noProof/>
              <w:sz w:val="22"/>
              <w:szCs w:val="22"/>
            </w:rPr>
          </w:pPr>
          <w:hyperlink w:anchor="_Toc93905144" w:history="1">
            <w:r w:rsidR="008413FE" w:rsidRPr="00872393">
              <w:rPr>
                <w:rStyle w:val="Hyperlink"/>
                <w:rFonts w:eastAsia="Times New Roman"/>
                <w:noProof/>
              </w:rPr>
              <w:t xml:space="preserve">HORIZON-CL6-2024-FARM2FORK: </w:t>
            </w:r>
            <w:r w:rsidR="008413FE" w:rsidRPr="00872393">
              <w:rPr>
                <w:rStyle w:val="Hyperlink"/>
                <w:rFonts w:eastAsia="Times New Roman"/>
                <w:noProof/>
                <w:lang w:val="en-US"/>
              </w:rPr>
              <w:t>Climate change and food safety: effects of climate change on food safety hazards across food systems</w:t>
            </w:r>
            <w:r w:rsidR="008413FE">
              <w:rPr>
                <w:noProof/>
                <w:webHidden/>
              </w:rPr>
              <w:tab/>
            </w:r>
            <w:r w:rsidR="008413FE">
              <w:rPr>
                <w:noProof/>
                <w:webHidden/>
              </w:rPr>
              <w:fldChar w:fldCharType="begin"/>
            </w:r>
            <w:r w:rsidR="008413FE">
              <w:rPr>
                <w:noProof/>
                <w:webHidden/>
              </w:rPr>
              <w:instrText xml:space="preserve"> PAGEREF _Toc93905144 \h </w:instrText>
            </w:r>
            <w:r w:rsidR="008413FE">
              <w:rPr>
                <w:noProof/>
                <w:webHidden/>
              </w:rPr>
            </w:r>
            <w:r w:rsidR="008413FE">
              <w:rPr>
                <w:noProof/>
                <w:webHidden/>
              </w:rPr>
              <w:fldChar w:fldCharType="separate"/>
            </w:r>
            <w:r w:rsidR="00D97D43">
              <w:rPr>
                <w:noProof/>
                <w:webHidden/>
              </w:rPr>
              <w:t>112</w:t>
            </w:r>
            <w:r w:rsidR="008413FE">
              <w:rPr>
                <w:noProof/>
                <w:webHidden/>
              </w:rPr>
              <w:fldChar w:fldCharType="end"/>
            </w:r>
          </w:hyperlink>
        </w:p>
        <w:p w14:paraId="1BF04461" w14:textId="13294347" w:rsidR="008413FE" w:rsidRDefault="001A3B3D">
          <w:pPr>
            <w:pStyle w:val="TOC3"/>
            <w:tabs>
              <w:tab w:val="right" w:leader="dot" w:pos="9062"/>
            </w:tabs>
            <w:rPr>
              <w:rFonts w:asciiTheme="minorHAnsi" w:hAnsiTheme="minorHAnsi"/>
              <w:noProof/>
              <w:sz w:val="22"/>
              <w:szCs w:val="22"/>
            </w:rPr>
          </w:pPr>
          <w:hyperlink w:anchor="_Toc93905145" w:history="1">
            <w:r w:rsidR="008413FE" w:rsidRPr="00872393">
              <w:rPr>
                <w:rStyle w:val="Hyperlink"/>
                <w:rFonts w:eastAsia="Times New Roman"/>
                <w:noProof/>
              </w:rPr>
              <w:t>HORIZON-CL6-2024-FARM2FORK: Tackling food fraud by translating research and innovation into practice</w:t>
            </w:r>
            <w:r w:rsidR="008413FE">
              <w:rPr>
                <w:noProof/>
                <w:webHidden/>
              </w:rPr>
              <w:tab/>
            </w:r>
            <w:r w:rsidR="008413FE">
              <w:rPr>
                <w:noProof/>
                <w:webHidden/>
              </w:rPr>
              <w:fldChar w:fldCharType="begin"/>
            </w:r>
            <w:r w:rsidR="008413FE">
              <w:rPr>
                <w:noProof/>
                <w:webHidden/>
              </w:rPr>
              <w:instrText xml:space="preserve"> PAGEREF _Toc93905145 \h </w:instrText>
            </w:r>
            <w:r w:rsidR="008413FE">
              <w:rPr>
                <w:noProof/>
                <w:webHidden/>
              </w:rPr>
            </w:r>
            <w:r w:rsidR="008413FE">
              <w:rPr>
                <w:noProof/>
                <w:webHidden/>
              </w:rPr>
              <w:fldChar w:fldCharType="separate"/>
            </w:r>
            <w:r w:rsidR="00D97D43">
              <w:rPr>
                <w:noProof/>
                <w:webHidden/>
              </w:rPr>
              <w:t>114</w:t>
            </w:r>
            <w:r w:rsidR="008413FE">
              <w:rPr>
                <w:noProof/>
                <w:webHidden/>
              </w:rPr>
              <w:fldChar w:fldCharType="end"/>
            </w:r>
          </w:hyperlink>
        </w:p>
        <w:p w14:paraId="6B7BEF53" w14:textId="2B171DB1" w:rsidR="008413FE" w:rsidRDefault="001A3B3D">
          <w:pPr>
            <w:pStyle w:val="TOC3"/>
            <w:tabs>
              <w:tab w:val="right" w:leader="dot" w:pos="9062"/>
            </w:tabs>
            <w:rPr>
              <w:rFonts w:asciiTheme="minorHAnsi" w:hAnsiTheme="minorHAnsi"/>
              <w:noProof/>
              <w:sz w:val="22"/>
              <w:szCs w:val="22"/>
            </w:rPr>
          </w:pPr>
          <w:hyperlink w:anchor="_Toc93905146" w:history="1">
            <w:r w:rsidR="008413FE" w:rsidRPr="00872393">
              <w:rPr>
                <w:rStyle w:val="Hyperlink"/>
                <w:noProof/>
              </w:rPr>
              <w:t>HORIZON-CL6-2024-FARM2FORK: Creating smart and attractive tools to enhance healthy and sustainable diets at home</w:t>
            </w:r>
            <w:r w:rsidR="008413FE">
              <w:rPr>
                <w:noProof/>
                <w:webHidden/>
              </w:rPr>
              <w:tab/>
            </w:r>
            <w:r w:rsidR="008413FE">
              <w:rPr>
                <w:noProof/>
                <w:webHidden/>
              </w:rPr>
              <w:fldChar w:fldCharType="begin"/>
            </w:r>
            <w:r w:rsidR="008413FE">
              <w:rPr>
                <w:noProof/>
                <w:webHidden/>
              </w:rPr>
              <w:instrText xml:space="preserve"> PAGEREF _Toc93905146 \h </w:instrText>
            </w:r>
            <w:r w:rsidR="008413FE">
              <w:rPr>
                <w:noProof/>
                <w:webHidden/>
              </w:rPr>
            </w:r>
            <w:r w:rsidR="008413FE">
              <w:rPr>
                <w:noProof/>
                <w:webHidden/>
              </w:rPr>
              <w:fldChar w:fldCharType="separate"/>
            </w:r>
            <w:r w:rsidR="00D97D43">
              <w:rPr>
                <w:noProof/>
                <w:webHidden/>
              </w:rPr>
              <w:t>115</w:t>
            </w:r>
            <w:r w:rsidR="008413FE">
              <w:rPr>
                <w:noProof/>
                <w:webHidden/>
              </w:rPr>
              <w:fldChar w:fldCharType="end"/>
            </w:r>
          </w:hyperlink>
        </w:p>
        <w:p w14:paraId="0C99408C" w14:textId="626E0B49" w:rsidR="008413FE" w:rsidRDefault="001A3B3D">
          <w:pPr>
            <w:pStyle w:val="TOC3"/>
            <w:tabs>
              <w:tab w:val="right" w:leader="dot" w:pos="9062"/>
            </w:tabs>
            <w:rPr>
              <w:rFonts w:asciiTheme="minorHAnsi" w:hAnsiTheme="minorHAnsi"/>
              <w:noProof/>
              <w:sz w:val="22"/>
              <w:szCs w:val="22"/>
            </w:rPr>
          </w:pPr>
          <w:hyperlink w:anchor="_Toc93905147" w:history="1">
            <w:r w:rsidR="008413FE" w:rsidRPr="00872393">
              <w:rPr>
                <w:rStyle w:val="Hyperlink"/>
                <w:noProof/>
              </w:rPr>
              <w:t>HORIZON-CL6-2024-FARM2FORK: Citizens’ science as an opportunity to foster the transition to sustainable food systems</w:t>
            </w:r>
            <w:r w:rsidR="008413FE">
              <w:rPr>
                <w:noProof/>
                <w:webHidden/>
              </w:rPr>
              <w:tab/>
            </w:r>
            <w:r w:rsidR="008413FE">
              <w:rPr>
                <w:noProof/>
                <w:webHidden/>
              </w:rPr>
              <w:fldChar w:fldCharType="begin"/>
            </w:r>
            <w:r w:rsidR="008413FE">
              <w:rPr>
                <w:noProof/>
                <w:webHidden/>
              </w:rPr>
              <w:instrText xml:space="preserve"> PAGEREF _Toc93905147 \h </w:instrText>
            </w:r>
            <w:r w:rsidR="008413FE">
              <w:rPr>
                <w:noProof/>
                <w:webHidden/>
              </w:rPr>
            </w:r>
            <w:r w:rsidR="008413FE">
              <w:rPr>
                <w:noProof/>
                <w:webHidden/>
              </w:rPr>
              <w:fldChar w:fldCharType="separate"/>
            </w:r>
            <w:r w:rsidR="00D97D43">
              <w:rPr>
                <w:noProof/>
                <w:webHidden/>
              </w:rPr>
              <w:t>116</w:t>
            </w:r>
            <w:r w:rsidR="008413FE">
              <w:rPr>
                <w:noProof/>
                <w:webHidden/>
              </w:rPr>
              <w:fldChar w:fldCharType="end"/>
            </w:r>
          </w:hyperlink>
        </w:p>
        <w:p w14:paraId="6E4E009D" w14:textId="69D41ED9" w:rsidR="008413FE" w:rsidRDefault="001A3B3D">
          <w:pPr>
            <w:pStyle w:val="TOC3"/>
            <w:tabs>
              <w:tab w:val="right" w:leader="dot" w:pos="9062"/>
            </w:tabs>
            <w:rPr>
              <w:rFonts w:asciiTheme="minorHAnsi" w:hAnsiTheme="minorHAnsi"/>
              <w:noProof/>
              <w:sz w:val="22"/>
              <w:szCs w:val="22"/>
            </w:rPr>
          </w:pPr>
          <w:hyperlink w:anchor="_Toc93905148" w:history="1">
            <w:r w:rsidR="008413FE" w:rsidRPr="00872393">
              <w:rPr>
                <w:rStyle w:val="Hyperlink"/>
                <w:noProof/>
              </w:rPr>
              <w:t>HORIZON-CL6-2023-FARM2FORK: Cultured meat and seafood – state of play and future prospects in the EU from social, environmental, economic and ethical point of views</w:t>
            </w:r>
            <w:r w:rsidR="008413FE">
              <w:rPr>
                <w:noProof/>
                <w:webHidden/>
              </w:rPr>
              <w:tab/>
            </w:r>
            <w:r w:rsidR="008413FE">
              <w:rPr>
                <w:noProof/>
                <w:webHidden/>
              </w:rPr>
              <w:fldChar w:fldCharType="begin"/>
            </w:r>
            <w:r w:rsidR="008413FE">
              <w:rPr>
                <w:noProof/>
                <w:webHidden/>
              </w:rPr>
              <w:instrText xml:space="preserve"> PAGEREF _Toc93905148 \h </w:instrText>
            </w:r>
            <w:r w:rsidR="008413FE">
              <w:rPr>
                <w:noProof/>
                <w:webHidden/>
              </w:rPr>
            </w:r>
            <w:r w:rsidR="008413FE">
              <w:rPr>
                <w:noProof/>
                <w:webHidden/>
              </w:rPr>
              <w:fldChar w:fldCharType="separate"/>
            </w:r>
            <w:r w:rsidR="00D97D43">
              <w:rPr>
                <w:noProof/>
                <w:webHidden/>
              </w:rPr>
              <w:t>118</w:t>
            </w:r>
            <w:r w:rsidR="008413FE">
              <w:rPr>
                <w:noProof/>
                <w:webHidden/>
              </w:rPr>
              <w:fldChar w:fldCharType="end"/>
            </w:r>
          </w:hyperlink>
        </w:p>
        <w:p w14:paraId="417A8B5C" w14:textId="627B4E90" w:rsidR="008413FE" w:rsidRDefault="001A3B3D">
          <w:pPr>
            <w:pStyle w:val="TOC3"/>
            <w:tabs>
              <w:tab w:val="right" w:leader="dot" w:pos="9062"/>
            </w:tabs>
            <w:rPr>
              <w:rFonts w:asciiTheme="minorHAnsi" w:hAnsiTheme="minorHAnsi"/>
              <w:noProof/>
              <w:sz w:val="22"/>
              <w:szCs w:val="22"/>
            </w:rPr>
          </w:pPr>
          <w:hyperlink w:anchor="_Toc93905149" w:history="1">
            <w:r w:rsidR="008413FE" w:rsidRPr="00872393">
              <w:rPr>
                <w:rStyle w:val="Hyperlink"/>
                <w:noProof/>
              </w:rPr>
              <w:t>HORIZON-CL6-2024-FARM2FORK: Impact of development of novel foods based on alternative sources of proteins</w:t>
            </w:r>
            <w:r w:rsidR="008413FE">
              <w:rPr>
                <w:noProof/>
                <w:webHidden/>
              </w:rPr>
              <w:tab/>
            </w:r>
            <w:r w:rsidR="008413FE">
              <w:rPr>
                <w:noProof/>
                <w:webHidden/>
              </w:rPr>
              <w:fldChar w:fldCharType="begin"/>
            </w:r>
            <w:r w:rsidR="008413FE">
              <w:rPr>
                <w:noProof/>
                <w:webHidden/>
              </w:rPr>
              <w:instrText xml:space="preserve"> PAGEREF _Toc93905149 \h </w:instrText>
            </w:r>
            <w:r w:rsidR="008413FE">
              <w:rPr>
                <w:noProof/>
                <w:webHidden/>
              </w:rPr>
            </w:r>
            <w:r w:rsidR="008413FE">
              <w:rPr>
                <w:noProof/>
                <w:webHidden/>
              </w:rPr>
              <w:fldChar w:fldCharType="separate"/>
            </w:r>
            <w:r w:rsidR="00D97D43">
              <w:rPr>
                <w:noProof/>
                <w:webHidden/>
              </w:rPr>
              <w:t>120</w:t>
            </w:r>
            <w:r w:rsidR="008413FE">
              <w:rPr>
                <w:noProof/>
                <w:webHidden/>
              </w:rPr>
              <w:fldChar w:fldCharType="end"/>
            </w:r>
          </w:hyperlink>
        </w:p>
        <w:p w14:paraId="154119DF" w14:textId="23D16296" w:rsidR="008413FE" w:rsidRDefault="001A3B3D">
          <w:pPr>
            <w:pStyle w:val="TOC3"/>
            <w:tabs>
              <w:tab w:val="right" w:leader="dot" w:pos="9062"/>
            </w:tabs>
            <w:rPr>
              <w:rFonts w:asciiTheme="minorHAnsi" w:hAnsiTheme="minorHAnsi"/>
              <w:noProof/>
              <w:sz w:val="22"/>
              <w:szCs w:val="22"/>
            </w:rPr>
          </w:pPr>
          <w:hyperlink w:anchor="_Toc93905150" w:history="1">
            <w:r w:rsidR="008413FE" w:rsidRPr="00872393">
              <w:rPr>
                <w:rStyle w:val="Hyperlink"/>
                <w:rFonts w:eastAsia="Times New Roman"/>
                <w:noProof/>
                <w:lang w:val="en-US"/>
              </w:rPr>
              <w:t>HORIZON-CL6-2023-FARM2FORK: Optimising marketing standards at retail and consumption level to prevent/reduce food waste</w:t>
            </w:r>
            <w:r w:rsidR="008413FE">
              <w:rPr>
                <w:noProof/>
                <w:webHidden/>
              </w:rPr>
              <w:tab/>
            </w:r>
            <w:r w:rsidR="008413FE">
              <w:rPr>
                <w:noProof/>
                <w:webHidden/>
              </w:rPr>
              <w:fldChar w:fldCharType="begin"/>
            </w:r>
            <w:r w:rsidR="008413FE">
              <w:rPr>
                <w:noProof/>
                <w:webHidden/>
              </w:rPr>
              <w:instrText xml:space="preserve"> PAGEREF _Toc93905150 \h </w:instrText>
            </w:r>
            <w:r w:rsidR="008413FE">
              <w:rPr>
                <w:noProof/>
                <w:webHidden/>
              </w:rPr>
            </w:r>
            <w:r w:rsidR="008413FE">
              <w:rPr>
                <w:noProof/>
                <w:webHidden/>
              </w:rPr>
              <w:fldChar w:fldCharType="separate"/>
            </w:r>
            <w:r w:rsidR="00D97D43">
              <w:rPr>
                <w:noProof/>
                <w:webHidden/>
              </w:rPr>
              <w:t>121</w:t>
            </w:r>
            <w:r w:rsidR="008413FE">
              <w:rPr>
                <w:noProof/>
                <w:webHidden/>
              </w:rPr>
              <w:fldChar w:fldCharType="end"/>
            </w:r>
          </w:hyperlink>
        </w:p>
        <w:p w14:paraId="7D8A447E" w14:textId="64B921EF" w:rsidR="008413FE" w:rsidRDefault="001A3B3D">
          <w:pPr>
            <w:pStyle w:val="TOC3"/>
            <w:tabs>
              <w:tab w:val="right" w:leader="dot" w:pos="9062"/>
            </w:tabs>
            <w:rPr>
              <w:rFonts w:asciiTheme="minorHAnsi" w:hAnsiTheme="minorHAnsi"/>
              <w:noProof/>
              <w:sz w:val="22"/>
              <w:szCs w:val="22"/>
            </w:rPr>
          </w:pPr>
          <w:hyperlink w:anchor="_Toc93905151" w:history="1">
            <w:r w:rsidR="008413FE" w:rsidRPr="00872393">
              <w:rPr>
                <w:rStyle w:val="Hyperlink"/>
                <w:rFonts w:eastAsia="Times New Roman"/>
                <w:noProof/>
                <w:lang w:val="en-US"/>
              </w:rPr>
              <w:t>HORIZON-CL6-2024-FARM2FORK: Preventing and reducing food loss and waste to help reach 2030 climate targets</w:t>
            </w:r>
            <w:r w:rsidR="008413FE">
              <w:rPr>
                <w:noProof/>
                <w:webHidden/>
              </w:rPr>
              <w:tab/>
            </w:r>
            <w:r w:rsidR="008413FE">
              <w:rPr>
                <w:noProof/>
                <w:webHidden/>
              </w:rPr>
              <w:fldChar w:fldCharType="begin"/>
            </w:r>
            <w:r w:rsidR="008413FE">
              <w:rPr>
                <w:noProof/>
                <w:webHidden/>
              </w:rPr>
              <w:instrText xml:space="preserve"> PAGEREF _Toc93905151 \h </w:instrText>
            </w:r>
            <w:r w:rsidR="008413FE">
              <w:rPr>
                <w:noProof/>
                <w:webHidden/>
              </w:rPr>
            </w:r>
            <w:r w:rsidR="008413FE">
              <w:rPr>
                <w:noProof/>
                <w:webHidden/>
              </w:rPr>
              <w:fldChar w:fldCharType="separate"/>
            </w:r>
            <w:r w:rsidR="00D97D43">
              <w:rPr>
                <w:noProof/>
                <w:webHidden/>
              </w:rPr>
              <w:t>123</w:t>
            </w:r>
            <w:r w:rsidR="008413FE">
              <w:rPr>
                <w:noProof/>
                <w:webHidden/>
              </w:rPr>
              <w:fldChar w:fldCharType="end"/>
            </w:r>
          </w:hyperlink>
        </w:p>
        <w:p w14:paraId="3C7296BA" w14:textId="482A3F55" w:rsidR="008413FE" w:rsidRDefault="001A3B3D">
          <w:pPr>
            <w:pStyle w:val="TOC3"/>
            <w:tabs>
              <w:tab w:val="right" w:leader="dot" w:pos="9062"/>
            </w:tabs>
            <w:rPr>
              <w:rFonts w:asciiTheme="minorHAnsi" w:hAnsiTheme="minorHAnsi"/>
              <w:noProof/>
              <w:sz w:val="22"/>
              <w:szCs w:val="22"/>
            </w:rPr>
          </w:pPr>
          <w:hyperlink w:anchor="_Toc93905152" w:history="1">
            <w:r w:rsidR="008413FE" w:rsidRPr="00872393">
              <w:rPr>
                <w:rStyle w:val="Hyperlink"/>
                <w:noProof/>
              </w:rPr>
              <w:t>HORIZON-CL6-2023-FARM2FORK: Microbiomes fighting food waste through applicable solutions in food processing, packaging and shelf life</w:t>
            </w:r>
            <w:r w:rsidR="008413FE">
              <w:rPr>
                <w:noProof/>
                <w:webHidden/>
              </w:rPr>
              <w:tab/>
            </w:r>
            <w:r w:rsidR="008413FE">
              <w:rPr>
                <w:noProof/>
                <w:webHidden/>
              </w:rPr>
              <w:fldChar w:fldCharType="begin"/>
            </w:r>
            <w:r w:rsidR="008413FE">
              <w:rPr>
                <w:noProof/>
                <w:webHidden/>
              </w:rPr>
              <w:instrText xml:space="preserve"> PAGEREF _Toc93905152 \h </w:instrText>
            </w:r>
            <w:r w:rsidR="008413FE">
              <w:rPr>
                <w:noProof/>
                <w:webHidden/>
              </w:rPr>
            </w:r>
            <w:r w:rsidR="008413FE">
              <w:rPr>
                <w:noProof/>
                <w:webHidden/>
              </w:rPr>
              <w:fldChar w:fldCharType="separate"/>
            </w:r>
            <w:r w:rsidR="00D97D43">
              <w:rPr>
                <w:noProof/>
                <w:webHidden/>
              </w:rPr>
              <w:t>125</w:t>
            </w:r>
            <w:r w:rsidR="008413FE">
              <w:rPr>
                <w:noProof/>
                <w:webHidden/>
              </w:rPr>
              <w:fldChar w:fldCharType="end"/>
            </w:r>
          </w:hyperlink>
        </w:p>
        <w:p w14:paraId="130D2847" w14:textId="3BA87076" w:rsidR="008413FE" w:rsidRDefault="001A3B3D">
          <w:pPr>
            <w:pStyle w:val="TOC3"/>
            <w:tabs>
              <w:tab w:val="right" w:leader="dot" w:pos="9062"/>
            </w:tabs>
            <w:rPr>
              <w:rFonts w:asciiTheme="minorHAnsi" w:hAnsiTheme="minorHAnsi"/>
              <w:noProof/>
              <w:sz w:val="22"/>
              <w:szCs w:val="22"/>
            </w:rPr>
          </w:pPr>
          <w:hyperlink w:anchor="_Toc93905153" w:history="1">
            <w:r w:rsidR="008413FE" w:rsidRPr="00872393">
              <w:rPr>
                <w:rStyle w:val="Hyperlink"/>
                <w:noProof/>
              </w:rPr>
              <w:t>HORIZON-CL6-2024-FARM2FORK: Microbiome as a flavour and 3rd pillar in the alternative protein of food industry</w:t>
            </w:r>
            <w:r w:rsidR="008413FE">
              <w:rPr>
                <w:noProof/>
                <w:webHidden/>
              </w:rPr>
              <w:tab/>
            </w:r>
            <w:r w:rsidR="008413FE">
              <w:rPr>
                <w:noProof/>
                <w:webHidden/>
              </w:rPr>
              <w:fldChar w:fldCharType="begin"/>
            </w:r>
            <w:r w:rsidR="008413FE">
              <w:rPr>
                <w:noProof/>
                <w:webHidden/>
              </w:rPr>
              <w:instrText xml:space="preserve"> PAGEREF _Toc93905153 \h </w:instrText>
            </w:r>
            <w:r w:rsidR="008413FE">
              <w:rPr>
                <w:noProof/>
                <w:webHidden/>
              </w:rPr>
            </w:r>
            <w:r w:rsidR="008413FE">
              <w:rPr>
                <w:noProof/>
                <w:webHidden/>
              </w:rPr>
              <w:fldChar w:fldCharType="separate"/>
            </w:r>
            <w:r w:rsidR="00D97D43">
              <w:rPr>
                <w:noProof/>
                <w:webHidden/>
              </w:rPr>
              <w:t>127</w:t>
            </w:r>
            <w:r w:rsidR="008413FE">
              <w:rPr>
                <w:noProof/>
                <w:webHidden/>
              </w:rPr>
              <w:fldChar w:fldCharType="end"/>
            </w:r>
          </w:hyperlink>
        </w:p>
        <w:p w14:paraId="7ACEE2F0" w14:textId="1FF8697E" w:rsidR="008413FE" w:rsidRDefault="001A3B3D">
          <w:pPr>
            <w:pStyle w:val="TOC2"/>
            <w:tabs>
              <w:tab w:val="right" w:leader="dot" w:pos="9062"/>
            </w:tabs>
            <w:rPr>
              <w:rFonts w:asciiTheme="minorHAnsi" w:hAnsiTheme="minorHAnsi"/>
              <w:b w:val="0"/>
              <w:bCs w:val="0"/>
              <w:noProof/>
              <w:sz w:val="22"/>
              <w:szCs w:val="22"/>
            </w:rPr>
          </w:pPr>
          <w:hyperlink w:anchor="_Toc93905154" w:history="1">
            <w:r w:rsidR="008413FE" w:rsidRPr="00872393">
              <w:rPr>
                <w:rStyle w:val="Hyperlink"/>
                <w:noProof/>
              </w:rPr>
              <w:t>Heading 4 – Targeted international cooperation</w:t>
            </w:r>
            <w:r w:rsidR="008413FE">
              <w:rPr>
                <w:noProof/>
                <w:webHidden/>
              </w:rPr>
              <w:tab/>
            </w:r>
            <w:r w:rsidR="008413FE">
              <w:rPr>
                <w:noProof/>
                <w:webHidden/>
              </w:rPr>
              <w:fldChar w:fldCharType="begin"/>
            </w:r>
            <w:r w:rsidR="008413FE">
              <w:rPr>
                <w:noProof/>
                <w:webHidden/>
              </w:rPr>
              <w:instrText xml:space="preserve"> PAGEREF _Toc93905154 \h </w:instrText>
            </w:r>
            <w:r w:rsidR="008413FE">
              <w:rPr>
                <w:noProof/>
                <w:webHidden/>
              </w:rPr>
            </w:r>
            <w:r w:rsidR="008413FE">
              <w:rPr>
                <w:noProof/>
                <w:webHidden/>
              </w:rPr>
              <w:fldChar w:fldCharType="separate"/>
            </w:r>
            <w:r w:rsidR="00D97D43">
              <w:rPr>
                <w:noProof/>
                <w:webHidden/>
              </w:rPr>
              <w:t>128</w:t>
            </w:r>
            <w:r w:rsidR="008413FE">
              <w:rPr>
                <w:noProof/>
                <w:webHidden/>
              </w:rPr>
              <w:fldChar w:fldCharType="end"/>
            </w:r>
          </w:hyperlink>
        </w:p>
        <w:p w14:paraId="6DE50566" w14:textId="49D77797" w:rsidR="008413FE" w:rsidRDefault="001A3B3D">
          <w:pPr>
            <w:pStyle w:val="TOC3"/>
            <w:tabs>
              <w:tab w:val="right" w:leader="dot" w:pos="9062"/>
            </w:tabs>
            <w:rPr>
              <w:rFonts w:asciiTheme="minorHAnsi" w:hAnsiTheme="minorHAnsi"/>
              <w:noProof/>
              <w:sz w:val="22"/>
              <w:szCs w:val="22"/>
            </w:rPr>
          </w:pPr>
          <w:hyperlink w:anchor="_Toc93905155" w:history="1">
            <w:r w:rsidR="008413FE" w:rsidRPr="00872393">
              <w:rPr>
                <w:rStyle w:val="Hyperlink"/>
                <w:noProof/>
              </w:rPr>
              <w:t>HORIZON-CL6-2023-FARM2FORK: EU-AU cooperation – linking FNSSA and PANAP activities</w:t>
            </w:r>
            <w:r w:rsidR="008413FE">
              <w:rPr>
                <w:noProof/>
                <w:webHidden/>
              </w:rPr>
              <w:tab/>
            </w:r>
            <w:r w:rsidR="008413FE">
              <w:rPr>
                <w:noProof/>
                <w:webHidden/>
              </w:rPr>
              <w:fldChar w:fldCharType="begin"/>
            </w:r>
            <w:r w:rsidR="008413FE">
              <w:rPr>
                <w:noProof/>
                <w:webHidden/>
              </w:rPr>
              <w:instrText xml:space="preserve"> PAGEREF _Toc93905155 \h </w:instrText>
            </w:r>
            <w:r w:rsidR="008413FE">
              <w:rPr>
                <w:noProof/>
                <w:webHidden/>
              </w:rPr>
            </w:r>
            <w:r w:rsidR="008413FE">
              <w:rPr>
                <w:noProof/>
                <w:webHidden/>
              </w:rPr>
              <w:fldChar w:fldCharType="separate"/>
            </w:r>
            <w:r w:rsidR="00D97D43">
              <w:rPr>
                <w:noProof/>
                <w:webHidden/>
              </w:rPr>
              <w:t>128</w:t>
            </w:r>
            <w:r w:rsidR="008413FE">
              <w:rPr>
                <w:noProof/>
                <w:webHidden/>
              </w:rPr>
              <w:fldChar w:fldCharType="end"/>
            </w:r>
          </w:hyperlink>
        </w:p>
        <w:p w14:paraId="060D0FC5" w14:textId="24A626A2" w:rsidR="008413FE" w:rsidRDefault="001A3B3D">
          <w:pPr>
            <w:pStyle w:val="TOC3"/>
            <w:tabs>
              <w:tab w:val="right" w:leader="dot" w:pos="9062"/>
            </w:tabs>
            <w:rPr>
              <w:rFonts w:asciiTheme="minorHAnsi" w:hAnsiTheme="minorHAnsi"/>
              <w:noProof/>
              <w:sz w:val="22"/>
              <w:szCs w:val="22"/>
            </w:rPr>
          </w:pPr>
          <w:hyperlink w:anchor="_Toc93905156" w:history="1">
            <w:r w:rsidR="008413FE" w:rsidRPr="00872393">
              <w:rPr>
                <w:rStyle w:val="Hyperlink"/>
                <w:noProof/>
              </w:rPr>
              <w:t>HORIZON-CL6-2023-FARM2FORK: Long-term sustainable platform for the EU-AU cooperation under the FNSSA partnership</w:t>
            </w:r>
            <w:r w:rsidR="008413FE">
              <w:rPr>
                <w:noProof/>
                <w:webHidden/>
              </w:rPr>
              <w:tab/>
            </w:r>
            <w:r w:rsidR="008413FE">
              <w:rPr>
                <w:noProof/>
                <w:webHidden/>
              </w:rPr>
              <w:fldChar w:fldCharType="begin"/>
            </w:r>
            <w:r w:rsidR="008413FE">
              <w:rPr>
                <w:noProof/>
                <w:webHidden/>
              </w:rPr>
              <w:instrText xml:space="preserve"> PAGEREF _Toc93905156 \h </w:instrText>
            </w:r>
            <w:r w:rsidR="008413FE">
              <w:rPr>
                <w:noProof/>
                <w:webHidden/>
              </w:rPr>
            </w:r>
            <w:r w:rsidR="008413FE">
              <w:rPr>
                <w:noProof/>
                <w:webHidden/>
              </w:rPr>
              <w:fldChar w:fldCharType="separate"/>
            </w:r>
            <w:r w:rsidR="00D97D43">
              <w:rPr>
                <w:noProof/>
                <w:webHidden/>
              </w:rPr>
              <w:t>130</w:t>
            </w:r>
            <w:r w:rsidR="008413FE">
              <w:rPr>
                <w:noProof/>
                <w:webHidden/>
              </w:rPr>
              <w:fldChar w:fldCharType="end"/>
            </w:r>
          </w:hyperlink>
        </w:p>
        <w:p w14:paraId="3E22B9D4" w14:textId="227528C9" w:rsidR="008413FE" w:rsidRDefault="001A3B3D">
          <w:pPr>
            <w:pStyle w:val="TOC3"/>
            <w:tabs>
              <w:tab w:val="right" w:leader="dot" w:pos="9062"/>
            </w:tabs>
            <w:rPr>
              <w:rFonts w:asciiTheme="minorHAnsi" w:hAnsiTheme="minorHAnsi"/>
              <w:noProof/>
              <w:sz w:val="22"/>
              <w:szCs w:val="22"/>
            </w:rPr>
          </w:pPr>
          <w:hyperlink w:anchor="_Toc93905157" w:history="1">
            <w:r w:rsidR="008413FE" w:rsidRPr="00872393">
              <w:rPr>
                <w:rStyle w:val="Hyperlink"/>
                <w:noProof/>
              </w:rPr>
              <w:t>HORIZON-CL6-2024-FARM2FORK: Agro-forestry management for climate change adaptation and mitigation</w:t>
            </w:r>
            <w:r w:rsidR="008413FE">
              <w:rPr>
                <w:noProof/>
                <w:webHidden/>
              </w:rPr>
              <w:tab/>
            </w:r>
            <w:r w:rsidR="008413FE">
              <w:rPr>
                <w:noProof/>
                <w:webHidden/>
              </w:rPr>
              <w:fldChar w:fldCharType="begin"/>
            </w:r>
            <w:r w:rsidR="008413FE">
              <w:rPr>
                <w:noProof/>
                <w:webHidden/>
              </w:rPr>
              <w:instrText xml:space="preserve"> PAGEREF _Toc93905157 \h </w:instrText>
            </w:r>
            <w:r w:rsidR="008413FE">
              <w:rPr>
                <w:noProof/>
                <w:webHidden/>
              </w:rPr>
            </w:r>
            <w:r w:rsidR="008413FE">
              <w:rPr>
                <w:noProof/>
                <w:webHidden/>
              </w:rPr>
              <w:fldChar w:fldCharType="separate"/>
            </w:r>
            <w:r w:rsidR="00D97D43">
              <w:rPr>
                <w:noProof/>
                <w:webHidden/>
              </w:rPr>
              <w:t>131</w:t>
            </w:r>
            <w:r w:rsidR="008413FE">
              <w:rPr>
                <w:noProof/>
                <w:webHidden/>
              </w:rPr>
              <w:fldChar w:fldCharType="end"/>
            </w:r>
          </w:hyperlink>
        </w:p>
        <w:p w14:paraId="553FDBDF" w14:textId="6766C64E" w:rsidR="008413FE" w:rsidRDefault="001A3B3D">
          <w:pPr>
            <w:pStyle w:val="TOC3"/>
            <w:tabs>
              <w:tab w:val="right" w:leader="dot" w:pos="9062"/>
            </w:tabs>
            <w:rPr>
              <w:rFonts w:asciiTheme="minorHAnsi" w:hAnsiTheme="minorHAnsi"/>
              <w:noProof/>
              <w:sz w:val="22"/>
              <w:szCs w:val="22"/>
            </w:rPr>
          </w:pPr>
          <w:hyperlink w:anchor="_Toc93905158" w:history="1">
            <w:r w:rsidR="008413FE" w:rsidRPr="00872393">
              <w:rPr>
                <w:rStyle w:val="Hyperlink"/>
                <w:noProof/>
              </w:rPr>
              <w:t>HORIZON-CL6-2023-FARM2FORK: Support to the agro-ecological markets and trade under the FNSSA partnership</w:t>
            </w:r>
            <w:r w:rsidR="008413FE">
              <w:rPr>
                <w:noProof/>
                <w:webHidden/>
              </w:rPr>
              <w:tab/>
            </w:r>
            <w:r w:rsidR="008413FE">
              <w:rPr>
                <w:noProof/>
                <w:webHidden/>
              </w:rPr>
              <w:fldChar w:fldCharType="begin"/>
            </w:r>
            <w:r w:rsidR="008413FE">
              <w:rPr>
                <w:noProof/>
                <w:webHidden/>
              </w:rPr>
              <w:instrText xml:space="preserve"> PAGEREF _Toc93905158 \h </w:instrText>
            </w:r>
            <w:r w:rsidR="008413FE">
              <w:rPr>
                <w:noProof/>
                <w:webHidden/>
              </w:rPr>
            </w:r>
            <w:r w:rsidR="008413FE">
              <w:rPr>
                <w:noProof/>
                <w:webHidden/>
              </w:rPr>
              <w:fldChar w:fldCharType="separate"/>
            </w:r>
            <w:r w:rsidR="00D97D43">
              <w:rPr>
                <w:noProof/>
                <w:webHidden/>
              </w:rPr>
              <w:t>132</w:t>
            </w:r>
            <w:r w:rsidR="008413FE">
              <w:rPr>
                <w:noProof/>
                <w:webHidden/>
              </w:rPr>
              <w:fldChar w:fldCharType="end"/>
            </w:r>
          </w:hyperlink>
        </w:p>
        <w:p w14:paraId="0DE2DC65" w14:textId="19D4D7DA" w:rsidR="008413FE" w:rsidRDefault="001A3B3D">
          <w:pPr>
            <w:pStyle w:val="TOC3"/>
            <w:tabs>
              <w:tab w:val="right" w:leader="dot" w:pos="9062"/>
            </w:tabs>
            <w:rPr>
              <w:rFonts w:asciiTheme="minorHAnsi" w:hAnsiTheme="minorHAnsi"/>
              <w:noProof/>
              <w:sz w:val="22"/>
              <w:szCs w:val="22"/>
            </w:rPr>
          </w:pPr>
          <w:hyperlink w:anchor="_Toc93905159" w:history="1">
            <w:r w:rsidR="008413FE" w:rsidRPr="00872393">
              <w:rPr>
                <w:rStyle w:val="Hyperlink"/>
                <w:noProof/>
              </w:rPr>
              <w:t>HORIZON-CL6-2024-FARM2FORK: Setting up living laboratories in Africa</w:t>
            </w:r>
            <w:r w:rsidR="008413FE">
              <w:rPr>
                <w:noProof/>
                <w:webHidden/>
              </w:rPr>
              <w:tab/>
            </w:r>
            <w:r w:rsidR="008413FE">
              <w:rPr>
                <w:noProof/>
                <w:webHidden/>
              </w:rPr>
              <w:fldChar w:fldCharType="begin"/>
            </w:r>
            <w:r w:rsidR="008413FE">
              <w:rPr>
                <w:noProof/>
                <w:webHidden/>
              </w:rPr>
              <w:instrText xml:space="preserve"> PAGEREF _Toc93905159 \h </w:instrText>
            </w:r>
            <w:r w:rsidR="008413FE">
              <w:rPr>
                <w:noProof/>
                <w:webHidden/>
              </w:rPr>
            </w:r>
            <w:r w:rsidR="008413FE">
              <w:rPr>
                <w:noProof/>
                <w:webHidden/>
              </w:rPr>
              <w:fldChar w:fldCharType="separate"/>
            </w:r>
            <w:r w:rsidR="00D97D43">
              <w:rPr>
                <w:noProof/>
                <w:webHidden/>
              </w:rPr>
              <w:t>134</w:t>
            </w:r>
            <w:r w:rsidR="008413FE">
              <w:rPr>
                <w:noProof/>
                <w:webHidden/>
              </w:rPr>
              <w:fldChar w:fldCharType="end"/>
            </w:r>
          </w:hyperlink>
        </w:p>
        <w:p w14:paraId="532DD520" w14:textId="2DDF146F" w:rsidR="008413FE" w:rsidRDefault="001A3B3D">
          <w:pPr>
            <w:pStyle w:val="TOC3"/>
            <w:tabs>
              <w:tab w:val="right" w:leader="dot" w:pos="9062"/>
            </w:tabs>
            <w:rPr>
              <w:rFonts w:asciiTheme="minorHAnsi" w:hAnsiTheme="minorHAnsi"/>
              <w:noProof/>
              <w:sz w:val="22"/>
              <w:szCs w:val="22"/>
            </w:rPr>
          </w:pPr>
          <w:hyperlink w:anchor="_Toc93905160" w:history="1">
            <w:r w:rsidR="008413FE" w:rsidRPr="00872393">
              <w:rPr>
                <w:rStyle w:val="Hyperlink"/>
                <w:noProof/>
              </w:rPr>
              <w:t>HORIZON-CL6-2024-FARM2FORK: Earth observation for sustainable African food systems in view of climate change</w:t>
            </w:r>
            <w:r w:rsidR="008413FE">
              <w:rPr>
                <w:noProof/>
                <w:webHidden/>
              </w:rPr>
              <w:tab/>
            </w:r>
            <w:r w:rsidR="008413FE">
              <w:rPr>
                <w:noProof/>
                <w:webHidden/>
              </w:rPr>
              <w:fldChar w:fldCharType="begin"/>
            </w:r>
            <w:r w:rsidR="008413FE">
              <w:rPr>
                <w:noProof/>
                <w:webHidden/>
              </w:rPr>
              <w:instrText xml:space="preserve"> PAGEREF _Toc93905160 \h </w:instrText>
            </w:r>
            <w:r w:rsidR="008413FE">
              <w:rPr>
                <w:noProof/>
                <w:webHidden/>
              </w:rPr>
            </w:r>
            <w:r w:rsidR="008413FE">
              <w:rPr>
                <w:noProof/>
                <w:webHidden/>
              </w:rPr>
              <w:fldChar w:fldCharType="separate"/>
            </w:r>
            <w:r w:rsidR="00D97D43">
              <w:rPr>
                <w:noProof/>
                <w:webHidden/>
              </w:rPr>
              <w:t>135</w:t>
            </w:r>
            <w:r w:rsidR="008413FE">
              <w:rPr>
                <w:noProof/>
                <w:webHidden/>
              </w:rPr>
              <w:fldChar w:fldCharType="end"/>
            </w:r>
          </w:hyperlink>
        </w:p>
        <w:p w14:paraId="2055FC93" w14:textId="69832C60" w:rsidR="008413FE" w:rsidRDefault="001A3B3D">
          <w:pPr>
            <w:pStyle w:val="TOC3"/>
            <w:tabs>
              <w:tab w:val="right" w:leader="dot" w:pos="9062"/>
            </w:tabs>
            <w:rPr>
              <w:rFonts w:asciiTheme="minorHAnsi" w:hAnsiTheme="minorHAnsi"/>
              <w:noProof/>
              <w:sz w:val="22"/>
              <w:szCs w:val="22"/>
            </w:rPr>
          </w:pPr>
          <w:hyperlink w:anchor="_Toc93905161" w:history="1">
            <w:r w:rsidR="008413FE" w:rsidRPr="00872393">
              <w:rPr>
                <w:rStyle w:val="Hyperlink"/>
                <w:noProof/>
              </w:rPr>
              <w:t>HORIZON-CL6-2023-FARM2FORK: EU-African Union – climate-neutral, social just fair trade food systems</w:t>
            </w:r>
            <w:r w:rsidR="008413FE">
              <w:rPr>
                <w:noProof/>
                <w:webHidden/>
              </w:rPr>
              <w:tab/>
            </w:r>
            <w:r w:rsidR="008413FE">
              <w:rPr>
                <w:noProof/>
                <w:webHidden/>
              </w:rPr>
              <w:fldChar w:fldCharType="begin"/>
            </w:r>
            <w:r w:rsidR="008413FE">
              <w:rPr>
                <w:noProof/>
                <w:webHidden/>
              </w:rPr>
              <w:instrText xml:space="preserve"> PAGEREF _Toc93905161 \h </w:instrText>
            </w:r>
            <w:r w:rsidR="008413FE">
              <w:rPr>
                <w:noProof/>
                <w:webHidden/>
              </w:rPr>
            </w:r>
            <w:r w:rsidR="008413FE">
              <w:rPr>
                <w:noProof/>
                <w:webHidden/>
              </w:rPr>
              <w:fldChar w:fldCharType="separate"/>
            </w:r>
            <w:r w:rsidR="00D97D43">
              <w:rPr>
                <w:noProof/>
                <w:webHidden/>
              </w:rPr>
              <w:t>136</w:t>
            </w:r>
            <w:r w:rsidR="008413FE">
              <w:rPr>
                <w:noProof/>
                <w:webHidden/>
              </w:rPr>
              <w:fldChar w:fldCharType="end"/>
            </w:r>
          </w:hyperlink>
        </w:p>
        <w:p w14:paraId="1DC765FA" w14:textId="2B89BB14" w:rsidR="008413FE" w:rsidRDefault="001A3B3D">
          <w:pPr>
            <w:pStyle w:val="TOC3"/>
            <w:tabs>
              <w:tab w:val="right" w:leader="dot" w:pos="9062"/>
            </w:tabs>
            <w:rPr>
              <w:rFonts w:asciiTheme="minorHAnsi" w:hAnsiTheme="minorHAnsi"/>
              <w:noProof/>
              <w:sz w:val="22"/>
              <w:szCs w:val="22"/>
            </w:rPr>
          </w:pPr>
          <w:hyperlink w:anchor="_Toc93905162" w:history="1">
            <w:r w:rsidR="008413FE" w:rsidRPr="00872393">
              <w:rPr>
                <w:rStyle w:val="Hyperlink"/>
                <w:noProof/>
              </w:rPr>
              <w:t>HORIZON-CL6-202X-FARM2FORK: EU-Africa Union – food safety</w:t>
            </w:r>
            <w:r w:rsidR="008413FE">
              <w:rPr>
                <w:noProof/>
                <w:webHidden/>
              </w:rPr>
              <w:tab/>
            </w:r>
            <w:r w:rsidR="008413FE">
              <w:rPr>
                <w:noProof/>
                <w:webHidden/>
              </w:rPr>
              <w:fldChar w:fldCharType="begin"/>
            </w:r>
            <w:r w:rsidR="008413FE">
              <w:rPr>
                <w:noProof/>
                <w:webHidden/>
              </w:rPr>
              <w:instrText xml:space="preserve"> PAGEREF _Toc93905162 \h </w:instrText>
            </w:r>
            <w:r w:rsidR="008413FE">
              <w:rPr>
                <w:noProof/>
                <w:webHidden/>
              </w:rPr>
            </w:r>
            <w:r w:rsidR="008413FE">
              <w:rPr>
                <w:noProof/>
                <w:webHidden/>
              </w:rPr>
              <w:fldChar w:fldCharType="separate"/>
            </w:r>
            <w:r w:rsidR="00D97D43">
              <w:rPr>
                <w:noProof/>
                <w:webHidden/>
              </w:rPr>
              <w:t>137</w:t>
            </w:r>
            <w:r w:rsidR="008413FE">
              <w:rPr>
                <w:noProof/>
                <w:webHidden/>
              </w:rPr>
              <w:fldChar w:fldCharType="end"/>
            </w:r>
          </w:hyperlink>
        </w:p>
        <w:p w14:paraId="059FE1BE" w14:textId="2ED84D84" w:rsidR="008413FE" w:rsidRDefault="001A3B3D">
          <w:pPr>
            <w:pStyle w:val="TOC1"/>
            <w:rPr>
              <w:rFonts w:asciiTheme="minorHAnsi" w:hAnsiTheme="minorHAnsi"/>
              <w:b w:val="0"/>
              <w:bCs w:val="0"/>
              <w:sz w:val="22"/>
              <w:szCs w:val="22"/>
              <w:lang w:val="en-GB"/>
            </w:rPr>
          </w:pPr>
          <w:hyperlink w:anchor="_Toc93905163" w:history="1">
            <w:r w:rsidR="008413FE" w:rsidRPr="00872393">
              <w:rPr>
                <w:rStyle w:val="Hyperlink"/>
              </w:rPr>
              <w:t>Destination – Circular economy and bioeconomy sectors</w:t>
            </w:r>
            <w:r w:rsidR="008413FE">
              <w:rPr>
                <w:webHidden/>
              </w:rPr>
              <w:tab/>
            </w:r>
            <w:r w:rsidR="008413FE">
              <w:rPr>
                <w:webHidden/>
              </w:rPr>
              <w:fldChar w:fldCharType="begin"/>
            </w:r>
            <w:r w:rsidR="008413FE">
              <w:rPr>
                <w:webHidden/>
              </w:rPr>
              <w:instrText xml:space="preserve"> PAGEREF _Toc93905163 \h </w:instrText>
            </w:r>
            <w:r w:rsidR="008413FE">
              <w:rPr>
                <w:webHidden/>
              </w:rPr>
            </w:r>
            <w:r w:rsidR="008413FE">
              <w:rPr>
                <w:webHidden/>
              </w:rPr>
              <w:fldChar w:fldCharType="separate"/>
            </w:r>
            <w:r w:rsidR="00D97D43">
              <w:rPr>
                <w:webHidden/>
              </w:rPr>
              <w:t>139</w:t>
            </w:r>
            <w:r w:rsidR="008413FE">
              <w:rPr>
                <w:webHidden/>
              </w:rPr>
              <w:fldChar w:fldCharType="end"/>
            </w:r>
          </w:hyperlink>
        </w:p>
        <w:p w14:paraId="61A3F928" w14:textId="3360B679" w:rsidR="008413FE" w:rsidRDefault="001A3B3D">
          <w:pPr>
            <w:pStyle w:val="TOC2"/>
            <w:tabs>
              <w:tab w:val="right" w:leader="dot" w:pos="9062"/>
            </w:tabs>
            <w:rPr>
              <w:rFonts w:asciiTheme="minorHAnsi" w:hAnsiTheme="minorHAnsi"/>
              <w:b w:val="0"/>
              <w:bCs w:val="0"/>
              <w:noProof/>
              <w:sz w:val="22"/>
              <w:szCs w:val="22"/>
            </w:rPr>
          </w:pPr>
          <w:hyperlink w:anchor="_Toc93905164" w:history="1">
            <w:r w:rsidR="008413FE" w:rsidRPr="00872393">
              <w:rPr>
                <w:rStyle w:val="Hyperlink"/>
                <w:noProof/>
              </w:rPr>
              <w:t>Heading 1 – Enabling a circular economy transition</w:t>
            </w:r>
            <w:r w:rsidR="008413FE">
              <w:rPr>
                <w:noProof/>
                <w:webHidden/>
              </w:rPr>
              <w:tab/>
            </w:r>
            <w:r w:rsidR="008413FE">
              <w:rPr>
                <w:noProof/>
                <w:webHidden/>
              </w:rPr>
              <w:fldChar w:fldCharType="begin"/>
            </w:r>
            <w:r w:rsidR="008413FE">
              <w:rPr>
                <w:noProof/>
                <w:webHidden/>
              </w:rPr>
              <w:instrText xml:space="preserve"> PAGEREF _Toc93905164 \h </w:instrText>
            </w:r>
            <w:r w:rsidR="008413FE">
              <w:rPr>
                <w:noProof/>
                <w:webHidden/>
              </w:rPr>
            </w:r>
            <w:r w:rsidR="008413FE">
              <w:rPr>
                <w:noProof/>
                <w:webHidden/>
              </w:rPr>
              <w:fldChar w:fldCharType="separate"/>
            </w:r>
            <w:r w:rsidR="00D97D43">
              <w:rPr>
                <w:noProof/>
                <w:webHidden/>
              </w:rPr>
              <w:t>142</w:t>
            </w:r>
            <w:r w:rsidR="008413FE">
              <w:rPr>
                <w:noProof/>
                <w:webHidden/>
              </w:rPr>
              <w:fldChar w:fldCharType="end"/>
            </w:r>
          </w:hyperlink>
        </w:p>
        <w:p w14:paraId="6A9A6A24" w14:textId="698DA316" w:rsidR="008413FE" w:rsidRDefault="001A3B3D">
          <w:pPr>
            <w:pStyle w:val="TOC3"/>
            <w:tabs>
              <w:tab w:val="right" w:leader="dot" w:pos="9062"/>
            </w:tabs>
            <w:rPr>
              <w:rFonts w:asciiTheme="minorHAnsi" w:hAnsiTheme="minorHAnsi"/>
              <w:noProof/>
              <w:sz w:val="22"/>
              <w:szCs w:val="22"/>
            </w:rPr>
          </w:pPr>
          <w:hyperlink w:anchor="_Toc93905165" w:history="1">
            <w:r w:rsidR="008413FE" w:rsidRPr="00872393">
              <w:rPr>
                <w:rStyle w:val="Hyperlink"/>
                <w:noProof/>
              </w:rPr>
              <w:t>HORIZON-CL6-2023-CIRCBIO: Circular Cities and Regions Initiative (CCRI)’s circular systemic solutions</w:t>
            </w:r>
            <w:r w:rsidR="008413FE">
              <w:rPr>
                <w:noProof/>
                <w:webHidden/>
              </w:rPr>
              <w:tab/>
            </w:r>
            <w:r w:rsidR="008413FE">
              <w:rPr>
                <w:noProof/>
                <w:webHidden/>
              </w:rPr>
              <w:fldChar w:fldCharType="begin"/>
            </w:r>
            <w:r w:rsidR="008413FE">
              <w:rPr>
                <w:noProof/>
                <w:webHidden/>
              </w:rPr>
              <w:instrText xml:space="preserve"> PAGEREF _Toc93905165 \h </w:instrText>
            </w:r>
            <w:r w:rsidR="008413FE">
              <w:rPr>
                <w:noProof/>
                <w:webHidden/>
              </w:rPr>
            </w:r>
            <w:r w:rsidR="008413FE">
              <w:rPr>
                <w:noProof/>
                <w:webHidden/>
              </w:rPr>
              <w:fldChar w:fldCharType="separate"/>
            </w:r>
            <w:r w:rsidR="00D97D43">
              <w:rPr>
                <w:noProof/>
                <w:webHidden/>
              </w:rPr>
              <w:t>142</w:t>
            </w:r>
            <w:r w:rsidR="008413FE">
              <w:rPr>
                <w:noProof/>
                <w:webHidden/>
              </w:rPr>
              <w:fldChar w:fldCharType="end"/>
            </w:r>
          </w:hyperlink>
        </w:p>
        <w:p w14:paraId="40E6D586" w14:textId="40964177" w:rsidR="008413FE" w:rsidRDefault="001A3B3D">
          <w:pPr>
            <w:pStyle w:val="TOC3"/>
            <w:tabs>
              <w:tab w:val="right" w:leader="dot" w:pos="9062"/>
            </w:tabs>
            <w:rPr>
              <w:rFonts w:asciiTheme="minorHAnsi" w:hAnsiTheme="minorHAnsi"/>
              <w:noProof/>
              <w:sz w:val="22"/>
              <w:szCs w:val="22"/>
            </w:rPr>
          </w:pPr>
          <w:hyperlink w:anchor="_Toc93905166" w:history="1">
            <w:r w:rsidR="008413FE" w:rsidRPr="00872393">
              <w:rPr>
                <w:rStyle w:val="Hyperlink"/>
                <w:noProof/>
              </w:rPr>
              <w:t>HORIZON-CL6-2023-CIRCBIO: Circular Cities and Regions Initiative’s project development assistance (CCRI-PDA)</w:t>
            </w:r>
            <w:r w:rsidR="008413FE">
              <w:rPr>
                <w:noProof/>
                <w:webHidden/>
              </w:rPr>
              <w:tab/>
            </w:r>
            <w:r w:rsidR="008413FE">
              <w:rPr>
                <w:noProof/>
                <w:webHidden/>
              </w:rPr>
              <w:fldChar w:fldCharType="begin"/>
            </w:r>
            <w:r w:rsidR="008413FE">
              <w:rPr>
                <w:noProof/>
                <w:webHidden/>
              </w:rPr>
              <w:instrText xml:space="preserve"> PAGEREF _Toc93905166 \h </w:instrText>
            </w:r>
            <w:r w:rsidR="008413FE">
              <w:rPr>
                <w:noProof/>
                <w:webHidden/>
              </w:rPr>
            </w:r>
            <w:r w:rsidR="008413FE">
              <w:rPr>
                <w:noProof/>
                <w:webHidden/>
              </w:rPr>
              <w:fldChar w:fldCharType="separate"/>
            </w:r>
            <w:r w:rsidR="00D97D43">
              <w:rPr>
                <w:noProof/>
                <w:webHidden/>
              </w:rPr>
              <w:t>144</w:t>
            </w:r>
            <w:r w:rsidR="008413FE">
              <w:rPr>
                <w:noProof/>
                <w:webHidden/>
              </w:rPr>
              <w:fldChar w:fldCharType="end"/>
            </w:r>
          </w:hyperlink>
        </w:p>
        <w:p w14:paraId="729A457A" w14:textId="1D22148C" w:rsidR="008413FE" w:rsidRDefault="001A3B3D">
          <w:pPr>
            <w:pStyle w:val="TOC3"/>
            <w:tabs>
              <w:tab w:val="right" w:leader="dot" w:pos="9062"/>
            </w:tabs>
            <w:rPr>
              <w:rFonts w:asciiTheme="minorHAnsi" w:hAnsiTheme="minorHAnsi"/>
              <w:noProof/>
              <w:sz w:val="22"/>
              <w:szCs w:val="22"/>
            </w:rPr>
          </w:pPr>
          <w:hyperlink w:anchor="_Toc93905167" w:history="1">
            <w:r w:rsidR="008413FE" w:rsidRPr="00872393">
              <w:rPr>
                <w:rStyle w:val="Hyperlink"/>
                <w:noProof/>
              </w:rPr>
              <w:t>HORIZON-CL6-2023-CIRCBIO: Enhancing collaboration between Circular Cities and Regions Initiative's (CCRI) supporting organisations</w:t>
            </w:r>
            <w:r w:rsidR="008413FE">
              <w:rPr>
                <w:noProof/>
                <w:webHidden/>
              </w:rPr>
              <w:tab/>
            </w:r>
            <w:r w:rsidR="008413FE">
              <w:rPr>
                <w:noProof/>
                <w:webHidden/>
              </w:rPr>
              <w:fldChar w:fldCharType="begin"/>
            </w:r>
            <w:r w:rsidR="008413FE">
              <w:rPr>
                <w:noProof/>
                <w:webHidden/>
              </w:rPr>
              <w:instrText xml:space="preserve"> PAGEREF _Toc93905167 \h </w:instrText>
            </w:r>
            <w:r w:rsidR="008413FE">
              <w:rPr>
                <w:noProof/>
                <w:webHidden/>
              </w:rPr>
            </w:r>
            <w:r w:rsidR="008413FE">
              <w:rPr>
                <w:noProof/>
                <w:webHidden/>
              </w:rPr>
              <w:fldChar w:fldCharType="separate"/>
            </w:r>
            <w:r w:rsidR="00D97D43">
              <w:rPr>
                <w:noProof/>
                <w:webHidden/>
              </w:rPr>
              <w:t>145</w:t>
            </w:r>
            <w:r w:rsidR="008413FE">
              <w:rPr>
                <w:noProof/>
                <w:webHidden/>
              </w:rPr>
              <w:fldChar w:fldCharType="end"/>
            </w:r>
          </w:hyperlink>
        </w:p>
        <w:p w14:paraId="23684452" w14:textId="035C1D1B" w:rsidR="008413FE" w:rsidRDefault="001A3B3D">
          <w:pPr>
            <w:pStyle w:val="TOC3"/>
            <w:tabs>
              <w:tab w:val="right" w:leader="dot" w:pos="9062"/>
            </w:tabs>
            <w:rPr>
              <w:rFonts w:asciiTheme="minorHAnsi" w:hAnsiTheme="minorHAnsi"/>
              <w:noProof/>
              <w:sz w:val="22"/>
              <w:szCs w:val="22"/>
            </w:rPr>
          </w:pPr>
          <w:hyperlink w:anchor="_Toc93905168" w:history="1">
            <w:r w:rsidR="008413FE" w:rsidRPr="00872393">
              <w:rPr>
                <w:rStyle w:val="Hyperlink"/>
                <w:noProof/>
              </w:rPr>
              <w:t>HORIZON-CL6-2023-CIRCBIO: Novel sustainable and circular bio-based textiles</w:t>
            </w:r>
            <w:r w:rsidR="008413FE">
              <w:rPr>
                <w:noProof/>
                <w:webHidden/>
              </w:rPr>
              <w:tab/>
            </w:r>
            <w:r w:rsidR="008413FE">
              <w:rPr>
                <w:noProof/>
                <w:webHidden/>
              </w:rPr>
              <w:fldChar w:fldCharType="begin"/>
            </w:r>
            <w:r w:rsidR="008413FE">
              <w:rPr>
                <w:noProof/>
                <w:webHidden/>
              </w:rPr>
              <w:instrText xml:space="preserve"> PAGEREF _Toc93905168 \h </w:instrText>
            </w:r>
            <w:r w:rsidR="008413FE">
              <w:rPr>
                <w:noProof/>
                <w:webHidden/>
              </w:rPr>
            </w:r>
            <w:r w:rsidR="008413FE">
              <w:rPr>
                <w:noProof/>
                <w:webHidden/>
              </w:rPr>
              <w:fldChar w:fldCharType="separate"/>
            </w:r>
            <w:r w:rsidR="00D97D43">
              <w:rPr>
                <w:noProof/>
                <w:webHidden/>
              </w:rPr>
              <w:t>146</w:t>
            </w:r>
            <w:r w:rsidR="008413FE">
              <w:rPr>
                <w:noProof/>
                <w:webHidden/>
              </w:rPr>
              <w:fldChar w:fldCharType="end"/>
            </w:r>
          </w:hyperlink>
        </w:p>
        <w:p w14:paraId="7211BFF3" w14:textId="650F5F76" w:rsidR="008413FE" w:rsidRDefault="001A3B3D">
          <w:pPr>
            <w:pStyle w:val="TOC3"/>
            <w:tabs>
              <w:tab w:val="right" w:leader="dot" w:pos="9062"/>
            </w:tabs>
            <w:rPr>
              <w:rFonts w:asciiTheme="minorHAnsi" w:hAnsiTheme="minorHAnsi"/>
              <w:noProof/>
              <w:sz w:val="22"/>
              <w:szCs w:val="22"/>
            </w:rPr>
          </w:pPr>
          <w:hyperlink w:anchor="_Toc93905169" w:history="1">
            <w:r w:rsidR="008413FE" w:rsidRPr="00872393">
              <w:rPr>
                <w:rStyle w:val="Hyperlink"/>
                <w:noProof/>
              </w:rPr>
              <w:t>HORIZON-CL6-2024-CIRCBIO: Circular solutions for textile value chains based on extended producer responsibility</w:t>
            </w:r>
            <w:r w:rsidR="008413FE">
              <w:rPr>
                <w:noProof/>
                <w:webHidden/>
              </w:rPr>
              <w:tab/>
            </w:r>
            <w:r w:rsidR="008413FE">
              <w:rPr>
                <w:noProof/>
                <w:webHidden/>
              </w:rPr>
              <w:fldChar w:fldCharType="begin"/>
            </w:r>
            <w:r w:rsidR="008413FE">
              <w:rPr>
                <w:noProof/>
                <w:webHidden/>
              </w:rPr>
              <w:instrText xml:space="preserve"> PAGEREF _Toc93905169 \h </w:instrText>
            </w:r>
            <w:r w:rsidR="008413FE">
              <w:rPr>
                <w:noProof/>
                <w:webHidden/>
              </w:rPr>
            </w:r>
            <w:r w:rsidR="008413FE">
              <w:rPr>
                <w:noProof/>
                <w:webHidden/>
              </w:rPr>
              <w:fldChar w:fldCharType="separate"/>
            </w:r>
            <w:r w:rsidR="00D97D43">
              <w:rPr>
                <w:noProof/>
                <w:webHidden/>
              </w:rPr>
              <w:t>148</w:t>
            </w:r>
            <w:r w:rsidR="008413FE">
              <w:rPr>
                <w:noProof/>
                <w:webHidden/>
              </w:rPr>
              <w:fldChar w:fldCharType="end"/>
            </w:r>
          </w:hyperlink>
        </w:p>
        <w:p w14:paraId="2DFDB607" w14:textId="38D5775C" w:rsidR="008413FE" w:rsidRDefault="001A3B3D">
          <w:pPr>
            <w:pStyle w:val="TOC3"/>
            <w:tabs>
              <w:tab w:val="right" w:leader="dot" w:pos="9062"/>
            </w:tabs>
            <w:rPr>
              <w:rFonts w:asciiTheme="minorHAnsi" w:hAnsiTheme="minorHAnsi"/>
              <w:noProof/>
              <w:sz w:val="22"/>
              <w:szCs w:val="22"/>
            </w:rPr>
          </w:pPr>
          <w:hyperlink w:anchor="_Toc93905170" w:history="1">
            <w:r w:rsidR="008413FE" w:rsidRPr="00872393">
              <w:rPr>
                <w:rStyle w:val="Hyperlink"/>
                <w:noProof/>
              </w:rPr>
              <w:t>HORIZON-CL6-2024-CIRCBIO: Circular solutions for textile value chains through innovative sorting, recycling, and design for recycling</w:t>
            </w:r>
            <w:r w:rsidR="008413FE">
              <w:rPr>
                <w:noProof/>
                <w:webHidden/>
              </w:rPr>
              <w:tab/>
            </w:r>
            <w:r w:rsidR="008413FE">
              <w:rPr>
                <w:noProof/>
                <w:webHidden/>
              </w:rPr>
              <w:fldChar w:fldCharType="begin"/>
            </w:r>
            <w:r w:rsidR="008413FE">
              <w:rPr>
                <w:noProof/>
                <w:webHidden/>
              </w:rPr>
              <w:instrText xml:space="preserve"> PAGEREF _Toc93905170 \h </w:instrText>
            </w:r>
            <w:r w:rsidR="008413FE">
              <w:rPr>
                <w:noProof/>
                <w:webHidden/>
              </w:rPr>
            </w:r>
            <w:r w:rsidR="008413FE">
              <w:rPr>
                <w:noProof/>
                <w:webHidden/>
              </w:rPr>
              <w:fldChar w:fldCharType="separate"/>
            </w:r>
            <w:r w:rsidR="00D97D43">
              <w:rPr>
                <w:noProof/>
                <w:webHidden/>
              </w:rPr>
              <w:t>149</w:t>
            </w:r>
            <w:r w:rsidR="008413FE">
              <w:rPr>
                <w:noProof/>
                <w:webHidden/>
              </w:rPr>
              <w:fldChar w:fldCharType="end"/>
            </w:r>
          </w:hyperlink>
        </w:p>
        <w:p w14:paraId="793D01FB" w14:textId="1FFC8B5E" w:rsidR="008413FE" w:rsidRDefault="001A3B3D">
          <w:pPr>
            <w:pStyle w:val="TOC3"/>
            <w:tabs>
              <w:tab w:val="right" w:leader="dot" w:pos="9062"/>
            </w:tabs>
            <w:rPr>
              <w:rFonts w:asciiTheme="minorHAnsi" w:hAnsiTheme="minorHAnsi"/>
              <w:noProof/>
              <w:sz w:val="22"/>
              <w:szCs w:val="22"/>
            </w:rPr>
          </w:pPr>
          <w:hyperlink w:anchor="_Toc93905171" w:history="1">
            <w:r w:rsidR="008413FE" w:rsidRPr="00872393">
              <w:rPr>
                <w:rStyle w:val="Hyperlink"/>
                <w:noProof/>
              </w:rPr>
              <w:t>HORIZON-CL6-2023-CIRCBIO: One hundred circular model households: making European households sustainable through inclusive circular practices</w:t>
            </w:r>
            <w:r w:rsidR="008413FE">
              <w:rPr>
                <w:noProof/>
                <w:webHidden/>
              </w:rPr>
              <w:tab/>
            </w:r>
            <w:r w:rsidR="008413FE">
              <w:rPr>
                <w:noProof/>
                <w:webHidden/>
              </w:rPr>
              <w:fldChar w:fldCharType="begin"/>
            </w:r>
            <w:r w:rsidR="008413FE">
              <w:rPr>
                <w:noProof/>
                <w:webHidden/>
              </w:rPr>
              <w:instrText xml:space="preserve"> PAGEREF _Toc93905171 \h </w:instrText>
            </w:r>
            <w:r w:rsidR="008413FE">
              <w:rPr>
                <w:noProof/>
                <w:webHidden/>
              </w:rPr>
            </w:r>
            <w:r w:rsidR="008413FE">
              <w:rPr>
                <w:noProof/>
                <w:webHidden/>
              </w:rPr>
              <w:fldChar w:fldCharType="separate"/>
            </w:r>
            <w:r w:rsidR="00D97D43">
              <w:rPr>
                <w:noProof/>
                <w:webHidden/>
              </w:rPr>
              <w:t>150</w:t>
            </w:r>
            <w:r w:rsidR="008413FE">
              <w:rPr>
                <w:noProof/>
                <w:webHidden/>
              </w:rPr>
              <w:fldChar w:fldCharType="end"/>
            </w:r>
          </w:hyperlink>
        </w:p>
        <w:p w14:paraId="3481F96A" w14:textId="505DBCDF" w:rsidR="008413FE" w:rsidRDefault="001A3B3D">
          <w:pPr>
            <w:pStyle w:val="TOC3"/>
            <w:tabs>
              <w:tab w:val="right" w:leader="dot" w:pos="9062"/>
            </w:tabs>
            <w:rPr>
              <w:rFonts w:asciiTheme="minorHAnsi" w:hAnsiTheme="minorHAnsi"/>
              <w:noProof/>
              <w:sz w:val="22"/>
              <w:szCs w:val="22"/>
            </w:rPr>
          </w:pPr>
          <w:hyperlink w:anchor="_Toc93905172" w:history="1">
            <w:r w:rsidR="008413FE" w:rsidRPr="00872393">
              <w:rPr>
                <w:rStyle w:val="Hyperlink"/>
                <w:noProof/>
              </w:rPr>
              <w:t>HORIZON-CL6-2024-CIRCBIO: Innovative circular solutions for furniture</w:t>
            </w:r>
            <w:r w:rsidR="008413FE">
              <w:rPr>
                <w:noProof/>
                <w:webHidden/>
              </w:rPr>
              <w:tab/>
            </w:r>
            <w:r w:rsidR="008413FE">
              <w:rPr>
                <w:noProof/>
                <w:webHidden/>
              </w:rPr>
              <w:fldChar w:fldCharType="begin"/>
            </w:r>
            <w:r w:rsidR="008413FE">
              <w:rPr>
                <w:noProof/>
                <w:webHidden/>
              </w:rPr>
              <w:instrText xml:space="preserve"> PAGEREF _Toc93905172 \h </w:instrText>
            </w:r>
            <w:r w:rsidR="008413FE">
              <w:rPr>
                <w:noProof/>
                <w:webHidden/>
              </w:rPr>
            </w:r>
            <w:r w:rsidR="008413FE">
              <w:rPr>
                <w:noProof/>
                <w:webHidden/>
              </w:rPr>
              <w:fldChar w:fldCharType="separate"/>
            </w:r>
            <w:r w:rsidR="00D97D43">
              <w:rPr>
                <w:noProof/>
                <w:webHidden/>
              </w:rPr>
              <w:t>151</w:t>
            </w:r>
            <w:r w:rsidR="008413FE">
              <w:rPr>
                <w:noProof/>
                <w:webHidden/>
              </w:rPr>
              <w:fldChar w:fldCharType="end"/>
            </w:r>
          </w:hyperlink>
        </w:p>
        <w:p w14:paraId="794A1B77" w14:textId="2AF5F8CD" w:rsidR="008413FE" w:rsidRDefault="001A3B3D">
          <w:pPr>
            <w:pStyle w:val="TOC3"/>
            <w:tabs>
              <w:tab w:val="right" w:leader="dot" w:pos="9062"/>
            </w:tabs>
            <w:rPr>
              <w:rFonts w:asciiTheme="minorHAnsi" w:hAnsiTheme="minorHAnsi"/>
              <w:noProof/>
              <w:sz w:val="22"/>
              <w:szCs w:val="22"/>
            </w:rPr>
          </w:pPr>
          <w:hyperlink w:anchor="_Toc93905173" w:history="1">
            <w:r w:rsidR="008413FE" w:rsidRPr="00872393">
              <w:rPr>
                <w:rStyle w:val="Hyperlink"/>
                <w:noProof/>
              </w:rPr>
              <w:t>HORIZON-CL6-2024-CIRCBIO: Systemic circular solutions for a sustainable tourism</w:t>
            </w:r>
            <w:r w:rsidR="008413FE">
              <w:rPr>
                <w:noProof/>
                <w:webHidden/>
              </w:rPr>
              <w:tab/>
            </w:r>
            <w:r w:rsidR="008413FE">
              <w:rPr>
                <w:noProof/>
                <w:webHidden/>
              </w:rPr>
              <w:fldChar w:fldCharType="begin"/>
            </w:r>
            <w:r w:rsidR="008413FE">
              <w:rPr>
                <w:noProof/>
                <w:webHidden/>
              </w:rPr>
              <w:instrText xml:space="preserve"> PAGEREF _Toc93905173 \h </w:instrText>
            </w:r>
            <w:r w:rsidR="008413FE">
              <w:rPr>
                <w:noProof/>
                <w:webHidden/>
              </w:rPr>
            </w:r>
            <w:r w:rsidR="008413FE">
              <w:rPr>
                <w:noProof/>
                <w:webHidden/>
              </w:rPr>
              <w:fldChar w:fldCharType="separate"/>
            </w:r>
            <w:r w:rsidR="00D97D43">
              <w:rPr>
                <w:noProof/>
                <w:webHidden/>
              </w:rPr>
              <w:t>152</w:t>
            </w:r>
            <w:r w:rsidR="008413FE">
              <w:rPr>
                <w:noProof/>
                <w:webHidden/>
              </w:rPr>
              <w:fldChar w:fldCharType="end"/>
            </w:r>
          </w:hyperlink>
        </w:p>
        <w:p w14:paraId="2B0C9AC5" w14:textId="3D8B0446" w:rsidR="008413FE" w:rsidRDefault="001A3B3D">
          <w:pPr>
            <w:pStyle w:val="TOC3"/>
            <w:tabs>
              <w:tab w:val="right" w:leader="dot" w:pos="9062"/>
            </w:tabs>
            <w:rPr>
              <w:rFonts w:asciiTheme="minorHAnsi" w:hAnsiTheme="minorHAnsi"/>
              <w:noProof/>
              <w:sz w:val="22"/>
              <w:szCs w:val="22"/>
            </w:rPr>
          </w:pPr>
          <w:hyperlink w:anchor="_Toc93905174" w:history="1">
            <w:r w:rsidR="008413FE" w:rsidRPr="00872393">
              <w:rPr>
                <w:rStyle w:val="Hyperlink"/>
                <w:noProof/>
              </w:rPr>
              <w:t>HORIZON-CL6-2024-CIRCBIO: Increasing the circularity in plastics value chains</w:t>
            </w:r>
            <w:r w:rsidR="008413FE">
              <w:rPr>
                <w:noProof/>
                <w:webHidden/>
              </w:rPr>
              <w:tab/>
            </w:r>
            <w:r w:rsidR="008413FE">
              <w:rPr>
                <w:noProof/>
                <w:webHidden/>
              </w:rPr>
              <w:fldChar w:fldCharType="begin"/>
            </w:r>
            <w:r w:rsidR="008413FE">
              <w:rPr>
                <w:noProof/>
                <w:webHidden/>
              </w:rPr>
              <w:instrText xml:space="preserve"> PAGEREF _Toc93905174 \h </w:instrText>
            </w:r>
            <w:r w:rsidR="008413FE">
              <w:rPr>
                <w:noProof/>
                <w:webHidden/>
              </w:rPr>
            </w:r>
            <w:r w:rsidR="008413FE">
              <w:rPr>
                <w:noProof/>
                <w:webHidden/>
              </w:rPr>
              <w:fldChar w:fldCharType="separate"/>
            </w:r>
            <w:r w:rsidR="00D97D43">
              <w:rPr>
                <w:noProof/>
                <w:webHidden/>
              </w:rPr>
              <w:t>154</w:t>
            </w:r>
            <w:r w:rsidR="008413FE">
              <w:rPr>
                <w:noProof/>
                <w:webHidden/>
              </w:rPr>
              <w:fldChar w:fldCharType="end"/>
            </w:r>
          </w:hyperlink>
        </w:p>
        <w:p w14:paraId="1D9A38D5" w14:textId="1621F2FA" w:rsidR="008413FE" w:rsidRDefault="001A3B3D">
          <w:pPr>
            <w:pStyle w:val="TOC3"/>
            <w:tabs>
              <w:tab w:val="right" w:leader="dot" w:pos="9062"/>
            </w:tabs>
            <w:rPr>
              <w:rFonts w:asciiTheme="minorHAnsi" w:hAnsiTheme="minorHAnsi"/>
              <w:noProof/>
              <w:sz w:val="22"/>
              <w:szCs w:val="22"/>
            </w:rPr>
          </w:pPr>
          <w:hyperlink w:anchor="_Toc93905175" w:history="1">
            <w:r w:rsidR="008413FE" w:rsidRPr="00872393">
              <w:rPr>
                <w:rStyle w:val="Hyperlink"/>
                <w:noProof/>
              </w:rPr>
              <w:t>HORIZON-CL6-2024-CIRCBIO: Increasing the circularity in electronics value chains</w:t>
            </w:r>
            <w:r w:rsidR="008413FE">
              <w:rPr>
                <w:noProof/>
                <w:webHidden/>
              </w:rPr>
              <w:tab/>
            </w:r>
            <w:r w:rsidR="008413FE">
              <w:rPr>
                <w:noProof/>
                <w:webHidden/>
              </w:rPr>
              <w:fldChar w:fldCharType="begin"/>
            </w:r>
            <w:r w:rsidR="008413FE">
              <w:rPr>
                <w:noProof/>
                <w:webHidden/>
              </w:rPr>
              <w:instrText xml:space="preserve"> PAGEREF _Toc93905175 \h </w:instrText>
            </w:r>
            <w:r w:rsidR="008413FE">
              <w:rPr>
                <w:noProof/>
                <w:webHidden/>
              </w:rPr>
            </w:r>
            <w:r w:rsidR="008413FE">
              <w:rPr>
                <w:noProof/>
                <w:webHidden/>
              </w:rPr>
              <w:fldChar w:fldCharType="separate"/>
            </w:r>
            <w:r w:rsidR="00D97D43">
              <w:rPr>
                <w:noProof/>
                <w:webHidden/>
              </w:rPr>
              <w:t>155</w:t>
            </w:r>
            <w:r w:rsidR="008413FE">
              <w:rPr>
                <w:noProof/>
                <w:webHidden/>
              </w:rPr>
              <w:fldChar w:fldCharType="end"/>
            </w:r>
          </w:hyperlink>
        </w:p>
        <w:p w14:paraId="4082FEDF" w14:textId="555EC71B" w:rsidR="008413FE" w:rsidRDefault="001A3B3D">
          <w:pPr>
            <w:pStyle w:val="TOC3"/>
            <w:tabs>
              <w:tab w:val="right" w:leader="dot" w:pos="9062"/>
            </w:tabs>
            <w:rPr>
              <w:rFonts w:asciiTheme="minorHAnsi" w:hAnsiTheme="minorHAnsi"/>
              <w:noProof/>
              <w:sz w:val="22"/>
              <w:szCs w:val="22"/>
            </w:rPr>
          </w:pPr>
          <w:hyperlink w:anchor="_Toc93905176" w:history="1">
            <w:r w:rsidR="008413FE" w:rsidRPr="00872393">
              <w:rPr>
                <w:rStyle w:val="Hyperlink"/>
                <w:noProof/>
                <w:lang w:val="en-IE"/>
              </w:rPr>
              <w:t>HORIZON-CL6-2023-CIRCBIO: Harnessing the innovation potential and market uptake of successful circular economy water related projects</w:t>
            </w:r>
            <w:r w:rsidR="008413FE">
              <w:rPr>
                <w:noProof/>
                <w:webHidden/>
              </w:rPr>
              <w:tab/>
            </w:r>
            <w:r w:rsidR="008413FE">
              <w:rPr>
                <w:noProof/>
                <w:webHidden/>
              </w:rPr>
              <w:fldChar w:fldCharType="begin"/>
            </w:r>
            <w:r w:rsidR="008413FE">
              <w:rPr>
                <w:noProof/>
                <w:webHidden/>
              </w:rPr>
              <w:instrText xml:space="preserve"> PAGEREF _Toc93905176 \h </w:instrText>
            </w:r>
            <w:r w:rsidR="008413FE">
              <w:rPr>
                <w:noProof/>
                <w:webHidden/>
              </w:rPr>
            </w:r>
            <w:r w:rsidR="008413FE">
              <w:rPr>
                <w:noProof/>
                <w:webHidden/>
              </w:rPr>
              <w:fldChar w:fldCharType="separate"/>
            </w:r>
            <w:r w:rsidR="00D97D43">
              <w:rPr>
                <w:noProof/>
                <w:webHidden/>
              </w:rPr>
              <w:t>156</w:t>
            </w:r>
            <w:r w:rsidR="008413FE">
              <w:rPr>
                <w:noProof/>
                <w:webHidden/>
              </w:rPr>
              <w:fldChar w:fldCharType="end"/>
            </w:r>
          </w:hyperlink>
        </w:p>
        <w:p w14:paraId="7C789364" w14:textId="5BC44ADE" w:rsidR="008413FE" w:rsidRDefault="001A3B3D">
          <w:pPr>
            <w:pStyle w:val="TOC3"/>
            <w:tabs>
              <w:tab w:val="right" w:leader="dot" w:pos="9062"/>
            </w:tabs>
            <w:rPr>
              <w:rFonts w:asciiTheme="minorHAnsi" w:hAnsiTheme="minorHAnsi"/>
              <w:noProof/>
              <w:sz w:val="22"/>
              <w:szCs w:val="22"/>
            </w:rPr>
          </w:pPr>
          <w:hyperlink w:anchor="_Toc93905177" w:history="1">
            <w:r w:rsidR="008413FE" w:rsidRPr="00872393">
              <w:rPr>
                <w:rStyle w:val="Hyperlink"/>
                <w:noProof/>
                <w:lang w:val="en-IE"/>
              </w:rPr>
              <w:t>HORIZON-CL6-2024-CIRCBIO: New circular solutions and decentralised approaches for water and wastewater management</w:t>
            </w:r>
            <w:r w:rsidR="008413FE">
              <w:rPr>
                <w:noProof/>
                <w:webHidden/>
              </w:rPr>
              <w:tab/>
            </w:r>
            <w:r w:rsidR="008413FE">
              <w:rPr>
                <w:noProof/>
                <w:webHidden/>
              </w:rPr>
              <w:fldChar w:fldCharType="begin"/>
            </w:r>
            <w:r w:rsidR="008413FE">
              <w:rPr>
                <w:noProof/>
                <w:webHidden/>
              </w:rPr>
              <w:instrText xml:space="preserve"> PAGEREF _Toc93905177 \h </w:instrText>
            </w:r>
            <w:r w:rsidR="008413FE">
              <w:rPr>
                <w:noProof/>
                <w:webHidden/>
              </w:rPr>
            </w:r>
            <w:r w:rsidR="008413FE">
              <w:rPr>
                <w:noProof/>
                <w:webHidden/>
              </w:rPr>
              <w:fldChar w:fldCharType="separate"/>
            </w:r>
            <w:r w:rsidR="00D97D43">
              <w:rPr>
                <w:noProof/>
                <w:webHidden/>
              </w:rPr>
              <w:t>158</w:t>
            </w:r>
            <w:r w:rsidR="008413FE">
              <w:rPr>
                <w:noProof/>
                <w:webHidden/>
              </w:rPr>
              <w:fldChar w:fldCharType="end"/>
            </w:r>
          </w:hyperlink>
        </w:p>
        <w:p w14:paraId="38BB5020" w14:textId="21DD7927" w:rsidR="008413FE" w:rsidRDefault="001A3B3D">
          <w:pPr>
            <w:pStyle w:val="TOC2"/>
            <w:tabs>
              <w:tab w:val="right" w:leader="dot" w:pos="9062"/>
            </w:tabs>
            <w:rPr>
              <w:rFonts w:asciiTheme="minorHAnsi" w:hAnsiTheme="minorHAnsi"/>
              <w:b w:val="0"/>
              <w:bCs w:val="0"/>
              <w:noProof/>
              <w:sz w:val="22"/>
              <w:szCs w:val="22"/>
            </w:rPr>
          </w:pPr>
          <w:hyperlink w:anchor="_Toc93905178" w:history="1">
            <w:r w:rsidR="008413FE" w:rsidRPr="00872393">
              <w:rPr>
                <w:rStyle w:val="Hyperlink"/>
                <w:noProof/>
                <w:lang w:val="en-IE"/>
              </w:rPr>
              <w:t>Heading 2 – Innovating for sustainable bio-based systems and the bioeconomy</w:t>
            </w:r>
            <w:r w:rsidR="008413FE">
              <w:rPr>
                <w:noProof/>
                <w:webHidden/>
              </w:rPr>
              <w:tab/>
            </w:r>
            <w:r w:rsidR="008413FE">
              <w:rPr>
                <w:noProof/>
                <w:webHidden/>
              </w:rPr>
              <w:fldChar w:fldCharType="begin"/>
            </w:r>
            <w:r w:rsidR="008413FE">
              <w:rPr>
                <w:noProof/>
                <w:webHidden/>
              </w:rPr>
              <w:instrText xml:space="preserve"> PAGEREF _Toc93905178 \h </w:instrText>
            </w:r>
            <w:r w:rsidR="008413FE">
              <w:rPr>
                <w:noProof/>
                <w:webHidden/>
              </w:rPr>
            </w:r>
            <w:r w:rsidR="008413FE">
              <w:rPr>
                <w:noProof/>
                <w:webHidden/>
              </w:rPr>
              <w:fldChar w:fldCharType="separate"/>
            </w:r>
            <w:r w:rsidR="00D97D43">
              <w:rPr>
                <w:noProof/>
                <w:webHidden/>
              </w:rPr>
              <w:t>159</w:t>
            </w:r>
            <w:r w:rsidR="008413FE">
              <w:rPr>
                <w:noProof/>
                <w:webHidden/>
              </w:rPr>
              <w:fldChar w:fldCharType="end"/>
            </w:r>
          </w:hyperlink>
        </w:p>
        <w:p w14:paraId="04FDAB94" w14:textId="3979384D" w:rsidR="008413FE" w:rsidRDefault="001A3B3D">
          <w:pPr>
            <w:pStyle w:val="TOC3"/>
            <w:tabs>
              <w:tab w:val="right" w:leader="dot" w:pos="9062"/>
            </w:tabs>
            <w:rPr>
              <w:rFonts w:asciiTheme="minorHAnsi" w:hAnsiTheme="minorHAnsi"/>
              <w:noProof/>
              <w:sz w:val="22"/>
              <w:szCs w:val="22"/>
            </w:rPr>
          </w:pPr>
          <w:hyperlink w:anchor="_Toc93905179" w:history="1">
            <w:r w:rsidR="008413FE" w:rsidRPr="00872393">
              <w:rPr>
                <w:rStyle w:val="Hyperlink"/>
                <w:noProof/>
                <w:lang w:val="en-IE"/>
              </w:rPr>
              <w:t>HORIZON-CL6-2023-CIRCBIO: Non-plant biomass feedstocks for industrial applications – processes to convert non-lignocellulosic biomass and waste into bio-based chemicals, materials and products to improve the cascading valorisation of biomass</w:t>
            </w:r>
            <w:r w:rsidR="008413FE">
              <w:rPr>
                <w:noProof/>
                <w:webHidden/>
              </w:rPr>
              <w:tab/>
            </w:r>
            <w:r w:rsidR="008413FE">
              <w:rPr>
                <w:noProof/>
                <w:webHidden/>
              </w:rPr>
              <w:fldChar w:fldCharType="begin"/>
            </w:r>
            <w:r w:rsidR="008413FE">
              <w:rPr>
                <w:noProof/>
                <w:webHidden/>
              </w:rPr>
              <w:instrText xml:space="preserve"> PAGEREF _Toc93905179 \h </w:instrText>
            </w:r>
            <w:r w:rsidR="008413FE">
              <w:rPr>
                <w:noProof/>
                <w:webHidden/>
              </w:rPr>
            </w:r>
            <w:r w:rsidR="008413FE">
              <w:rPr>
                <w:noProof/>
                <w:webHidden/>
              </w:rPr>
              <w:fldChar w:fldCharType="separate"/>
            </w:r>
            <w:r w:rsidR="00D97D43">
              <w:rPr>
                <w:noProof/>
                <w:webHidden/>
              </w:rPr>
              <w:t>159</w:t>
            </w:r>
            <w:r w:rsidR="008413FE">
              <w:rPr>
                <w:noProof/>
                <w:webHidden/>
              </w:rPr>
              <w:fldChar w:fldCharType="end"/>
            </w:r>
          </w:hyperlink>
        </w:p>
        <w:p w14:paraId="12ABF8FA" w14:textId="193EE5E7" w:rsidR="008413FE" w:rsidRDefault="001A3B3D">
          <w:pPr>
            <w:pStyle w:val="TOC3"/>
            <w:tabs>
              <w:tab w:val="right" w:leader="dot" w:pos="9062"/>
            </w:tabs>
            <w:rPr>
              <w:rFonts w:asciiTheme="minorHAnsi" w:hAnsiTheme="minorHAnsi"/>
              <w:noProof/>
              <w:sz w:val="22"/>
              <w:szCs w:val="22"/>
            </w:rPr>
          </w:pPr>
          <w:hyperlink w:anchor="_Toc93905180" w:history="1">
            <w:r w:rsidR="008413FE" w:rsidRPr="00872393">
              <w:rPr>
                <w:rStyle w:val="Hyperlink"/>
                <w:noProof/>
                <w:lang w:val="en-IE"/>
              </w:rPr>
              <w:t>Specific conditions</w:t>
            </w:r>
            <w:r w:rsidR="008413FE">
              <w:rPr>
                <w:noProof/>
                <w:webHidden/>
              </w:rPr>
              <w:tab/>
            </w:r>
            <w:r w:rsidR="008413FE">
              <w:rPr>
                <w:noProof/>
                <w:webHidden/>
              </w:rPr>
              <w:fldChar w:fldCharType="begin"/>
            </w:r>
            <w:r w:rsidR="008413FE">
              <w:rPr>
                <w:noProof/>
                <w:webHidden/>
              </w:rPr>
              <w:instrText xml:space="preserve"> PAGEREF _Toc93905180 \h </w:instrText>
            </w:r>
            <w:r w:rsidR="008413FE">
              <w:rPr>
                <w:noProof/>
                <w:webHidden/>
              </w:rPr>
            </w:r>
            <w:r w:rsidR="008413FE">
              <w:rPr>
                <w:noProof/>
                <w:webHidden/>
              </w:rPr>
              <w:fldChar w:fldCharType="separate"/>
            </w:r>
            <w:r w:rsidR="00D97D43">
              <w:rPr>
                <w:noProof/>
                <w:webHidden/>
              </w:rPr>
              <w:t>159</w:t>
            </w:r>
            <w:r w:rsidR="008413FE">
              <w:rPr>
                <w:noProof/>
                <w:webHidden/>
              </w:rPr>
              <w:fldChar w:fldCharType="end"/>
            </w:r>
          </w:hyperlink>
        </w:p>
        <w:p w14:paraId="6A7B48BD" w14:textId="4FF7A90D" w:rsidR="008413FE" w:rsidRDefault="001A3B3D">
          <w:pPr>
            <w:pStyle w:val="TOC3"/>
            <w:tabs>
              <w:tab w:val="right" w:leader="dot" w:pos="9062"/>
            </w:tabs>
            <w:rPr>
              <w:rFonts w:asciiTheme="minorHAnsi" w:hAnsiTheme="minorHAnsi"/>
              <w:noProof/>
              <w:sz w:val="22"/>
              <w:szCs w:val="22"/>
            </w:rPr>
          </w:pPr>
          <w:hyperlink w:anchor="_Toc93905181" w:history="1">
            <w:r w:rsidR="008413FE" w:rsidRPr="00872393">
              <w:rPr>
                <w:rStyle w:val="Hyperlink"/>
                <w:noProof/>
                <w:lang w:val="en-IE"/>
              </w:rPr>
              <w:t>HORIZON-CL6-2023-CIRCBIO:</w:t>
            </w:r>
            <w:r w:rsidR="008413FE" w:rsidRPr="00872393">
              <w:rPr>
                <w:rStyle w:val="Hyperlink"/>
                <w:noProof/>
              </w:rPr>
              <w:t xml:space="preserve"> Land-based bioprospecting and production of bioactive compounds and functional materials for multiple bio-based value chains</w:t>
            </w:r>
            <w:r w:rsidR="008413FE">
              <w:rPr>
                <w:noProof/>
                <w:webHidden/>
              </w:rPr>
              <w:tab/>
            </w:r>
            <w:r w:rsidR="008413FE">
              <w:rPr>
                <w:noProof/>
                <w:webHidden/>
              </w:rPr>
              <w:fldChar w:fldCharType="begin"/>
            </w:r>
            <w:r w:rsidR="008413FE">
              <w:rPr>
                <w:noProof/>
                <w:webHidden/>
              </w:rPr>
              <w:instrText xml:space="preserve"> PAGEREF _Toc93905181 \h </w:instrText>
            </w:r>
            <w:r w:rsidR="008413FE">
              <w:rPr>
                <w:noProof/>
                <w:webHidden/>
              </w:rPr>
            </w:r>
            <w:r w:rsidR="008413FE">
              <w:rPr>
                <w:noProof/>
                <w:webHidden/>
              </w:rPr>
              <w:fldChar w:fldCharType="separate"/>
            </w:r>
            <w:r w:rsidR="00D97D43">
              <w:rPr>
                <w:noProof/>
                <w:webHidden/>
              </w:rPr>
              <w:t>161</w:t>
            </w:r>
            <w:r w:rsidR="008413FE">
              <w:rPr>
                <w:noProof/>
                <w:webHidden/>
              </w:rPr>
              <w:fldChar w:fldCharType="end"/>
            </w:r>
          </w:hyperlink>
        </w:p>
        <w:p w14:paraId="16A26429" w14:textId="20297B59" w:rsidR="008413FE" w:rsidRDefault="001A3B3D">
          <w:pPr>
            <w:pStyle w:val="TOC3"/>
            <w:tabs>
              <w:tab w:val="right" w:leader="dot" w:pos="9062"/>
            </w:tabs>
            <w:rPr>
              <w:rFonts w:asciiTheme="minorHAnsi" w:hAnsiTheme="minorHAnsi"/>
              <w:noProof/>
              <w:sz w:val="22"/>
              <w:szCs w:val="22"/>
            </w:rPr>
          </w:pPr>
          <w:hyperlink w:anchor="_Toc93905182" w:history="1">
            <w:r w:rsidR="008413FE" w:rsidRPr="00872393">
              <w:rPr>
                <w:rStyle w:val="Hyperlink"/>
                <w:noProof/>
                <w:lang w:val="en-IE"/>
              </w:rPr>
              <w:t>HORIZON-CL6-2023-CIRCBIO: Broadening the spectrum of enzymes and microbial hosts in industrial biotechnology</w:t>
            </w:r>
            <w:r w:rsidR="008413FE">
              <w:rPr>
                <w:noProof/>
                <w:webHidden/>
              </w:rPr>
              <w:tab/>
            </w:r>
            <w:r w:rsidR="008413FE">
              <w:rPr>
                <w:noProof/>
                <w:webHidden/>
              </w:rPr>
              <w:fldChar w:fldCharType="begin"/>
            </w:r>
            <w:r w:rsidR="008413FE">
              <w:rPr>
                <w:noProof/>
                <w:webHidden/>
              </w:rPr>
              <w:instrText xml:space="preserve"> PAGEREF _Toc93905182 \h </w:instrText>
            </w:r>
            <w:r w:rsidR="008413FE">
              <w:rPr>
                <w:noProof/>
                <w:webHidden/>
              </w:rPr>
            </w:r>
            <w:r w:rsidR="008413FE">
              <w:rPr>
                <w:noProof/>
                <w:webHidden/>
              </w:rPr>
              <w:fldChar w:fldCharType="separate"/>
            </w:r>
            <w:r w:rsidR="00D97D43">
              <w:rPr>
                <w:noProof/>
                <w:webHidden/>
              </w:rPr>
              <w:t>163</w:t>
            </w:r>
            <w:r w:rsidR="008413FE">
              <w:rPr>
                <w:noProof/>
                <w:webHidden/>
              </w:rPr>
              <w:fldChar w:fldCharType="end"/>
            </w:r>
          </w:hyperlink>
        </w:p>
        <w:p w14:paraId="6EE94924" w14:textId="14E392E7" w:rsidR="008413FE" w:rsidRDefault="001A3B3D">
          <w:pPr>
            <w:pStyle w:val="TOC3"/>
            <w:tabs>
              <w:tab w:val="right" w:leader="dot" w:pos="9062"/>
            </w:tabs>
            <w:rPr>
              <w:rFonts w:asciiTheme="minorHAnsi" w:hAnsiTheme="minorHAnsi"/>
              <w:noProof/>
              <w:sz w:val="22"/>
              <w:szCs w:val="22"/>
            </w:rPr>
          </w:pPr>
          <w:hyperlink w:anchor="_Toc93905183" w:history="1">
            <w:r w:rsidR="008413FE" w:rsidRPr="00872393">
              <w:rPr>
                <w:rStyle w:val="Hyperlink"/>
                <w:noProof/>
                <w:lang w:val="en-IE"/>
              </w:rPr>
              <w:t>HORIZON-CL6-2023-CIRCBIO:</w:t>
            </w:r>
            <w:r w:rsidR="008413FE" w:rsidRPr="00872393">
              <w:rPr>
                <w:rStyle w:val="Hyperlink"/>
                <w:noProof/>
              </w:rPr>
              <w:t xml:space="preserve"> Bio-based solutions for humanitarian applications</w:t>
            </w:r>
            <w:r w:rsidR="008413FE">
              <w:rPr>
                <w:noProof/>
                <w:webHidden/>
              </w:rPr>
              <w:tab/>
            </w:r>
            <w:r w:rsidR="008413FE">
              <w:rPr>
                <w:noProof/>
                <w:webHidden/>
              </w:rPr>
              <w:fldChar w:fldCharType="begin"/>
            </w:r>
            <w:r w:rsidR="008413FE">
              <w:rPr>
                <w:noProof/>
                <w:webHidden/>
              </w:rPr>
              <w:instrText xml:space="preserve"> PAGEREF _Toc93905183 \h </w:instrText>
            </w:r>
            <w:r w:rsidR="008413FE">
              <w:rPr>
                <w:noProof/>
                <w:webHidden/>
              </w:rPr>
            </w:r>
            <w:r w:rsidR="008413FE">
              <w:rPr>
                <w:noProof/>
                <w:webHidden/>
              </w:rPr>
              <w:fldChar w:fldCharType="separate"/>
            </w:r>
            <w:r w:rsidR="00D97D43">
              <w:rPr>
                <w:noProof/>
                <w:webHidden/>
              </w:rPr>
              <w:t>165</w:t>
            </w:r>
            <w:r w:rsidR="008413FE">
              <w:rPr>
                <w:noProof/>
                <w:webHidden/>
              </w:rPr>
              <w:fldChar w:fldCharType="end"/>
            </w:r>
          </w:hyperlink>
        </w:p>
        <w:p w14:paraId="06A7D887" w14:textId="6A4C1EF6" w:rsidR="008413FE" w:rsidRDefault="001A3B3D">
          <w:pPr>
            <w:pStyle w:val="TOC3"/>
            <w:tabs>
              <w:tab w:val="right" w:leader="dot" w:pos="9062"/>
            </w:tabs>
            <w:rPr>
              <w:rFonts w:asciiTheme="minorHAnsi" w:hAnsiTheme="minorHAnsi"/>
              <w:noProof/>
              <w:sz w:val="22"/>
              <w:szCs w:val="22"/>
            </w:rPr>
          </w:pPr>
          <w:hyperlink w:anchor="_Toc93905184" w:history="1">
            <w:r w:rsidR="008413FE" w:rsidRPr="00872393">
              <w:rPr>
                <w:rStyle w:val="Hyperlink"/>
                <w:noProof/>
                <w:lang w:val="en-IE"/>
              </w:rPr>
              <w:t>HORIZON-CL6-2023-CIRCBIO:</w:t>
            </w:r>
            <w:r w:rsidR="008413FE" w:rsidRPr="00872393">
              <w:rPr>
                <w:rStyle w:val="Hyperlink"/>
                <w:noProof/>
              </w:rPr>
              <w:t xml:space="preserve"> Symbiosis in the bio-based industrial ecosystems</w:t>
            </w:r>
            <w:r w:rsidR="008413FE">
              <w:rPr>
                <w:noProof/>
                <w:webHidden/>
              </w:rPr>
              <w:tab/>
            </w:r>
            <w:r w:rsidR="008413FE">
              <w:rPr>
                <w:noProof/>
                <w:webHidden/>
              </w:rPr>
              <w:fldChar w:fldCharType="begin"/>
            </w:r>
            <w:r w:rsidR="008413FE">
              <w:rPr>
                <w:noProof/>
                <w:webHidden/>
              </w:rPr>
              <w:instrText xml:space="preserve"> PAGEREF _Toc93905184 \h </w:instrText>
            </w:r>
            <w:r w:rsidR="008413FE">
              <w:rPr>
                <w:noProof/>
                <w:webHidden/>
              </w:rPr>
            </w:r>
            <w:r w:rsidR="008413FE">
              <w:rPr>
                <w:noProof/>
                <w:webHidden/>
              </w:rPr>
              <w:fldChar w:fldCharType="separate"/>
            </w:r>
            <w:r w:rsidR="00D97D43">
              <w:rPr>
                <w:noProof/>
                <w:webHidden/>
              </w:rPr>
              <w:t>167</w:t>
            </w:r>
            <w:r w:rsidR="008413FE">
              <w:rPr>
                <w:noProof/>
                <w:webHidden/>
              </w:rPr>
              <w:fldChar w:fldCharType="end"/>
            </w:r>
          </w:hyperlink>
        </w:p>
        <w:p w14:paraId="702A5CA0" w14:textId="67EE715B" w:rsidR="008413FE" w:rsidRDefault="001A3B3D">
          <w:pPr>
            <w:pStyle w:val="TOC3"/>
            <w:tabs>
              <w:tab w:val="right" w:leader="dot" w:pos="9062"/>
            </w:tabs>
            <w:rPr>
              <w:rFonts w:asciiTheme="minorHAnsi" w:hAnsiTheme="minorHAnsi"/>
              <w:noProof/>
              <w:sz w:val="22"/>
              <w:szCs w:val="22"/>
            </w:rPr>
          </w:pPr>
          <w:hyperlink w:anchor="_Toc93905185" w:history="1">
            <w:r w:rsidR="008413FE" w:rsidRPr="00872393">
              <w:rPr>
                <w:rStyle w:val="Hyperlink"/>
                <w:noProof/>
                <w:lang w:val="en-IE"/>
              </w:rPr>
              <w:t>HORIZON-CL6-2023/2024-CIRCBIO: Eco- and circular-by-design bio-based technologies/materials</w:t>
            </w:r>
            <w:r w:rsidR="008413FE">
              <w:rPr>
                <w:noProof/>
                <w:webHidden/>
              </w:rPr>
              <w:tab/>
            </w:r>
            <w:r w:rsidR="008413FE">
              <w:rPr>
                <w:noProof/>
                <w:webHidden/>
              </w:rPr>
              <w:fldChar w:fldCharType="begin"/>
            </w:r>
            <w:r w:rsidR="008413FE">
              <w:rPr>
                <w:noProof/>
                <w:webHidden/>
              </w:rPr>
              <w:instrText xml:space="preserve"> PAGEREF _Toc93905185 \h </w:instrText>
            </w:r>
            <w:r w:rsidR="008413FE">
              <w:rPr>
                <w:noProof/>
                <w:webHidden/>
              </w:rPr>
            </w:r>
            <w:r w:rsidR="008413FE">
              <w:rPr>
                <w:noProof/>
                <w:webHidden/>
              </w:rPr>
              <w:fldChar w:fldCharType="separate"/>
            </w:r>
            <w:r w:rsidR="00D97D43">
              <w:rPr>
                <w:noProof/>
                <w:webHidden/>
              </w:rPr>
              <w:t>168</w:t>
            </w:r>
            <w:r w:rsidR="008413FE">
              <w:rPr>
                <w:noProof/>
                <w:webHidden/>
              </w:rPr>
              <w:fldChar w:fldCharType="end"/>
            </w:r>
          </w:hyperlink>
        </w:p>
        <w:p w14:paraId="24305F10" w14:textId="08CB9BBA" w:rsidR="008413FE" w:rsidRDefault="001A3B3D">
          <w:pPr>
            <w:pStyle w:val="TOC3"/>
            <w:tabs>
              <w:tab w:val="right" w:leader="dot" w:pos="9062"/>
            </w:tabs>
            <w:rPr>
              <w:rFonts w:asciiTheme="minorHAnsi" w:hAnsiTheme="minorHAnsi"/>
              <w:noProof/>
              <w:sz w:val="22"/>
              <w:szCs w:val="22"/>
            </w:rPr>
          </w:pPr>
          <w:hyperlink w:anchor="_Toc93905186" w:history="1">
            <w:r w:rsidR="008413FE" w:rsidRPr="00872393">
              <w:rPr>
                <w:rStyle w:val="Hyperlink"/>
                <w:noProof/>
                <w:lang w:val="en-IE"/>
              </w:rPr>
              <w:t>HORIZON-CL6-2023-CIRCBIO: Programmed biodegradation capability of bio-based materials and products, validated in specific environments including extreme environments</w:t>
            </w:r>
            <w:r w:rsidR="008413FE">
              <w:rPr>
                <w:noProof/>
                <w:webHidden/>
              </w:rPr>
              <w:tab/>
            </w:r>
            <w:r w:rsidR="008413FE">
              <w:rPr>
                <w:noProof/>
                <w:webHidden/>
              </w:rPr>
              <w:fldChar w:fldCharType="begin"/>
            </w:r>
            <w:r w:rsidR="008413FE">
              <w:rPr>
                <w:noProof/>
                <w:webHidden/>
              </w:rPr>
              <w:instrText xml:space="preserve"> PAGEREF _Toc93905186 \h </w:instrText>
            </w:r>
            <w:r w:rsidR="008413FE">
              <w:rPr>
                <w:noProof/>
                <w:webHidden/>
              </w:rPr>
            </w:r>
            <w:r w:rsidR="008413FE">
              <w:rPr>
                <w:noProof/>
                <w:webHidden/>
              </w:rPr>
              <w:fldChar w:fldCharType="separate"/>
            </w:r>
            <w:r w:rsidR="00D97D43">
              <w:rPr>
                <w:noProof/>
                <w:webHidden/>
              </w:rPr>
              <w:t>169</w:t>
            </w:r>
            <w:r w:rsidR="008413FE">
              <w:rPr>
                <w:noProof/>
                <w:webHidden/>
              </w:rPr>
              <w:fldChar w:fldCharType="end"/>
            </w:r>
          </w:hyperlink>
        </w:p>
        <w:p w14:paraId="6EBBA2E1" w14:textId="503F577F" w:rsidR="008413FE" w:rsidRDefault="001A3B3D">
          <w:pPr>
            <w:pStyle w:val="TOC3"/>
            <w:tabs>
              <w:tab w:val="right" w:leader="dot" w:pos="9062"/>
            </w:tabs>
            <w:rPr>
              <w:rFonts w:asciiTheme="minorHAnsi" w:hAnsiTheme="minorHAnsi"/>
              <w:noProof/>
              <w:sz w:val="22"/>
              <w:szCs w:val="22"/>
            </w:rPr>
          </w:pPr>
          <w:hyperlink w:anchor="_Toc93905187" w:history="1">
            <w:r w:rsidR="008413FE" w:rsidRPr="00872393">
              <w:rPr>
                <w:rStyle w:val="Hyperlink"/>
                <w:noProof/>
                <w:lang w:val="en-IE"/>
              </w:rPr>
              <w:t xml:space="preserve">HORIZON-CL6-2023/2024-CIRCBIO: Digital information systems for </w:t>
            </w:r>
            <w:r w:rsidR="008413FE" w:rsidRPr="00872393">
              <w:rPr>
                <w:rStyle w:val="Hyperlink"/>
                <w:noProof/>
              </w:rPr>
              <w:t>bio-based products</w:t>
            </w:r>
            <w:r w:rsidR="008413FE">
              <w:rPr>
                <w:noProof/>
                <w:webHidden/>
              </w:rPr>
              <w:tab/>
            </w:r>
            <w:r w:rsidR="008413FE">
              <w:rPr>
                <w:noProof/>
                <w:webHidden/>
              </w:rPr>
              <w:fldChar w:fldCharType="begin"/>
            </w:r>
            <w:r w:rsidR="008413FE">
              <w:rPr>
                <w:noProof/>
                <w:webHidden/>
              </w:rPr>
              <w:instrText xml:space="preserve"> PAGEREF _Toc93905187 \h </w:instrText>
            </w:r>
            <w:r w:rsidR="008413FE">
              <w:rPr>
                <w:noProof/>
                <w:webHidden/>
              </w:rPr>
            </w:r>
            <w:r w:rsidR="008413FE">
              <w:rPr>
                <w:noProof/>
                <w:webHidden/>
              </w:rPr>
              <w:fldChar w:fldCharType="separate"/>
            </w:r>
            <w:r w:rsidR="00D97D43">
              <w:rPr>
                <w:noProof/>
                <w:webHidden/>
              </w:rPr>
              <w:t>171</w:t>
            </w:r>
            <w:r w:rsidR="008413FE">
              <w:rPr>
                <w:noProof/>
                <w:webHidden/>
              </w:rPr>
              <w:fldChar w:fldCharType="end"/>
            </w:r>
          </w:hyperlink>
        </w:p>
        <w:p w14:paraId="2F64892D" w14:textId="007E2A26" w:rsidR="008413FE" w:rsidRDefault="001A3B3D">
          <w:pPr>
            <w:pStyle w:val="TOC3"/>
            <w:tabs>
              <w:tab w:val="right" w:leader="dot" w:pos="9062"/>
            </w:tabs>
            <w:rPr>
              <w:rFonts w:asciiTheme="minorHAnsi" w:hAnsiTheme="minorHAnsi"/>
              <w:noProof/>
              <w:sz w:val="22"/>
              <w:szCs w:val="22"/>
            </w:rPr>
          </w:pPr>
          <w:hyperlink w:anchor="_Toc93905188" w:history="1">
            <w:r w:rsidR="008413FE" w:rsidRPr="00872393">
              <w:rPr>
                <w:rStyle w:val="Hyperlink"/>
                <w:noProof/>
                <w:lang w:val="en-IE"/>
              </w:rPr>
              <w:t xml:space="preserve">HORIZON-CL6-2023-CIRCBIO: Eco-friendly consumer products – </w:t>
            </w:r>
            <w:r w:rsidR="008413FE" w:rsidRPr="00872393">
              <w:rPr>
                <w:rStyle w:val="Hyperlink"/>
                <w:noProof/>
              </w:rPr>
              <w:t>low-toxicity/zero pollution construction bio-based materials</w:t>
            </w:r>
            <w:r w:rsidR="008413FE">
              <w:rPr>
                <w:noProof/>
                <w:webHidden/>
              </w:rPr>
              <w:tab/>
            </w:r>
            <w:r w:rsidR="008413FE">
              <w:rPr>
                <w:noProof/>
                <w:webHidden/>
              </w:rPr>
              <w:fldChar w:fldCharType="begin"/>
            </w:r>
            <w:r w:rsidR="008413FE">
              <w:rPr>
                <w:noProof/>
                <w:webHidden/>
              </w:rPr>
              <w:instrText xml:space="preserve"> PAGEREF _Toc93905188 \h </w:instrText>
            </w:r>
            <w:r w:rsidR="008413FE">
              <w:rPr>
                <w:noProof/>
                <w:webHidden/>
              </w:rPr>
            </w:r>
            <w:r w:rsidR="008413FE">
              <w:rPr>
                <w:noProof/>
                <w:webHidden/>
              </w:rPr>
              <w:fldChar w:fldCharType="separate"/>
            </w:r>
            <w:r w:rsidR="00D97D43">
              <w:rPr>
                <w:noProof/>
                <w:webHidden/>
              </w:rPr>
              <w:t>172</w:t>
            </w:r>
            <w:r w:rsidR="008413FE">
              <w:rPr>
                <w:noProof/>
                <w:webHidden/>
              </w:rPr>
              <w:fldChar w:fldCharType="end"/>
            </w:r>
          </w:hyperlink>
        </w:p>
        <w:p w14:paraId="3EEF4B81" w14:textId="5E4239B1" w:rsidR="008413FE" w:rsidRDefault="001A3B3D">
          <w:pPr>
            <w:pStyle w:val="TOC3"/>
            <w:tabs>
              <w:tab w:val="right" w:leader="dot" w:pos="9062"/>
            </w:tabs>
            <w:rPr>
              <w:rFonts w:asciiTheme="minorHAnsi" w:hAnsiTheme="minorHAnsi"/>
              <w:noProof/>
              <w:sz w:val="22"/>
              <w:szCs w:val="22"/>
            </w:rPr>
          </w:pPr>
          <w:hyperlink w:anchor="_Toc93905189" w:history="1">
            <w:r w:rsidR="008413FE" w:rsidRPr="00872393">
              <w:rPr>
                <w:rStyle w:val="Hyperlink"/>
                <w:noProof/>
                <w:lang w:val="en-IE"/>
              </w:rPr>
              <w:t>HORIZON-CL6-2023-CIRCBIO:</w:t>
            </w:r>
            <w:r w:rsidR="008413FE" w:rsidRPr="00872393">
              <w:rPr>
                <w:rStyle w:val="Hyperlink"/>
                <w:noProof/>
              </w:rPr>
              <w:t xml:space="preserve"> Business models that balance the share of power and profit in the bioeconomy</w:t>
            </w:r>
            <w:r w:rsidR="008413FE">
              <w:rPr>
                <w:noProof/>
                <w:webHidden/>
              </w:rPr>
              <w:tab/>
            </w:r>
            <w:r w:rsidR="008413FE">
              <w:rPr>
                <w:noProof/>
                <w:webHidden/>
              </w:rPr>
              <w:fldChar w:fldCharType="begin"/>
            </w:r>
            <w:r w:rsidR="008413FE">
              <w:rPr>
                <w:noProof/>
                <w:webHidden/>
              </w:rPr>
              <w:instrText xml:space="preserve"> PAGEREF _Toc93905189 \h </w:instrText>
            </w:r>
            <w:r w:rsidR="008413FE">
              <w:rPr>
                <w:noProof/>
                <w:webHidden/>
              </w:rPr>
            </w:r>
            <w:r w:rsidR="008413FE">
              <w:rPr>
                <w:noProof/>
                <w:webHidden/>
              </w:rPr>
              <w:fldChar w:fldCharType="separate"/>
            </w:r>
            <w:r w:rsidR="00D97D43">
              <w:rPr>
                <w:noProof/>
                <w:webHidden/>
              </w:rPr>
              <w:t>174</w:t>
            </w:r>
            <w:r w:rsidR="008413FE">
              <w:rPr>
                <w:noProof/>
                <w:webHidden/>
              </w:rPr>
              <w:fldChar w:fldCharType="end"/>
            </w:r>
          </w:hyperlink>
        </w:p>
        <w:p w14:paraId="7D306AA0" w14:textId="4872F08A" w:rsidR="008413FE" w:rsidRDefault="001A3B3D">
          <w:pPr>
            <w:pStyle w:val="TOC3"/>
            <w:tabs>
              <w:tab w:val="right" w:leader="dot" w:pos="9062"/>
            </w:tabs>
            <w:rPr>
              <w:rFonts w:asciiTheme="minorHAnsi" w:hAnsiTheme="minorHAnsi"/>
              <w:noProof/>
              <w:sz w:val="22"/>
              <w:szCs w:val="22"/>
            </w:rPr>
          </w:pPr>
          <w:hyperlink w:anchor="_Toc93905190" w:history="1">
            <w:r w:rsidR="008413FE" w:rsidRPr="00872393">
              <w:rPr>
                <w:rStyle w:val="Hyperlink"/>
                <w:noProof/>
                <w:lang w:val="en-IE"/>
              </w:rPr>
              <w:t xml:space="preserve">HORIZON-CL6-2024-CIRCBIO: From silos to diversity – small-scale bio-based </w:t>
            </w:r>
            <w:r w:rsidR="008413FE" w:rsidRPr="00872393">
              <w:rPr>
                <w:rStyle w:val="Hyperlink"/>
                <w:noProof/>
              </w:rPr>
              <w:t>demonstration pilots</w:t>
            </w:r>
            <w:r w:rsidR="008413FE">
              <w:rPr>
                <w:noProof/>
                <w:webHidden/>
              </w:rPr>
              <w:tab/>
            </w:r>
            <w:r w:rsidR="008413FE">
              <w:rPr>
                <w:noProof/>
                <w:webHidden/>
              </w:rPr>
              <w:fldChar w:fldCharType="begin"/>
            </w:r>
            <w:r w:rsidR="008413FE">
              <w:rPr>
                <w:noProof/>
                <w:webHidden/>
              </w:rPr>
              <w:instrText xml:space="preserve"> PAGEREF _Toc93905190 \h </w:instrText>
            </w:r>
            <w:r w:rsidR="008413FE">
              <w:rPr>
                <w:noProof/>
                <w:webHidden/>
              </w:rPr>
            </w:r>
            <w:r w:rsidR="008413FE">
              <w:rPr>
                <w:noProof/>
                <w:webHidden/>
              </w:rPr>
              <w:fldChar w:fldCharType="separate"/>
            </w:r>
            <w:r w:rsidR="00D97D43">
              <w:rPr>
                <w:noProof/>
                <w:webHidden/>
              </w:rPr>
              <w:t>175</w:t>
            </w:r>
            <w:r w:rsidR="008413FE">
              <w:rPr>
                <w:noProof/>
                <w:webHidden/>
              </w:rPr>
              <w:fldChar w:fldCharType="end"/>
            </w:r>
          </w:hyperlink>
        </w:p>
        <w:p w14:paraId="4577895D" w14:textId="657CE83F" w:rsidR="008413FE" w:rsidRDefault="001A3B3D">
          <w:pPr>
            <w:pStyle w:val="TOC2"/>
            <w:tabs>
              <w:tab w:val="right" w:leader="dot" w:pos="9062"/>
            </w:tabs>
            <w:rPr>
              <w:rFonts w:asciiTheme="minorHAnsi" w:hAnsiTheme="minorHAnsi"/>
              <w:b w:val="0"/>
              <w:bCs w:val="0"/>
              <w:noProof/>
              <w:sz w:val="22"/>
              <w:szCs w:val="22"/>
            </w:rPr>
          </w:pPr>
          <w:hyperlink w:anchor="_Toc93905191" w:history="1">
            <w:r w:rsidR="008413FE" w:rsidRPr="00872393">
              <w:rPr>
                <w:rStyle w:val="Hyperlink"/>
                <w:noProof/>
                <w:lang w:val="en-IE"/>
              </w:rPr>
              <w:t>Heading  3 – Innovating for blue bioeconomy and biotechnology value chains</w:t>
            </w:r>
            <w:r w:rsidR="008413FE">
              <w:rPr>
                <w:noProof/>
                <w:webHidden/>
              </w:rPr>
              <w:tab/>
            </w:r>
            <w:r w:rsidR="008413FE">
              <w:rPr>
                <w:noProof/>
                <w:webHidden/>
              </w:rPr>
              <w:fldChar w:fldCharType="begin"/>
            </w:r>
            <w:r w:rsidR="008413FE">
              <w:rPr>
                <w:noProof/>
                <w:webHidden/>
              </w:rPr>
              <w:instrText xml:space="preserve"> PAGEREF _Toc93905191 \h </w:instrText>
            </w:r>
            <w:r w:rsidR="008413FE">
              <w:rPr>
                <w:noProof/>
                <w:webHidden/>
              </w:rPr>
            </w:r>
            <w:r w:rsidR="008413FE">
              <w:rPr>
                <w:noProof/>
                <w:webHidden/>
              </w:rPr>
              <w:fldChar w:fldCharType="separate"/>
            </w:r>
            <w:r w:rsidR="00D97D43">
              <w:rPr>
                <w:noProof/>
                <w:webHidden/>
              </w:rPr>
              <w:t>176</w:t>
            </w:r>
            <w:r w:rsidR="008413FE">
              <w:rPr>
                <w:noProof/>
                <w:webHidden/>
              </w:rPr>
              <w:fldChar w:fldCharType="end"/>
            </w:r>
          </w:hyperlink>
        </w:p>
        <w:p w14:paraId="15DD9DC3" w14:textId="6BD998AF" w:rsidR="008413FE" w:rsidRDefault="001A3B3D">
          <w:pPr>
            <w:pStyle w:val="TOC3"/>
            <w:tabs>
              <w:tab w:val="right" w:leader="dot" w:pos="9062"/>
            </w:tabs>
            <w:rPr>
              <w:rFonts w:asciiTheme="minorHAnsi" w:hAnsiTheme="minorHAnsi"/>
              <w:noProof/>
              <w:sz w:val="22"/>
              <w:szCs w:val="22"/>
            </w:rPr>
          </w:pPr>
          <w:hyperlink w:anchor="_Toc93905192" w:history="1">
            <w:r w:rsidR="008413FE" w:rsidRPr="00872393">
              <w:rPr>
                <w:rStyle w:val="Hyperlink"/>
                <w:noProof/>
                <w:shd w:val="clear" w:color="auto" w:fill="FFFFFF"/>
              </w:rPr>
              <w:t>HORIZON-CL6-2023-CIRCBIO</w:t>
            </w:r>
            <w:r w:rsidR="008413FE" w:rsidRPr="00872393">
              <w:rPr>
                <w:rStyle w:val="Hyperlink"/>
                <w:noProof/>
              </w:rPr>
              <w:t>: N</w:t>
            </w:r>
            <w:r w:rsidR="008413FE" w:rsidRPr="00872393">
              <w:rPr>
                <w:rStyle w:val="Hyperlink"/>
                <w:noProof/>
                <w:bdr w:val="none" w:sz="0" w:space="0" w:color="auto" w:frame="1"/>
              </w:rPr>
              <w:t>ovel culture of marine organisms for blue biotechnology applications</w:t>
            </w:r>
            <w:r w:rsidR="008413FE">
              <w:rPr>
                <w:noProof/>
                <w:webHidden/>
              </w:rPr>
              <w:tab/>
            </w:r>
            <w:r w:rsidR="008413FE">
              <w:rPr>
                <w:noProof/>
                <w:webHidden/>
              </w:rPr>
              <w:fldChar w:fldCharType="begin"/>
            </w:r>
            <w:r w:rsidR="008413FE">
              <w:rPr>
                <w:noProof/>
                <w:webHidden/>
              </w:rPr>
              <w:instrText xml:space="preserve"> PAGEREF _Toc93905192 \h </w:instrText>
            </w:r>
            <w:r w:rsidR="008413FE">
              <w:rPr>
                <w:noProof/>
                <w:webHidden/>
              </w:rPr>
            </w:r>
            <w:r w:rsidR="008413FE">
              <w:rPr>
                <w:noProof/>
                <w:webHidden/>
              </w:rPr>
              <w:fldChar w:fldCharType="separate"/>
            </w:r>
            <w:r w:rsidR="00D97D43">
              <w:rPr>
                <w:noProof/>
                <w:webHidden/>
              </w:rPr>
              <w:t>176</w:t>
            </w:r>
            <w:r w:rsidR="008413FE">
              <w:rPr>
                <w:noProof/>
                <w:webHidden/>
              </w:rPr>
              <w:fldChar w:fldCharType="end"/>
            </w:r>
          </w:hyperlink>
        </w:p>
        <w:p w14:paraId="71FA07AC" w14:textId="13E79CC4" w:rsidR="008413FE" w:rsidRDefault="001A3B3D">
          <w:pPr>
            <w:pStyle w:val="TOC3"/>
            <w:tabs>
              <w:tab w:val="right" w:leader="dot" w:pos="9062"/>
            </w:tabs>
            <w:rPr>
              <w:rFonts w:asciiTheme="minorHAnsi" w:hAnsiTheme="minorHAnsi"/>
              <w:noProof/>
              <w:sz w:val="22"/>
              <w:szCs w:val="22"/>
            </w:rPr>
          </w:pPr>
          <w:hyperlink w:anchor="_Toc93905193" w:history="1">
            <w:r w:rsidR="008413FE" w:rsidRPr="00872393">
              <w:rPr>
                <w:rStyle w:val="Hyperlink"/>
                <w:noProof/>
                <w:shd w:val="clear" w:color="auto" w:fill="FFFFFF"/>
              </w:rPr>
              <w:t>HORIZON-CL6-2024-CIRCBIO: Targeting marine extremophiles for sourcing novel enzymes, drugs and chemicals</w:t>
            </w:r>
            <w:r w:rsidR="008413FE">
              <w:rPr>
                <w:noProof/>
                <w:webHidden/>
              </w:rPr>
              <w:tab/>
            </w:r>
            <w:r w:rsidR="008413FE">
              <w:rPr>
                <w:noProof/>
                <w:webHidden/>
              </w:rPr>
              <w:fldChar w:fldCharType="begin"/>
            </w:r>
            <w:r w:rsidR="008413FE">
              <w:rPr>
                <w:noProof/>
                <w:webHidden/>
              </w:rPr>
              <w:instrText xml:space="preserve"> PAGEREF _Toc93905193 \h </w:instrText>
            </w:r>
            <w:r w:rsidR="008413FE">
              <w:rPr>
                <w:noProof/>
                <w:webHidden/>
              </w:rPr>
            </w:r>
            <w:r w:rsidR="008413FE">
              <w:rPr>
                <w:noProof/>
                <w:webHidden/>
              </w:rPr>
              <w:fldChar w:fldCharType="separate"/>
            </w:r>
            <w:r w:rsidR="00D97D43">
              <w:rPr>
                <w:noProof/>
                <w:webHidden/>
              </w:rPr>
              <w:t>178</w:t>
            </w:r>
            <w:r w:rsidR="008413FE">
              <w:rPr>
                <w:noProof/>
                <w:webHidden/>
              </w:rPr>
              <w:fldChar w:fldCharType="end"/>
            </w:r>
          </w:hyperlink>
        </w:p>
        <w:p w14:paraId="2005366A" w14:textId="1BB95BAB" w:rsidR="008413FE" w:rsidRDefault="001A3B3D">
          <w:pPr>
            <w:pStyle w:val="TOC2"/>
            <w:tabs>
              <w:tab w:val="right" w:leader="dot" w:pos="9062"/>
            </w:tabs>
            <w:rPr>
              <w:rFonts w:asciiTheme="minorHAnsi" w:hAnsiTheme="minorHAnsi"/>
              <w:b w:val="0"/>
              <w:bCs w:val="0"/>
              <w:noProof/>
              <w:sz w:val="22"/>
              <w:szCs w:val="22"/>
            </w:rPr>
          </w:pPr>
          <w:hyperlink w:anchor="_Toc93905194" w:history="1">
            <w:r w:rsidR="008413FE" w:rsidRPr="00872393">
              <w:rPr>
                <w:rStyle w:val="Hyperlink"/>
                <w:noProof/>
                <w:shd w:val="clear" w:color="auto" w:fill="FFFFFF"/>
              </w:rPr>
              <w:t>Heading 4 – Safeguarding and sustainably innovating the multiple functions of EU forests</w:t>
            </w:r>
            <w:r w:rsidR="008413FE">
              <w:rPr>
                <w:noProof/>
                <w:webHidden/>
              </w:rPr>
              <w:tab/>
            </w:r>
            <w:r w:rsidR="008413FE">
              <w:rPr>
                <w:noProof/>
                <w:webHidden/>
              </w:rPr>
              <w:fldChar w:fldCharType="begin"/>
            </w:r>
            <w:r w:rsidR="008413FE">
              <w:rPr>
                <w:noProof/>
                <w:webHidden/>
              </w:rPr>
              <w:instrText xml:space="preserve"> PAGEREF _Toc93905194 \h </w:instrText>
            </w:r>
            <w:r w:rsidR="008413FE">
              <w:rPr>
                <w:noProof/>
                <w:webHidden/>
              </w:rPr>
            </w:r>
            <w:r w:rsidR="008413FE">
              <w:rPr>
                <w:noProof/>
                <w:webHidden/>
              </w:rPr>
              <w:fldChar w:fldCharType="separate"/>
            </w:r>
            <w:r w:rsidR="00D97D43">
              <w:rPr>
                <w:noProof/>
                <w:webHidden/>
              </w:rPr>
              <w:t>179</w:t>
            </w:r>
            <w:r w:rsidR="008413FE">
              <w:rPr>
                <w:noProof/>
                <w:webHidden/>
              </w:rPr>
              <w:fldChar w:fldCharType="end"/>
            </w:r>
          </w:hyperlink>
        </w:p>
        <w:p w14:paraId="03054DC3" w14:textId="3EEA2D22" w:rsidR="008413FE" w:rsidRDefault="001A3B3D">
          <w:pPr>
            <w:pStyle w:val="TOC3"/>
            <w:tabs>
              <w:tab w:val="right" w:leader="dot" w:pos="9062"/>
            </w:tabs>
            <w:rPr>
              <w:rFonts w:asciiTheme="minorHAnsi" w:hAnsiTheme="minorHAnsi"/>
              <w:noProof/>
              <w:sz w:val="22"/>
              <w:szCs w:val="22"/>
            </w:rPr>
          </w:pPr>
          <w:hyperlink w:anchor="_Toc93905195" w:history="1">
            <w:r w:rsidR="008413FE" w:rsidRPr="00872393">
              <w:rPr>
                <w:rStyle w:val="Hyperlink"/>
                <w:noProof/>
                <w:shd w:val="clear" w:color="auto" w:fill="FFFFFF"/>
              </w:rPr>
              <w:t xml:space="preserve">HORIZON-CL6-2023-CIRCBIO: Optimising the sustainable production of wood and non-wood products in small forest properties and development of new </w:t>
            </w:r>
            <w:r w:rsidR="008413FE" w:rsidRPr="00872393">
              <w:rPr>
                <w:rStyle w:val="Hyperlink"/>
                <w:noProof/>
              </w:rPr>
              <w:t>forest-based value chains</w:t>
            </w:r>
            <w:r w:rsidR="008413FE">
              <w:rPr>
                <w:noProof/>
                <w:webHidden/>
              </w:rPr>
              <w:tab/>
            </w:r>
            <w:r w:rsidR="008413FE">
              <w:rPr>
                <w:noProof/>
                <w:webHidden/>
              </w:rPr>
              <w:fldChar w:fldCharType="begin"/>
            </w:r>
            <w:r w:rsidR="008413FE">
              <w:rPr>
                <w:noProof/>
                <w:webHidden/>
              </w:rPr>
              <w:instrText xml:space="preserve"> PAGEREF _Toc93905195 \h </w:instrText>
            </w:r>
            <w:r w:rsidR="008413FE">
              <w:rPr>
                <w:noProof/>
                <w:webHidden/>
              </w:rPr>
            </w:r>
            <w:r w:rsidR="008413FE">
              <w:rPr>
                <w:noProof/>
                <w:webHidden/>
              </w:rPr>
              <w:fldChar w:fldCharType="separate"/>
            </w:r>
            <w:r w:rsidR="00D97D43">
              <w:rPr>
                <w:noProof/>
                <w:webHidden/>
              </w:rPr>
              <w:t>179</w:t>
            </w:r>
            <w:r w:rsidR="008413FE">
              <w:rPr>
                <w:noProof/>
                <w:webHidden/>
              </w:rPr>
              <w:fldChar w:fldCharType="end"/>
            </w:r>
          </w:hyperlink>
        </w:p>
        <w:p w14:paraId="7D84EFBA" w14:textId="5C9723EC" w:rsidR="008413FE" w:rsidRDefault="001A3B3D">
          <w:pPr>
            <w:pStyle w:val="TOC3"/>
            <w:tabs>
              <w:tab w:val="right" w:leader="dot" w:pos="9062"/>
            </w:tabs>
            <w:rPr>
              <w:rFonts w:asciiTheme="minorHAnsi" w:hAnsiTheme="minorHAnsi"/>
              <w:noProof/>
              <w:sz w:val="22"/>
              <w:szCs w:val="22"/>
            </w:rPr>
          </w:pPr>
          <w:hyperlink w:anchor="_Toc93905196" w:history="1">
            <w:r w:rsidR="008413FE" w:rsidRPr="00872393">
              <w:rPr>
                <w:rStyle w:val="Hyperlink"/>
                <w:noProof/>
                <w:shd w:val="clear" w:color="auto" w:fill="FFFFFF"/>
              </w:rPr>
              <w:t>HORIZON-CL6-2023-CIRCBIO: Capturing market trends and societal perceptions for tailor-made forest ecosystem services</w:t>
            </w:r>
            <w:r w:rsidR="008413FE">
              <w:rPr>
                <w:noProof/>
                <w:webHidden/>
              </w:rPr>
              <w:tab/>
            </w:r>
            <w:r w:rsidR="008413FE">
              <w:rPr>
                <w:noProof/>
                <w:webHidden/>
              </w:rPr>
              <w:fldChar w:fldCharType="begin"/>
            </w:r>
            <w:r w:rsidR="008413FE">
              <w:rPr>
                <w:noProof/>
                <w:webHidden/>
              </w:rPr>
              <w:instrText xml:space="preserve"> PAGEREF _Toc93905196 \h </w:instrText>
            </w:r>
            <w:r w:rsidR="008413FE">
              <w:rPr>
                <w:noProof/>
                <w:webHidden/>
              </w:rPr>
            </w:r>
            <w:r w:rsidR="008413FE">
              <w:rPr>
                <w:noProof/>
                <w:webHidden/>
              </w:rPr>
              <w:fldChar w:fldCharType="separate"/>
            </w:r>
            <w:r w:rsidR="00D97D43">
              <w:rPr>
                <w:noProof/>
                <w:webHidden/>
              </w:rPr>
              <w:t>180</w:t>
            </w:r>
            <w:r w:rsidR="008413FE">
              <w:rPr>
                <w:noProof/>
                <w:webHidden/>
              </w:rPr>
              <w:fldChar w:fldCharType="end"/>
            </w:r>
          </w:hyperlink>
        </w:p>
        <w:p w14:paraId="6FEDB41F" w14:textId="7D4FC6EE" w:rsidR="008413FE" w:rsidRDefault="001A3B3D">
          <w:pPr>
            <w:pStyle w:val="TOC3"/>
            <w:tabs>
              <w:tab w:val="right" w:leader="dot" w:pos="9062"/>
            </w:tabs>
            <w:rPr>
              <w:rFonts w:asciiTheme="minorHAnsi" w:hAnsiTheme="minorHAnsi"/>
              <w:noProof/>
              <w:sz w:val="22"/>
              <w:szCs w:val="22"/>
            </w:rPr>
          </w:pPr>
          <w:hyperlink w:anchor="_Toc93905197" w:history="1">
            <w:r w:rsidR="008413FE" w:rsidRPr="00872393">
              <w:rPr>
                <w:rStyle w:val="Hyperlink"/>
                <w:noProof/>
                <w:shd w:val="clear" w:color="auto" w:fill="FFFFFF"/>
              </w:rPr>
              <w:t>HORIZON-CL6-2023-CIRCBIO: Monitoring the multi-functionality of European forests</w:t>
            </w:r>
            <w:r w:rsidR="008413FE">
              <w:rPr>
                <w:noProof/>
                <w:webHidden/>
              </w:rPr>
              <w:tab/>
            </w:r>
            <w:r w:rsidR="008413FE">
              <w:rPr>
                <w:noProof/>
                <w:webHidden/>
              </w:rPr>
              <w:fldChar w:fldCharType="begin"/>
            </w:r>
            <w:r w:rsidR="008413FE">
              <w:rPr>
                <w:noProof/>
                <w:webHidden/>
              </w:rPr>
              <w:instrText xml:space="preserve"> PAGEREF _Toc93905197 \h </w:instrText>
            </w:r>
            <w:r w:rsidR="008413FE">
              <w:rPr>
                <w:noProof/>
                <w:webHidden/>
              </w:rPr>
            </w:r>
            <w:r w:rsidR="008413FE">
              <w:rPr>
                <w:noProof/>
                <w:webHidden/>
              </w:rPr>
              <w:fldChar w:fldCharType="separate"/>
            </w:r>
            <w:r w:rsidR="00D97D43">
              <w:rPr>
                <w:noProof/>
                <w:webHidden/>
              </w:rPr>
              <w:t>181</w:t>
            </w:r>
            <w:r w:rsidR="008413FE">
              <w:rPr>
                <w:noProof/>
                <w:webHidden/>
              </w:rPr>
              <w:fldChar w:fldCharType="end"/>
            </w:r>
          </w:hyperlink>
        </w:p>
        <w:p w14:paraId="0D23FC48" w14:textId="7A4A977F" w:rsidR="008413FE" w:rsidRDefault="001A3B3D">
          <w:pPr>
            <w:pStyle w:val="TOC1"/>
            <w:rPr>
              <w:rFonts w:asciiTheme="minorHAnsi" w:hAnsiTheme="minorHAnsi"/>
              <w:b w:val="0"/>
              <w:bCs w:val="0"/>
              <w:sz w:val="22"/>
              <w:szCs w:val="22"/>
              <w:lang w:val="en-GB"/>
            </w:rPr>
          </w:pPr>
          <w:hyperlink w:anchor="_Toc93905198" w:history="1">
            <w:r w:rsidR="008413FE" w:rsidRPr="00872393">
              <w:rPr>
                <w:rStyle w:val="Hyperlink"/>
              </w:rPr>
              <w:t>Destination – Clean environment and zero pollution</w:t>
            </w:r>
            <w:r w:rsidR="008413FE">
              <w:rPr>
                <w:webHidden/>
              </w:rPr>
              <w:tab/>
            </w:r>
            <w:r w:rsidR="008413FE">
              <w:rPr>
                <w:webHidden/>
              </w:rPr>
              <w:fldChar w:fldCharType="begin"/>
            </w:r>
            <w:r w:rsidR="008413FE">
              <w:rPr>
                <w:webHidden/>
              </w:rPr>
              <w:instrText xml:space="preserve"> PAGEREF _Toc93905198 \h </w:instrText>
            </w:r>
            <w:r w:rsidR="008413FE">
              <w:rPr>
                <w:webHidden/>
              </w:rPr>
            </w:r>
            <w:r w:rsidR="008413FE">
              <w:rPr>
                <w:webHidden/>
              </w:rPr>
              <w:fldChar w:fldCharType="separate"/>
            </w:r>
            <w:r w:rsidR="00D97D43">
              <w:rPr>
                <w:webHidden/>
              </w:rPr>
              <w:t>183</w:t>
            </w:r>
            <w:r w:rsidR="008413FE">
              <w:rPr>
                <w:webHidden/>
              </w:rPr>
              <w:fldChar w:fldCharType="end"/>
            </w:r>
          </w:hyperlink>
        </w:p>
        <w:p w14:paraId="389202BD" w14:textId="661F8118" w:rsidR="008413FE" w:rsidRDefault="001A3B3D">
          <w:pPr>
            <w:pStyle w:val="TOC2"/>
            <w:tabs>
              <w:tab w:val="right" w:leader="dot" w:pos="9062"/>
            </w:tabs>
            <w:rPr>
              <w:rFonts w:asciiTheme="minorHAnsi" w:hAnsiTheme="minorHAnsi"/>
              <w:b w:val="0"/>
              <w:bCs w:val="0"/>
              <w:noProof/>
              <w:sz w:val="22"/>
              <w:szCs w:val="22"/>
            </w:rPr>
          </w:pPr>
          <w:hyperlink w:anchor="_Toc93905199" w:history="1">
            <w:r w:rsidR="008413FE" w:rsidRPr="00872393">
              <w:rPr>
                <w:rStyle w:val="Hyperlink"/>
                <w:noProof/>
              </w:rPr>
              <w:t>Heading 1 – Halting emissions of pollution to air, soil and water</w:t>
            </w:r>
            <w:r w:rsidR="008413FE">
              <w:rPr>
                <w:noProof/>
                <w:webHidden/>
              </w:rPr>
              <w:tab/>
            </w:r>
            <w:r w:rsidR="008413FE">
              <w:rPr>
                <w:noProof/>
                <w:webHidden/>
              </w:rPr>
              <w:fldChar w:fldCharType="begin"/>
            </w:r>
            <w:r w:rsidR="008413FE">
              <w:rPr>
                <w:noProof/>
                <w:webHidden/>
              </w:rPr>
              <w:instrText xml:space="preserve"> PAGEREF _Toc93905199 \h </w:instrText>
            </w:r>
            <w:r w:rsidR="008413FE">
              <w:rPr>
                <w:noProof/>
                <w:webHidden/>
              </w:rPr>
            </w:r>
            <w:r w:rsidR="008413FE">
              <w:rPr>
                <w:noProof/>
                <w:webHidden/>
              </w:rPr>
              <w:fldChar w:fldCharType="separate"/>
            </w:r>
            <w:r w:rsidR="00D97D43">
              <w:rPr>
                <w:noProof/>
                <w:webHidden/>
              </w:rPr>
              <w:t>185</w:t>
            </w:r>
            <w:r w:rsidR="008413FE">
              <w:rPr>
                <w:noProof/>
                <w:webHidden/>
              </w:rPr>
              <w:fldChar w:fldCharType="end"/>
            </w:r>
          </w:hyperlink>
        </w:p>
        <w:p w14:paraId="547FE96C" w14:textId="1107F8CC" w:rsidR="008413FE" w:rsidRDefault="001A3B3D">
          <w:pPr>
            <w:pStyle w:val="TOC3"/>
            <w:tabs>
              <w:tab w:val="right" w:leader="dot" w:pos="9062"/>
            </w:tabs>
            <w:rPr>
              <w:rFonts w:asciiTheme="minorHAnsi" w:hAnsiTheme="minorHAnsi"/>
              <w:noProof/>
              <w:sz w:val="22"/>
              <w:szCs w:val="22"/>
            </w:rPr>
          </w:pPr>
          <w:hyperlink w:anchor="_Toc93905200" w:history="1">
            <w:r w:rsidR="008413FE" w:rsidRPr="00872393">
              <w:rPr>
                <w:rStyle w:val="Hyperlink"/>
                <w:noProof/>
              </w:rPr>
              <w:t>HORIZON-CL6-2023-ZEROPOLLUTION: Optimisation of manure use along the management chain to mitigate GHG emissions and minimize nutrients/contaminants dispersion in the environment</w:t>
            </w:r>
            <w:r w:rsidR="008413FE">
              <w:rPr>
                <w:noProof/>
                <w:webHidden/>
              </w:rPr>
              <w:tab/>
            </w:r>
            <w:r w:rsidR="008413FE">
              <w:rPr>
                <w:noProof/>
                <w:webHidden/>
              </w:rPr>
              <w:fldChar w:fldCharType="begin"/>
            </w:r>
            <w:r w:rsidR="008413FE">
              <w:rPr>
                <w:noProof/>
                <w:webHidden/>
              </w:rPr>
              <w:instrText xml:space="preserve"> PAGEREF _Toc93905200 \h </w:instrText>
            </w:r>
            <w:r w:rsidR="008413FE">
              <w:rPr>
                <w:noProof/>
                <w:webHidden/>
              </w:rPr>
            </w:r>
            <w:r w:rsidR="008413FE">
              <w:rPr>
                <w:noProof/>
                <w:webHidden/>
              </w:rPr>
              <w:fldChar w:fldCharType="separate"/>
            </w:r>
            <w:r w:rsidR="00D97D43">
              <w:rPr>
                <w:noProof/>
                <w:webHidden/>
              </w:rPr>
              <w:t>185</w:t>
            </w:r>
            <w:r w:rsidR="008413FE">
              <w:rPr>
                <w:noProof/>
                <w:webHidden/>
              </w:rPr>
              <w:fldChar w:fldCharType="end"/>
            </w:r>
          </w:hyperlink>
        </w:p>
        <w:p w14:paraId="4A2AA921" w14:textId="2C2B70CC" w:rsidR="008413FE" w:rsidRDefault="001A3B3D">
          <w:pPr>
            <w:pStyle w:val="TOC3"/>
            <w:tabs>
              <w:tab w:val="right" w:leader="dot" w:pos="9062"/>
            </w:tabs>
            <w:rPr>
              <w:rFonts w:asciiTheme="minorHAnsi" w:hAnsiTheme="minorHAnsi"/>
              <w:noProof/>
              <w:sz w:val="22"/>
              <w:szCs w:val="22"/>
            </w:rPr>
          </w:pPr>
          <w:hyperlink w:anchor="_Toc93905201" w:history="1">
            <w:r w:rsidR="008413FE" w:rsidRPr="00872393">
              <w:rPr>
                <w:rStyle w:val="Hyperlink"/>
                <w:noProof/>
              </w:rPr>
              <w:t>HORIZON-CL6-2023-ZEROPOLLUTION: Best available techniques recovering/recycling fertilising products from secondary raw materials</w:t>
            </w:r>
            <w:r w:rsidR="008413FE">
              <w:rPr>
                <w:noProof/>
                <w:webHidden/>
              </w:rPr>
              <w:tab/>
            </w:r>
            <w:r w:rsidR="008413FE">
              <w:rPr>
                <w:noProof/>
                <w:webHidden/>
              </w:rPr>
              <w:fldChar w:fldCharType="begin"/>
            </w:r>
            <w:r w:rsidR="008413FE">
              <w:rPr>
                <w:noProof/>
                <w:webHidden/>
              </w:rPr>
              <w:instrText xml:space="preserve"> PAGEREF _Toc93905201 \h </w:instrText>
            </w:r>
            <w:r w:rsidR="008413FE">
              <w:rPr>
                <w:noProof/>
                <w:webHidden/>
              </w:rPr>
            </w:r>
            <w:r w:rsidR="008413FE">
              <w:rPr>
                <w:noProof/>
                <w:webHidden/>
              </w:rPr>
              <w:fldChar w:fldCharType="separate"/>
            </w:r>
            <w:r w:rsidR="00D97D43">
              <w:rPr>
                <w:noProof/>
                <w:webHidden/>
              </w:rPr>
              <w:t>186</w:t>
            </w:r>
            <w:r w:rsidR="008413FE">
              <w:rPr>
                <w:noProof/>
                <w:webHidden/>
              </w:rPr>
              <w:fldChar w:fldCharType="end"/>
            </w:r>
          </w:hyperlink>
        </w:p>
        <w:p w14:paraId="61A7291C" w14:textId="32E55FD7" w:rsidR="008413FE" w:rsidRDefault="001A3B3D">
          <w:pPr>
            <w:pStyle w:val="TOC3"/>
            <w:tabs>
              <w:tab w:val="right" w:leader="dot" w:pos="9062"/>
            </w:tabs>
            <w:rPr>
              <w:rFonts w:asciiTheme="minorHAnsi" w:hAnsiTheme="minorHAnsi"/>
              <w:noProof/>
              <w:sz w:val="22"/>
              <w:szCs w:val="22"/>
            </w:rPr>
          </w:pPr>
          <w:hyperlink w:anchor="_Toc93905202" w:history="1">
            <w:r w:rsidR="008413FE" w:rsidRPr="00872393">
              <w:rPr>
                <w:rStyle w:val="Hyperlink"/>
                <w:noProof/>
              </w:rPr>
              <w:t>HORIZON-CL6-2024-ZEROPOLLUTION: Demonstrating how regions can operate within safe regional nitrogen and phosphorus boundaries</w:t>
            </w:r>
            <w:r w:rsidR="008413FE">
              <w:rPr>
                <w:noProof/>
                <w:webHidden/>
              </w:rPr>
              <w:tab/>
            </w:r>
            <w:r w:rsidR="008413FE">
              <w:rPr>
                <w:noProof/>
                <w:webHidden/>
              </w:rPr>
              <w:fldChar w:fldCharType="begin"/>
            </w:r>
            <w:r w:rsidR="008413FE">
              <w:rPr>
                <w:noProof/>
                <w:webHidden/>
              </w:rPr>
              <w:instrText xml:space="preserve"> PAGEREF _Toc93905202 \h </w:instrText>
            </w:r>
            <w:r w:rsidR="008413FE">
              <w:rPr>
                <w:noProof/>
                <w:webHidden/>
              </w:rPr>
            </w:r>
            <w:r w:rsidR="008413FE">
              <w:rPr>
                <w:noProof/>
                <w:webHidden/>
              </w:rPr>
              <w:fldChar w:fldCharType="separate"/>
            </w:r>
            <w:r w:rsidR="00D97D43">
              <w:rPr>
                <w:noProof/>
                <w:webHidden/>
              </w:rPr>
              <w:t>188</w:t>
            </w:r>
            <w:r w:rsidR="008413FE">
              <w:rPr>
                <w:noProof/>
                <w:webHidden/>
              </w:rPr>
              <w:fldChar w:fldCharType="end"/>
            </w:r>
          </w:hyperlink>
        </w:p>
        <w:p w14:paraId="64E0F402" w14:textId="2B386EB2" w:rsidR="008413FE" w:rsidRDefault="001A3B3D">
          <w:pPr>
            <w:pStyle w:val="TOC3"/>
            <w:tabs>
              <w:tab w:val="right" w:leader="dot" w:pos="9062"/>
            </w:tabs>
            <w:rPr>
              <w:rFonts w:asciiTheme="minorHAnsi" w:hAnsiTheme="minorHAnsi"/>
              <w:noProof/>
              <w:sz w:val="22"/>
              <w:szCs w:val="22"/>
            </w:rPr>
          </w:pPr>
          <w:hyperlink w:anchor="_Toc93905203" w:history="1">
            <w:r w:rsidR="008413FE" w:rsidRPr="00872393">
              <w:rPr>
                <w:rStyle w:val="Hyperlink"/>
                <w:noProof/>
              </w:rPr>
              <w:t>HORIZON-CL6-2023-ZEROPOLLUTION: Knowledge and innovative solutions in agriculture for water availability and quality</w:t>
            </w:r>
            <w:r w:rsidR="008413FE">
              <w:rPr>
                <w:noProof/>
                <w:webHidden/>
              </w:rPr>
              <w:tab/>
            </w:r>
            <w:r w:rsidR="008413FE">
              <w:rPr>
                <w:noProof/>
                <w:webHidden/>
              </w:rPr>
              <w:fldChar w:fldCharType="begin"/>
            </w:r>
            <w:r w:rsidR="008413FE">
              <w:rPr>
                <w:noProof/>
                <w:webHidden/>
              </w:rPr>
              <w:instrText xml:space="preserve"> PAGEREF _Toc93905203 \h </w:instrText>
            </w:r>
            <w:r w:rsidR="008413FE">
              <w:rPr>
                <w:noProof/>
                <w:webHidden/>
              </w:rPr>
            </w:r>
            <w:r w:rsidR="008413FE">
              <w:rPr>
                <w:noProof/>
                <w:webHidden/>
              </w:rPr>
              <w:fldChar w:fldCharType="separate"/>
            </w:r>
            <w:r w:rsidR="00D97D43">
              <w:rPr>
                <w:noProof/>
                <w:webHidden/>
              </w:rPr>
              <w:t>189</w:t>
            </w:r>
            <w:r w:rsidR="008413FE">
              <w:rPr>
                <w:noProof/>
                <w:webHidden/>
              </w:rPr>
              <w:fldChar w:fldCharType="end"/>
            </w:r>
          </w:hyperlink>
        </w:p>
        <w:p w14:paraId="24FDCC97" w14:textId="1C52CB2D" w:rsidR="008413FE" w:rsidRDefault="001A3B3D">
          <w:pPr>
            <w:pStyle w:val="TOC2"/>
            <w:tabs>
              <w:tab w:val="right" w:leader="dot" w:pos="9062"/>
            </w:tabs>
            <w:rPr>
              <w:rFonts w:asciiTheme="minorHAnsi" w:hAnsiTheme="minorHAnsi"/>
              <w:b w:val="0"/>
              <w:bCs w:val="0"/>
              <w:noProof/>
              <w:sz w:val="22"/>
              <w:szCs w:val="22"/>
            </w:rPr>
          </w:pPr>
          <w:hyperlink w:anchor="_Toc93905204" w:history="1">
            <w:r w:rsidR="008413FE" w:rsidRPr="00872393">
              <w:rPr>
                <w:rStyle w:val="Hyperlink"/>
                <w:noProof/>
              </w:rPr>
              <w:t>Heading 2 – Protecting drinking water and managing urban water pollution</w:t>
            </w:r>
            <w:r w:rsidR="008413FE">
              <w:rPr>
                <w:noProof/>
                <w:webHidden/>
              </w:rPr>
              <w:tab/>
            </w:r>
            <w:r w:rsidR="008413FE">
              <w:rPr>
                <w:noProof/>
                <w:webHidden/>
              </w:rPr>
              <w:fldChar w:fldCharType="begin"/>
            </w:r>
            <w:r w:rsidR="008413FE">
              <w:rPr>
                <w:noProof/>
                <w:webHidden/>
              </w:rPr>
              <w:instrText xml:space="preserve"> PAGEREF _Toc93905204 \h </w:instrText>
            </w:r>
            <w:r w:rsidR="008413FE">
              <w:rPr>
                <w:noProof/>
                <w:webHidden/>
              </w:rPr>
            </w:r>
            <w:r w:rsidR="008413FE">
              <w:rPr>
                <w:noProof/>
                <w:webHidden/>
              </w:rPr>
              <w:fldChar w:fldCharType="separate"/>
            </w:r>
            <w:r w:rsidR="00D97D43">
              <w:rPr>
                <w:noProof/>
                <w:webHidden/>
              </w:rPr>
              <w:t>190</w:t>
            </w:r>
            <w:r w:rsidR="008413FE">
              <w:rPr>
                <w:noProof/>
                <w:webHidden/>
              </w:rPr>
              <w:fldChar w:fldCharType="end"/>
            </w:r>
          </w:hyperlink>
        </w:p>
        <w:p w14:paraId="379E8ADB" w14:textId="607A7BBE" w:rsidR="008413FE" w:rsidRDefault="001A3B3D">
          <w:pPr>
            <w:pStyle w:val="TOC3"/>
            <w:tabs>
              <w:tab w:val="right" w:leader="dot" w:pos="9062"/>
            </w:tabs>
            <w:rPr>
              <w:rFonts w:asciiTheme="minorHAnsi" w:hAnsiTheme="minorHAnsi"/>
              <w:noProof/>
              <w:sz w:val="22"/>
              <w:szCs w:val="22"/>
            </w:rPr>
          </w:pPr>
          <w:hyperlink w:anchor="_Toc93905205" w:history="1">
            <w:r w:rsidR="008413FE" w:rsidRPr="00872393">
              <w:rPr>
                <w:rStyle w:val="Hyperlink"/>
                <w:noProof/>
              </w:rPr>
              <w:t>HORIZON-CL6-2024-ZEROPOLLUTION: Holistic approaches at city/catchment level ensuring resilient water quality in urban areas</w:t>
            </w:r>
            <w:r w:rsidR="008413FE">
              <w:rPr>
                <w:noProof/>
                <w:webHidden/>
              </w:rPr>
              <w:tab/>
            </w:r>
            <w:r w:rsidR="008413FE">
              <w:rPr>
                <w:noProof/>
                <w:webHidden/>
              </w:rPr>
              <w:fldChar w:fldCharType="begin"/>
            </w:r>
            <w:r w:rsidR="008413FE">
              <w:rPr>
                <w:noProof/>
                <w:webHidden/>
              </w:rPr>
              <w:instrText xml:space="preserve"> PAGEREF _Toc93905205 \h </w:instrText>
            </w:r>
            <w:r w:rsidR="008413FE">
              <w:rPr>
                <w:noProof/>
                <w:webHidden/>
              </w:rPr>
            </w:r>
            <w:r w:rsidR="008413FE">
              <w:rPr>
                <w:noProof/>
                <w:webHidden/>
              </w:rPr>
              <w:fldChar w:fldCharType="separate"/>
            </w:r>
            <w:r w:rsidR="00D97D43">
              <w:rPr>
                <w:noProof/>
                <w:webHidden/>
              </w:rPr>
              <w:t>190</w:t>
            </w:r>
            <w:r w:rsidR="008413FE">
              <w:rPr>
                <w:noProof/>
                <w:webHidden/>
              </w:rPr>
              <w:fldChar w:fldCharType="end"/>
            </w:r>
          </w:hyperlink>
        </w:p>
        <w:p w14:paraId="5841D0C5" w14:textId="4FC61185" w:rsidR="008413FE" w:rsidRDefault="001A3B3D">
          <w:pPr>
            <w:pStyle w:val="TOC2"/>
            <w:tabs>
              <w:tab w:val="right" w:leader="dot" w:pos="9062"/>
            </w:tabs>
            <w:rPr>
              <w:rFonts w:asciiTheme="minorHAnsi" w:hAnsiTheme="minorHAnsi"/>
              <w:b w:val="0"/>
              <w:bCs w:val="0"/>
              <w:noProof/>
              <w:sz w:val="22"/>
              <w:szCs w:val="22"/>
            </w:rPr>
          </w:pPr>
          <w:hyperlink w:anchor="_Toc93905206" w:history="1">
            <w:r w:rsidR="008413FE" w:rsidRPr="00872393">
              <w:rPr>
                <w:rStyle w:val="Hyperlink"/>
                <w:noProof/>
              </w:rPr>
              <w:t>Heading 3 – Addressing pollution in seas and ocean</w:t>
            </w:r>
            <w:r w:rsidR="008413FE">
              <w:rPr>
                <w:noProof/>
                <w:webHidden/>
              </w:rPr>
              <w:tab/>
            </w:r>
            <w:r w:rsidR="008413FE">
              <w:rPr>
                <w:noProof/>
                <w:webHidden/>
              </w:rPr>
              <w:fldChar w:fldCharType="begin"/>
            </w:r>
            <w:r w:rsidR="008413FE">
              <w:rPr>
                <w:noProof/>
                <w:webHidden/>
              </w:rPr>
              <w:instrText xml:space="preserve"> PAGEREF _Toc93905206 \h </w:instrText>
            </w:r>
            <w:r w:rsidR="008413FE">
              <w:rPr>
                <w:noProof/>
                <w:webHidden/>
              </w:rPr>
            </w:r>
            <w:r w:rsidR="008413FE">
              <w:rPr>
                <w:noProof/>
                <w:webHidden/>
              </w:rPr>
              <w:fldChar w:fldCharType="separate"/>
            </w:r>
            <w:r w:rsidR="00D97D43">
              <w:rPr>
                <w:noProof/>
                <w:webHidden/>
              </w:rPr>
              <w:t>192</w:t>
            </w:r>
            <w:r w:rsidR="008413FE">
              <w:rPr>
                <w:noProof/>
                <w:webHidden/>
              </w:rPr>
              <w:fldChar w:fldCharType="end"/>
            </w:r>
          </w:hyperlink>
        </w:p>
        <w:p w14:paraId="6FF2EDE7" w14:textId="0C22CDEF" w:rsidR="008413FE" w:rsidRDefault="001A3B3D">
          <w:pPr>
            <w:pStyle w:val="TOC3"/>
            <w:tabs>
              <w:tab w:val="right" w:leader="dot" w:pos="9062"/>
            </w:tabs>
            <w:rPr>
              <w:rFonts w:asciiTheme="minorHAnsi" w:hAnsiTheme="minorHAnsi"/>
              <w:noProof/>
              <w:sz w:val="22"/>
              <w:szCs w:val="22"/>
            </w:rPr>
          </w:pPr>
          <w:hyperlink w:anchor="_Toc93905207" w:history="1">
            <w:r w:rsidR="008413FE" w:rsidRPr="00872393">
              <w:rPr>
                <w:rStyle w:val="Hyperlink"/>
                <w:noProof/>
              </w:rPr>
              <w:t>HORIZON-CL6-2023-ZEROPOLLUTION: Integrated assessment and monitoring of emerging pollutants</w:t>
            </w:r>
            <w:r w:rsidR="008413FE">
              <w:rPr>
                <w:noProof/>
                <w:webHidden/>
              </w:rPr>
              <w:tab/>
            </w:r>
            <w:r w:rsidR="008413FE">
              <w:rPr>
                <w:noProof/>
                <w:webHidden/>
              </w:rPr>
              <w:fldChar w:fldCharType="begin"/>
            </w:r>
            <w:r w:rsidR="008413FE">
              <w:rPr>
                <w:noProof/>
                <w:webHidden/>
              </w:rPr>
              <w:instrText xml:space="preserve"> PAGEREF _Toc93905207 \h </w:instrText>
            </w:r>
            <w:r w:rsidR="008413FE">
              <w:rPr>
                <w:noProof/>
                <w:webHidden/>
              </w:rPr>
            </w:r>
            <w:r w:rsidR="008413FE">
              <w:rPr>
                <w:noProof/>
                <w:webHidden/>
              </w:rPr>
              <w:fldChar w:fldCharType="separate"/>
            </w:r>
            <w:r w:rsidR="00D97D43">
              <w:rPr>
                <w:noProof/>
                <w:webHidden/>
              </w:rPr>
              <w:t>192</w:t>
            </w:r>
            <w:r w:rsidR="008413FE">
              <w:rPr>
                <w:noProof/>
                <w:webHidden/>
              </w:rPr>
              <w:fldChar w:fldCharType="end"/>
            </w:r>
          </w:hyperlink>
        </w:p>
        <w:p w14:paraId="559DBD0A" w14:textId="616B4872" w:rsidR="008413FE" w:rsidRDefault="001A3B3D">
          <w:pPr>
            <w:pStyle w:val="TOC3"/>
            <w:tabs>
              <w:tab w:val="right" w:leader="dot" w:pos="9062"/>
            </w:tabs>
            <w:rPr>
              <w:rFonts w:asciiTheme="minorHAnsi" w:hAnsiTheme="minorHAnsi"/>
              <w:noProof/>
              <w:sz w:val="22"/>
              <w:szCs w:val="22"/>
            </w:rPr>
          </w:pPr>
          <w:hyperlink w:anchor="_Toc93905208" w:history="1">
            <w:r w:rsidR="008413FE" w:rsidRPr="00872393">
              <w:rPr>
                <w:rStyle w:val="Hyperlink"/>
                <w:noProof/>
              </w:rPr>
              <w:t>HORIZON-CL6-2024-ZEROPOLLUTION: A changing Arctic – pollution pressures in a climate change world</w:t>
            </w:r>
            <w:r w:rsidR="008413FE">
              <w:rPr>
                <w:noProof/>
                <w:webHidden/>
              </w:rPr>
              <w:tab/>
            </w:r>
            <w:r w:rsidR="008413FE">
              <w:rPr>
                <w:noProof/>
                <w:webHidden/>
              </w:rPr>
              <w:fldChar w:fldCharType="begin"/>
            </w:r>
            <w:r w:rsidR="008413FE">
              <w:rPr>
                <w:noProof/>
                <w:webHidden/>
              </w:rPr>
              <w:instrText xml:space="preserve"> PAGEREF _Toc93905208 \h </w:instrText>
            </w:r>
            <w:r w:rsidR="008413FE">
              <w:rPr>
                <w:noProof/>
                <w:webHidden/>
              </w:rPr>
            </w:r>
            <w:r w:rsidR="008413FE">
              <w:rPr>
                <w:noProof/>
                <w:webHidden/>
              </w:rPr>
              <w:fldChar w:fldCharType="separate"/>
            </w:r>
            <w:r w:rsidR="00D97D43">
              <w:rPr>
                <w:noProof/>
                <w:webHidden/>
              </w:rPr>
              <w:t>193</w:t>
            </w:r>
            <w:r w:rsidR="008413FE">
              <w:rPr>
                <w:noProof/>
                <w:webHidden/>
              </w:rPr>
              <w:fldChar w:fldCharType="end"/>
            </w:r>
          </w:hyperlink>
        </w:p>
        <w:p w14:paraId="1F6A07DE" w14:textId="1F06EC92" w:rsidR="008413FE" w:rsidRDefault="001A3B3D">
          <w:pPr>
            <w:pStyle w:val="TOC2"/>
            <w:tabs>
              <w:tab w:val="right" w:leader="dot" w:pos="9062"/>
            </w:tabs>
            <w:rPr>
              <w:rFonts w:asciiTheme="minorHAnsi" w:hAnsiTheme="minorHAnsi"/>
              <w:b w:val="0"/>
              <w:bCs w:val="0"/>
              <w:noProof/>
              <w:sz w:val="22"/>
              <w:szCs w:val="22"/>
            </w:rPr>
          </w:pPr>
          <w:hyperlink w:anchor="_Toc93905209" w:history="1">
            <w:r w:rsidR="008413FE" w:rsidRPr="00872393">
              <w:rPr>
                <w:rStyle w:val="Hyperlink"/>
                <w:noProof/>
              </w:rPr>
              <w:t>Heading 4 – Increasing environmental performances and sustainability of processes and products</w:t>
            </w:r>
            <w:r w:rsidR="008413FE">
              <w:rPr>
                <w:noProof/>
                <w:webHidden/>
              </w:rPr>
              <w:tab/>
            </w:r>
            <w:r w:rsidR="008413FE">
              <w:rPr>
                <w:noProof/>
                <w:webHidden/>
              </w:rPr>
              <w:fldChar w:fldCharType="begin"/>
            </w:r>
            <w:r w:rsidR="008413FE">
              <w:rPr>
                <w:noProof/>
                <w:webHidden/>
              </w:rPr>
              <w:instrText xml:space="preserve"> PAGEREF _Toc93905209 \h </w:instrText>
            </w:r>
            <w:r w:rsidR="008413FE">
              <w:rPr>
                <w:noProof/>
                <w:webHidden/>
              </w:rPr>
            </w:r>
            <w:r w:rsidR="008413FE">
              <w:rPr>
                <w:noProof/>
                <w:webHidden/>
              </w:rPr>
              <w:fldChar w:fldCharType="separate"/>
            </w:r>
            <w:r w:rsidR="00D97D43">
              <w:rPr>
                <w:noProof/>
                <w:webHidden/>
              </w:rPr>
              <w:t>195</w:t>
            </w:r>
            <w:r w:rsidR="008413FE">
              <w:rPr>
                <w:noProof/>
                <w:webHidden/>
              </w:rPr>
              <w:fldChar w:fldCharType="end"/>
            </w:r>
          </w:hyperlink>
        </w:p>
        <w:p w14:paraId="41BCA451" w14:textId="22921DA5" w:rsidR="008413FE" w:rsidRDefault="001A3B3D">
          <w:pPr>
            <w:pStyle w:val="TOC3"/>
            <w:tabs>
              <w:tab w:val="right" w:leader="dot" w:pos="9062"/>
            </w:tabs>
            <w:rPr>
              <w:rFonts w:asciiTheme="minorHAnsi" w:hAnsiTheme="minorHAnsi"/>
              <w:noProof/>
              <w:sz w:val="22"/>
              <w:szCs w:val="22"/>
            </w:rPr>
          </w:pPr>
          <w:hyperlink w:anchor="_Toc93905210" w:history="1">
            <w:r w:rsidR="008413FE" w:rsidRPr="00872393">
              <w:rPr>
                <w:rStyle w:val="Hyperlink"/>
                <w:noProof/>
              </w:rPr>
              <w:t>HORIZON-CL6-2023/2024-ZEROPOLLUTION: Innovative technologies for zero pollution, zero-waste biorefineries</w:t>
            </w:r>
            <w:r w:rsidR="008413FE">
              <w:rPr>
                <w:noProof/>
                <w:webHidden/>
              </w:rPr>
              <w:tab/>
            </w:r>
            <w:r w:rsidR="008413FE">
              <w:rPr>
                <w:noProof/>
                <w:webHidden/>
              </w:rPr>
              <w:fldChar w:fldCharType="begin"/>
            </w:r>
            <w:r w:rsidR="008413FE">
              <w:rPr>
                <w:noProof/>
                <w:webHidden/>
              </w:rPr>
              <w:instrText xml:space="preserve"> PAGEREF _Toc93905210 \h </w:instrText>
            </w:r>
            <w:r w:rsidR="008413FE">
              <w:rPr>
                <w:noProof/>
                <w:webHidden/>
              </w:rPr>
            </w:r>
            <w:r w:rsidR="008413FE">
              <w:rPr>
                <w:noProof/>
                <w:webHidden/>
              </w:rPr>
              <w:fldChar w:fldCharType="separate"/>
            </w:r>
            <w:r w:rsidR="00D97D43">
              <w:rPr>
                <w:noProof/>
                <w:webHidden/>
              </w:rPr>
              <w:t>195</w:t>
            </w:r>
            <w:r w:rsidR="008413FE">
              <w:rPr>
                <w:noProof/>
                <w:webHidden/>
              </w:rPr>
              <w:fldChar w:fldCharType="end"/>
            </w:r>
          </w:hyperlink>
        </w:p>
        <w:p w14:paraId="7CF89B01" w14:textId="05244264" w:rsidR="008413FE" w:rsidRDefault="001A3B3D">
          <w:pPr>
            <w:pStyle w:val="TOC3"/>
            <w:tabs>
              <w:tab w:val="right" w:leader="dot" w:pos="9062"/>
            </w:tabs>
            <w:rPr>
              <w:rFonts w:asciiTheme="minorHAnsi" w:hAnsiTheme="minorHAnsi"/>
              <w:noProof/>
              <w:sz w:val="22"/>
              <w:szCs w:val="22"/>
            </w:rPr>
          </w:pPr>
          <w:hyperlink w:anchor="_Toc93905211" w:history="1">
            <w:r w:rsidR="008413FE" w:rsidRPr="00872393">
              <w:rPr>
                <w:rStyle w:val="Hyperlink"/>
                <w:noProof/>
              </w:rPr>
              <w:t>HORIZON-CL6-2023-ZEROPOLLUTION: Safe-and-sustainable-by-design bio-based platform chemicals, additives or products as alternatives</w:t>
            </w:r>
            <w:r w:rsidR="008413FE">
              <w:rPr>
                <w:noProof/>
                <w:webHidden/>
              </w:rPr>
              <w:tab/>
            </w:r>
            <w:r w:rsidR="008413FE">
              <w:rPr>
                <w:noProof/>
                <w:webHidden/>
              </w:rPr>
              <w:fldChar w:fldCharType="begin"/>
            </w:r>
            <w:r w:rsidR="008413FE">
              <w:rPr>
                <w:noProof/>
                <w:webHidden/>
              </w:rPr>
              <w:instrText xml:space="preserve"> PAGEREF _Toc93905211 \h </w:instrText>
            </w:r>
            <w:r w:rsidR="008413FE">
              <w:rPr>
                <w:noProof/>
                <w:webHidden/>
              </w:rPr>
            </w:r>
            <w:r w:rsidR="008413FE">
              <w:rPr>
                <w:noProof/>
                <w:webHidden/>
              </w:rPr>
              <w:fldChar w:fldCharType="separate"/>
            </w:r>
            <w:r w:rsidR="00D97D43">
              <w:rPr>
                <w:noProof/>
                <w:webHidden/>
              </w:rPr>
              <w:t>196</w:t>
            </w:r>
            <w:r w:rsidR="008413FE">
              <w:rPr>
                <w:noProof/>
                <w:webHidden/>
              </w:rPr>
              <w:fldChar w:fldCharType="end"/>
            </w:r>
          </w:hyperlink>
        </w:p>
        <w:p w14:paraId="685F5E8F" w14:textId="3AB40712" w:rsidR="008413FE" w:rsidRDefault="001A3B3D">
          <w:pPr>
            <w:pStyle w:val="TOC3"/>
            <w:tabs>
              <w:tab w:val="right" w:leader="dot" w:pos="9062"/>
            </w:tabs>
            <w:rPr>
              <w:rFonts w:asciiTheme="minorHAnsi" w:hAnsiTheme="minorHAnsi"/>
              <w:noProof/>
              <w:sz w:val="22"/>
              <w:szCs w:val="22"/>
            </w:rPr>
          </w:pPr>
          <w:hyperlink w:anchor="_Toc93905212" w:history="1">
            <w:r w:rsidR="008413FE" w:rsidRPr="00872393">
              <w:rPr>
                <w:rStyle w:val="Hyperlink"/>
                <w:noProof/>
                <w:shd w:val="clear" w:color="auto" w:fill="FFFFFF"/>
              </w:rPr>
              <w:t xml:space="preserve">HORIZON-CL6-2024-ZEROPOLLUTION: </w:t>
            </w:r>
            <w:r w:rsidR="008413FE" w:rsidRPr="00872393">
              <w:rPr>
                <w:rStyle w:val="Hyperlink"/>
                <w:noProof/>
              </w:rPr>
              <w:t>Environmental sustainability and circularity criteria for bio-based systems</w:t>
            </w:r>
            <w:r w:rsidR="008413FE">
              <w:rPr>
                <w:noProof/>
                <w:webHidden/>
              </w:rPr>
              <w:tab/>
            </w:r>
            <w:r w:rsidR="008413FE">
              <w:rPr>
                <w:noProof/>
                <w:webHidden/>
              </w:rPr>
              <w:fldChar w:fldCharType="begin"/>
            </w:r>
            <w:r w:rsidR="008413FE">
              <w:rPr>
                <w:noProof/>
                <w:webHidden/>
              </w:rPr>
              <w:instrText xml:space="preserve"> PAGEREF _Toc93905212 \h </w:instrText>
            </w:r>
            <w:r w:rsidR="008413FE">
              <w:rPr>
                <w:noProof/>
                <w:webHidden/>
              </w:rPr>
            </w:r>
            <w:r w:rsidR="008413FE">
              <w:rPr>
                <w:noProof/>
                <w:webHidden/>
              </w:rPr>
              <w:fldChar w:fldCharType="separate"/>
            </w:r>
            <w:r w:rsidR="00D97D43">
              <w:rPr>
                <w:noProof/>
                <w:webHidden/>
              </w:rPr>
              <w:t>198</w:t>
            </w:r>
            <w:r w:rsidR="008413FE">
              <w:rPr>
                <w:noProof/>
                <w:webHidden/>
              </w:rPr>
              <w:fldChar w:fldCharType="end"/>
            </w:r>
          </w:hyperlink>
        </w:p>
        <w:p w14:paraId="2DBB950D" w14:textId="4146BF3F" w:rsidR="008413FE" w:rsidRDefault="001A3B3D">
          <w:pPr>
            <w:pStyle w:val="TOC3"/>
            <w:tabs>
              <w:tab w:val="right" w:leader="dot" w:pos="9062"/>
            </w:tabs>
            <w:rPr>
              <w:rFonts w:asciiTheme="minorHAnsi" w:hAnsiTheme="minorHAnsi"/>
              <w:noProof/>
              <w:sz w:val="22"/>
              <w:szCs w:val="22"/>
            </w:rPr>
          </w:pPr>
          <w:hyperlink w:anchor="_Toc93905213" w:history="1">
            <w:r w:rsidR="008413FE" w:rsidRPr="00872393">
              <w:rPr>
                <w:rStyle w:val="Hyperlink"/>
                <w:noProof/>
              </w:rPr>
              <w:t>HORIZON-CL6-2023/2024-ZEROPOLLUTION: Methodologies for assessing environmental and circular performances of processes and products underpinned by cutting-edge biotech and bio-based technologies</w:t>
            </w:r>
            <w:r w:rsidR="008413FE">
              <w:rPr>
                <w:noProof/>
                <w:webHidden/>
              </w:rPr>
              <w:tab/>
            </w:r>
            <w:r w:rsidR="008413FE">
              <w:rPr>
                <w:noProof/>
                <w:webHidden/>
              </w:rPr>
              <w:fldChar w:fldCharType="begin"/>
            </w:r>
            <w:r w:rsidR="008413FE">
              <w:rPr>
                <w:noProof/>
                <w:webHidden/>
              </w:rPr>
              <w:instrText xml:space="preserve"> PAGEREF _Toc93905213 \h </w:instrText>
            </w:r>
            <w:r w:rsidR="008413FE">
              <w:rPr>
                <w:noProof/>
                <w:webHidden/>
              </w:rPr>
            </w:r>
            <w:r w:rsidR="008413FE">
              <w:rPr>
                <w:noProof/>
                <w:webHidden/>
              </w:rPr>
              <w:fldChar w:fldCharType="separate"/>
            </w:r>
            <w:r w:rsidR="00D97D43">
              <w:rPr>
                <w:noProof/>
                <w:webHidden/>
              </w:rPr>
              <w:t>199</w:t>
            </w:r>
            <w:r w:rsidR="008413FE">
              <w:rPr>
                <w:noProof/>
                <w:webHidden/>
              </w:rPr>
              <w:fldChar w:fldCharType="end"/>
            </w:r>
          </w:hyperlink>
        </w:p>
        <w:p w14:paraId="1051EC4B" w14:textId="2F6345DC" w:rsidR="008413FE" w:rsidRDefault="001A3B3D">
          <w:pPr>
            <w:pStyle w:val="TOC3"/>
            <w:tabs>
              <w:tab w:val="right" w:leader="dot" w:pos="9062"/>
            </w:tabs>
            <w:rPr>
              <w:rFonts w:asciiTheme="minorHAnsi" w:hAnsiTheme="minorHAnsi"/>
              <w:noProof/>
              <w:sz w:val="22"/>
              <w:szCs w:val="22"/>
            </w:rPr>
          </w:pPr>
          <w:hyperlink w:anchor="_Toc93905214" w:history="1">
            <w:r w:rsidR="008413FE" w:rsidRPr="00872393">
              <w:rPr>
                <w:rStyle w:val="Hyperlink"/>
                <w:noProof/>
                <w:shd w:val="clear" w:color="auto" w:fill="FFFFFF"/>
              </w:rPr>
              <w:t>HORIZON-C</w:t>
            </w:r>
            <w:r w:rsidR="008413FE" w:rsidRPr="00872393">
              <w:rPr>
                <w:rStyle w:val="Hyperlink"/>
                <w:noProof/>
              </w:rPr>
              <w:t>L6-2023-ZEROPOLLUTION: Industrial biotechnology approaches for improved sustainability and output of industrial bio-based processes</w:t>
            </w:r>
            <w:r w:rsidR="008413FE">
              <w:rPr>
                <w:noProof/>
                <w:webHidden/>
              </w:rPr>
              <w:tab/>
            </w:r>
            <w:r w:rsidR="008413FE">
              <w:rPr>
                <w:noProof/>
                <w:webHidden/>
              </w:rPr>
              <w:fldChar w:fldCharType="begin"/>
            </w:r>
            <w:r w:rsidR="008413FE">
              <w:rPr>
                <w:noProof/>
                <w:webHidden/>
              </w:rPr>
              <w:instrText xml:space="preserve"> PAGEREF _Toc93905214 \h </w:instrText>
            </w:r>
            <w:r w:rsidR="008413FE">
              <w:rPr>
                <w:noProof/>
                <w:webHidden/>
              </w:rPr>
            </w:r>
            <w:r w:rsidR="008413FE">
              <w:rPr>
                <w:noProof/>
                <w:webHidden/>
              </w:rPr>
              <w:fldChar w:fldCharType="separate"/>
            </w:r>
            <w:r w:rsidR="00D97D43">
              <w:rPr>
                <w:noProof/>
                <w:webHidden/>
              </w:rPr>
              <w:t>201</w:t>
            </w:r>
            <w:r w:rsidR="008413FE">
              <w:rPr>
                <w:noProof/>
                <w:webHidden/>
              </w:rPr>
              <w:fldChar w:fldCharType="end"/>
            </w:r>
          </w:hyperlink>
        </w:p>
        <w:p w14:paraId="31E2A12F" w14:textId="2245E19E" w:rsidR="008413FE" w:rsidRDefault="001A3B3D">
          <w:pPr>
            <w:pStyle w:val="TOC3"/>
            <w:tabs>
              <w:tab w:val="right" w:leader="dot" w:pos="9062"/>
            </w:tabs>
            <w:rPr>
              <w:rFonts w:asciiTheme="minorHAnsi" w:hAnsiTheme="minorHAnsi"/>
              <w:noProof/>
              <w:sz w:val="22"/>
              <w:szCs w:val="22"/>
            </w:rPr>
          </w:pPr>
          <w:hyperlink w:anchor="_Toc93905215" w:history="1">
            <w:r w:rsidR="008413FE" w:rsidRPr="00872393">
              <w:rPr>
                <w:rStyle w:val="Hyperlink"/>
                <w:noProof/>
                <w:shd w:val="clear" w:color="auto" w:fill="FFFFFF"/>
              </w:rPr>
              <w:t>HORIZON-C</w:t>
            </w:r>
            <w:r w:rsidR="008413FE" w:rsidRPr="00872393">
              <w:rPr>
                <w:rStyle w:val="Hyperlink"/>
                <w:noProof/>
              </w:rPr>
              <w:t>L6-2023-ZEROPOLLUTION: Biosensors and user-friendly diagnostic tools for environmental services</w:t>
            </w:r>
            <w:r w:rsidR="008413FE">
              <w:rPr>
                <w:noProof/>
                <w:webHidden/>
              </w:rPr>
              <w:tab/>
            </w:r>
            <w:r w:rsidR="008413FE">
              <w:rPr>
                <w:noProof/>
                <w:webHidden/>
              </w:rPr>
              <w:fldChar w:fldCharType="begin"/>
            </w:r>
            <w:r w:rsidR="008413FE">
              <w:rPr>
                <w:noProof/>
                <w:webHidden/>
              </w:rPr>
              <w:instrText xml:space="preserve"> PAGEREF _Toc93905215 \h </w:instrText>
            </w:r>
            <w:r w:rsidR="008413FE">
              <w:rPr>
                <w:noProof/>
                <w:webHidden/>
              </w:rPr>
            </w:r>
            <w:r w:rsidR="008413FE">
              <w:rPr>
                <w:noProof/>
                <w:webHidden/>
              </w:rPr>
              <w:fldChar w:fldCharType="separate"/>
            </w:r>
            <w:r w:rsidR="00D97D43">
              <w:rPr>
                <w:noProof/>
                <w:webHidden/>
              </w:rPr>
              <w:t>202</w:t>
            </w:r>
            <w:r w:rsidR="008413FE">
              <w:rPr>
                <w:noProof/>
                <w:webHidden/>
              </w:rPr>
              <w:fldChar w:fldCharType="end"/>
            </w:r>
          </w:hyperlink>
        </w:p>
        <w:p w14:paraId="5E4E5ACB" w14:textId="0C8F71ED" w:rsidR="008413FE" w:rsidRDefault="001A3B3D">
          <w:pPr>
            <w:pStyle w:val="TOC2"/>
            <w:tabs>
              <w:tab w:val="right" w:leader="dot" w:pos="9062"/>
            </w:tabs>
            <w:rPr>
              <w:rFonts w:asciiTheme="minorHAnsi" w:hAnsiTheme="minorHAnsi"/>
              <w:b w:val="0"/>
              <w:bCs w:val="0"/>
              <w:noProof/>
              <w:sz w:val="22"/>
              <w:szCs w:val="22"/>
            </w:rPr>
          </w:pPr>
          <w:hyperlink w:anchor="_Toc93905216" w:history="1">
            <w:r w:rsidR="008413FE" w:rsidRPr="00872393">
              <w:rPr>
                <w:rStyle w:val="Hyperlink"/>
                <w:noProof/>
              </w:rPr>
              <w:t>Heading 5 – Reducing the environmental impact and pollution in food systems</w:t>
            </w:r>
            <w:r w:rsidR="008413FE">
              <w:rPr>
                <w:noProof/>
                <w:webHidden/>
              </w:rPr>
              <w:tab/>
            </w:r>
            <w:r w:rsidR="008413FE">
              <w:rPr>
                <w:noProof/>
                <w:webHidden/>
              </w:rPr>
              <w:fldChar w:fldCharType="begin"/>
            </w:r>
            <w:r w:rsidR="008413FE">
              <w:rPr>
                <w:noProof/>
                <w:webHidden/>
              </w:rPr>
              <w:instrText xml:space="preserve"> PAGEREF _Toc93905216 \h </w:instrText>
            </w:r>
            <w:r w:rsidR="008413FE">
              <w:rPr>
                <w:noProof/>
                <w:webHidden/>
              </w:rPr>
            </w:r>
            <w:r w:rsidR="008413FE">
              <w:rPr>
                <w:noProof/>
                <w:webHidden/>
              </w:rPr>
              <w:fldChar w:fldCharType="separate"/>
            </w:r>
            <w:r w:rsidR="00D97D43">
              <w:rPr>
                <w:noProof/>
                <w:webHidden/>
              </w:rPr>
              <w:t>203</w:t>
            </w:r>
            <w:r w:rsidR="008413FE">
              <w:rPr>
                <w:noProof/>
                <w:webHidden/>
              </w:rPr>
              <w:fldChar w:fldCharType="end"/>
            </w:r>
          </w:hyperlink>
        </w:p>
        <w:p w14:paraId="7EFE0BF6" w14:textId="7F68FF1B" w:rsidR="008413FE" w:rsidRDefault="001A3B3D">
          <w:pPr>
            <w:pStyle w:val="TOC3"/>
            <w:tabs>
              <w:tab w:val="right" w:leader="dot" w:pos="9062"/>
            </w:tabs>
            <w:rPr>
              <w:rFonts w:asciiTheme="minorHAnsi" w:hAnsiTheme="minorHAnsi"/>
              <w:noProof/>
              <w:sz w:val="22"/>
              <w:szCs w:val="22"/>
            </w:rPr>
          </w:pPr>
          <w:hyperlink w:anchor="_Toc93905217" w:history="1">
            <w:r w:rsidR="008413FE" w:rsidRPr="00872393">
              <w:rPr>
                <w:rStyle w:val="Hyperlink"/>
                <w:noProof/>
                <w:shd w:val="clear" w:color="auto" w:fill="FFFFFF"/>
              </w:rPr>
              <w:t>HORIZON-CL6-202X-ZEROPOLLUTION: Environmental impacts of food systems</w:t>
            </w:r>
            <w:r w:rsidR="008413FE">
              <w:rPr>
                <w:noProof/>
                <w:webHidden/>
              </w:rPr>
              <w:tab/>
            </w:r>
            <w:r w:rsidR="008413FE">
              <w:rPr>
                <w:noProof/>
                <w:webHidden/>
              </w:rPr>
              <w:fldChar w:fldCharType="begin"/>
            </w:r>
            <w:r w:rsidR="008413FE">
              <w:rPr>
                <w:noProof/>
                <w:webHidden/>
              </w:rPr>
              <w:instrText xml:space="preserve"> PAGEREF _Toc93905217 \h </w:instrText>
            </w:r>
            <w:r w:rsidR="008413FE">
              <w:rPr>
                <w:noProof/>
                <w:webHidden/>
              </w:rPr>
            </w:r>
            <w:r w:rsidR="008413FE">
              <w:rPr>
                <w:noProof/>
                <w:webHidden/>
              </w:rPr>
              <w:fldChar w:fldCharType="separate"/>
            </w:r>
            <w:r w:rsidR="00D97D43">
              <w:rPr>
                <w:noProof/>
                <w:webHidden/>
              </w:rPr>
              <w:t>203</w:t>
            </w:r>
            <w:r w:rsidR="008413FE">
              <w:rPr>
                <w:noProof/>
                <w:webHidden/>
              </w:rPr>
              <w:fldChar w:fldCharType="end"/>
            </w:r>
          </w:hyperlink>
        </w:p>
        <w:p w14:paraId="731DE3FC" w14:textId="438D5ABF" w:rsidR="008413FE" w:rsidRDefault="001A3B3D">
          <w:pPr>
            <w:pStyle w:val="TOC3"/>
            <w:tabs>
              <w:tab w:val="right" w:leader="dot" w:pos="9062"/>
            </w:tabs>
            <w:rPr>
              <w:rFonts w:asciiTheme="minorHAnsi" w:hAnsiTheme="minorHAnsi"/>
              <w:noProof/>
              <w:sz w:val="22"/>
              <w:szCs w:val="22"/>
            </w:rPr>
          </w:pPr>
          <w:hyperlink w:anchor="_Toc93905218" w:history="1">
            <w:r w:rsidR="008413FE" w:rsidRPr="00872393">
              <w:rPr>
                <w:rStyle w:val="Hyperlink"/>
                <w:noProof/>
                <w:shd w:val="clear" w:color="auto" w:fill="FFFFFF"/>
              </w:rPr>
              <w:t>HORIZON-CL6-202X-ZEROPOLLUTION: Strategies to reduce plastic pollution from the food system</w:t>
            </w:r>
            <w:r w:rsidR="008413FE">
              <w:rPr>
                <w:noProof/>
                <w:webHidden/>
              </w:rPr>
              <w:tab/>
            </w:r>
            <w:r w:rsidR="008413FE">
              <w:rPr>
                <w:noProof/>
                <w:webHidden/>
              </w:rPr>
              <w:fldChar w:fldCharType="begin"/>
            </w:r>
            <w:r w:rsidR="008413FE">
              <w:rPr>
                <w:noProof/>
                <w:webHidden/>
              </w:rPr>
              <w:instrText xml:space="preserve"> PAGEREF _Toc93905218 \h </w:instrText>
            </w:r>
            <w:r w:rsidR="008413FE">
              <w:rPr>
                <w:noProof/>
                <w:webHidden/>
              </w:rPr>
            </w:r>
            <w:r w:rsidR="008413FE">
              <w:rPr>
                <w:noProof/>
                <w:webHidden/>
              </w:rPr>
              <w:fldChar w:fldCharType="separate"/>
            </w:r>
            <w:r w:rsidR="00D97D43">
              <w:rPr>
                <w:noProof/>
                <w:webHidden/>
              </w:rPr>
              <w:t>205</w:t>
            </w:r>
            <w:r w:rsidR="008413FE">
              <w:rPr>
                <w:noProof/>
                <w:webHidden/>
              </w:rPr>
              <w:fldChar w:fldCharType="end"/>
            </w:r>
          </w:hyperlink>
        </w:p>
        <w:p w14:paraId="5CC0320E" w14:textId="2079E578" w:rsidR="008413FE" w:rsidRDefault="001A3B3D">
          <w:pPr>
            <w:pStyle w:val="TOC1"/>
            <w:rPr>
              <w:rFonts w:asciiTheme="minorHAnsi" w:hAnsiTheme="minorHAnsi"/>
              <w:b w:val="0"/>
              <w:bCs w:val="0"/>
              <w:sz w:val="22"/>
              <w:szCs w:val="22"/>
              <w:lang w:val="en-GB"/>
            </w:rPr>
          </w:pPr>
          <w:hyperlink w:anchor="_Toc93905219" w:history="1">
            <w:r w:rsidR="008413FE" w:rsidRPr="00872393">
              <w:rPr>
                <w:rStyle w:val="Hyperlink"/>
              </w:rPr>
              <w:t>Destination – Land, ocean and water for climate action</w:t>
            </w:r>
            <w:r w:rsidR="008413FE">
              <w:rPr>
                <w:webHidden/>
              </w:rPr>
              <w:tab/>
            </w:r>
            <w:r w:rsidR="008413FE">
              <w:rPr>
                <w:webHidden/>
              </w:rPr>
              <w:fldChar w:fldCharType="begin"/>
            </w:r>
            <w:r w:rsidR="008413FE">
              <w:rPr>
                <w:webHidden/>
              </w:rPr>
              <w:instrText xml:space="preserve"> PAGEREF _Toc93905219 \h </w:instrText>
            </w:r>
            <w:r w:rsidR="008413FE">
              <w:rPr>
                <w:webHidden/>
              </w:rPr>
            </w:r>
            <w:r w:rsidR="008413FE">
              <w:rPr>
                <w:webHidden/>
              </w:rPr>
              <w:fldChar w:fldCharType="separate"/>
            </w:r>
            <w:r w:rsidR="00D97D43">
              <w:rPr>
                <w:webHidden/>
              </w:rPr>
              <w:t>207</w:t>
            </w:r>
            <w:r w:rsidR="008413FE">
              <w:rPr>
                <w:webHidden/>
              </w:rPr>
              <w:fldChar w:fldCharType="end"/>
            </w:r>
          </w:hyperlink>
        </w:p>
        <w:p w14:paraId="544D387F" w14:textId="3A9CCE5C" w:rsidR="008413FE" w:rsidRDefault="001A3B3D">
          <w:pPr>
            <w:pStyle w:val="TOC3"/>
            <w:tabs>
              <w:tab w:val="right" w:leader="dot" w:pos="9062"/>
            </w:tabs>
            <w:rPr>
              <w:rFonts w:asciiTheme="minorHAnsi" w:hAnsiTheme="minorHAnsi"/>
              <w:noProof/>
              <w:sz w:val="22"/>
              <w:szCs w:val="22"/>
            </w:rPr>
          </w:pPr>
          <w:hyperlink w:anchor="_Toc93905220" w:history="1">
            <w:r w:rsidR="008413FE" w:rsidRPr="00872393">
              <w:rPr>
                <w:rStyle w:val="Hyperlink"/>
                <w:noProof/>
                <w:lang w:val="en-IE"/>
              </w:rPr>
              <w:t>HORIZON-CL6-2023/2024-CLIMATE: European Partnership Water Security for the Planet (Water4All)</w:t>
            </w:r>
            <w:r w:rsidR="008413FE">
              <w:rPr>
                <w:noProof/>
                <w:webHidden/>
              </w:rPr>
              <w:tab/>
            </w:r>
            <w:r w:rsidR="008413FE">
              <w:rPr>
                <w:noProof/>
                <w:webHidden/>
              </w:rPr>
              <w:fldChar w:fldCharType="begin"/>
            </w:r>
            <w:r w:rsidR="008413FE">
              <w:rPr>
                <w:noProof/>
                <w:webHidden/>
              </w:rPr>
              <w:instrText xml:space="preserve"> PAGEREF _Toc93905220 \h </w:instrText>
            </w:r>
            <w:r w:rsidR="008413FE">
              <w:rPr>
                <w:noProof/>
                <w:webHidden/>
              </w:rPr>
            </w:r>
            <w:r w:rsidR="008413FE">
              <w:rPr>
                <w:noProof/>
                <w:webHidden/>
              </w:rPr>
              <w:fldChar w:fldCharType="separate"/>
            </w:r>
            <w:r w:rsidR="00D97D43">
              <w:rPr>
                <w:noProof/>
                <w:webHidden/>
              </w:rPr>
              <w:t>210</w:t>
            </w:r>
            <w:r w:rsidR="008413FE">
              <w:rPr>
                <w:noProof/>
                <w:webHidden/>
              </w:rPr>
              <w:fldChar w:fldCharType="end"/>
            </w:r>
          </w:hyperlink>
        </w:p>
        <w:p w14:paraId="317D522E" w14:textId="52191A08" w:rsidR="008413FE" w:rsidRDefault="001A3B3D">
          <w:pPr>
            <w:pStyle w:val="TOC3"/>
            <w:tabs>
              <w:tab w:val="right" w:leader="dot" w:pos="9062"/>
            </w:tabs>
            <w:rPr>
              <w:rFonts w:asciiTheme="minorHAnsi" w:hAnsiTheme="minorHAnsi"/>
              <w:noProof/>
              <w:sz w:val="22"/>
              <w:szCs w:val="22"/>
            </w:rPr>
          </w:pPr>
          <w:hyperlink w:anchor="_Toc93905221" w:history="1">
            <w:r w:rsidR="008413FE" w:rsidRPr="00872393">
              <w:rPr>
                <w:rStyle w:val="Hyperlink"/>
                <w:noProof/>
                <w:lang w:val="en-IE"/>
              </w:rPr>
              <w:t>HORIZON-CL6-2023-CLIMATE: Improve the reliability and effectiveness of alternative water resources supply systems and technologies</w:t>
            </w:r>
            <w:r w:rsidR="008413FE">
              <w:rPr>
                <w:noProof/>
                <w:webHidden/>
              </w:rPr>
              <w:tab/>
            </w:r>
            <w:r w:rsidR="008413FE">
              <w:rPr>
                <w:noProof/>
                <w:webHidden/>
              </w:rPr>
              <w:fldChar w:fldCharType="begin"/>
            </w:r>
            <w:r w:rsidR="008413FE">
              <w:rPr>
                <w:noProof/>
                <w:webHidden/>
              </w:rPr>
              <w:instrText xml:space="preserve"> PAGEREF _Toc93905221 \h </w:instrText>
            </w:r>
            <w:r w:rsidR="008413FE">
              <w:rPr>
                <w:noProof/>
                <w:webHidden/>
              </w:rPr>
            </w:r>
            <w:r w:rsidR="008413FE">
              <w:rPr>
                <w:noProof/>
                <w:webHidden/>
              </w:rPr>
              <w:fldChar w:fldCharType="separate"/>
            </w:r>
            <w:r w:rsidR="00D97D43">
              <w:rPr>
                <w:noProof/>
                <w:webHidden/>
              </w:rPr>
              <w:t>214</w:t>
            </w:r>
            <w:r w:rsidR="008413FE">
              <w:rPr>
                <w:noProof/>
                <w:webHidden/>
              </w:rPr>
              <w:fldChar w:fldCharType="end"/>
            </w:r>
          </w:hyperlink>
        </w:p>
        <w:p w14:paraId="2FC673B9" w14:textId="6F469186" w:rsidR="008413FE" w:rsidRDefault="001A3B3D">
          <w:pPr>
            <w:pStyle w:val="TOC3"/>
            <w:tabs>
              <w:tab w:val="right" w:leader="dot" w:pos="9062"/>
            </w:tabs>
            <w:rPr>
              <w:rFonts w:asciiTheme="minorHAnsi" w:hAnsiTheme="minorHAnsi"/>
              <w:noProof/>
              <w:sz w:val="22"/>
              <w:szCs w:val="22"/>
            </w:rPr>
          </w:pPr>
          <w:hyperlink w:anchor="_Toc93905222" w:history="1">
            <w:r w:rsidR="008413FE" w:rsidRPr="00872393">
              <w:rPr>
                <w:rStyle w:val="Hyperlink"/>
                <w:noProof/>
                <w:shd w:val="clear" w:color="auto" w:fill="FFFFFF"/>
              </w:rPr>
              <w:t>HORIZON-CL6-2023-CLIMATE</w:t>
            </w:r>
            <w:r w:rsidR="008413FE" w:rsidRPr="00872393">
              <w:rPr>
                <w:rStyle w:val="Hyperlink"/>
                <w:noProof/>
              </w:rPr>
              <w:t xml:space="preserve">: </w:t>
            </w:r>
            <w:r w:rsidR="008413FE" w:rsidRPr="00872393">
              <w:rPr>
                <w:rStyle w:val="Hyperlink"/>
                <w:rFonts w:eastAsia="Times New Roman"/>
                <w:noProof/>
              </w:rPr>
              <w:t>Ocean and coastal waters carbon- and biodiversity-rich ecosystems and habitats in Europe and the polar regions</w:t>
            </w:r>
            <w:r w:rsidR="008413FE">
              <w:rPr>
                <w:noProof/>
                <w:webHidden/>
              </w:rPr>
              <w:tab/>
            </w:r>
            <w:r w:rsidR="008413FE">
              <w:rPr>
                <w:noProof/>
                <w:webHidden/>
              </w:rPr>
              <w:fldChar w:fldCharType="begin"/>
            </w:r>
            <w:r w:rsidR="008413FE">
              <w:rPr>
                <w:noProof/>
                <w:webHidden/>
              </w:rPr>
              <w:instrText xml:space="preserve"> PAGEREF _Toc93905222 \h </w:instrText>
            </w:r>
            <w:r w:rsidR="008413FE">
              <w:rPr>
                <w:noProof/>
                <w:webHidden/>
              </w:rPr>
            </w:r>
            <w:r w:rsidR="008413FE">
              <w:rPr>
                <w:noProof/>
                <w:webHidden/>
              </w:rPr>
              <w:fldChar w:fldCharType="separate"/>
            </w:r>
            <w:r w:rsidR="00D97D43">
              <w:rPr>
                <w:noProof/>
                <w:webHidden/>
              </w:rPr>
              <w:t>216</w:t>
            </w:r>
            <w:r w:rsidR="008413FE">
              <w:rPr>
                <w:noProof/>
                <w:webHidden/>
              </w:rPr>
              <w:fldChar w:fldCharType="end"/>
            </w:r>
          </w:hyperlink>
        </w:p>
        <w:p w14:paraId="6B523ED8" w14:textId="1A59F8B3" w:rsidR="008413FE" w:rsidRDefault="001A3B3D">
          <w:pPr>
            <w:pStyle w:val="TOC3"/>
            <w:tabs>
              <w:tab w:val="right" w:leader="dot" w:pos="9062"/>
            </w:tabs>
            <w:rPr>
              <w:rFonts w:asciiTheme="minorHAnsi" w:hAnsiTheme="minorHAnsi"/>
              <w:noProof/>
              <w:sz w:val="22"/>
              <w:szCs w:val="22"/>
            </w:rPr>
          </w:pPr>
          <w:hyperlink w:anchor="_Toc93905223" w:history="1">
            <w:r w:rsidR="008413FE" w:rsidRPr="00872393">
              <w:rPr>
                <w:rStyle w:val="Hyperlink"/>
                <w:noProof/>
                <w:bdr w:val="none" w:sz="0" w:space="0" w:color="auto" w:frame="1"/>
              </w:rPr>
              <w:t>HORIZON-CL6-2024-CLIMATE: Improve irrigation practices and technologies in agriculture</w:t>
            </w:r>
            <w:r w:rsidR="008413FE">
              <w:rPr>
                <w:noProof/>
                <w:webHidden/>
              </w:rPr>
              <w:tab/>
            </w:r>
            <w:r w:rsidR="008413FE">
              <w:rPr>
                <w:noProof/>
                <w:webHidden/>
              </w:rPr>
              <w:fldChar w:fldCharType="begin"/>
            </w:r>
            <w:r w:rsidR="008413FE">
              <w:rPr>
                <w:noProof/>
                <w:webHidden/>
              </w:rPr>
              <w:instrText xml:space="preserve"> PAGEREF _Toc93905223 \h </w:instrText>
            </w:r>
            <w:r w:rsidR="008413FE">
              <w:rPr>
                <w:noProof/>
                <w:webHidden/>
              </w:rPr>
            </w:r>
            <w:r w:rsidR="008413FE">
              <w:rPr>
                <w:noProof/>
                <w:webHidden/>
              </w:rPr>
              <w:fldChar w:fldCharType="separate"/>
            </w:r>
            <w:r w:rsidR="00D97D43">
              <w:rPr>
                <w:noProof/>
                <w:webHidden/>
              </w:rPr>
              <w:t>219</w:t>
            </w:r>
            <w:r w:rsidR="008413FE">
              <w:rPr>
                <w:noProof/>
                <w:webHidden/>
              </w:rPr>
              <w:fldChar w:fldCharType="end"/>
            </w:r>
          </w:hyperlink>
        </w:p>
        <w:p w14:paraId="4D41DEFA" w14:textId="20A1FAFB" w:rsidR="008413FE" w:rsidRDefault="001A3B3D">
          <w:pPr>
            <w:pStyle w:val="TOC3"/>
            <w:tabs>
              <w:tab w:val="right" w:leader="dot" w:pos="9062"/>
            </w:tabs>
            <w:rPr>
              <w:rFonts w:asciiTheme="minorHAnsi" w:hAnsiTheme="minorHAnsi"/>
              <w:noProof/>
              <w:sz w:val="22"/>
              <w:szCs w:val="22"/>
            </w:rPr>
          </w:pPr>
          <w:hyperlink w:anchor="_Toc93905224" w:history="1">
            <w:r w:rsidR="008413FE" w:rsidRPr="00872393">
              <w:rPr>
                <w:rStyle w:val="Hyperlink"/>
                <w:noProof/>
                <w:bdr w:val="none" w:sz="0" w:space="0" w:color="auto" w:frame="1"/>
              </w:rPr>
              <w:t xml:space="preserve">HORIZON-CL6-2023-CLIMATE: </w:t>
            </w:r>
            <w:r w:rsidR="008413FE" w:rsidRPr="00872393">
              <w:rPr>
                <w:rStyle w:val="Hyperlink"/>
                <w:noProof/>
              </w:rPr>
              <w:t>Demonstration network on climate-smart farming – linking research stations</w:t>
            </w:r>
            <w:r w:rsidR="008413FE">
              <w:rPr>
                <w:noProof/>
                <w:webHidden/>
              </w:rPr>
              <w:tab/>
            </w:r>
            <w:r w:rsidR="008413FE">
              <w:rPr>
                <w:noProof/>
                <w:webHidden/>
              </w:rPr>
              <w:fldChar w:fldCharType="begin"/>
            </w:r>
            <w:r w:rsidR="008413FE">
              <w:rPr>
                <w:noProof/>
                <w:webHidden/>
              </w:rPr>
              <w:instrText xml:space="preserve"> PAGEREF _Toc93905224 \h </w:instrText>
            </w:r>
            <w:r w:rsidR="008413FE">
              <w:rPr>
                <w:noProof/>
                <w:webHidden/>
              </w:rPr>
            </w:r>
            <w:r w:rsidR="008413FE">
              <w:rPr>
                <w:noProof/>
                <w:webHidden/>
              </w:rPr>
              <w:fldChar w:fldCharType="separate"/>
            </w:r>
            <w:r w:rsidR="00D97D43">
              <w:rPr>
                <w:noProof/>
                <w:webHidden/>
              </w:rPr>
              <w:t>220</w:t>
            </w:r>
            <w:r w:rsidR="008413FE">
              <w:rPr>
                <w:noProof/>
                <w:webHidden/>
              </w:rPr>
              <w:fldChar w:fldCharType="end"/>
            </w:r>
          </w:hyperlink>
        </w:p>
        <w:p w14:paraId="7313F60F" w14:textId="6D8FEA42" w:rsidR="008413FE" w:rsidRDefault="001A3B3D">
          <w:pPr>
            <w:pStyle w:val="TOC3"/>
            <w:tabs>
              <w:tab w:val="right" w:leader="dot" w:pos="9062"/>
            </w:tabs>
            <w:rPr>
              <w:rFonts w:asciiTheme="minorHAnsi" w:hAnsiTheme="minorHAnsi"/>
              <w:noProof/>
              <w:sz w:val="22"/>
              <w:szCs w:val="22"/>
            </w:rPr>
          </w:pPr>
          <w:hyperlink w:anchor="_Toc93905225" w:history="1">
            <w:r w:rsidR="008413FE" w:rsidRPr="00872393">
              <w:rPr>
                <w:rStyle w:val="Hyperlink"/>
                <w:noProof/>
                <w:bdr w:val="none" w:sz="0" w:space="0" w:color="auto" w:frame="1"/>
              </w:rPr>
              <w:t>HORIZON-CL6-2023-CLIMATE: Pilot network of climate positive organic farms</w:t>
            </w:r>
            <w:r w:rsidR="008413FE">
              <w:rPr>
                <w:noProof/>
                <w:webHidden/>
              </w:rPr>
              <w:tab/>
            </w:r>
            <w:r w:rsidR="008413FE">
              <w:rPr>
                <w:noProof/>
                <w:webHidden/>
              </w:rPr>
              <w:fldChar w:fldCharType="begin"/>
            </w:r>
            <w:r w:rsidR="008413FE">
              <w:rPr>
                <w:noProof/>
                <w:webHidden/>
              </w:rPr>
              <w:instrText xml:space="preserve"> PAGEREF _Toc93905225 \h </w:instrText>
            </w:r>
            <w:r w:rsidR="008413FE">
              <w:rPr>
                <w:noProof/>
                <w:webHidden/>
              </w:rPr>
            </w:r>
            <w:r w:rsidR="008413FE">
              <w:rPr>
                <w:noProof/>
                <w:webHidden/>
              </w:rPr>
              <w:fldChar w:fldCharType="separate"/>
            </w:r>
            <w:r w:rsidR="00D97D43">
              <w:rPr>
                <w:noProof/>
                <w:webHidden/>
              </w:rPr>
              <w:t>222</w:t>
            </w:r>
            <w:r w:rsidR="008413FE">
              <w:rPr>
                <w:noProof/>
                <w:webHidden/>
              </w:rPr>
              <w:fldChar w:fldCharType="end"/>
            </w:r>
          </w:hyperlink>
        </w:p>
        <w:p w14:paraId="5FD38419" w14:textId="37B36687" w:rsidR="008413FE" w:rsidRDefault="001A3B3D">
          <w:pPr>
            <w:pStyle w:val="TOC3"/>
            <w:tabs>
              <w:tab w:val="right" w:leader="dot" w:pos="9062"/>
            </w:tabs>
            <w:rPr>
              <w:rFonts w:asciiTheme="minorHAnsi" w:hAnsiTheme="minorHAnsi"/>
              <w:noProof/>
              <w:sz w:val="22"/>
              <w:szCs w:val="22"/>
            </w:rPr>
          </w:pPr>
          <w:hyperlink w:anchor="_Toc93905226" w:history="1">
            <w:r w:rsidR="008413FE" w:rsidRPr="00872393">
              <w:rPr>
                <w:rStyle w:val="Hyperlink"/>
                <w:noProof/>
                <w:bdr w:val="none" w:sz="0" w:space="0" w:color="auto" w:frame="1"/>
              </w:rPr>
              <w:t>HORIZON-CL6-2023-CLIMATE: Socio-economic aspects of paludiculture</w:t>
            </w:r>
            <w:r w:rsidR="008413FE">
              <w:rPr>
                <w:noProof/>
                <w:webHidden/>
              </w:rPr>
              <w:tab/>
            </w:r>
            <w:r w:rsidR="008413FE">
              <w:rPr>
                <w:noProof/>
                <w:webHidden/>
              </w:rPr>
              <w:fldChar w:fldCharType="begin"/>
            </w:r>
            <w:r w:rsidR="008413FE">
              <w:rPr>
                <w:noProof/>
                <w:webHidden/>
              </w:rPr>
              <w:instrText xml:space="preserve"> PAGEREF _Toc93905226 \h </w:instrText>
            </w:r>
            <w:r w:rsidR="008413FE">
              <w:rPr>
                <w:noProof/>
                <w:webHidden/>
              </w:rPr>
            </w:r>
            <w:r w:rsidR="008413FE">
              <w:rPr>
                <w:noProof/>
                <w:webHidden/>
              </w:rPr>
              <w:fldChar w:fldCharType="separate"/>
            </w:r>
            <w:r w:rsidR="00D97D43">
              <w:rPr>
                <w:noProof/>
                <w:webHidden/>
              </w:rPr>
              <w:t>224</w:t>
            </w:r>
            <w:r w:rsidR="008413FE">
              <w:rPr>
                <w:noProof/>
                <w:webHidden/>
              </w:rPr>
              <w:fldChar w:fldCharType="end"/>
            </w:r>
          </w:hyperlink>
        </w:p>
        <w:p w14:paraId="507FAD97" w14:textId="2EAED14B" w:rsidR="008413FE" w:rsidRDefault="001A3B3D">
          <w:pPr>
            <w:pStyle w:val="TOC3"/>
            <w:tabs>
              <w:tab w:val="right" w:leader="dot" w:pos="9062"/>
            </w:tabs>
            <w:rPr>
              <w:rFonts w:asciiTheme="minorHAnsi" w:hAnsiTheme="minorHAnsi"/>
              <w:noProof/>
              <w:sz w:val="22"/>
              <w:szCs w:val="22"/>
            </w:rPr>
          </w:pPr>
          <w:hyperlink w:anchor="_Toc93905227" w:history="1">
            <w:r w:rsidR="008413FE" w:rsidRPr="00872393">
              <w:rPr>
                <w:rStyle w:val="Hyperlink"/>
                <w:noProof/>
                <w:bdr w:val="none" w:sz="0" w:space="0" w:color="auto" w:frame="1"/>
              </w:rPr>
              <w:t>HORIZON-CL6-2023-CLIMATE: Energy prices and farming</w:t>
            </w:r>
            <w:r w:rsidR="008413FE">
              <w:rPr>
                <w:noProof/>
                <w:webHidden/>
              </w:rPr>
              <w:tab/>
            </w:r>
            <w:r w:rsidR="008413FE">
              <w:rPr>
                <w:noProof/>
                <w:webHidden/>
              </w:rPr>
              <w:fldChar w:fldCharType="begin"/>
            </w:r>
            <w:r w:rsidR="008413FE">
              <w:rPr>
                <w:noProof/>
                <w:webHidden/>
              </w:rPr>
              <w:instrText xml:space="preserve"> PAGEREF _Toc93905227 \h </w:instrText>
            </w:r>
            <w:r w:rsidR="008413FE">
              <w:rPr>
                <w:noProof/>
                <w:webHidden/>
              </w:rPr>
            </w:r>
            <w:r w:rsidR="008413FE">
              <w:rPr>
                <w:noProof/>
                <w:webHidden/>
              </w:rPr>
              <w:fldChar w:fldCharType="separate"/>
            </w:r>
            <w:r w:rsidR="00D97D43">
              <w:rPr>
                <w:noProof/>
                <w:webHidden/>
              </w:rPr>
              <w:t>225</w:t>
            </w:r>
            <w:r w:rsidR="008413FE">
              <w:rPr>
                <w:noProof/>
                <w:webHidden/>
              </w:rPr>
              <w:fldChar w:fldCharType="end"/>
            </w:r>
          </w:hyperlink>
        </w:p>
        <w:p w14:paraId="4D335305" w14:textId="0DB33DEE" w:rsidR="008413FE" w:rsidRDefault="001A3B3D">
          <w:pPr>
            <w:pStyle w:val="TOC3"/>
            <w:tabs>
              <w:tab w:val="right" w:leader="dot" w:pos="9062"/>
            </w:tabs>
            <w:rPr>
              <w:rFonts w:asciiTheme="minorHAnsi" w:hAnsiTheme="minorHAnsi"/>
              <w:noProof/>
              <w:sz w:val="22"/>
              <w:szCs w:val="22"/>
            </w:rPr>
          </w:pPr>
          <w:hyperlink w:anchor="_Toc93905228" w:history="1">
            <w:r w:rsidR="008413FE" w:rsidRPr="00872393">
              <w:rPr>
                <w:rStyle w:val="Hyperlink"/>
                <w:noProof/>
                <w:bdr w:val="none" w:sz="0" w:space="0" w:color="auto" w:frame="1"/>
              </w:rPr>
              <w:t>HORIZON-CL6-2023-CLIMATE: Enhancing the</w:t>
            </w:r>
            <w:r w:rsidR="008413FE" w:rsidRPr="00872393">
              <w:rPr>
                <w:rStyle w:val="Hyperlink"/>
                <w:noProof/>
              </w:rPr>
              <w:t xml:space="preserve"> sustainable production of renewable energy at farm-level</w:t>
            </w:r>
            <w:r w:rsidR="008413FE">
              <w:rPr>
                <w:noProof/>
                <w:webHidden/>
              </w:rPr>
              <w:tab/>
            </w:r>
            <w:r w:rsidR="008413FE">
              <w:rPr>
                <w:noProof/>
                <w:webHidden/>
              </w:rPr>
              <w:fldChar w:fldCharType="begin"/>
            </w:r>
            <w:r w:rsidR="008413FE">
              <w:rPr>
                <w:noProof/>
                <w:webHidden/>
              </w:rPr>
              <w:instrText xml:space="preserve"> PAGEREF _Toc93905228 \h </w:instrText>
            </w:r>
            <w:r w:rsidR="008413FE">
              <w:rPr>
                <w:noProof/>
                <w:webHidden/>
              </w:rPr>
            </w:r>
            <w:r w:rsidR="008413FE">
              <w:rPr>
                <w:noProof/>
                <w:webHidden/>
              </w:rPr>
              <w:fldChar w:fldCharType="separate"/>
            </w:r>
            <w:r w:rsidR="00D97D43">
              <w:rPr>
                <w:noProof/>
                <w:webHidden/>
              </w:rPr>
              <w:t>226</w:t>
            </w:r>
            <w:r w:rsidR="008413FE">
              <w:rPr>
                <w:noProof/>
                <w:webHidden/>
              </w:rPr>
              <w:fldChar w:fldCharType="end"/>
            </w:r>
          </w:hyperlink>
        </w:p>
        <w:p w14:paraId="4504C680" w14:textId="01E3AF43" w:rsidR="008413FE" w:rsidRDefault="001A3B3D">
          <w:pPr>
            <w:pStyle w:val="TOC3"/>
            <w:tabs>
              <w:tab w:val="right" w:leader="dot" w:pos="9062"/>
            </w:tabs>
            <w:rPr>
              <w:rFonts w:asciiTheme="minorHAnsi" w:hAnsiTheme="minorHAnsi"/>
              <w:noProof/>
              <w:sz w:val="22"/>
              <w:szCs w:val="22"/>
            </w:rPr>
          </w:pPr>
          <w:hyperlink w:anchor="_Toc93905229" w:history="1">
            <w:r w:rsidR="008413FE" w:rsidRPr="00872393">
              <w:rPr>
                <w:rStyle w:val="Hyperlink"/>
                <w:noProof/>
                <w:bdr w:val="none" w:sz="0" w:space="0" w:color="auto" w:frame="1"/>
                <w:lang w:val="fr-BE"/>
              </w:rPr>
              <w:t>HORIZON-CL6-2024-CLIMATE: Paludiculture: large-scale demonstrations</w:t>
            </w:r>
            <w:r w:rsidR="008413FE">
              <w:rPr>
                <w:noProof/>
                <w:webHidden/>
              </w:rPr>
              <w:tab/>
            </w:r>
            <w:r w:rsidR="008413FE">
              <w:rPr>
                <w:noProof/>
                <w:webHidden/>
              </w:rPr>
              <w:fldChar w:fldCharType="begin"/>
            </w:r>
            <w:r w:rsidR="008413FE">
              <w:rPr>
                <w:noProof/>
                <w:webHidden/>
              </w:rPr>
              <w:instrText xml:space="preserve"> PAGEREF _Toc93905229 \h </w:instrText>
            </w:r>
            <w:r w:rsidR="008413FE">
              <w:rPr>
                <w:noProof/>
                <w:webHidden/>
              </w:rPr>
            </w:r>
            <w:r w:rsidR="008413FE">
              <w:rPr>
                <w:noProof/>
                <w:webHidden/>
              </w:rPr>
              <w:fldChar w:fldCharType="separate"/>
            </w:r>
            <w:r w:rsidR="00D97D43">
              <w:rPr>
                <w:noProof/>
                <w:webHidden/>
              </w:rPr>
              <w:t>227</w:t>
            </w:r>
            <w:r w:rsidR="008413FE">
              <w:rPr>
                <w:noProof/>
                <w:webHidden/>
              </w:rPr>
              <w:fldChar w:fldCharType="end"/>
            </w:r>
          </w:hyperlink>
        </w:p>
        <w:p w14:paraId="633FF49D" w14:textId="3831B79D" w:rsidR="008413FE" w:rsidRDefault="001A3B3D">
          <w:pPr>
            <w:pStyle w:val="TOC3"/>
            <w:tabs>
              <w:tab w:val="right" w:leader="dot" w:pos="9062"/>
            </w:tabs>
            <w:rPr>
              <w:rFonts w:asciiTheme="minorHAnsi" w:hAnsiTheme="minorHAnsi"/>
              <w:noProof/>
              <w:sz w:val="22"/>
              <w:szCs w:val="22"/>
            </w:rPr>
          </w:pPr>
          <w:hyperlink w:anchor="_Toc93905230" w:history="1">
            <w:r w:rsidR="008413FE" w:rsidRPr="00872393">
              <w:rPr>
                <w:rStyle w:val="Hyperlink"/>
                <w:noProof/>
                <w:bdr w:val="none" w:sz="0" w:space="0" w:color="auto" w:frame="1"/>
              </w:rPr>
              <w:t>HORIZON-CL6-2024-CLIMATE: Readiness of farmers to change production to adapt</w:t>
            </w:r>
            <w:r w:rsidR="008413FE">
              <w:rPr>
                <w:noProof/>
                <w:webHidden/>
              </w:rPr>
              <w:tab/>
            </w:r>
            <w:r w:rsidR="008413FE">
              <w:rPr>
                <w:noProof/>
                <w:webHidden/>
              </w:rPr>
              <w:fldChar w:fldCharType="begin"/>
            </w:r>
            <w:r w:rsidR="008413FE">
              <w:rPr>
                <w:noProof/>
                <w:webHidden/>
              </w:rPr>
              <w:instrText xml:space="preserve"> PAGEREF _Toc93905230 \h </w:instrText>
            </w:r>
            <w:r w:rsidR="008413FE">
              <w:rPr>
                <w:noProof/>
                <w:webHidden/>
              </w:rPr>
            </w:r>
            <w:r w:rsidR="008413FE">
              <w:rPr>
                <w:noProof/>
                <w:webHidden/>
              </w:rPr>
              <w:fldChar w:fldCharType="separate"/>
            </w:r>
            <w:r w:rsidR="00D97D43">
              <w:rPr>
                <w:noProof/>
                <w:webHidden/>
              </w:rPr>
              <w:t>228</w:t>
            </w:r>
            <w:r w:rsidR="008413FE">
              <w:rPr>
                <w:noProof/>
                <w:webHidden/>
              </w:rPr>
              <w:fldChar w:fldCharType="end"/>
            </w:r>
          </w:hyperlink>
        </w:p>
        <w:p w14:paraId="27981C41" w14:textId="5D853506" w:rsidR="008413FE" w:rsidRDefault="001A3B3D">
          <w:pPr>
            <w:pStyle w:val="TOC3"/>
            <w:tabs>
              <w:tab w:val="right" w:leader="dot" w:pos="9062"/>
            </w:tabs>
            <w:rPr>
              <w:rFonts w:asciiTheme="minorHAnsi" w:hAnsiTheme="minorHAnsi"/>
              <w:noProof/>
              <w:sz w:val="22"/>
              <w:szCs w:val="22"/>
            </w:rPr>
          </w:pPr>
          <w:hyperlink w:anchor="_Toc93905231" w:history="1">
            <w:r w:rsidR="008413FE" w:rsidRPr="00872393">
              <w:rPr>
                <w:rStyle w:val="Hyperlink"/>
                <w:noProof/>
                <w:bdr w:val="none" w:sz="0" w:space="0" w:color="auto" w:frame="1"/>
              </w:rPr>
              <w:t>HORIZON-CL6-2024-CLIMATE: Land use change and local / regional climate</w:t>
            </w:r>
            <w:r w:rsidR="008413FE">
              <w:rPr>
                <w:noProof/>
                <w:webHidden/>
              </w:rPr>
              <w:tab/>
            </w:r>
            <w:r w:rsidR="008413FE">
              <w:rPr>
                <w:noProof/>
                <w:webHidden/>
              </w:rPr>
              <w:fldChar w:fldCharType="begin"/>
            </w:r>
            <w:r w:rsidR="008413FE">
              <w:rPr>
                <w:noProof/>
                <w:webHidden/>
              </w:rPr>
              <w:instrText xml:space="preserve"> PAGEREF _Toc93905231 \h </w:instrText>
            </w:r>
            <w:r w:rsidR="008413FE">
              <w:rPr>
                <w:noProof/>
                <w:webHidden/>
              </w:rPr>
            </w:r>
            <w:r w:rsidR="008413FE">
              <w:rPr>
                <w:noProof/>
                <w:webHidden/>
              </w:rPr>
              <w:fldChar w:fldCharType="separate"/>
            </w:r>
            <w:r w:rsidR="00D97D43">
              <w:rPr>
                <w:noProof/>
                <w:webHidden/>
              </w:rPr>
              <w:t>229</w:t>
            </w:r>
            <w:r w:rsidR="008413FE">
              <w:rPr>
                <w:noProof/>
                <w:webHidden/>
              </w:rPr>
              <w:fldChar w:fldCharType="end"/>
            </w:r>
          </w:hyperlink>
        </w:p>
        <w:p w14:paraId="1180AEB3" w14:textId="32DBB82A" w:rsidR="008413FE" w:rsidRDefault="001A3B3D">
          <w:pPr>
            <w:pStyle w:val="TOC3"/>
            <w:tabs>
              <w:tab w:val="right" w:leader="dot" w:pos="9062"/>
            </w:tabs>
            <w:rPr>
              <w:rFonts w:asciiTheme="minorHAnsi" w:hAnsiTheme="minorHAnsi"/>
              <w:noProof/>
              <w:sz w:val="22"/>
              <w:szCs w:val="22"/>
            </w:rPr>
          </w:pPr>
          <w:hyperlink w:anchor="_Toc93905232" w:history="1">
            <w:r w:rsidR="008413FE" w:rsidRPr="00872393">
              <w:rPr>
                <w:rStyle w:val="Hyperlink"/>
                <w:noProof/>
                <w:bdr w:val="none" w:sz="0" w:space="0" w:color="auto" w:frame="1"/>
              </w:rPr>
              <w:t>HORIZON-CL6-2024-CLIMATE: Climate-smart use of wood in the construction sector to support the New European Bauhaus</w:t>
            </w:r>
            <w:r w:rsidR="008413FE">
              <w:rPr>
                <w:noProof/>
                <w:webHidden/>
              </w:rPr>
              <w:tab/>
            </w:r>
            <w:r w:rsidR="008413FE">
              <w:rPr>
                <w:noProof/>
                <w:webHidden/>
              </w:rPr>
              <w:fldChar w:fldCharType="begin"/>
            </w:r>
            <w:r w:rsidR="008413FE">
              <w:rPr>
                <w:noProof/>
                <w:webHidden/>
              </w:rPr>
              <w:instrText xml:space="preserve"> PAGEREF _Toc93905232 \h </w:instrText>
            </w:r>
            <w:r w:rsidR="008413FE">
              <w:rPr>
                <w:noProof/>
                <w:webHidden/>
              </w:rPr>
            </w:r>
            <w:r w:rsidR="008413FE">
              <w:rPr>
                <w:noProof/>
                <w:webHidden/>
              </w:rPr>
              <w:fldChar w:fldCharType="separate"/>
            </w:r>
            <w:r w:rsidR="00D97D43">
              <w:rPr>
                <w:noProof/>
                <w:webHidden/>
              </w:rPr>
              <w:t>230</w:t>
            </w:r>
            <w:r w:rsidR="008413FE">
              <w:rPr>
                <w:noProof/>
                <w:webHidden/>
              </w:rPr>
              <w:fldChar w:fldCharType="end"/>
            </w:r>
          </w:hyperlink>
        </w:p>
        <w:p w14:paraId="10BACEA4" w14:textId="0821383F" w:rsidR="008413FE" w:rsidRDefault="001A3B3D">
          <w:pPr>
            <w:pStyle w:val="TOC3"/>
            <w:tabs>
              <w:tab w:val="right" w:leader="dot" w:pos="9062"/>
            </w:tabs>
            <w:rPr>
              <w:rFonts w:asciiTheme="minorHAnsi" w:hAnsiTheme="minorHAnsi"/>
              <w:noProof/>
              <w:sz w:val="22"/>
              <w:szCs w:val="22"/>
            </w:rPr>
          </w:pPr>
          <w:hyperlink w:anchor="_Toc93905233" w:history="1">
            <w:r w:rsidR="008413FE" w:rsidRPr="00872393">
              <w:rPr>
                <w:rStyle w:val="Hyperlink"/>
                <w:noProof/>
                <w:shd w:val="clear" w:color="auto" w:fill="FFFFFF"/>
              </w:rPr>
              <w:t>HORIZON-CL6-2024-CLIMATE:</w:t>
            </w:r>
            <w:r w:rsidR="008413FE" w:rsidRPr="00872393">
              <w:rPr>
                <w:rStyle w:val="Hyperlink"/>
                <w:noProof/>
              </w:rPr>
              <w:t xml:space="preserve"> </w:t>
            </w:r>
            <w:r w:rsidR="008413FE" w:rsidRPr="00872393">
              <w:rPr>
                <w:rStyle w:val="Hyperlink"/>
                <w:rFonts w:eastAsia="Times New Roman"/>
                <w:noProof/>
              </w:rPr>
              <w:t>Closing the research gaps on ocean essential climate variables (ECVs) in support of global assessments (IPCC, WOA, IPBES, and UN Decade)</w:t>
            </w:r>
            <w:r w:rsidR="008413FE">
              <w:rPr>
                <w:noProof/>
                <w:webHidden/>
              </w:rPr>
              <w:tab/>
            </w:r>
            <w:r w:rsidR="008413FE">
              <w:rPr>
                <w:noProof/>
                <w:webHidden/>
              </w:rPr>
              <w:fldChar w:fldCharType="begin"/>
            </w:r>
            <w:r w:rsidR="008413FE">
              <w:rPr>
                <w:noProof/>
                <w:webHidden/>
              </w:rPr>
              <w:instrText xml:space="preserve"> PAGEREF _Toc93905233 \h </w:instrText>
            </w:r>
            <w:r w:rsidR="008413FE">
              <w:rPr>
                <w:noProof/>
                <w:webHidden/>
              </w:rPr>
            </w:r>
            <w:r w:rsidR="008413FE">
              <w:rPr>
                <w:noProof/>
                <w:webHidden/>
              </w:rPr>
              <w:fldChar w:fldCharType="separate"/>
            </w:r>
            <w:r w:rsidR="00D97D43">
              <w:rPr>
                <w:noProof/>
                <w:webHidden/>
              </w:rPr>
              <w:t>231</w:t>
            </w:r>
            <w:r w:rsidR="008413FE">
              <w:rPr>
                <w:noProof/>
                <w:webHidden/>
              </w:rPr>
              <w:fldChar w:fldCharType="end"/>
            </w:r>
          </w:hyperlink>
        </w:p>
        <w:p w14:paraId="6996133C" w14:textId="359F8AAC" w:rsidR="008413FE" w:rsidRDefault="001A3B3D">
          <w:pPr>
            <w:pStyle w:val="TOC3"/>
            <w:tabs>
              <w:tab w:val="right" w:leader="dot" w:pos="9062"/>
            </w:tabs>
            <w:rPr>
              <w:rFonts w:asciiTheme="minorHAnsi" w:hAnsiTheme="minorHAnsi"/>
              <w:noProof/>
              <w:sz w:val="22"/>
              <w:szCs w:val="22"/>
            </w:rPr>
          </w:pPr>
          <w:hyperlink w:anchor="_Toc93905234" w:history="1">
            <w:r w:rsidR="008413FE" w:rsidRPr="00872393">
              <w:rPr>
                <w:rStyle w:val="Hyperlink"/>
                <w:noProof/>
                <w:bdr w:val="none" w:sz="0" w:space="0" w:color="auto" w:frame="1"/>
              </w:rPr>
              <w:t>HORIZON-CL6-2024-CLIMATE:</w:t>
            </w:r>
            <w:r w:rsidR="008413FE" w:rsidRPr="00872393">
              <w:rPr>
                <w:rStyle w:val="Hyperlink"/>
                <w:noProof/>
              </w:rPr>
              <w:t xml:space="preserve"> </w:t>
            </w:r>
            <w:r w:rsidR="008413FE" w:rsidRPr="00872393">
              <w:rPr>
                <w:rStyle w:val="Hyperlink"/>
                <w:rFonts w:eastAsia="Times New Roman"/>
                <w:noProof/>
              </w:rPr>
              <w:t>Ocean models for seasonal to decadal and local to regional climate predictions</w:t>
            </w:r>
            <w:r w:rsidR="008413FE">
              <w:rPr>
                <w:noProof/>
                <w:webHidden/>
              </w:rPr>
              <w:tab/>
            </w:r>
            <w:r w:rsidR="008413FE">
              <w:rPr>
                <w:noProof/>
                <w:webHidden/>
              </w:rPr>
              <w:fldChar w:fldCharType="begin"/>
            </w:r>
            <w:r w:rsidR="008413FE">
              <w:rPr>
                <w:noProof/>
                <w:webHidden/>
              </w:rPr>
              <w:instrText xml:space="preserve"> PAGEREF _Toc93905234 \h </w:instrText>
            </w:r>
            <w:r w:rsidR="008413FE">
              <w:rPr>
                <w:noProof/>
                <w:webHidden/>
              </w:rPr>
            </w:r>
            <w:r w:rsidR="008413FE">
              <w:rPr>
                <w:noProof/>
                <w:webHidden/>
              </w:rPr>
              <w:fldChar w:fldCharType="separate"/>
            </w:r>
            <w:r w:rsidR="00D97D43">
              <w:rPr>
                <w:noProof/>
                <w:webHidden/>
              </w:rPr>
              <w:t>234</w:t>
            </w:r>
            <w:r w:rsidR="008413FE">
              <w:rPr>
                <w:noProof/>
                <w:webHidden/>
              </w:rPr>
              <w:fldChar w:fldCharType="end"/>
            </w:r>
          </w:hyperlink>
        </w:p>
        <w:p w14:paraId="3D6CE4B3" w14:textId="4A7A9A3B" w:rsidR="008413FE" w:rsidRDefault="001A3B3D">
          <w:pPr>
            <w:pStyle w:val="TOC3"/>
            <w:tabs>
              <w:tab w:val="right" w:leader="dot" w:pos="9062"/>
            </w:tabs>
            <w:rPr>
              <w:rFonts w:asciiTheme="minorHAnsi" w:hAnsiTheme="minorHAnsi"/>
              <w:noProof/>
              <w:sz w:val="22"/>
              <w:szCs w:val="22"/>
            </w:rPr>
          </w:pPr>
          <w:hyperlink w:anchor="_Toc93905235" w:history="1">
            <w:r w:rsidR="008413FE" w:rsidRPr="00872393">
              <w:rPr>
                <w:rStyle w:val="Hyperlink"/>
                <w:noProof/>
                <w:bdr w:val="none" w:sz="0" w:space="0" w:color="auto" w:frame="1"/>
              </w:rPr>
              <w:t>HORIZON-CL6-2023/2024-CLIMATE: Environmental and Earth Observation for improving joint climate (mitigation and adaptation) and biodiversity monitoring on land</w:t>
            </w:r>
            <w:r w:rsidR="008413FE">
              <w:rPr>
                <w:noProof/>
                <w:webHidden/>
              </w:rPr>
              <w:tab/>
            </w:r>
            <w:r w:rsidR="008413FE">
              <w:rPr>
                <w:noProof/>
                <w:webHidden/>
              </w:rPr>
              <w:fldChar w:fldCharType="begin"/>
            </w:r>
            <w:r w:rsidR="008413FE">
              <w:rPr>
                <w:noProof/>
                <w:webHidden/>
              </w:rPr>
              <w:instrText xml:space="preserve"> PAGEREF _Toc93905235 \h </w:instrText>
            </w:r>
            <w:r w:rsidR="008413FE">
              <w:rPr>
                <w:noProof/>
                <w:webHidden/>
              </w:rPr>
            </w:r>
            <w:r w:rsidR="008413FE">
              <w:rPr>
                <w:noProof/>
                <w:webHidden/>
              </w:rPr>
              <w:fldChar w:fldCharType="separate"/>
            </w:r>
            <w:r w:rsidR="00D97D43">
              <w:rPr>
                <w:noProof/>
                <w:webHidden/>
              </w:rPr>
              <w:t>236</w:t>
            </w:r>
            <w:r w:rsidR="008413FE">
              <w:rPr>
                <w:noProof/>
                <w:webHidden/>
              </w:rPr>
              <w:fldChar w:fldCharType="end"/>
            </w:r>
          </w:hyperlink>
        </w:p>
        <w:p w14:paraId="158E8331" w14:textId="698D4FBA" w:rsidR="008413FE" w:rsidRDefault="001A3B3D">
          <w:pPr>
            <w:pStyle w:val="TOC1"/>
            <w:rPr>
              <w:rFonts w:asciiTheme="minorHAnsi" w:hAnsiTheme="minorHAnsi"/>
              <w:b w:val="0"/>
              <w:bCs w:val="0"/>
              <w:sz w:val="22"/>
              <w:szCs w:val="22"/>
              <w:lang w:val="en-GB"/>
            </w:rPr>
          </w:pPr>
          <w:hyperlink w:anchor="_Toc93905236" w:history="1">
            <w:r w:rsidR="008413FE" w:rsidRPr="00872393">
              <w:rPr>
                <w:rStyle w:val="Hyperlink"/>
              </w:rPr>
              <w:t>Destination – Resilient, inclusive, healthy and green rural, coastal and urban communities</w:t>
            </w:r>
            <w:r w:rsidR="008413FE">
              <w:rPr>
                <w:webHidden/>
              </w:rPr>
              <w:tab/>
            </w:r>
            <w:r w:rsidR="008413FE">
              <w:rPr>
                <w:webHidden/>
              </w:rPr>
              <w:fldChar w:fldCharType="begin"/>
            </w:r>
            <w:r w:rsidR="008413FE">
              <w:rPr>
                <w:webHidden/>
              </w:rPr>
              <w:instrText xml:space="preserve"> PAGEREF _Toc93905236 \h </w:instrText>
            </w:r>
            <w:r w:rsidR="008413FE">
              <w:rPr>
                <w:webHidden/>
              </w:rPr>
            </w:r>
            <w:r w:rsidR="008413FE">
              <w:rPr>
                <w:webHidden/>
              </w:rPr>
              <w:fldChar w:fldCharType="separate"/>
            </w:r>
            <w:r w:rsidR="00D97D43">
              <w:rPr>
                <w:webHidden/>
              </w:rPr>
              <w:t>239</w:t>
            </w:r>
            <w:r w:rsidR="008413FE">
              <w:rPr>
                <w:webHidden/>
              </w:rPr>
              <w:fldChar w:fldCharType="end"/>
            </w:r>
          </w:hyperlink>
        </w:p>
        <w:p w14:paraId="174BB250" w14:textId="694481BA" w:rsidR="008413FE" w:rsidRDefault="001A3B3D">
          <w:pPr>
            <w:pStyle w:val="TOC3"/>
            <w:tabs>
              <w:tab w:val="right" w:leader="dot" w:pos="9062"/>
            </w:tabs>
            <w:rPr>
              <w:rFonts w:asciiTheme="minorHAnsi" w:hAnsiTheme="minorHAnsi"/>
              <w:noProof/>
              <w:sz w:val="22"/>
              <w:szCs w:val="22"/>
            </w:rPr>
          </w:pPr>
          <w:hyperlink w:anchor="_Toc93905237" w:history="1">
            <w:r w:rsidR="008413FE" w:rsidRPr="00872393">
              <w:rPr>
                <w:rStyle w:val="Hyperlink"/>
                <w:noProof/>
              </w:rPr>
              <w:t>HORIZON-CL6-2023-</w:t>
            </w:r>
            <w:r w:rsidR="008413FE" w:rsidRPr="00872393">
              <w:rPr>
                <w:rStyle w:val="Hyperlink"/>
                <w:noProof/>
                <w:shd w:val="clear" w:color="auto" w:fill="FFFFFF"/>
              </w:rPr>
              <w:t>COMMUNITIES</w:t>
            </w:r>
            <w:r w:rsidR="008413FE" w:rsidRPr="00872393">
              <w:rPr>
                <w:rStyle w:val="Hyperlink"/>
                <w:noProof/>
              </w:rPr>
              <w:t>: Enhancing social inclusion in rural areas: Focus on vulnerable groups and social economy</w:t>
            </w:r>
            <w:r w:rsidR="008413FE">
              <w:rPr>
                <w:noProof/>
                <w:webHidden/>
              </w:rPr>
              <w:tab/>
            </w:r>
            <w:r w:rsidR="008413FE">
              <w:rPr>
                <w:noProof/>
                <w:webHidden/>
              </w:rPr>
              <w:fldChar w:fldCharType="begin"/>
            </w:r>
            <w:r w:rsidR="008413FE">
              <w:rPr>
                <w:noProof/>
                <w:webHidden/>
              </w:rPr>
              <w:instrText xml:space="preserve"> PAGEREF _Toc93905237 \h </w:instrText>
            </w:r>
            <w:r w:rsidR="008413FE">
              <w:rPr>
                <w:noProof/>
                <w:webHidden/>
              </w:rPr>
            </w:r>
            <w:r w:rsidR="008413FE">
              <w:rPr>
                <w:noProof/>
                <w:webHidden/>
              </w:rPr>
              <w:fldChar w:fldCharType="separate"/>
            </w:r>
            <w:r w:rsidR="00D97D43">
              <w:rPr>
                <w:noProof/>
                <w:webHidden/>
              </w:rPr>
              <w:t>243</w:t>
            </w:r>
            <w:r w:rsidR="008413FE">
              <w:rPr>
                <w:noProof/>
                <w:webHidden/>
              </w:rPr>
              <w:fldChar w:fldCharType="end"/>
            </w:r>
          </w:hyperlink>
        </w:p>
        <w:p w14:paraId="4E0473CA" w14:textId="567BDC4E" w:rsidR="008413FE" w:rsidRDefault="001A3B3D">
          <w:pPr>
            <w:pStyle w:val="TOC3"/>
            <w:tabs>
              <w:tab w:val="right" w:leader="dot" w:pos="9062"/>
            </w:tabs>
            <w:rPr>
              <w:rFonts w:asciiTheme="minorHAnsi" w:hAnsiTheme="minorHAnsi"/>
              <w:noProof/>
              <w:sz w:val="22"/>
              <w:szCs w:val="22"/>
            </w:rPr>
          </w:pPr>
          <w:hyperlink w:anchor="_Toc93905238" w:history="1">
            <w:r w:rsidR="008413FE" w:rsidRPr="00872393">
              <w:rPr>
                <w:rStyle w:val="Hyperlink"/>
                <w:noProof/>
              </w:rPr>
              <w:t>HORIZON-CL6-2023-</w:t>
            </w:r>
            <w:r w:rsidR="008413FE" w:rsidRPr="00872393">
              <w:rPr>
                <w:rStyle w:val="Hyperlink"/>
                <w:noProof/>
                <w:shd w:val="clear" w:color="auto" w:fill="FFFFFF"/>
              </w:rPr>
              <w:t>COMMUNITIES</w:t>
            </w:r>
            <w:r w:rsidR="008413FE" w:rsidRPr="00872393">
              <w:rPr>
                <w:rStyle w:val="Hyperlink"/>
                <w:noProof/>
              </w:rPr>
              <w:t>: Improving rural futures through better territorial governance and rural-urban synergies</w:t>
            </w:r>
            <w:r w:rsidR="008413FE">
              <w:rPr>
                <w:noProof/>
                <w:webHidden/>
              </w:rPr>
              <w:tab/>
            </w:r>
            <w:r w:rsidR="008413FE">
              <w:rPr>
                <w:noProof/>
                <w:webHidden/>
              </w:rPr>
              <w:fldChar w:fldCharType="begin"/>
            </w:r>
            <w:r w:rsidR="008413FE">
              <w:rPr>
                <w:noProof/>
                <w:webHidden/>
              </w:rPr>
              <w:instrText xml:space="preserve"> PAGEREF _Toc93905238 \h </w:instrText>
            </w:r>
            <w:r w:rsidR="008413FE">
              <w:rPr>
                <w:noProof/>
                <w:webHidden/>
              </w:rPr>
            </w:r>
            <w:r w:rsidR="008413FE">
              <w:rPr>
                <w:noProof/>
                <w:webHidden/>
              </w:rPr>
              <w:fldChar w:fldCharType="separate"/>
            </w:r>
            <w:r w:rsidR="00D97D43">
              <w:rPr>
                <w:noProof/>
                <w:webHidden/>
              </w:rPr>
              <w:t>244</w:t>
            </w:r>
            <w:r w:rsidR="008413FE">
              <w:rPr>
                <w:noProof/>
                <w:webHidden/>
              </w:rPr>
              <w:fldChar w:fldCharType="end"/>
            </w:r>
          </w:hyperlink>
        </w:p>
        <w:p w14:paraId="1BDAE639" w14:textId="4F312417" w:rsidR="008413FE" w:rsidRDefault="001A3B3D">
          <w:pPr>
            <w:pStyle w:val="TOC3"/>
            <w:tabs>
              <w:tab w:val="right" w:leader="dot" w:pos="9062"/>
            </w:tabs>
            <w:rPr>
              <w:rFonts w:asciiTheme="minorHAnsi" w:hAnsiTheme="minorHAnsi"/>
              <w:noProof/>
              <w:sz w:val="22"/>
              <w:szCs w:val="22"/>
            </w:rPr>
          </w:pPr>
          <w:hyperlink w:anchor="_Toc93905239" w:history="1">
            <w:r w:rsidR="008413FE" w:rsidRPr="00872393">
              <w:rPr>
                <w:rStyle w:val="Hyperlink"/>
                <w:noProof/>
              </w:rPr>
              <w:t>HORIZON-CL6-2023-</w:t>
            </w:r>
            <w:r w:rsidR="008413FE" w:rsidRPr="00872393">
              <w:rPr>
                <w:rStyle w:val="Hyperlink"/>
                <w:noProof/>
                <w:shd w:val="clear" w:color="auto" w:fill="FFFFFF"/>
              </w:rPr>
              <w:t>COMMUNITIES</w:t>
            </w:r>
            <w:r w:rsidR="008413FE" w:rsidRPr="00872393">
              <w:rPr>
                <w:rStyle w:val="Hyperlink"/>
                <w:noProof/>
              </w:rPr>
              <w:t>: International benchmarking of rural and territorial policies and delivery mechanisms</w:t>
            </w:r>
            <w:r w:rsidR="008413FE">
              <w:rPr>
                <w:noProof/>
                <w:webHidden/>
              </w:rPr>
              <w:tab/>
            </w:r>
            <w:r w:rsidR="008413FE">
              <w:rPr>
                <w:noProof/>
                <w:webHidden/>
              </w:rPr>
              <w:fldChar w:fldCharType="begin"/>
            </w:r>
            <w:r w:rsidR="008413FE">
              <w:rPr>
                <w:noProof/>
                <w:webHidden/>
              </w:rPr>
              <w:instrText xml:space="preserve"> PAGEREF _Toc93905239 \h </w:instrText>
            </w:r>
            <w:r w:rsidR="008413FE">
              <w:rPr>
                <w:noProof/>
                <w:webHidden/>
              </w:rPr>
            </w:r>
            <w:r w:rsidR="008413FE">
              <w:rPr>
                <w:noProof/>
                <w:webHidden/>
              </w:rPr>
              <w:fldChar w:fldCharType="separate"/>
            </w:r>
            <w:r w:rsidR="00D97D43">
              <w:rPr>
                <w:noProof/>
                <w:webHidden/>
              </w:rPr>
              <w:t>246</w:t>
            </w:r>
            <w:r w:rsidR="008413FE">
              <w:rPr>
                <w:noProof/>
                <w:webHidden/>
              </w:rPr>
              <w:fldChar w:fldCharType="end"/>
            </w:r>
          </w:hyperlink>
        </w:p>
        <w:p w14:paraId="37BEEA61" w14:textId="540C3976" w:rsidR="008413FE" w:rsidRDefault="001A3B3D">
          <w:pPr>
            <w:pStyle w:val="TOC3"/>
            <w:tabs>
              <w:tab w:val="right" w:leader="dot" w:pos="9062"/>
            </w:tabs>
            <w:rPr>
              <w:rFonts w:asciiTheme="minorHAnsi" w:hAnsiTheme="minorHAnsi"/>
              <w:noProof/>
              <w:sz w:val="22"/>
              <w:szCs w:val="22"/>
            </w:rPr>
          </w:pPr>
          <w:hyperlink w:anchor="_Toc93905240" w:history="1">
            <w:r w:rsidR="008413FE" w:rsidRPr="00872393">
              <w:rPr>
                <w:rStyle w:val="Hyperlink"/>
                <w:noProof/>
              </w:rPr>
              <w:t>HORIZON-CL6-2024-</w:t>
            </w:r>
            <w:r w:rsidR="008413FE" w:rsidRPr="00872393">
              <w:rPr>
                <w:rStyle w:val="Hyperlink"/>
                <w:noProof/>
                <w:shd w:val="clear" w:color="auto" w:fill="FFFFFF"/>
              </w:rPr>
              <w:t>COMMUNITIES</w:t>
            </w:r>
            <w:r w:rsidR="008413FE" w:rsidRPr="00872393">
              <w:rPr>
                <w:rStyle w:val="Hyperlink"/>
                <w:noProof/>
              </w:rPr>
              <w:t>: Innovating for climate-neutral rural communities by 2050</w:t>
            </w:r>
            <w:r w:rsidR="008413FE">
              <w:rPr>
                <w:noProof/>
                <w:webHidden/>
              </w:rPr>
              <w:tab/>
            </w:r>
            <w:r w:rsidR="008413FE">
              <w:rPr>
                <w:noProof/>
                <w:webHidden/>
              </w:rPr>
              <w:fldChar w:fldCharType="begin"/>
            </w:r>
            <w:r w:rsidR="008413FE">
              <w:rPr>
                <w:noProof/>
                <w:webHidden/>
              </w:rPr>
              <w:instrText xml:space="preserve"> PAGEREF _Toc93905240 \h </w:instrText>
            </w:r>
            <w:r w:rsidR="008413FE">
              <w:rPr>
                <w:noProof/>
                <w:webHidden/>
              </w:rPr>
            </w:r>
            <w:r w:rsidR="008413FE">
              <w:rPr>
                <w:noProof/>
                <w:webHidden/>
              </w:rPr>
              <w:fldChar w:fldCharType="separate"/>
            </w:r>
            <w:r w:rsidR="00D97D43">
              <w:rPr>
                <w:noProof/>
                <w:webHidden/>
              </w:rPr>
              <w:t>247</w:t>
            </w:r>
            <w:r w:rsidR="008413FE">
              <w:rPr>
                <w:noProof/>
                <w:webHidden/>
              </w:rPr>
              <w:fldChar w:fldCharType="end"/>
            </w:r>
          </w:hyperlink>
        </w:p>
        <w:p w14:paraId="323264A1" w14:textId="7CCDAC95" w:rsidR="008413FE" w:rsidRDefault="001A3B3D">
          <w:pPr>
            <w:pStyle w:val="TOC3"/>
            <w:tabs>
              <w:tab w:val="right" w:leader="dot" w:pos="9062"/>
            </w:tabs>
            <w:rPr>
              <w:rFonts w:asciiTheme="minorHAnsi" w:hAnsiTheme="minorHAnsi"/>
              <w:noProof/>
              <w:sz w:val="22"/>
              <w:szCs w:val="22"/>
            </w:rPr>
          </w:pPr>
          <w:hyperlink w:anchor="_Toc93905241" w:history="1">
            <w:r w:rsidR="008413FE" w:rsidRPr="00872393">
              <w:rPr>
                <w:rStyle w:val="Hyperlink"/>
                <w:noProof/>
              </w:rPr>
              <w:t>HORIZON-CL6-2024-</w:t>
            </w:r>
            <w:r w:rsidR="008413FE" w:rsidRPr="00872393">
              <w:rPr>
                <w:rStyle w:val="Hyperlink"/>
                <w:noProof/>
                <w:shd w:val="clear" w:color="auto" w:fill="FFFFFF"/>
              </w:rPr>
              <w:t>COMMUNITIES</w:t>
            </w:r>
            <w:r w:rsidR="008413FE" w:rsidRPr="00872393">
              <w:rPr>
                <w:rStyle w:val="Hyperlink"/>
                <w:noProof/>
              </w:rPr>
              <w:t>: Societal perceptions and benefits of rural life and jobs: will COVID generate a long-lasting shift?</w:t>
            </w:r>
            <w:r w:rsidR="008413FE">
              <w:rPr>
                <w:noProof/>
                <w:webHidden/>
              </w:rPr>
              <w:tab/>
            </w:r>
            <w:r w:rsidR="008413FE">
              <w:rPr>
                <w:noProof/>
                <w:webHidden/>
              </w:rPr>
              <w:fldChar w:fldCharType="begin"/>
            </w:r>
            <w:r w:rsidR="008413FE">
              <w:rPr>
                <w:noProof/>
                <w:webHidden/>
              </w:rPr>
              <w:instrText xml:space="preserve"> PAGEREF _Toc93905241 \h </w:instrText>
            </w:r>
            <w:r w:rsidR="008413FE">
              <w:rPr>
                <w:noProof/>
                <w:webHidden/>
              </w:rPr>
            </w:r>
            <w:r w:rsidR="008413FE">
              <w:rPr>
                <w:noProof/>
                <w:webHidden/>
              </w:rPr>
              <w:fldChar w:fldCharType="separate"/>
            </w:r>
            <w:r w:rsidR="00D97D43">
              <w:rPr>
                <w:noProof/>
                <w:webHidden/>
              </w:rPr>
              <w:t>248</w:t>
            </w:r>
            <w:r w:rsidR="008413FE">
              <w:rPr>
                <w:noProof/>
                <w:webHidden/>
              </w:rPr>
              <w:fldChar w:fldCharType="end"/>
            </w:r>
          </w:hyperlink>
        </w:p>
        <w:p w14:paraId="524B42B6" w14:textId="717DF55A" w:rsidR="008413FE" w:rsidRDefault="001A3B3D">
          <w:pPr>
            <w:pStyle w:val="TOC3"/>
            <w:tabs>
              <w:tab w:val="right" w:leader="dot" w:pos="9062"/>
            </w:tabs>
            <w:rPr>
              <w:rFonts w:asciiTheme="minorHAnsi" w:hAnsiTheme="minorHAnsi"/>
              <w:noProof/>
              <w:sz w:val="22"/>
              <w:szCs w:val="22"/>
            </w:rPr>
          </w:pPr>
          <w:hyperlink w:anchor="_Toc93905242" w:history="1">
            <w:r w:rsidR="008413FE" w:rsidRPr="00872393">
              <w:rPr>
                <w:rStyle w:val="Hyperlink"/>
                <w:noProof/>
              </w:rPr>
              <w:t>HORIZON-CL6-2024-</w:t>
            </w:r>
            <w:r w:rsidR="008413FE" w:rsidRPr="00872393">
              <w:rPr>
                <w:rStyle w:val="Hyperlink"/>
                <w:noProof/>
                <w:shd w:val="clear" w:color="auto" w:fill="FFFFFF"/>
              </w:rPr>
              <w:t>COMMUNITIES</w:t>
            </w:r>
            <w:r w:rsidR="008413FE" w:rsidRPr="00872393">
              <w:rPr>
                <w:rStyle w:val="Hyperlink"/>
                <w:noProof/>
              </w:rPr>
              <w:t>: Scaling-up the adoption of business models fit for the future</w:t>
            </w:r>
            <w:r w:rsidR="008413FE">
              <w:rPr>
                <w:noProof/>
                <w:webHidden/>
              </w:rPr>
              <w:tab/>
            </w:r>
            <w:r w:rsidR="008413FE">
              <w:rPr>
                <w:noProof/>
                <w:webHidden/>
              </w:rPr>
              <w:fldChar w:fldCharType="begin"/>
            </w:r>
            <w:r w:rsidR="008413FE">
              <w:rPr>
                <w:noProof/>
                <w:webHidden/>
              </w:rPr>
              <w:instrText xml:space="preserve"> PAGEREF _Toc93905242 \h </w:instrText>
            </w:r>
            <w:r w:rsidR="008413FE">
              <w:rPr>
                <w:noProof/>
                <w:webHidden/>
              </w:rPr>
            </w:r>
            <w:r w:rsidR="008413FE">
              <w:rPr>
                <w:noProof/>
                <w:webHidden/>
              </w:rPr>
              <w:fldChar w:fldCharType="separate"/>
            </w:r>
            <w:r w:rsidR="00D97D43">
              <w:rPr>
                <w:noProof/>
                <w:webHidden/>
              </w:rPr>
              <w:t>249</w:t>
            </w:r>
            <w:r w:rsidR="008413FE">
              <w:rPr>
                <w:noProof/>
                <w:webHidden/>
              </w:rPr>
              <w:fldChar w:fldCharType="end"/>
            </w:r>
          </w:hyperlink>
        </w:p>
        <w:p w14:paraId="2C4B323C" w14:textId="0756AF9E" w:rsidR="008413FE" w:rsidRDefault="001A3B3D">
          <w:pPr>
            <w:pStyle w:val="TOC3"/>
            <w:tabs>
              <w:tab w:val="right" w:leader="dot" w:pos="9062"/>
            </w:tabs>
            <w:rPr>
              <w:rFonts w:asciiTheme="minorHAnsi" w:hAnsiTheme="minorHAnsi"/>
              <w:noProof/>
              <w:sz w:val="22"/>
              <w:szCs w:val="22"/>
            </w:rPr>
          </w:pPr>
          <w:hyperlink w:anchor="_Toc93905243" w:history="1">
            <w:r w:rsidR="008413FE" w:rsidRPr="00872393">
              <w:rPr>
                <w:rStyle w:val="Hyperlink"/>
                <w:noProof/>
              </w:rPr>
              <w:t>HORIZON-CL6-2023-</w:t>
            </w:r>
            <w:r w:rsidR="008413FE" w:rsidRPr="00872393">
              <w:rPr>
                <w:rStyle w:val="Hyperlink"/>
                <w:noProof/>
                <w:shd w:val="clear" w:color="auto" w:fill="FFFFFF"/>
              </w:rPr>
              <w:t>COMMUNITIES</w:t>
            </w:r>
            <w:r w:rsidR="008413FE" w:rsidRPr="00872393">
              <w:rPr>
                <w:rStyle w:val="Hyperlink"/>
                <w:noProof/>
              </w:rPr>
              <w:t>: Assessing urban farming impacts and related risks</w:t>
            </w:r>
            <w:r w:rsidR="008413FE">
              <w:rPr>
                <w:noProof/>
                <w:webHidden/>
              </w:rPr>
              <w:tab/>
            </w:r>
            <w:r w:rsidR="008413FE">
              <w:rPr>
                <w:noProof/>
                <w:webHidden/>
              </w:rPr>
              <w:fldChar w:fldCharType="begin"/>
            </w:r>
            <w:r w:rsidR="008413FE">
              <w:rPr>
                <w:noProof/>
                <w:webHidden/>
              </w:rPr>
              <w:instrText xml:space="preserve"> PAGEREF _Toc93905243 \h </w:instrText>
            </w:r>
            <w:r w:rsidR="008413FE">
              <w:rPr>
                <w:noProof/>
                <w:webHidden/>
              </w:rPr>
            </w:r>
            <w:r w:rsidR="008413FE">
              <w:rPr>
                <w:noProof/>
                <w:webHidden/>
              </w:rPr>
              <w:fldChar w:fldCharType="separate"/>
            </w:r>
            <w:r w:rsidR="00D97D43">
              <w:rPr>
                <w:noProof/>
                <w:webHidden/>
              </w:rPr>
              <w:t>251</w:t>
            </w:r>
            <w:r w:rsidR="008413FE">
              <w:rPr>
                <w:noProof/>
                <w:webHidden/>
              </w:rPr>
              <w:fldChar w:fldCharType="end"/>
            </w:r>
          </w:hyperlink>
        </w:p>
        <w:p w14:paraId="5BD2F3C6" w14:textId="6218CBD7" w:rsidR="008413FE" w:rsidRDefault="001A3B3D">
          <w:pPr>
            <w:pStyle w:val="TOC3"/>
            <w:tabs>
              <w:tab w:val="right" w:leader="dot" w:pos="9062"/>
            </w:tabs>
            <w:rPr>
              <w:rFonts w:asciiTheme="minorHAnsi" w:hAnsiTheme="minorHAnsi"/>
              <w:noProof/>
              <w:sz w:val="22"/>
              <w:szCs w:val="22"/>
            </w:rPr>
          </w:pPr>
          <w:hyperlink w:anchor="_Toc93905244" w:history="1">
            <w:r w:rsidR="008413FE" w:rsidRPr="00872393">
              <w:rPr>
                <w:rStyle w:val="Hyperlink"/>
                <w:noProof/>
              </w:rPr>
              <w:t>HORIZON-CL6-2023-</w:t>
            </w:r>
            <w:r w:rsidR="008413FE" w:rsidRPr="00872393">
              <w:rPr>
                <w:rStyle w:val="Hyperlink"/>
                <w:noProof/>
                <w:shd w:val="clear" w:color="auto" w:fill="FFFFFF"/>
              </w:rPr>
              <w:t>COMMUNITIES</w:t>
            </w:r>
            <w:r w:rsidR="008413FE" w:rsidRPr="00872393">
              <w:rPr>
                <w:rStyle w:val="Hyperlink"/>
                <w:noProof/>
              </w:rPr>
              <w:t>: Unlock potential of the New European Bauhaus in urban food system transformation</w:t>
            </w:r>
            <w:r w:rsidR="008413FE">
              <w:rPr>
                <w:noProof/>
                <w:webHidden/>
              </w:rPr>
              <w:tab/>
            </w:r>
            <w:r w:rsidR="008413FE">
              <w:rPr>
                <w:noProof/>
                <w:webHidden/>
              </w:rPr>
              <w:fldChar w:fldCharType="begin"/>
            </w:r>
            <w:r w:rsidR="008413FE">
              <w:rPr>
                <w:noProof/>
                <w:webHidden/>
              </w:rPr>
              <w:instrText xml:space="preserve"> PAGEREF _Toc93905244 \h </w:instrText>
            </w:r>
            <w:r w:rsidR="008413FE">
              <w:rPr>
                <w:noProof/>
                <w:webHidden/>
              </w:rPr>
            </w:r>
            <w:r w:rsidR="008413FE">
              <w:rPr>
                <w:noProof/>
                <w:webHidden/>
              </w:rPr>
              <w:fldChar w:fldCharType="separate"/>
            </w:r>
            <w:r w:rsidR="00D97D43">
              <w:rPr>
                <w:noProof/>
                <w:webHidden/>
              </w:rPr>
              <w:t>252</w:t>
            </w:r>
            <w:r w:rsidR="008413FE">
              <w:rPr>
                <w:noProof/>
                <w:webHidden/>
              </w:rPr>
              <w:fldChar w:fldCharType="end"/>
            </w:r>
          </w:hyperlink>
        </w:p>
        <w:p w14:paraId="46DED3D0" w14:textId="1085E462" w:rsidR="008413FE" w:rsidRDefault="001A3B3D">
          <w:pPr>
            <w:pStyle w:val="TOC3"/>
            <w:tabs>
              <w:tab w:val="right" w:leader="dot" w:pos="9062"/>
            </w:tabs>
            <w:rPr>
              <w:rFonts w:asciiTheme="minorHAnsi" w:hAnsiTheme="minorHAnsi"/>
              <w:noProof/>
              <w:sz w:val="22"/>
              <w:szCs w:val="22"/>
            </w:rPr>
          </w:pPr>
          <w:hyperlink w:anchor="_Toc93905245" w:history="1">
            <w:r w:rsidR="008413FE" w:rsidRPr="00872393">
              <w:rPr>
                <w:rStyle w:val="Hyperlink"/>
                <w:caps/>
                <w:noProof/>
              </w:rPr>
              <w:t>HORIZON-CL6-2023-COMMUNITIES:</w:t>
            </w:r>
            <w:r w:rsidR="008413FE" w:rsidRPr="00872393">
              <w:rPr>
                <w:rStyle w:val="Hyperlink"/>
                <w:noProof/>
              </w:rPr>
              <w:t xml:space="preserve"> Inclusive and smart ways to communicate sustainability of food</w:t>
            </w:r>
            <w:r w:rsidR="008413FE">
              <w:rPr>
                <w:noProof/>
                <w:webHidden/>
              </w:rPr>
              <w:tab/>
            </w:r>
            <w:r w:rsidR="008413FE">
              <w:rPr>
                <w:noProof/>
                <w:webHidden/>
              </w:rPr>
              <w:fldChar w:fldCharType="begin"/>
            </w:r>
            <w:r w:rsidR="008413FE">
              <w:rPr>
                <w:noProof/>
                <w:webHidden/>
              </w:rPr>
              <w:instrText xml:space="preserve"> PAGEREF _Toc93905245 \h </w:instrText>
            </w:r>
            <w:r w:rsidR="008413FE">
              <w:rPr>
                <w:noProof/>
                <w:webHidden/>
              </w:rPr>
            </w:r>
            <w:r w:rsidR="008413FE">
              <w:rPr>
                <w:noProof/>
                <w:webHidden/>
              </w:rPr>
              <w:fldChar w:fldCharType="separate"/>
            </w:r>
            <w:r w:rsidR="00D97D43">
              <w:rPr>
                <w:noProof/>
                <w:webHidden/>
              </w:rPr>
              <w:t>254</w:t>
            </w:r>
            <w:r w:rsidR="008413FE">
              <w:rPr>
                <w:noProof/>
                <w:webHidden/>
              </w:rPr>
              <w:fldChar w:fldCharType="end"/>
            </w:r>
          </w:hyperlink>
        </w:p>
        <w:p w14:paraId="6D70A714" w14:textId="387C715B" w:rsidR="008413FE" w:rsidRDefault="001A3B3D">
          <w:pPr>
            <w:pStyle w:val="TOC3"/>
            <w:tabs>
              <w:tab w:val="right" w:leader="dot" w:pos="9062"/>
            </w:tabs>
            <w:rPr>
              <w:rFonts w:asciiTheme="minorHAnsi" w:hAnsiTheme="minorHAnsi"/>
              <w:noProof/>
              <w:sz w:val="22"/>
              <w:szCs w:val="22"/>
            </w:rPr>
          </w:pPr>
          <w:hyperlink w:anchor="_Toc93905246" w:history="1">
            <w:r w:rsidR="008413FE" w:rsidRPr="00872393">
              <w:rPr>
                <w:rStyle w:val="Hyperlink"/>
                <w:noProof/>
              </w:rPr>
              <w:t>HORIZON-CL6-2024-COMMUNITIES: Demonstrating the potential of Nature-based Solutions and the New European Bauhaus to contribute to sustainable, inclusive and resilient communities</w:t>
            </w:r>
            <w:r w:rsidR="008413FE">
              <w:rPr>
                <w:noProof/>
                <w:webHidden/>
              </w:rPr>
              <w:tab/>
            </w:r>
            <w:r w:rsidR="008413FE">
              <w:rPr>
                <w:noProof/>
                <w:webHidden/>
              </w:rPr>
              <w:fldChar w:fldCharType="begin"/>
            </w:r>
            <w:r w:rsidR="008413FE">
              <w:rPr>
                <w:noProof/>
                <w:webHidden/>
              </w:rPr>
              <w:instrText xml:space="preserve"> PAGEREF _Toc93905246 \h </w:instrText>
            </w:r>
            <w:r w:rsidR="008413FE">
              <w:rPr>
                <w:noProof/>
                <w:webHidden/>
              </w:rPr>
            </w:r>
            <w:r w:rsidR="008413FE">
              <w:rPr>
                <w:noProof/>
                <w:webHidden/>
              </w:rPr>
              <w:fldChar w:fldCharType="separate"/>
            </w:r>
            <w:r w:rsidR="00D97D43">
              <w:rPr>
                <w:noProof/>
                <w:webHidden/>
              </w:rPr>
              <w:t>255</w:t>
            </w:r>
            <w:r w:rsidR="008413FE">
              <w:rPr>
                <w:noProof/>
                <w:webHidden/>
              </w:rPr>
              <w:fldChar w:fldCharType="end"/>
            </w:r>
          </w:hyperlink>
        </w:p>
        <w:p w14:paraId="15C6A646" w14:textId="24561E34" w:rsidR="008413FE" w:rsidRDefault="001A3B3D">
          <w:pPr>
            <w:pStyle w:val="TOC3"/>
            <w:tabs>
              <w:tab w:val="right" w:leader="dot" w:pos="9062"/>
            </w:tabs>
            <w:rPr>
              <w:rFonts w:asciiTheme="minorHAnsi" w:hAnsiTheme="minorHAnsi"/>
              <w:noProof/>
              <w:sz w:val="22"/>
              <w:szCs w:val="22"/>
            </w:rPr>
          </w:pPr>
          <w:hyperlink w:anchor="_Toc93905247" w:history="1">
            <w:r w:rsidR="008413FE" w:rsidRPr="00872393">
              <w:rPr>
                <w:rStyle w:val="Hyperlink"/>
                <w:noProof/>
                <w:shd w:val="clear" w:color="auto" w:fill="FFFFFF"/>
              </w:rPr>
              <w:t>HORIZON-CL6-2024-COMMUNITIES: Traditional knowledge, indigenous peoples, and co-creation of knowledge for social and environmental innovation in the Arctic/Atlantic</w:t>
            </w:r>
            <w:r w:rsidR="008413FE">
              <w:rPr>
                <w:noProof/>
                <w:webHidden/>
              </w:rPr>
              <w:tab/>
            </w:r>
            <w:r w:rsidR="008413FE">
              <w:rPr>
                <w:noProof/>
                <w:webHidden/>
              </w:rPr>
              <w:fldChar w:fldCharType="begin"/>
            </w:r>
            <w:r w:rsidR="008413FE">
              <w:rPr>
                <w:noProof/>
                <w:webHidden/>
              </w:rPr>
              <w:instrText xml:space="preserve"> PAGEREF _Toc93905247 \h </w:instrText>
            </w:r>
            <w:r w:rsidR="008413FE">
              <w:rPr>
                <w:noProof/>
                <w:webHidden/>
              </w:rPr>
            </w:r>
            <w:r w:rsidR="008413FE">
              <w:rPr>
                <w:noProof/>
                <w:webHidden/>
              </w:rPr>
              <w:fldChar w:fldCharType="separate"/>
            </w:r>
            <w:r w:rsidR="00D97D43">
              <w:rPr>
                <w:noProof/>
                <w:webHidden/>
              </w:rPr>
              <w:t>257</w:t>
            </w:r>
            <w:r w:rsidR="008413FE">
              <w:rPr>
                <w:noProof/>
                <w:webHidden/>
              </w:rPr>
              <w:fldChar w:fldCharType="end"/>
            </w:r>
          </w:hyperlink>
        </w:p>
        <w:p w14:paraId="00E59696" w14:textId="1B3E7063" w:rsidR="008413FE" w:rsidRDefault="001A3B3D">
          <w:pPr>
            <w:pStyle w:val="TOC1"/>
            <w:rPr>
              <w:rFonts w:asciiTheme="minorHAnsi" w:hAnsiTheme="minorHAnsi"/>
              <w:b w:val="0"/>
              <w:bCs w:val="0"/>
              <w:sz w:val="22"/>
              <w:szCs w:val="22"/>
              <w:lang w:val="en-GB"/>
            </w:rPr>
          </w:pPr>
          <w:hyperlink w:anchor="_Toc93905248" w:history="1">
            <w:r w:rsidR="008413FE" w:rsidRPr="00872393">
              <w:rPr>
                <w:rStyle w:val="Hyperlink"/>
              </w:rPr>
              <w:t>Destination – Innovative governance, environmental observations and digital solutions in support of the Green Deal</w:t>
            </w:r>
            <w:r w:rsidR="008413FE">
              <w:rPr>
                <w:webHidden/>
              </w:rPr>
              <w:tab/>
            </w:r>
            <w:r w:rsidR="008413FE">
              <w:rPr>
                <w:webHidden/>
              </w:rPr>
              <w:fldChar w:fldCharType="begin"/>
            </w:r>
            <w:r w:rsidR="008413FE">
              <w:rPr>
                <w:webHidden/>
              </w:rPr>
              <w:instrText xml:space="preserve"> PAGEREF _Toc93905248 \h </w:instrText>
            </w:r>
            <w:r w:rsidR="008413FE">
              <w:rPr>
                <w:webHidden/>
              </w:rPr>
            </w:r>
            <w:r w:rsidR="008413FE">
              <w:rPr>
                <w:webHidden/>
              </w:rPr>
              <w:fldChar w:fldCharType="separate"/>
            </w:r>
            <w:r w:rsidR="00D97D43">
              <w:rPr>
                <w:webHidden/>
              </w:rPr>
              <w:t>259</w:t>
            </w:r>
            <w:r w:rsidR="008413FE">
              <w:rPr>
                <w:webHidden/>
              </w:rPr>
              <w:fldChar w:fldCharType="end"/>
            </w:r>
          </w:hyperlink>
        </w:p>
        <w:p w14:paraId="02CEB317" w14:textId="25BF38D9" w:rsidR="008413FE" w:rsidRDefault="001A3B3D">
          <w:pPr>
            <w:pStyle w:val="TOC2"/>
            <w:tabs>
              <w:tab w:val="right" w:leader="dot" w:pos="9062"/>
            </w:tabs>
            <w:rPr>
              <w:rFonts w:asciiTheme="minorHAnsi" w:hAnsiTheme="minorHAnsi"/>
              <w:b w:val="0"/>
              <w:bCs w:val="0"/>
              <w:noProof/>
              <w:sz w:val="22"/>
              <w:szCs w:val="22"/>
            </w:rPr>
          </w:pPr>
          <w:hyperlink w:anchor="_Toc93905249" w:history="1">
            <w:r w:rsidR="008413FE" w:rsidRPr="00872393">
              <w:rPr>
                <w:rStyle w:val="Hyperlink"/>
                <w:noProof/>
              </w:rPr>
              <w:t>Heading 1 – Innovating with governance models and supporting policies</w:t>
            </w:r>
            <w:r w:rsidR="008413FE">
              <w:rPr>
                <w:noProof/>
                <w:webHidden/>
              </w:rPr>
              <w:tab/>
            </w:r>
            <w:r w:rsidR="008413FE">
              <w:rPr>
                <w:noProof/>
                <w:webHidden/>
              </w:rPr>
              <w:fldChar w:fldCharType="begin"/>
            </w:r>
            <w:r w:rsidR="008413FE">
              <w:rPr>
                <w:noProof/>
                <w:webHidden/>
              </w:rPr>
              <w:instrText xml:space="preserve"> PAGEREF _Toc93905249 \h </w:instrText>
            </w:r>
            <w:r w:rsidR="008413FE">
              <w:rPr>
                <w:noProof/>
                <w:webHidden/>
              </w:rPr>
            </w:r>
            <w:r w:rsidR="008413FE">
              <w:rPr>
                <w:noProof/>
                <w:webHidden/>
              </w:rPr>
              <w:fldChar w:fldCharType="separate"/>
            </w:r>
            <w:r w:rsidR="00D97D43">
              <w:rPr>
                <w:noProof/>
                <w:webHidden/>
              </w:rPr>
              <w:t>263</w:t>
            </w:r>
            <w:r w:rsidR="008413FE">
              <w:rPr>
                <w:noProof/>
                <w:webHidden/>
              </w:rPr>
              <w:fldChar w:fldCharType="end"/>
            </w:r>
          </w:hyperlink>
        </w:p>
        <w:p w14:paraId="4EB92E7B" w14:textId="4B83931C" w:rsidR="008413FE" w:rsidRDefault="001A3B3D">
          <w:pPr>
            <w:pStyle w:val="TOC3"/>
            <w:tabs>
              <w:tab w:val="right" w:leader="dot" w:pos="9062"/>
            </w:tabs>
            <w:rPr>
              <w:rFonts w:asciiTheme="minorHAnsi" w:hAnsiTheme="minorHAnsi"/>
              <w:noProof/>
              <w:sz w:val="22"/>
              <w:szCs w:val="22"/>
            </w:rPr>
          </w:pPr>
          <w:hyperlink w:anchor="_Toc93905250" w:history="1">
            <w:r w:rsidR="008413FE" w:rsidRPr="00872393">
              <w:rPr>
                <w:rStyle w:val="Hyperlink"/>
                <w:noProof/>
                <w:shd w:val="clear" w:color="auto" w:fill="FFFFFF"/>
              </w:rPr>
              <w:t>HORIZON-CL6-2023-GOVERNANCE: European Partnership for a climate-neutral, sustainable and productive Blue Economy</w:t>
            </w:r>
            <w:r w:rsidR="008413FE">
              <w:rPr>
                <w:noProof/>
                <w:webHidden/>
              </w:rPr>
              <w:tab/>
            </w:r>
            <w:r w:rsidR="008413FE">
              <w:rPr>
                <w:noProof/>
                <w:webHidden/>
              </w:rPr>
              <w:fldChar w:fldCharType="begin"/>
            </w:r>
            <w:r w:rsidR="008413FE">
              <w:rPr>
                <w:noProof/>
                <w:webHidden/>
              </w:rPr>
              <w:instrText xml:space="preserve"> PAGEREF _Toc93905250 \h </w:instrText>
            </w:r>
            <w:r w:rsidR="008413FE">
              <w:rPr>
                <w:noProof/>
                <w:webHidden/>
              </w:rPr>
            </w:r>
            <w:r w:rsidR="008413FE">
              <w:rPr>
                <w:noProof/>
                <w:webHidden/>
              </w:rPr>
              <w:fldChar w:fldCharType="separate"/>
            </w:r>
            <w:r w:rsidR="00D97D43">
              <w:rPr>
                <w:noProof/>
                <w:webHidden/>
              </w:rPr>
              <w:t>264</w:t>
            </w:r>
            <w:r w:rsidR="008413FE">
              <w:rPr>
                <w:noProof/>
                <w:webHidden/>
              </w:rPr>
              <w:fldChar w:fldCharType="end"/>
            </w:r>
          </w:hyperlink>
        </w:p>
        <w:p w14:paraId="313901B5" w14:textId="4C2E2632" w:rsidR="008413FE" w:rsidRDefault="001A3B3D">
          <w:pPr>
            <w:pStyle w:val="TOC3"/>
            <w:tabs>
              <w:tab w:val="right" w:leader="dot" w:pos="9062"/>
            </w:tabs>
            <w:rPr>
              <w:rFonts w:asciiTheme="minorHAnsi" w:hAnsiTheme="minorHAnsi"/>
              <w:noProof/>
              <w:sz w:val="22"/>
              <w:szCs w:val="22"/>
            </w:rPr>
          </w:pPr>
          <w:hyperlink w:anchor="_Toc93905251" w:history="1">
            <w:r w:rsidR="008413FE" w:rsidRPr="00872393">
              <w:rPr>
                <w:rStyle w:val="Hyperlink"/>
                <w:noProof/>
                <w:shd w:val="clear" w:color="auto" w:fill="FFFFFF"/>
              </w:rPr>
              <w:t>HORIZON-CL6-2023-GOVERNANCE: European Partnership of Agriculture of Data</w:t>
            </w:r>
            <w:r w:rsidR="008413FE">
              <w:rPr>
                <w:noProof/>
                <w:webHidden/>
              </w:rPr>
              <w:tab/>
            </w:r>
            <w:r w:rsidR="008413FE">
              <w:rPr>
                <w:noProof/>
                <w:webHidden/>
              </w:rPr>
              <w:fldChar w:fldCharType="begin"/>
            </w:r>
            <w:r w:rsidR="008413FE">
              <w:rPr>
                <w:noProof/>
                <w:webHidden/>
              </w:rPr>
              <w:instrText xml:space="preserve"> PAGEREF _Toc93905251 \h </w:instrText>
            </w:r>
            <w:r w:rsidR="008413FE">
              <w:rPr>
                <w:noProof/>
                <w:webHidden/>
              </w:rPr>
            </w:r>
            <w:r w:rsidR="008413FE">
              <w:rPr>
                <w:noProof/>
                <w:webHidden/>
              </w:rPr>
              <w:fldChar w:fldCharType="separate"/>
            </w:r>
            <w:r w:rsidR="00D97D43">
              <w:rPr>
                <w:noProof/>
                <w:webHidden/>
              </w:rPr>
              <w:t>269</w:t>
            </w:r>
            <w:r w:rsidR="008413FE">
              <w:rPr>
                <w:noProof/>
                <w:webHidden/>
              </w:rPr>
              <w:fldChar w:fldCharType="end"/>
            </w:r>
          </w:hyperlink>
        </w:p>
        <w:p w14:paraId="73033FE3" w14:textId="53883474" w:rsidR="008413FE" w:rsidRDefault="001A3B3D">
          <w:pPr>
            <w:pStyle w:val="TOC3"/>
            <w:tabs>
              <w:tab w:val="right" w:leader="dot" w:pos="9062"/>
            </w:tabs>
            <w:rPr>
              <w:rFonts w:asciiTheme="minorHAnsi" w:hAnsiTheme="minorHAnsi"/>
              <w:noProof/>
              <w:sz w:val="22"/>
              <w:szCs w:val="22"/>
            </w:rPr>
          </w:pPr>
          <w:hyperlink w:anchor="_Toc93905252" w:history="1">
            <w:r w:rsidR="008413FE" w:rsidRPr="00872393">
              <w:rPr>
                <w:rStyle w:val="Hyperlink"/>
                <w:noProof/>
                <w:shd w:val="clear" w:color="auto" w:fill="FFFFFF"/>
              </w:rPr>
              <w:t>HORIZON-CL6-2023-GOVERNANCE: Advancing analytical (modelling) capacity and tools to support sustainable EU agri-food policies post 2030</w:t>
            </w:r>
            <w:r w:rsidR="008413FE">
              <w:rPr>
                <w:noProof/>
                <w:webHidden/>
              </w:rPr>
              <w:tab/>
            </w:r>
            <w:r w:rsidR="008413FE">
              <w:rPr>
                <w:noProof/>
                <w:webHidden/>
              </w:rPr>
              <w:fldChar w:fldCharType="begin"/>
            </w:r>
            <w:r w:rsidR="008413FE">
              <w:rPr>
                <w:noProof/>
                <w:webHidden/>
              </w:rPr>
              <w:instrText xml:space="preserve"> PAGEREF _Toc93905252 \h </w:instrText>
            </w:r>
            <w:r w:rsidR="008413FE">
              <w:rPr>
                <w:noProof/>
                <w:webHidden/>
              </w:rPr>
            </w:r>
            <w:r w:rsidR="008413FE">
              <w:rPr>
                <w:noProof/>
                <w:webHidden/>
              </w:rPr>
              <w:fldChar w:fldCharType="separate"/>
            </w:r>
            <w:r w:rsidR="00D97D43">
              <w:rPr>
                <w:noProof/>
                <w:webHidden/>
              </w:rPr>
              <w:t>271</w:t>
            </w:r>
            <w:r w:rsidR="008413FE">
              <w:rPr>
                <w:noProof/>
                <w:webHidden/>
              </w:rPr>
              <w:fldChar w:fldCharType="end"/>
            </w:r>
          </w:hyperlink>
        </w:p>
        <w:p w14:paraId="5EB6DE13" w14:textId="21B605E4" w:rsidR="008413FE" w:rsidRDefault="001A3B3D">
          <w:pPr>
            <w:pStyle w:val="TOC3"/>
            <w:tabs>
              <w:tab w:val="right" w:leader="dot" w:pos="9062"/>
            </w:tabs>
            <w:rPr>
              <w:rFonts w:asciiTheme="minorHAnsi" w:hAnsiTheme="minorHAnsi"/>
              <w:noProof/>
              <w:sz w:val="22"/>
              <w:szCs w:val="22"/>
            </w:rPr>
          </w:pPr>
          <w:hyperlink w:anchor="_Toc93905253" w:history="1">
            <w:r w:rsidR="008413FE" w:rsidRPr="00872393">
              <w:rPr>
                <w:rStyle w:val="Hyperlink"/>
                <w:noProof/>
                <w:shd w:val="clear" w:color="auto" w:fill="FFFFFF"/>
              </w:rPr>
              <w:t>HORIZON-CL6-2023-GOVERNANCE: Towards CAP post 2030: evidence on nudging farmers to leverage more sustainable practices and behaviours</w:t>
            </w:r>
            <w:r w:rsidR="008413FE">
              <w:rPr>
                <w:noProof/>
                <w:webHidden/>
              </w:rPr>
              <w:tab/>
            </w:r>
            <w:r w:rsidR="008413FE">
              <w:rPr>
                <w:noProof/>
                <w:webHidden/>
              </w:rPr>
              <w:fldChar w:fldCharType="begin"/>
            </w:r>
            <w:r w:rsidR="008413FE">
              <w:rPr>
                <w:noProof/>
                <w:webHidden/>
              </w:rPr>
              <w:instrText xml:space="preserve"> PAGEREF _Toc93905253 \h </w:instrText>
            </w:r>
            <w:r w:rsidR="008413FE">
              <w:rPr>
                <w:noProof/>
                <w:webHidden/>
              </w:rPr>
            </w:r>
            <w:r w:rsidR="008413FE">
              <w:rPr>
                <w:noProof/>
                <w:webHidden/>
              </w:rPr>
              <w:fldChar w:fldCharType="separate"/>
            </w:r>
            <w:r w:rsidR="00D97D43">
              <w:rPr>
                <w:noProof/>
                <w:webHidden/>
              </w:rPr>
              <w:t>271</w:t>
            </w:r>
            <w:r w:rsidR="008413FE">
              <w:rPr>
                <w:noProof/>
                <w:webHidden/>
              </w:rPr>
              <w:fldChar w:fldCharType="end"/>
            </w:r>
          </w:hyperlink>
        </w:p>
        <w:p w14:paraId="28726D6C" w14:textId="074CEFC6" w:rsidR="008413FE" w:rsidRDefault="001A3B3D">
          <w:pPr>
            <w:pStyle w:val="TOC3"/>
            <w:tabs>
              <w:tab w:val="right" w:leader="dot" w:pos="9062"/>
            </w:tabs>
            <w:rPr>
              <w:rFonts w:asciiTheme="minorHAnsi" w:hAnsiTheme="minorHAnsi"/>
              <w:noProof/>
              <w:sz w:val="22"/>
              <w:szCs w:val="22"/>
            </w:rPr>
          </w:pPr>
          <w:hyperlink w:anchor="_Toc93905254" w:history="1">
            <w:r w:rsidR="008413FE" w:rsidRPr="00872393">
              <w:rPr>
                <w:rStyle w:val="Hyperlink"/>
                <w:rFonts w:eastAsia="Times New Roman"/>
                <w:noProof/>
              </w:rPr>
              <w:t>HORIZON-CL6-2023-GOVERNANCE</w:t>
            </w:r>
            <w:r w:rsidR="008413FE" w:rsidRPr="00872393">
              <w:rPr>
                <w:rStyle w:val="Hyperlink"/>
                <w:rFonts w:eastAsia="Times New Roman"/>
                <w:noProof/>
                <w:lang w:val="en-IE"/>
              </w:rPr>
              <w:t>: Regional ecosystems of innovation to foster place-based quadruple helix food systems innovation for co-benefits</w:t>
            </w:r>
            <w:r w:rsidR="008413FE">
              <w:rPr>
                <w:noProof/>
                <w:webHidden/>
              </w:rPr>
              <w:tab/>
            </w:r>
            <w:r w:rsidR="008413FE">
              <w:rPr>
                <w:noProof/>
                <w:webHidden/>
              </w:rPr>
              <w:fldChar w:fldCharType="begin"/>
            </w:r>
            <w:r w:rsidR="008413FE">
              <w:rPr>
                <w:noProof/>
                <w:webHidden/>
              </w:rPr>
              <w:instrText xml:space="preserve"> PAGEREF _Toc93905254 \h </w:instrText>
            </w:r>
            <w:r w:rsidR="008413FE">
              <w:rPr>
                <w:noProof/>
                <w:webHidden/>
              </w:rPr>
            </w:r>
            <w:r w:rsidR="008413FE">
              <w:rPr>
                <w:noProof/>
                <w:webHidden/>
              </w:rPr>
              <w:fldChar w:fldCharType="separate"/>
            </w:r>
            <w:r w:rsidR="00D97D43">
              <w:rPr>
                <w:noProof/>
                <w:webHidden/>
              </w:rPr>
              <w:t>271</w:t>
            </w:r>
            <w:r w:rsidR="008413FE">
              <w:rPr>
                <w:noProof/>
                <w:webHidden/>
              </w:rPr>
              <w:fldChar w:fldCharType="end"/>
            </w:r>
          </w:hyperlink>
        </w:p>
        <w:p w14:paraId="48DC9F00" w14:textId="63B13EAE" w:rsidR="008413FE" w:rsidRDefault="001A3B3D">
          <w:pPr>
            <w:pStyle w:val="TOC3"/>
            <w:tabs>
              <w:tab w:val="right" w:leader="dot" w:pos="9062"/>
            </w:tabs>
            <w:rPr>
              <w:rFonts w:asciiTheme="minorHAnsi" w:hAnsiTheme="minorHAnsi"/>
              <w:noProof/>
              <w:sz w:val="22"/>
              <w:szCs w:val="22"/>
            </w:rPr>
          </w:pPr>
          <w:hyperlink w:anchor="_Toc93905255" w:history="1">
            <w:r w:rsidR="008413FE" w:rsidRPr="00872393">
              <w:rPr>
                <w:rStyle w:val="Hyperlink"/>
                <w:noProof/>
                <w:shd w:val="clear" w:color="auto" w:fill="FFFFFF"/>
              </w:rPr>
              <w:t xml:space="preserve">HORIZON-CL6-2024-GOVERNANCE: </w:t>
            </w:r>
            <w:r w:rsidR="008413FE" w:rsidRPr="00872393">
              <w:rPr>
                <w:rStyle w:val="Hyperlink"/>
                <w:rFonts w:eastAsia="Times New Roman"/>
                <w:noProof/>
                <w:lang w:val="en-US"/>
              </w:rPr>
              <w:t>Developing an interdisciplinary and inclusive pan-European academic network for food system science</w:t>
            </w:r>
            <w:r w:rsidR="008413FE">
              <w:rPr>
                <w:noProof/>
                <w:webHidden/>
              </w:rPr>
              <w:tab/>
            </w:r>
            <w:r w:rsidR="008413FE">
              <w:rPr>
                <w:noProof/>
                <w:webHidden/>
              </w:rPr>
              <w:fldChar w:fldCharType="begin"/>
            </w:r>
            <w:r w:rsidR="008413FE">
              <w:rPr>
                <w:noProof/>
                <w:webHidden/>
              </w:rPr>
              <w:instrText xml:space="preserve"> PAGEREF _Toc93905255 \h </w:instrText>
            </w:r>
            <w:r w:rsidR="008413FE">
              <w:rPr>
                <w:noProof/>
                <w:webHidden/>
              </w:rPr>
            </w:r>
            <w:r w:rsidR="008413FE">
              <w:rPr>
                <w:noProof/>
                <w:webHidden/>
              </w:rPr>
              <w:fldChar w:fldCharType="separate"/>
            </w:r>
            <w:r w:rsidR="00D97D43">
              <w:rPr>
                <w:noProof/>
                <w:webHidden/>
              </w:rPr>
              <w:t>273</w:t>
            </w:r>
            <w:r w:rsidR="008413FE">
              <w:rPr>
                <w:noProof/>
                <w:webHidden/>
              </w:rPr>
              <w:fldChar w:fldCharType="end"/>
            </w:r>
          </w:hyperlink>
        </w:p>
        <w:p w14:paraId="52CCA9E0" w14:textId="53BA9CD1" w:rsidR="008413FE" w:rsidRDefault="001A3B3D">
          <w:pPr>
            <w:pStyle w:val="TOC3"/>
            <w:tabs>
              <w:tab w:val="right" w:leader="dot" w:pos="9062"/>
            </w:tabs>
            <w:rPr>
              <w:rFonts w:asciiTheme="minorHAnsi" w:hAnsiTheme="minorHAnsi"/>
              <w:noProof/>
              <w:sz w:val="22"/>
              <w:szCs w:val="22"/>
            </w:rPr>
          </w:pPr>
          <w:hyperlink w:anchor="_Toc93905256" w:history="1">
            <w:r w:rsidR="008413FE" w:rsidRPr="00872393">
              <w:rPr>
                <w:rStyle w:val="Hyperlink"/>
                <w:noProof/>
                <w:shd w:val="clear" w:color="auto" w:fill="FFFFFF"/>
              </w:rPr>
              <w:t xml:space="preserve">HORIZON-CL6-2024-GOVERNANCE: </w:t>
            </w:r>
            <w:r w:rsidR="008413FE" w:rsidRPr="00872393">
              <w:rPr>
                <w:rStyle w:val="Hyperlink"/>
                <w:rFonts w:eastAsia="Times New Roman"/>
                <w:noProof/>
              </w:rPr>
              <w:t>The role of mainstream media, social media and marketing in fostering healthy and sustainable consumption patterns and how to encourage good practice or incentives</w:t>
            </w:r>
            <w:r w:rsidR="008413FE">
              <w:rPr>
                <w:noProof/>
                <w:webHidden/>
              </w:rPr>
              <w:tab/>
            </w:r>
            <w:r w:rsidR="008413FE">
              <w:rPr>
                <w:noProof/>
                <w:webHidden/>
              </w:rPr>
              <w:fldChar w:fldCharType="begin"/>
            </w:r>
            <w:r w:rsidR="008413FE">
              <w:rPr>
                <w:noProof/>
                <w:webHidden/>
              </w:rPr>
              <w:instrText xml:space="preserve"> PAGEREF _Toc93905256 \h </w:instrText>
            </w:r>
            <w:r w:rsidR="008413FE">
              <w:rPr>
                <w:noProof/>
                <w:webHidden/>
              </w:rPr>
            </w:r>
            <w:r w:rsidR="008413FE">
              <w:rPr>
                <w:noProof/>
                <w:webHidden/>
              </w:rPr>
              <w:fldChar w:fldCharType="separate"/>
            </w:r>
            <w:r w:rsidR="00D97D43">
              <w:rPr>
                <w:noProof/>
                <w:webHidden/>
              </w:rPr>
              <w:t>274</w:t>
            </w:r>
            <w:r w:rsidR="008413FE">
              <w:rPr>
                <w:noProof/>
                <w:webHidden/>
              </w:rPr>
              <w:fldChar w:fldCharType="end"/>
            </w:r>
          </w:hyperlink>
        </w:p>
        <w:p w14:paraId="109DDF47" w14:textId="7E943563" w:rsidR="008413FE" w:rsidRDefault="001A3B3D">
          <w:pPr>
            <w:pStyle w:val="TOC3"/>
            <w:tabs>
              <w:tab w:val="right" w:leader="dot" w:pos="9062"/>
            </w:tabs>
            <w:rPr>
              <w:rFonts w:asciiTheme="minorHAnsi" w:hAnsiTheme="minorHAnsi"/>
              <w:noProof/>
              <w:sz w:val="22"/>
              <w:szCs w:val="22"/>
            </w:rPr>
          </w:pPr>
          <w:hyperlink w:anchor="_Toc93905257" w:history="1">
            <w:r w:rsidR="008413FE" w:rsidRPr="00872393">
              <w:rPr>
                <w:rStyle w:val="Hyperlink"/>
                <w:noProof/>
              </w:rPr>
              <w:t>HORIZON-CL6-2023-GOVERNANCE: Revitalisation of European local (rural / peri-urban) communities with innovative bio-based business models and social innovation</w:t>
            </w:r>
            <w:r w:rsidR="008413FE">
              <w:rPr>
                <w:noProof/>
                <w:webHidden/>
              </w:rPr>
              <w:tab/>
            </w:r>
            <w:r w:rsidR="008413FE">
              <w:rPr>
                <w:noProof/>
                <w:webHidden/>
              </w:rPr>
              <w:fldChar w:fldCharType="begin"/>
            </w:r>
            <w:r w:rsidR="008413FE">
              <w:rPr>
                <w:noProof/>
                <w:webHidden/>
              </w:rPr>
              <w:instrText xml:space="preserve"> PAGEREF _Toc93905257 \h </w:instrText>
            </w:r>
            <w:r w:rsidR="008413FE">
              <w:rPr>
                <w:noProof/>
                <w:webHidden/>
              </w:rPr>
            </w:r>
            <w:r w:rsidR="008413FE">
              <w:rPr>
                <w:noProof/>
                <w:webHidden/>
              </w:rPr>
              <w:fldChar w:fldCharType="separate"/>
            </w:r>
            <w:r w:rsidR="00D97D43">
              <w:rPr>
                <w:noProof/>
                <w:webHidden/>
              </w:rPr>
              <w:t>276</w:t>
            </w:r>
            <w:r w:rsidR="008413FE">
              <w:rPr>
                <w:noProof/>
                <w:webHidden/>
              </w:rPr>
              <w:fldChar w:fldCharType="end"/>
            </w:r>
          </w:hyperlink>
        </w:p>
        <w:p w14:paraId="138B65A9" w14:textId="0ED9637B" w:rsidR="008413FE" w:rsidRDefault="001A3B3D">
          <w:pPr>
            <w:pStyle w:val="TOC3"/>
            <w:tabs>
              <w:tab w:val="right" w:leader="dot" w:pos="9062"/>
            </w:tabs>
            <w:rPr>
              <w:rFonts w:asciiTheme="minorHAnsi" w:hAnsiTheme="minorHAnsi"/>
              <w:noProof/>
              <w:sz w:val="22"/>
              <w:szCs w:val="22"/>
            </w:rPr>
          </w:pPr>
          <w:hyperlink w:anchor="_Toc93905258" w:history="1">
            <w:r w:rsidR="008413FE" w:rsidRPr="00872393">
              <w:rPr>
                <w:rStyle w:val="Hyperlink"/>
                <w:noProof/>
              </w:rPr>
              <w:t>HORIZON-CL6-2023-GOVERNANCE: Co-creation and trust-building measures for biotechnology and bio-based innovation systems</w:t>
            </w:r>
            <w:r w:rsidR="008413FE">
              <w:rPr>
                <w:noProof/>
                <w:webHidden/>
              </w:rPr>
              <w:tab/>
            </w:r>
            <w:r w:rsidR="008413FE">
              <w:rPr>
                <w:noProof/>
                <w:webHidden/>
              </w:rPr>
              <w:fldChar w:fldCharType="begin"/>
            </w:r>
            <w:r w:rsidR="008413FE">
              <w:rPr>
                <w:noProof/>
                <w:webHidden/>
              </w:rPr>
              <w:instrText xml:space="preserve"> PAGEREF _Toc93905258 \h </w:instrText>
            </w:r>
            <w:r w:rsidR="008413FE">
              <w:rPr>
                <w:noProof/>
                <w:webHidden/>
              </w:rPr>
            </w:r>
            <w:r w:rsidR="008413FE">
              <w:rPr>
                <w:noProof/>
                <w:webHidden/>
              </w:rPr>
              <w:fldChar w:fldCharType="separate"/>
            </w:r>
            <w:r w:rsidR="00D97D43">
              <w:rPr>
                <w:noProof/>
                <w:webHidden/>
              </w:rPr>
              <w:t>277</w:t>
            </w:r>
            <w:r w:rsidR="008413FE">
              <w:rPr>
                <w:noProof/>
                <w:webHidden/>
              </w:rPr>
              <w:fldChar w:fldCharType="end"/>
            </w:r>
          </w:hyperlink>
        </w:p>
        <w:p w14:paraId="65C7C714" w14:textId="3D2CD8E1" w:rsidR="008413FE" w:rsidRDefault="001A3B3D">
          <w:pPr>
            <w:pStyle w:val="TOC3"/>
            <w:tabs>
              <w:tab w:val="right" w:leader="dot" w:pos="9062"/>
            </w:tabs>
            <w:rPr>
              <w:rFonts w:asciiTheme="minorHAnsi" w:hAnsiTheme="minorHAnsi"/>
              <w:noProof/>
              <w:sz w:val="22"/>
              <w:szCs w:val="22"/>
            </w:rPr>
          </w:pPr>
          <w:hyperlink w:anchor="_Toc93905259" w:history="1">
            <w:r w:rsidR="008413FE" w:rsidRPr="00872393">
              <w:rPr>
                <w:rStyle w:val="Hyperlink"/>
                <w:noProof/>
              </w:rPr>
              <w:t>HORIZON-CL6-2024-GOVERNANCE: Supporting the transition from GHG-intensive economies facing challenges to meet the objectives under the European Green Deal towards circular bioeconomy model regions</w:t>
            </w:r>
            <w:r w:rsidR="008413FE">
              <w:rPr>
                <w:noProof/>
                <w:webHidden/>
              </w:rPr>
              <w:tab/>
            </w:r>
            <w:r w:rsidR="008413FE">
              <w:rPr>
                <w:noProof/>
                <w:webHidden/>
              </w:rPr>
              <w:fldChar w:fldCharType="begin"/>
            </w:r>
            <w:r w:rsidR="008413FE">
              <w:rPr>
                <w:noProof/>
                <w:webHidden/>
              </w:rPr>
              <w:instrText xml:space="preserve"> PAGEREF _Toc93905259 \h </w:instrText>
            </w:r>
            <w:r w:rsidR="008413FE">
              <w:rPr>
                <w:noProof/>
                <w:webHidden/>
              </w:rPr>
            </w:r>
            <w:r w:rsidR="008413FE">
              <w:rPr>
                <w:noProof/>
                <w:webHidden/>
              </w:rPr>
              <w:fldChar w:fldCharType="separate"/>
            </w:r>
            <w:r w:rsidR="00D97D43">
              <w:rPr>
                <w:noProof/>
                <w:webHidden/>
              </w:rPr>
              <w:t>279</w:t>
            </w:r>
            <w:r w:rsidR="008413FE">
              <w:rPr>
                <w:noProof/>
                <w:webHidden/>
              </w:rPr>
              <w:fldChar w:fldCharType="end"/>
            </w:r>
          </w:hyperlink>
        </w:p>
        <w:p w14:paraId="3C2D3D6E" w14:textId="21CA962B" w:rsidR="008413FE" w:rsidRDefault="001A3B3D">
          <w:pPr>
            <w:pStyle w:val="TOC3"/>
            <w:tabs>
              <w:tab w:val="right" w:leader="dot" w:pos="9062"/>
            </w:tabs>
            <w:rPr>
              <w:rFonts w:asciiTheme="minorHAnsi" w:hAnsiTheme="minorHAnsi"/>
              <w:noProof/>
              <w:sz w:val="22"/>
              <w:szCs w:val="22"/>
            </w:rPr>
          </w:pPr>
          <w:hyperlink w:anchor="_Toc93905260" w:history="1">
            <w:r w:rsidR="008413FE" w:rsidRPr="00872393">
              <w:rPr>
                <w:rStyle w:val="Hyperlink"/>
                <w:noProof/>
              </w:rPr>
              <w:t>HORIZON-CL6-2024-GOVERNANCE: Demonstrating the transition from GHG-intensive economies facing challenges to meet the objectives under the European Green Deal towards circular bioeconomy model regions</w:t>
            </w:r>
            <w:r w:rsidR="008413FE">
              <w:rPr>
                <w:noProof/>
                <w:webHidden/>
              </w:rPr>
              <w:tab/>
            </w:r>
            <w:r w:rsidR="008413FE">
              <w:rPr>
                <w:noProof/>
                <w:webHidden/>
              </w:rPr>
              <w:fldChar w:fldCharType="begin"/>
            </w:r>
            <w:r w:rsidR="008413FE">
              <w:rPr>
                <w:noProof/>
                <w:webHidden/>
              </w:rPr>
              <w:instrText xml:space="preserve"> PAGEREF _Toc93905260 \h </w:instrText>
            </w:r>
            <w:r w:rsidR="008413FE">
              <w:rPr>
                <w:noProof/>
                <w:webHidden/>
              </w:rPr>
            </w:r>
            <w:r w:rsidR="008413FE">
              <w:rPr>
                <w:noProof/>
                <w:webHidden/>
              </w:rPr>
              <w:fldChar w:fldCharType="separate"/>
            </w:r>
            <w:r w:rsidR="00D97D43">
              <w:rPr>
                <w:noProof/>
                <w:webHidden/>
              </w:rPr>
              <w:t>280</w:t>
            </w:r>
            <w:r w:rsidR="008413FE">
              <w:rPr>
                <w:noProof/>
                <w:webHidden/>
              </w:rPr>
              <w:fldChar w:fldCharType="end"/>
            </w:r>
          </w:hyperlink>
        </w:p>
        <w:p w14:paraId="2E9A85C5" w14:textId="572E7371" w:rsidR="008413FE" w:rsidRDefault="001A3B3D">
          <w:pPr>
            <w:pStyle w:val="TOC3"/>
            <w:tabs>
              <w:tab w:val="right" w:leader="dot" w:pos="9062"/>
            </w:tabs>
            <w:rPr>
              <w:rFonts w:asciiTheme="minorHAnsi" w:hAnsiTheme="minorHAnsi"/>
              <w:noProof/>
              <w:sz w:val="22"/>
              <w:szCs w:val="22"/>
            </w:rPr>
          </w:pPr>
          <w:hyperlink w:anchor="_Toc93905261" w:history="1">
            <w:r w:rsidR="008413FE" w:rsidRPr="00872393">
              <w:rPr>
                <w:rStyle w:val="Hyperlink"/>
                <w:noProof/>
              </w:rPr>
              <w:t>HORIZON-CL6-2024-GOVERNANCE: Bioeconomy project development assistance</w:t>
            </w:r>
            <w:r w:rsidR="008413FE">
              <w:rPr>
                <w:noProof/>
                <w:webHidden/>
              </w:rPr>
              <w:tab/>
            </w:r>
            <w:r w:rsidR="008413FE">
              <w:rPr>
                <w:noProof/>
                <w:webHidden/>
              </w:rPr>
              <w:fldChar w:fldCharType="begin"/>
            </w:r>
            <w:r w:rsidR="008413FE">
              <w:rPr>
                <w:noProof/>
                <w:webHidden/>
              </w:rPr>
              <w:instrText xml:space="preserve"> PAGEREF _Toc93905261 \h </w:instrText>
            </w:r>
            <w:r w:rsidR="008413FE">
              <w:rPr>
                <w:noProof/>
                <w:webHidden/>
              </w:rPr>
            </w:r>
            <w:r w:rsidR="008413FE">
              <w:rPr>
                <w:noProof/>
                <w:webHidden/>
              </w:rPr>
              <w:fldChar w:fldCharType="separate"/>
            </w:r>
            <w:r w:rsidR="00D97D43">
              <w:rPr>
                <w:noProof/>
                <w:webHidden/>
              </w:rPr>
              <w:t>281</w:t>
            </w:r>
            <w:r w:rsidR="008413FE">
              <w:rPr>
                <w:noProof/>
                <w:webHidden/>
              </w:rPr>
              <w:fldChar w:fldCharType="end"/>
            </w:r>
          </w:hyperlink>
        </w:p>
        <w:p w14:paraId="790AA41D" w14:textId="632E5BFA" w:rsidR="008413FE" w:rsidRDefault="001A3B3D">
          <w:pPr>
            <w:pStyle w:val="TOC3"/>
            <w:tabs>
              <w:tab w:val="right" w:leader="dot" w:pos="9062"/>
            </w:tabs>
            <w:rPr>
              <w:rFonts w:asciiTheme="minorHAnsi" w:hAnsiTheme="minorHAnsi"/>
              <w:noProof/>
              <w:sz w:val="22"/>
              <w:szCs w:val="22"/>
            </w:rPr>
          </w:pPr>
          <w:hyperlink w:anchor="_Toc93905262" w:history="1">
            <w:r w:rsidR="008413FE" w:rsidRPr="00872393">
              <w:rPr>
                <w:rStyle w:val="Hyperlink"/>
                <w:noProof/>
              </w:rPr>
              <w:t>HORIZON-CL6-2023-GOVERNANCE: Integrated assessment of land use and biomass demands to contribute to a sustainable healthy and fair bioeconomy</w:t>
            </w:r>
            <w:r w:rsidR="008413FE">
              <w:rPr>
                <w:noProof/>
                <w:webHidden/>
              </w:rPr>
              <w:tab/>
            </w:r>
            <w:r w:rsidR="008413FE">
              <w:rPr>
                <w:noProof/>
                <w:webHidden/>
              </w:rPr>
              <w:fldChar w:fldCharType="begin"/>
            </w:r>
            <w:r w:rsidR="008413FE">
              <w:rPr>
                <w:noProof/>
                <w:webHidden/>
              </w:rPr>
              <w:instrText xml:space="preserve"> PAGEREF _Toc93905262 \h </w:instrText>
            </w:r>
            <w:r w:rsidR="008413FE">
              <w:rPr>
                <w:noProof/>
                <w:webHidden/>
              </w:rPr>
            </w:r>
            <w:r w:rsidR="008413FE">
              <w:rPr>
                <w:noProof/>
                <w:webHidden/>
              </w:rPr>
              <w:fldChar w:fldCharType="separate"/>
            </w:r>
            <w:r w:rsidR="00D97D43">
              <w:rPr>
                <w:noProof/>
                <w:webHidden/>
              </w:rPr>
              <w:t>282</w:t>
            </w:r>
            <w:r w:rsidR="008413FE">
              <w:rPr>
                <w:noProof/>
                <w:webHidden/>
              </w:rPr>
              <w:fldChar w:fldCharType="end"/>
            </w:r>
          </w:hyperlink>
        </w:p>
        <w:p w14:paraId="2846ECAA" w14:textId="433119B4" w:rsidR="008413FE" w:rsidRDefault="001A3B3D">
          <w:pPr>
            <w:pStyle w:val="TOC3"/>
            <w:tabs>
              <w:tab w:val="right" w:leader="dot" w:pos="9062"/>
            </w:tabs>
            <w:rPr>
              <w:rFonts w:asciiTheme="minorHAnsi" w:hAnsiTheme="minorHAnsi"/>
              <w:noProof/>
              <w:sz w:val="22"/>
              <w:szCs w:val="22"/>
            </w:rPr>
          </w:pPr>
          <w:hyperlink w:anchor="_Toc93905263" w:history="1">
            <w:r w:rsidR="008413FE" w:rsidRPr="00872393">
              <w:rPr>
                <w:rStyle w:val="Hyperlink"/>
                <w:noProof/>
              </w:rPr>
              <w:t>HORIZON-CL6-2023-GOVERNANCE: Mobilising networks for the development of national bioeconomy action programmes in support of the European Green Deal</w:t>
            </w:r>
            <w:r w:rsidR="008413FE">
              <w:rPr>
                <w:noProof/>
                <w:webHidden/>
              </w:rPr>
              <w:tab/>
            </w:r>
            <w:r w:rsidR="008413FE">
              <w:rPr>
                <w:noProof/>
                <w:webHidden/>
              </w:rPr>
              <w:fldChar w:fldCharType="begin"/>
            </w:r>
            <w:r w:rsidR="008413FE">
              <w:rPr>
                <w:noProof/>
                <w:webHidden/>
              </w:rPr>
              <w:instrText xml:space="preserve"> PAGEREF _Toc93905263 \h </w:instrText>
            </w:r>
            <w:r w:rsidR="008413FE">
              <w:rPr>
                <w:noProof/>
                <w:webHidden/>
              </w:rPr>
            </w:r>
            <w:r w:rsidR="008413FE">
              <w:rPr>
                <w:noProof/>
                <w:webHidden/>
              </w:rPr>
              <w:fldChar w:fldCharType="separate"/>
            </w:r>
            <w:r w:rsidR="00D97D43">
              <w:rPr>
                <w:noProof/>
                <w:webHidden/>
              </w:rPr>
              <w:t>284</w:t>
            </w:r>
            <w:r w:rsidR="008413FE">
              <w:rPr>
                <w:noProof/>
                <w:webHidden/>
              </w:rPr>
              <w:fldChar w:fldCharType="end"/>
            </w:r>
          </w:hyperlink>
        </w:p>
        <w:p w14:paraId="43F2009C" w14:textId="0BCDC3AB" w:rsidR="008413FE" w:rsidRDefault="001A3B3D">
          <w:pPr>
            <w:pStyle w:val="TOC3"/>
            <w:tabs>
              <w:tab w:val="right" w:leader="dot" w:pos="9062"/>
            </w:tabs>
            <w:rPr>
              <w:rFonts w:asciiTheme="minorHAnsi" w:hAnsiTheme="minorHAnsi"/>
              <w:noProof/>
              <w:sz w:val="22"/>
              <w:szCs w:val="22"/>
            </w:rPr>
          </w:pPr>
          <w:hyperlink w:anchor="_Toc93905264" w:history="1">
            <w:r w:rsidR="008413FE" w:rsidRPr="00872393">
              <w:rPr>
                <w:rStyle w:val="Hyperlink"/>
                <w:noProof/>
              </w:rPr>
              <w:t>HORIZON-CL6-2024-GOVERNANCE: All-Atlantic Ocean Research Alliance - Implementing the Belem and Galway Statements and the future ambition</w:t>
            </w:r>
            <w:r w:rsidR="008413FE">
              <w:rPr>
                <w:noProof/>
                <w:webHidden/>
              </w:rPr>
              <w:tab/>
            </w:r>
            <w:r w:rsidR="008413FE">
              <w:rPr>
                <w:noProof/>
                <w:webHidden/>
              </w:rPr>
              <w:fldChar w:fldCharType="begin"/>
            </w:r>
            <w:r w:rsidR="008413FE">
              <w:rPr>
                <w:noProof/>
                <w:webHidden/>
              </w:rPr>
              <w:instrText xml:space="preserve"> PAGEREF _Toc93905264 \h </w:instrText>
            </w:r>
            <w:r w:rsidR="008413FE">
              <w:rPr>
                <w:noProof/>
                <w:webHidden/>
              </w:rPr>
            </w:r>
            <w:r w:rsidR="008413FE">
              <w:rPr>
                <w:noProof/>
                <w:webHidden/>
              </w:rPr>
              <w:fldChar w:fldCharType="separate"/>
            </w:r>
            <w:r w:rsidR="00D97D43">
              <w:rPr>
                <w:noProof/>
                <w:webHidden/>
              </w:rPr>
              <w:t>286</w:t>
            </w:r>
            <w:r w:rsidR="008413FE">
              <w:rPr>
                <w:noProof/>
                <w:webHidden/>
              </w:rPr>
              <w:fldChar w:fldCharType="end"/>
            </w:r>
          </w:hyperlink>
        </w:p>
        <w:p w14:paraId="360E4C1F" w14:textId="1A963662" w:rsidR="008413FE" w:rsidRDefault="001A3B3D">
          <w:pPr>
            <w:pStyle w:val="TOC2"/>
            <w:tabs>
              <w:tab w:val="right" w:leader="dot" w:pos="9062"/>
            </w:tabs>
            <w:rPr>
              <w:rFonts w:asciiTheme="minorHAnsi" w:hAnsiTheme="minorHAnsi"/>
              <w:b w:val="0"/>
              <w:bCs w:val="0"/>
              <w:noProof/>
              <w:sz w:val="22"/>
              <w:szCs w:val="22"/>
            </w:rPr>
          </w:pPr>
          <w:hyperlink w:anchor="_Toc93905265" w:history="1">
            <w:r w:rsidR="008413FE" w:rsidRPr="00872393">
              <w:rPr>
                <w:rStyle w:val="Hyperlink"/>
                <w:noProof/>
              </w:rPr>
              <w:t>Heading 2 – Deploying and adding value to Environmental Observations</w:t>
            </w:r>
            <w:r w:rsidR="008413FE">
              <w:rPr>
                <w:noProof/>
                <w:webHidden/>
              </w:rPr>
              <w:tab/>
            </w:r>
            <w:r w:rsidR="008413FE">
              <w:rPr>
                <w:noProof/>
                <w:webHidden/>
              </w:rPr>
              <w:fldChar w:fldCharType="begin"/>
            </w:r>
            <w:r w:rsidR="008413FE">
              <w:rPr>
                <w:noProof/>
                <w:webHidden/>
              </w:rPr>
              <w:instrText xml:space="preserve"> PAGEREF _Toc93905265 \h </w:instrText>
            </w:r>
            <w:r w:rsidR="008413FE">
              <w:rPr>
                <w:noProof/>
                <w:webHidden/>
              </w:rPr>
            </w:r>
            <w:r w:rsidR="008413FE">
              <w:rPr>
                <w:noProof/>
                <w:webHidden/>
              </w:rPr>
              <w:fldChar w:fldCharType="separate"/>
            </w:r>
            <w:r w:rsidR="00D97D43">
              <w:rPr>
                <w:noProof/>
                <w:webHidden/>
              </w:rPr>
              <w:t>288</w:t>
            </w:r>
            <w:r w:rsidR="008413FE">
              <w:rPr>
                <w:noProof/>
                <w:webHidden/>
              </w:rPr>
              <w:fldChar w:fldCharType="end"/>
            </w:r>
          </w:hyperlink>
        </w:p>
        <w:p w14:paraId="5D8B06DE" w14:textId="3ACC07D7" w:rsidR="008413FE" w:rsidRDefault="001A3B3D">
          <w:pPr>
            <w:pStyle w:val="TOC3"/>
            <w:tabs>
              <w:tab w:val="right" w:leader="dot" w:pos="9062"/>
            </w:tabs>
            <w:rPr>
              <w:rFonts w:asciiTheme="minorHAnsi" w:hAnsiTheme="minorHAnsi"/>
              <w:noProof/>
              <w:sz w:val="22"/>
              <w:szCs w:val="22"/>
            </w:rPr>
          </w:pPr>
          <w:hyperlink w:anchor="_Toc93905266" w:history="1">
            <w:r w:rsidR="008413FE" w:rsidRPr="00872393">
              <w:rPr>
                <w:rStyle w:val="Hyperlink"/>
                <w:noProof/>
              </w:rPr>
              <w:t>HORIZON-CL6-2023/2024-GOVERNANCE: Customisation/pre-operationalisation of prototypes end-user services in the area of Climate Change Adaptation and Mitigation</w:t>
            </w:r>
            <w:r w:rsidR="008413FE">
              <w:rPr>
                <w:noProof/>
                <w:webHidden/>
              </w:rPr>
              <w:tab/>
            </w:r>
            <w:r w:rsidR="008413FE">
              <w:rPr>
                <w:noProof/>
                <w:webHidden/>
              </w:rPr>
              <w:fldChar w:fldCharType="begin"/>
            </w:r>
            <w:r w:rsidR="008413FE">
              <w:rPr>
                <w:noProof/>
                <w:webHidden/>
              </w:rPr>
              <w:instrText xml:space="preserve"> PAGEREF _Toc93905266 \h </w:instrText>
            </w:r>
            <w:r w:rsidR="008413FE">
              <w:rPr>
                <w:noProof/>
                <w:webHidden/>
              </w:rPr>
            </w:r>
            <w:r w:rsidR="008413FE">
              <w:rPr>
                <w:noProof/>
                <w:webHidden/>
              </w:rPr>
              <w:fldChar w:fldCharType="separate"/>
            </w:r>
            <w:r w:rsidR="00D97D43">
              <w:rPr>
                <w:noProof/>
                <w:webHidden/>
              </w:rPr>
              <w:t>288</w:t>
            </w:r>
            <w:r w:rsidR="008413FE">
              <w:rPr>
                <w:noProof/>
                <w:webHidden/>
              </w:rPr>
              <w:fldChar w:fldCharType="end"/>
            </w:r>
          </w:hyperlink>
        </w:p>
        <w:p w14:paraId="39936909" w14:textId="2908732C" w:rsidR="008413FE" w:rsidRDefault="001A3B3D">
          <w:pPr>
            <w:pStyle w:val="TOC3"/>
            <w:tabs>
              <w:tab w:val="right" w:leader="dot" w:pos="9062"/>
            </w:tabs>
            <w:rPr>
              <w:rFonts w:asciiTheme="minorHAnsi" w:hAnsiTheme="minorHAnsi"/>
              <w:noProof/>
              <w:sz w:val="22"/>
              <w:szCs w:val="22"/>
            </w:rPr>
          </w:pPr>
          <w:hyperlink w:anchor="_Toc93905267" w:history="1">
            <w:r w:rsidR="008413FE" w:rsidRPr="00872393">
              <w:rPr>
                <w:rStyle w:val="Hyperlink"/>
                <w:noProof/>
              </w:rPr>
              <w:t>HORIZON-CL6-2023-GOVERNANCE: Coordination and supporting action to increase synergies in the dissemination and exploitation of climate observation by World Metrological Organization and its subsidiary bodies</w:t>
            </w:r>
            <w:r w:rsidR="008413FE">
              <w:rPr>
                <w:noProof/>
                <w:webHidden/>
              </w:rPr>
              <w:tab/>
            </w:r>
            <w:r w:rsidR="008413FE">
              <w:rPr>
                <w:noProof/>
                <w:webHidden/>
              </w:rPr>
              <w:fldChar w:fldCharType="begin"/>
            </w:r>
            <w:r w:rsidR="008413FE">
              <w:rPr>
                <w:noProof/>
                <w:webHidden/>
              </w:rPr>
              <w:instrText xml:space="preserve"> PAGEREF _Toc93905267 \h </w:instrText>
            </w:r>
            <w:r w:rsidR="008413FE">
              <w:rPr>
                <w:noProof/>
                <w:webHidden/>
              </w:rPr>
            </w:r>
            <w:r w:rsidR="008413FE">
              <w:rPr>
                <w:noProof/>
                <w:webHidden/>
              </w:rPr>
              <w:fldChar w:fldCharType="separate"/>
            </w:r>
            <w:r w:rsidR="00D97D43">
              <w:rPr>
                <w:noProof/>
                <w:webHidden/>
              </w:rPr>
              <w:t>290</w:t>
            </w:r>
            <w:r w:rsidR="008413FE">
              <w:rPr>
                <w:noProof/>
                <w:webHidden/>
              </w:rPr>
              <w:fldChar w:fldCharType="end"/>
            </w:r>
          </w:hyperlink>
        </w:p>
        <w:p w14:paraId="673157CF" w14:textId="3B124FE3" w:rsidR="008413FE" w:rsidRDefault="001A3B3D">
          <w:pPr>
            <w:pStyle w:val="TOC3"/>
            <w:tabs>
              <w:tab w:val="right" w:leader="dot" w:pos="9062"/>
            </w:tabs>
            <w:rPr>
              <w:rFonts w:asciiTheme="minorHAnsi" w:hAnsiTheme="minorHAnsi"/>
              <w:noProof/>
              <w:sz w:val="22"/>
              <w:szCs w:val="22"/>
            </w:rPr>
          </w:pPr>
          <w:hyperlink w:anchor="_Toc93905268" w:history="1">
            <w:r w:rsidR="008413FE" w:rsidRPr="00872393">
              <w:rPr>
                <w:rStyle w:val="Hyperlink"/>
                <w:noProof/>
              </w:rPr>
              <w:t>HORIZON-CL6-2023-GOVERNANCE: Support to EuroGEO initiative coordination/establishing a EuroGEO secretariat</w:t>
            </w:r>
            <w:r w:rsidR="008413FE">
              <w:rPr>
                <w:noProof/>
                <w:webHidden/>
              </w:rPr>
              <w:tab/>
            </w:r>
            <w:r w:rsidR="008413FE">
              <w:rPr>
                <w:noProof/>
                <w:webHidden/>
              </w:rPr>
              <w:fldChar w:fldCharType="begin"/>
            </w:r>
            <w:r w:rsidR="008413FE">
              <w:rPr>
                <w:noProof/>
                <w:webHidden/>
              </w:rPr>
              <w:instrText xml:space="preserve"> PAGEREF _Toc93905268 \h </w:instrText>
            </w:r>
            <w:r w:rsidR="008413FE">
              <w:rPr>
                <w:noProof/>
                <w:webHidden/>
              </w:rPr>
            </w:r>
            <w:r w:rsidR="008413FE">
              <w:rPr>
                <w:noProof/>
                <w:webHidden/>
              </w:rPr>
              <w:fldChar w:fldCharType="separate"/>
            </w:r>
            <w:r w:rsidR="00D97D43">
              <w:rPr>
                <w:noProof/>
                <w:webHidden/>
              </w:rPr>
              <w:t>291</w:t>
            </w:r>
            <w:r w:rsidR="008413FE">
              <w:rPr>
                <w:noProof/>
                <w:webHidden/>
              </w:rPr>
              <w:fldChar w:fldCharType="end"/>
            </w:r>
          </w:hyperlink>
        </w:p>
        <w:p w14:paraId="6B027C5C" w14:textId="693A13DE" w:rsidR="008413FE" w:rsidRDefault="001A3B3D">
          <w:pPr>
            <w:pStyle w:val="TOC3"/>
            <w:tabs>
              <w:tab w:val="right" w:leader="dot" w:pos="9062"/>
            </w:tabs>
            <w:rPr>
              <w:rFonts w:asciiTheme="minorHAnsi" w:hAnsiTheme="minorHAnsi"/>
              <w:noProof/>
              <w:sz w:val="22"/>
              <w:szCs w:val="22"/>
            </w:rPr>
          </w:pPr>
          <w:hyperlink w:anchor="_Toc93905269" w:history="1">
            <w:r w:rsidR="008413FE" w:rsidRPr="00872393">
              <w:rPr>
                <w:rStyle w:val="Hyperlink"/>
                <w:noProof/>
              </w:rPr>
              <w:t>HORIZON-CL6-2024-GOVERNANCE: Development of applications under the EuroGEO initiative</w:t>
            </w:r>
            <w:r w:rsidR="008413FE">
              <w:rPr>
                <w:noProof/>
                <w:webHidden/>
              </w:rPr>
              <w:tab/>
            </w:r>
            <w:r w:rsidR="008413FE">
              <w:rPr>
                <w:noProof/>
                <w:webHidden/>
              </w:rPr>
              <w:fldChar w:fldCharType="begin"/>
            </w:r>
            <w:r w:rsidR="008413FE">
              <w:rPr>
                <w:noProof/>
                <w:webHidden/>
              </w:rPr>
              <w:instrText xml:space="preserve"> PAGEREF _Toc93905269 \h </w:instrText>
            </w:r>
            <w:r w:rsidR="008413FE">
              <w:rPr>
                <w:noProof/>
                <w:webHidden/>
              </w:rPr>
            </w:r>
            <w:r w:rsidR="008413FE">
              <w:rPr>
                <w:noProof/>
                <w:webHidden/>
              </w:rPr>
              <w:fldChar w:fldCharType="separate"/>
            </w:r>
            <w:r w:rsidR="00D97D43">
              <w:rPr>
                <w:noProof/>
                <w:webHidden/>
              </w:rPr>
              <w:t>293</w:t>
            </w:r>
            <w:r w:rsidR="008413FE">
              <w:rPr>
                <w:noProof/>
                <w:webHidden/>
              </w:rPr>
              <w:fldChar w:fldCharType="end"/>
            </w:r>
          </w:hyperlink>
        </w:p>
        <w:p w14:paraId="5969BF4B" w14:textId="1D2B4DCD" w:rsidR="008413FE" w:rsidRDefault="001A3B3D">
          <w:pPr>
            <w:pStyle w:val="TOC3"/>
            <w:tabs>
              <w:tab w:val="right" w:leader="dot" w:pos="9062"/>
            </w:tabs>
            <w:rPr>
              <w:rFonts w:asciiTheme="minorHAnsi" w:hAnsiTheme="minorHAnsi"/>
              <w:noProof/>
              <w:sz w:val="22"/>
              <w:szCs w:val="22"/>
            </w:rPr>
          </w:pPr>
          <w:hyperlink w:anchor="_Toc93905270" w:history="1">
            <w:r w:rsidR="008413FE" w:rsidRPr="00872393">
              <w:rPr>
                <w:rStyle w:val="Hyperlink"/>
                <w:noProof/>
              </w:rPr>
              <w:t>HORIZON-CL6-2024-GOVERNANCE: Develop innovative applications to support the European Green Deal building on European meteorological satellite data</w:t>
            </w:r>
            <w:r w:rsidR="008413FE">
              <w:rPr>
                <w:noProof/>
                <w:webHidden/>
              </w:rPr>
              <w:tab/>
            </w:r>
            <w:r w:rsidR="008413FE">
              <w:rPr>
                <w:noProof/>
                <w:webHidden/>
              </w:rPr>
              <w:fldChar w:fldCharType="begin"/>
            </w:r>
            <w:r w:rsidR="008413FE">
              <w:rPr>
                <w:noProof/>
                <w:webHidden/>
              </w:rPr>
              <w:instrText xml:space="preserve"> PAGEREF _Toc93905270 \h </w:instrText>
            </w:r>
            <w:r w:rsidR="008413FE">
              <w:rPr>
                <w:noProof/>
                <w:webHidden/>
              </w:rPr>
            </w:r>
            <w:r w:rsidR="008413FE">
              <w:rPr>
                <w:noProof/>
                <w:webHidden/>
              </w:rPr>
              <w:fldChar w:fldCharType="separate"/>
            </w:r>
            <w:r w:rsidR="00D97D43">
              <w:rPr>
                <w:noProof/>
                <w:webHidden/>
              </w:rPr>
              <w:t>294</w:t>
            </w:r>
            <w:r w:rsidR="008413FE">
              <w:rPr>
                <w:noProof/>
                <w:webHidden/>
              </w:rPr>
              <w:fldChar w:fldCharType="end"/>
            </w:r>
          </w:hyperlink>
        </w:p>
        <w:p w14:paraId="48DC9369" w14:textId="2C0AC6DF" w:rsidR="008413FE" w:rsidRDefault="001A3B3D">
          <w:pPr>
            <w:pStyle w:val="TOC3"/>
            <w:tabs>
              <w:tab w:val="right" w:leader="dot" w:pos="9062"/>
            </w:tabs>
            <w:rPr>
              <w:rFonts w:asciiTheme="minorHAnsi" w:hAnsiTheme="minorHAnsi"/>
              <w:noProof/>
              <w:sz w:val="22"/>
              <w:szCs w:val="22"/>
            </w:rPr>
          </w:pPr>
          <w:hyperlink w:anchor="_Toc93905271" w:history="1">
            <w:r w:rsidR="008413FE" w:rsidRPr="00872393">
              <w:rPr>
                <w:rStyle w:val="Hyperlink"/>
                <w:noProof/>
              </w:rPr>
              <w:t>HORIZON-CL6-2023-GOVERNANCE: Decreasing observation gaps in the land-sea interface area</w:t>
            </w:r>
            <w:r w:rsidR="008413FE">
              <w:rPr>
                <w:noProof/>
                <w:webHidden/>
              </w:rPr>
              <w:tab/>
            </w:r>
            <w:r w:rsidR="008413FE">
              <w:rPr>
                <w:noProof/>
                <w:webHidden/>
              </w:rPr>
              <w:fldChar w:fldCharType="begin"/>
            </w:r>
            <w:r w:rsidR="008413FE">
              <w:rPr>
                <w:noProof/>
                <w:webHidden/>
              </w:rPr>
              <w:instrText xml:space="preserve"> PAGEREF _Toc93905271 \h </w:instrText>
            </w:r>
            <w:r w:rsidR="008413FE">
              <w:rPr>
                <w:noProof/>
                <w:webHidden/>
              </w:rPr>
            </w:r>
            <w:r w:rsidR="008413FE">
              <w:rPr>
                <w:noProof/>
                <w:webHidden/>
              </w:rPr>
              <w:fldChar w:fldCharType="separate"/>
            </w:r>
            <w:r w:rsidR="00D97D43">
              <w:rPr>
                <w:noProof/>
                <w:webHidden/>
              </w:rPr>
              <w:t>296</w:t>
            </w:r>
            <w:r w:rsidR="008413FE">
              <w:rPr>
                <w:noProof/>
                <w:webHidden/>
              </w:rPr>
              <w:fldChar w:fldCharType="end"/>
            </w:r>
          </w:hyperlink>
        </w:p>
        <w:p w14:paraId="511003F3" w14:textId="7430FFE9" w:rsidR="008413FE" w:rsidRDefault="001A3B3D">
          <w:pPr>
            <w:pStyle w:val="TOC3"/>
            <w:tabs>
              <w:tab w:val="right" w:leader="dot" w:pos="9062"/>
            </w:tabs>
            <w:rPr>
              <w:rFonts w:asciiTheme="minorHAnsi" w:hAnsiTheme="minorHAnsi"/>
              <w:noProof/>
              <w:sz w:val="22"/>
              <w:szCs w:val="22"/>
            </w:rPr>
          </w:pPr>
          <w:hyperlink w:anchor="_Toc93905272" w:history="1">
            <w:r w:rsidR="008413FE" w:rsidRPr="00872393">
              <w:rPr>
                <w:rStyle w:val="Hyperlink"/>
                <w:noProof/>
              </w:rPr>
              <w:t>HORIZON-CL6-2023-GOVERNANCE: Empowering citizens to monitor, report and act in partnership with relevant public authorities to protect their environment in the context of environmental compliance assurance</w:t>
            </w:r>
            <w:r w:rsidR="008413FE">
              <w:rPr>
                <w:noProof/>
                <w:webHidden/>
              </w:rPr>
              <w:tab/>
            </w:r>
            <w:r w:rsidR="008413FE">
              <w:rPr>
                <w:noProof/>
                <w:webHidden/>
              </w:rPr>
              <w:fldChar w:fldCharType="begin"/>
            </w:r>
            <w:r w:rsidR="008413FE">
              <w:rPr>
                <w:noProof/>
                <w:webHidden/>
              </w:rPr>
              <w:instrText xml:space="preserve"> PAGEREF _Toc93905272 \h </w:instrText>
            </w:r>
            <w:r w:rsidR="008413FE">
              <w:rPr>
                <w:noProof/>
                <w:webHidden/>
              </w:rPr>
            </w:r>
            <w:r w:rsidR="008413FE">
              <w:rPr>
                <w:noProof/>
                <w:webHidden/>
              </w:rPr>
              <w:fldChar w:fldCharType="separate"/>
            </w:r>
            <w:r w:rsidR="00D97D43">
              <w:rPr>
                <w:noProof/>
                <w:webHidden/>
              </w:rPr>
              <w:t>298</w:t>
            </w:r>
            <w:r w:rsidR="008413FE">
              <w:rPr>
                <w:noProof/>
                <w:webHidden/>
              </w:rPr>
              <w:fldChar w:fldCharType="end"/>
            </w:r>
          </w:hyperlink>
        </w:p>
        <w:p w14:paraId="6E747530" w14:textId="42DFE787" w:rsidR="008413FE" w:rsidRDefault="001A3B3D">
          <w:pPr>
            <w:pStyle w:val="TOC2"/>
            <w:tabs>
              <w:tab w:val="right" w:leader="dot" w:pos="9062"/>
            </w:tabs>
            <w:rPr>
              <w:rFonts w:asciiTheme="minorHAnsi" w:hAnsiTheme="minorHAnsi"/>
              <w:b w:val="0"/>
              <w:bCs w:val="0"/>
              <w:noProof/>
              <w:sz w:val="22"/>
              <w:szCs w:val="22"/>
            </w:rPr>
          </w:pPr>
          <w:hyperlink w:anchor="_Toc93905273" w:history="1">
            <w:r w:rsidR="008413FE" w:rsidRPr="00872393">
              <w:rPr>
                <w:rStyle w:val="Hyperlink"/>
                <w:noProof/>
                <w:shd w:val="clear" w:color="auto" w:fill="FFFFFF"/>
              </w:rPr>
              <w:t>Heading 3 – Digital and data technologies as key enablers</w:t>
            </w:r>
            <w:r w:rsidR="008413FE">
              <w:rPr>
                <w:noProof/>
                <w:webHidden/>
              </w:rPr>
              <w:tab/>
            </w:r>
            <w:r w:rsidR="008413FE">
              <w:rPr>
                <w:noProof/>
                <w:webHidden/>
              </w:rPr>
              <w:fldChar w:fldCharType="begin"/>
            </w:r>
            <w:r w:rsidR="008413FE">
              <w:rPr>
                <w:noProof/>
                <w:webHidden/>
              </w:rPr>
              <w:instrText xml:space="preserve"> PAGEREF _Toc93905273 \h </w:instrText>
            </w:r>
            <w:r w:rsidR="008413FE">
              <w:rPr>
                <w:noProof/>
                <w:webHidden/>
              </w:rPr>
            </w:r>
            <w:r w:rsidR="008413FE">
              <w:rPr>
                <w:noProof/>
                <w:webHidden/>
              </w:rPr>
              <w:fldChar w:fldCharType="separate"/>
            </w:r>
            <w:r w:rsidR="00D97D43">
              <w:rPr>
                <w:noProof/>
                <w:webHidden/>
              </w:rPr>
              <w:t>299</w:t>
            </w:r>
            <w:r w:rsidR="008413FE">
              <w:rPr>
                <w:noProof/>
                <w:webHidden/>
              </w:rPr>
              <w:fldChar w:fldCharType="end"/>
            </w:r>
          </w:hyperlink>
        </w:p>
        <w:p w14:paraId="04C0B292" w14:textId="627DBA53" w:rsidR="008413FE" w:rsidRDefault="001A3B3D">
          <w:pPr>
            <w:pStyle w:val="TOC3"/>
            <w:tabs>
              <w:tab w:val="right" w:leader="dot" w:pos="9062"/>
            </w:tabs>
            <w:rPr>
              <w:rFonts w:asciiTheme="minorHAnsi" w:hAnsiTheme="minorHAnsi"/>
              <w:noProof/>
              <w:sz w:val="22"/>
              <w:szCs w:val="22"/>
            </w:rPr>
          </w:pPr>
          <w:hyperlink w:anchor="_Toc93905274" w:history="1">
            <w:r w:rsidR="008413FE" w:rsidRPr="00872393">
              <w:rPr>
                <w:rStyle w:val="Hyperlink"/>
                <w:noProof/>
                <w:shd w:val="clear" w:color="auto" w:fill="FFFFFF"/>
              </w:rPr>
              <w:t>HORIZON-CL6-2023-GOVERNANCE: </w:t>
            </w:r>
            <w:r w:rsidR="008413FE" w:rsidRPr="00872393">
              <w:rPr>
                <w:rStyle w:val="Hyperlink"/>
                <w:noProof/>
              </w:rPr>
              <w:t>Strengthening work force and working conditions through digital and data technologies – the potential of robotics and augmented reality in agriculture</w:t>
            </w:r>
            <w:r w:rsidR="008413FE">
              <w:rPr>
                <w:noProof/>
                <w:webHidden/>
              </w:rPr>
              <w:tab/>
            </w:r>
            <w:r w:rsidR="008413FE">
              <w:rPr>
                <w:noProof/>
                <w:webHidden/>
              </w:rPr>
              <w:fldChar w:fldCharType="begin"/>
            </w:r>
            <w:r w:rsidR="008413FE">
              <w:rPr>
                <w:noProof/>
                <w:webHidden/>
              </w:rPr>
              <w:instrText xml:space="preserve"> PAGEREF _Toc93905274 \h </w:instrText>
            </w:r>
            <w:r w:rsidR="008413FE">
              <w:rPr>
                <w:noProof/>
                <w:webHidden/>
              </w:rPr>
            </w:r>
            <w:r w:rsidR="008413FE">
              <w:rPr>
                <w:noProof/>
                <w:webHidden/>
              </w:rPr>
              <w:fldChar w:fldCharType="separate"/>
            </w:r>
            <w:r w:rsidR="00D97D43">
              <w:rPr>
                <w:noProof/>
                <w:webHidden/>
              </w:rPr>
              <w:t>299</w:t>
            </w:r>
            <w:r w:rsidR="008413FE">
              <w:rPr>
                <w:noProof/>
                <w:webHidden/>
              </w:rPr>
              <w:fldChar w:fldCharType="end"/>
            </w:r>
          </w:hyperlink>
        </w:p>
        <w:p w14:paraId="6F8F2F87" w14:textId="1D2DFF45" w:rsidR="008413FE" w:rsidRDefault="001A3B3D">
          <w:pPr>
            <w:pStyle w:val="TOC3"/>
            <w:tabs>
              <w:tab w:val="right" w:leader="dot" w:pos="9062"/>
            </w:tabs>
            <w:rPr>
              <w:rFonts w:asciiTheme="minorHAnsi" w:hAnsiTheme="minorHAnsi"/>
              <w:noProof/>
              <w:sz w:val="22"/>
              <w:szCs w:val="22"/>
            </w:rPr>
          </w:pPr>
          <w:hyperlink w:anchor="_Toc93905275" w:history="1">
            <w:r w:rsidR="008413FE" w:rsidRPr="00872393">
              <w:rPr>
                <w:rStyle w:val="Hyperlink"/>
                <w:noProof/>
                <w:shd w:val="clear" w:color="auto" w:fill="FFFFFF"/>
              </w:rPr>
              <w:t>HORIZON-CL6-2023-GOVERNANCE: </w:t>
            </w:r>
            <w:r w:rsidR="008413FE" w:rsidRPr="00872393">
              <w:rPr>
                <w:rStyle w:val="Hyperlink"/>
                <w:noProof/>
              </w:rPr>
              <w:t>Open source solutions in a computing continuum - from edge to cloud - to strengthen production and administrative capacities in agriculture</w:t>
            </w:r>
            <w:r w:rsidR="008413FE">
              <w:rPr>
                <w:noProof/>
                <w:webHidden/>
              </w:rPr>
              <w:tab/>
            </w:r>
            <w:r w:rsidR="008413FE">
              <w:rPr>
                <w:noProof/>
                <w:webHidden/>
              </w:rPr>
              <w:fldChar w:fldCharType="begin"/>
            </w:r>
            <w:r w:rsidR="008413FE">
              <w:rPr>
                <w:noProof/>
                <w:webHidden/>
              </w:rPr>
              <w:instrText xml:space="preserve"> PAGEREF _Toc93905275 \h </w:instrText>
            </w:r>
            <w:r w:rsidR="008413FE">
              <w:rPr>
                <w:noProof/>
                <w:webHidden/>
              </w:rPr>
            </w:r>
            <w:r w:rsidR="008413FE">
              <w:rPr>
                <w:noProof/>
                <w:webHidden/>
              </w:rPr>
              <w:fldChar w:fldCharType="separate"/>
            </w:r>
            <w:r w:rsidR="00D97D43">
              <w:rPr>
                <w:noProof/>
                <w:webHidden/>
              </w:rPr>
              <w:t>300</w:t>
            </w:r>
            <w:r w:rsidR="008413FE">
              <w:rPr>
                <w:noProof/>
                <w:webHidden/>
              </w:rPr>
              <w:fldChar w:fldCharType="end"/>
            </w:r>
          </w:hyperlink>
        </w:p>
        <w:p w14:paraId="631F397D" w14:textId="1331BABE" w:rsidR="008413FE" w:rsidRDefault="001A3B3D">
          <w:pPr>
            <w:pStyle w:val="TOC3"/>
            <w:tabs>
              <w:tab w:val="right" w:leader="dot" w:pos="9062"/>
            </w:tabs>
            <w:rPr>
              <w:rFonts w:asciiTheme="minorHAnsi" w:hAnsiTheme="minorHAnsi"/>
              <w:noProof/>
              <w:sz w:val="22"/>
              <w:szCs w:val="22"/>
            </w:rPr>
          </w:pPr>
          <w:hyperlink w:anchor="_Toc93905276" w:history="1">
            <w:r w:rsidR="008413FE" w:rsidRPr="00872393">
              <w:rPr>
                <w:rStyle w:val="Hyperlink"/>
                <w:noProof/>
                <w:shd w:val="clear" w:color="auto" w:fill="FFFFFF"/>
              </w:rPr>
              <w:t>HORIZON-CL6-2023-GOVERNANCE: </w:t>
            </w:r>
            <w:r w:rsidR="008413FE" w:rsidRPr="00872393">
              <w:rPr>
                <w:rStyle w:val="Hyperlink"/>
                <w:noProof/>
              </w:rPr>
              <w:t>Capitalisation of data spaces for public interest purposes and the agricultural and forestry sectors</w:t>
            </w:r>
            <w:r w:rsidR="008413FE">
              <w:rPr>
                <w:noProof/>
                <w:webHidden/>
              </w:rPr>
              <w:tab/>
            </w:r>
            <w:r w:rsidR="008413FE">
              <w:rPr>
                <w:noProof/>
                <w:webHidden/>
              </w:rPr>
              <w:fldChar w:fldCharType="begin"/>
            </w:r>
            <w:r w:rsidR="008413FE">
              <w:rPr>
                <w:noProof/>
                <w:webHidden/>
              </w:rPr>
              <w:instrText xml:space="preserve"> PAGEREF _Toc93905276 \h </w:instrText>
            </w:r>
            <w:r w:rsidR="008413FE">
              <w:rPr>
                <w:noProof/>
                <w:webHidden/>
              </w:rPr>
            </w:r>
            <w:r w:rsidR="008413FE">
              <w:rPr>
                <w:noProof/>
                <w:webHidden/>
              </w:rPr>
              <w:fldChar w:fldCharType="separate"/>
            </w:r>
            <w:r w:rsidR="00D97D43">
              <w:rPr>
                <w:noProof/>
                <w:webHidden/>
              </w:rPr>
              <w:t>301</w:t>
            </w:r>
            <w:r w:rsidR="008413FE">
              <w:rPr>
                <w:noProof/>
                <w:webHidden/>
              </w:rPr>
              <w:fldChar w:fldCharType="end"/>
            </w:r>
          </w:hyperlink>
        </w:p>
        <w:p w14:paraId="3FED5C88" w14:textId="6A8EAE30" w:rsidR="008413FE" w:rsidRDefault="001A3B3D">
          <w:pPr>
            <w:pStyle w:val="TOC3"/>
            <w:tabs>
              <w:tab w:val="right" w:leader="dot" w:pos="9062"/>
            </w:tabs>
            <w:rPr>
              <w:rFonts w:asciiTheme="minorHAnsi" w:hAnsiTheme="minorHAnsi"/>
              <w:noProof/>
              <w:sz w:val="22"/>
              <w:szCs w:val="22"/>
            </w:rPr>
          </w:pPr>
          <w:hyperlink w:anchor="_Toc93905277" w:history="1">
            <w:r w:rsidR="008413FE" w:rsidRPr="00872393">
              <w:rPr>
                <w:rStyle w:val="Hyperlink"/>
                <w:noProof/>
                <w:shd w:val="clear" w:color="auto" w:fill="FFFFFF"/>
              </w:rPr>
              <w:t>HORIZON-CL6-2023-GOVERNANCE: </w:t>
            </w:r>
            <w:r w:rsidR="008413FE" w:rsidRPr="00872393">
              <w:rPr>
                <w:rStyle w:val="Hyperlink"/>
                <w:noProof/>
              </w:rPr>
              <w:t>Digital and data technologies for livestock tracking</w:t>
            </w:r>
            <w:r w:rsidR="008413FE">
              <w:rPr>
                <w:noProof/>
                <w:webHidden/>
              </w:rPr>
              <w:tab/>
            </w:r>
            <w:r w:rsidR="008413FE">
              <w:rPr>
                <w:noProof/>
                <w:webHidden/>
              </w:rPr>
              <w:fldChar w:fldCharType="begin"/>
            </w:r>
            <w:r w:rsidR="008413FE">
              <w:rPr>
                <w:noProof/>
                <w:webHidden/>
              </w:rPr>
              <w:instrText xml:space="preserve"> PAGEREF _Toc93905277 \h </w:instrText>
            </w:r>
            <w:r w:rsidR="008413FE">
              <w:rPr>
                <w:noProof/>
                <w:webHidden/>
              </w:rPr>
            </w:r>
            <w:r w:rsidR="008413FE">
              <w:rPr>
                <w:noProof/>
                <w:webHidden/>
              </w:rPr>
              <w:fldChar w:fldCharType="separate"/>
            </w:r>
            <w:r w:rsidR="00D97D43">
              <w:rPr>
                <w:noProof/>
                <w:webHidden/>
              </w:rPr>
              <w:t>302</w:t>
            </w:r>
            <w:r w:rsidR="008413FE">
              <w:rPr>
                <w:noProof/>
                <w:webHidden/>
              </w:rPr>
              <w:fldChar w:fldCharType="end"/>
            </w:r>
          </w:hyperlink>
        </w:p>
        <w:p w14:paraId="1003AB5F" w14:textId="21CA868B" w:rsidR="008413FE" w:rsidRDefault="001A3B3D">
          <w:pPr>
            <w:pStyle w:val="TOC3"/>
            <w:tabs>
              <w:tab w:val="right" w:leader="dot" w:pos="9062"/>
            </w:tabs>
            <w:rPr>
              <w:rFonts w:asciiTheme="minorHAnsi" w:hAnsiTheme="minorHAnsi"/>
              <w:noProof/>
              <w:sz w:val="22"/>
              <w:szCs w:val="22"/>
            </w:rPr>
          </w:pPr>
          <w:hyperlink w:anchor="_Toc93905278" w:history="1">
            <w:r w:rsidR="008413FE" w:rsidRPr="00872393">
              <w:rPr>
                <w:rStyle w:val="Hyperlink"/>
                <w:noProof/>
                <w:shd w:val="clear" w:color="auto" w:fill="FFFFFF"/>
              </w:rPr>
              <w:t>HORIZON-CL6-2023-GOVERNANCE</w:t>
            </w:r>
            <w:r w:rsidR="008413FE" w:rsidRPr="00872393">
              <w:rPr>
                <w:rStyle w:val="Hyperlink"/>
                <w:noProof/>
              </w:rPr>
              <w:t xml:space="preserve"> Development of the markets and use of digital technologies and infrastructure in agriculture – state of play and foresight: digital- and data technologies for the agricultural sector in a fast changing regulatory, trade and technical environment</w:t>
            </w:r>
            <w:r w:rsidR="008413FE">
              <w:rPr>
                <w:noProof/>
                <w:webHidden/>
              </w:rPr>
              <w:tab/>
            </w:r>
            <w:r w:rsidR="008413FE">
              <w:rPr>
                <w:noProof/>
                <w:webHidden/>
              </w:rPr>
              <w:fldChar w:fldCharType="begin"/>
            </w:r>
            <w:r w:rsidR="008413FE">
              <w:rPr>
                <w:noProof/>
                <w:webHidden/>
              </w:rPr>
              <w:instrText xml:space="preserve"> PAGEREF _Toc93905278 \h </w:instrText>
            </w:r>
            <w:r w:rsidR="008413FE">
              <w:rPr>
                <w:noProof/>
                <w:webHidden/>
              </w:rPr>
            </w:r>
            <w:r w:rsidR="008413FE">
              <w:rPr>
                <w:noProof/>
                <w:webHidden/>
              </w:rPr>
              <w:fldChar w:fldCharType="separate"/>
            </w:r>
            <w:r w:rsidR="00D97D43">
              <w:rPr>
                <w:noProof/>
                <w:webHidden/>
              </w:rPr>
              <w:t>303</w:t>
            </w:r>
            <w:r w:rsidR="008413FE">
              <w:rPr>
                <w:noProof/>
                <w:webHidden/>
              </w:rPr>
              <w:fldChar w:fldCharType="end"/>
            </w:r>
          </w:hyperlink>
        </w:p>
        <w:p w14:paraId="77D20671" w14:textId="7D9A8262" w:rsidR="008413FE" w:rsidRDefault="001A3B3D">
          <w:pPr>
            <w:pStyle w:val="TOC3"/>
            <w:tabs>
              <w:tab w:val="right" w:leader="dot" w:pos="9062"/>
            </w:tabs>
            <w:rPr>
              <w:rFonts w:asciiTheme="minorHAnsi" w:hAnsiTheme="minorHAnsi"/>
              <w:noProof/>
              <w:sz w:val="22"/>
              <w:szCs w:val="22"/>
            </w:rPr>
          </w:pPr>
          <w:hyperlink w:anchor="_Toc93905279" w:history="1">
            <w:r w:rsidR="008413FE" w:rsidRPr="00872393">
              <w:rPr>
                <w:rStyle w:val="Hyperlink"/>
                <w:noProof/>
                <w:shd w:val="clear" w:color="auto" w:fill="FFFFFF"/>
              </w:rPr>
              <w:t>HORIZON-CL6-2023-GOVERNANCE: Digital technologies supporting plant health early detection, territory surveillance and phytosanitary measures</w:t>
            </w:r>
            <w:r w:rsidR="008413FE">
              <w:rPr>
                <w:noProof/>
                <w:webHidden/>
              </w:rPr>
              <w:tab/>
            </w:r>
            <w:r w:rsidR="008413FE">
              <w:rPr>
                <w:noProof/>
                <w:webHidden/>
              </w:rPr>
              <w:fldChar w:fldCharType="begin"/>
            </w:r>
            <w:r w:rsidR="008413FE">
              <w:rPr>
                <w:noProof/>
                <w:webHidden/>
              </w:rPr>
              <w:instrText xml:space="preserve"> PAGEREF _Toc93905279 \h </w:instrText>
            </w:r>
            <w:r w:rsidR="008413FE">
              <w:rPr>
                <w:noProof/>
                <w:webHidden/>
              </w:rPr>
            </w:r>
            <w:r w:rsidR="008413FE">
              <w:rPr>
                <w:noProof/>
                <w:webHidden/>
              </w:rPr>
              <w:fldChar w:fldCharType="separate"/>
            </w:r>
            <w:r w:rsidR="00D97D43">
              <w:rPr>
                <w:noProof/>
                <w:webHidden/>
              </w:rPr>
              <w:t>305</w:t>
            </w:r>
            <w:r w:rsidR="008413FE">
              <w:rPr>
                <w:noProof/>
                <w:webHidden/>
              </w:rPr>
              <w:fldChar w:fldCharType="end"/>
            </w:r>
          </w:hyperlink>
        </w:p>
        <w:p w14:paraId="4F4E2053" w14:textId="6E9641C2" w:rsidR="008413FE" w:rsidRDefault="001A3B3D">
          <w:pPr>
            <w:pStyle w:val="TOC3"/>
            <w:tabs>
              <w:tab w:val="right" w:leader="dot" w:pos="9062"/>
            </w:tabs>
            <w:rPr>
              <w:rFonts w:asciiTheme="minorHAnsi" w:hAnsiTheme="minorHAnsi"/>
              <w:noProof/>
              <w:sz w:val="22"/>
              <w:szCs w:val="22"/>
            </w:rPr>
          </w:pPr>
          <w:hyperlink w:anchor="_Toc93905280" w:history="1">
            <w:r w:rsidR="008413FE" w:rsidRPr="00872393">
              <w:rPr>
                <w:rStyle w:val="Hyperlink"/>
                <w:noProof/>
                <w:shd w:val="clear" w:color="auto" w:fill="FFFFFF"/>
              </w:rPr>
              <w:t>HORIZON-CL6-2023-GOVERNANCE: Data-driven solutions to foster industry’s contribution to inclusive and sustainable food system</w:t>
            </w:r>
            <w:r w:rsidR="008413FE">
              <w:rPr>
                <w:noProof/>
                <w:webHidden/>
              </w:rPr>
              <w:tab/>
            </w:r>
            <w:r w:rsidR="008413FE">
              <w:rPr>
                <w:noProof/>
                <w:webHidden/>
              </w:rPr>
              <w:fldChar w:fldCharType="begin"/>
            </w:r>
            <w:r w:rsidR="008413FE">
              <w:rPr>
                <w:noProof/>
                <w:webHidden/>
              </w:rPr>
              <w:instrText xml:space="preserve"> PAGEREF _Toc93905280 \h </w:instrText>
            </w:r>
            <w:r w:rsidR="008413FE">
              <w:rPr>
                <w:noProof/>
                <w:webHidden/>
              </w:rPr>
            </w:r>
            <w:r w:rsidR="008413FE">
              <w:rPr>
                <w:noProof/>
                <w:webHidden/>
              </w:rPr>
              <w:fldChar w:fldCharType="separate"/>
            </w:r>
            <w:r w:rsidR="00D97D43">
              <w:rPr>
                <w:noProof/>
                <w:webHidden/>
              </w:rPr>
              <w:t>306</w:t>
            </w:r>
            <w:r w:rsidR="008413FE">
              <w:rPr>
                <w:noProof/>
                <w:webHidden/>
              </w:rPr>
              <w:fldChar w:fldCharType="end"/>
            </w:r>
          </w:hyperlink>
        </w:p>
        <w:p w14:paraId="033AF2FD" w14:textId="2CC962BA" w:rsidR="008413FE" w:rsidRDefault="001A3B3D">
          <w:pPr>
            <w:pStyle w:val="TOC3"/>
            <w:tabs>
              <w:tab w:val="right" w:leader="dot" w:pos="9062"/>
            </w:tabs>
            <w:rPr>
              <w:rFonts w:asciiTheme="minorHAnsi" w:hAnsiTheme="minorHAnsi"/>
              <w:noProof/>
              <w:sz w:val="22"/>
              <w:szCs w:val="22"/>
            </w:rPr>
          </w:pPr>
          <w:hyperlink w:anchor="_Toc93905281" w:history="1">
            <w:r w:rsidR="008413FE" w:rsidRPr="00872393">
              <w:rPr>
                <w:rStyle w:val="Hyperlink"/>
                <w:noProof/>
                <w:shd w:val="clear" w:color="auto" w:fill="FFFFFF"/>
              </w:rPr>
              <w:t>HORIZON-CL6-2024-GOVERNANCE: Inclusive usage of beneficial digital technologies to drive uptake of healthy and overall sustainable diets</w:t>
            </w:r>
            <w:r w:rsidR="008413FE">
              <w:rPr>
                <w:noProof/>
                <w:webHidden/>
              </w:rPr>
              <w:tab/>
            </w:r>
            <w:r w:rsidR="008413FE">
              <w:rPr>
                <w:noProof/>
                <w:webHidden/>
              </w:rPr>
              <w:fldChar w:fldCharType="begin"/>
            </w:r>
            <w:r w:rsidR="008413FE">
              <w:rPr>
                <w:noProof/>
                <w:webHidden/>
              </w:rPr>
              <w:instrText xml:space="preserve"> PAGEREF _Toc93905281 \h </w:instrText>
            </w:r>
            <w:r w:rsidR="008413FE">
              <w:rPr>
                <w:noProof/>
                <w:webHidden/>
              </w:rPr>
            </w:r>
            <w:r w:rsidR="008413FE">
              <w:rPr>
                <w:noProof/>
                <w:webHidden/>
              </w:rPr>
              <w:fldChar w:fldCharType="separate"/>
            </w:r>
            <w:r w:rsidR="00D97D43">
              <w:rPr>
                <w:noProof/>
                <w:webHidden/>
              </w:rPr>
              <w:t>308</w:t>
            </w:r>
            <w:r w:rsidR="008413FE">
              <w:rPr>
                <w:noProof/>
                <w:webHidden/>
              </w:rPr>
              <w:fldChar w:fldCharType="end"/>
            </w:r>
          </w:hyperlink>
        </w:p>
        <w:p w14:paraId="0788776E" w14:textId="1CB7AFF0" w:rsidR="008413FE" w:rsidRDefault="001A3B3D">
          <w:pPr>
            <w:pStyle w:val="TOC2"/>
            <w:tabs>
              <w:tab w:val="right" w:leader="dot" w:pos="9062"/>
            </w:tabs>
            <w:rPr>
              <w:rFonts w:asciiTheme="minorHAnsi" w:hAnsiTheme="minorHAnsi"/>
              <w:b w:val="0"/>
              <w:bCs w:val="0"/>
              <w:noProof/>
              <w:sz w:val="22"/>
              <w:szCs w:val="22"/>
            </w:rPr>
          </w:pPr>
          <w:hyperlink w:anchor="_Toc93905282" w:history="1">
            <w:r w:rsidR="008413FE" w:rsidRPr="00872393">
              <w:rPr>
                <w:rStyle w:val="Hyperlink"/>
                <w:noProof/>
              </w:rPr>
              <w:t>Heading 4 – Strengthening agricultural knowledge and innovation systems (AKIS)</w:t>
            </w:r>
            <w:r w:rsidR="008413FE">
              <w:rPr>
                <w:noProof/>
                <w:webHidden/>
              </w:rPr>
              <w:tab/>
            </w:r>
            <w:r w:rsidR="008413FE">
              <w:rPr>
                <w:noProof/>
                <w:webHidden/>
              </w:rPr>
              <w:fldChar w:fldCharType="begin"/>
            </w:r>
            <w:r w:rsidR="008413FE">
              <w:rPr>
                <w:noProof/>
                <w:webHidden/>
              </w:rPr>
              <w:instrText xml:space="preserve"> PAGEREF _Toc93905282 \h </w:instrText>
            </w:r>
            <w:r w:rsidR="008413FE">
              <w:rPr>
                <w:noProof/>
                <w:webHidden/>
              </w:rPr>
            </w:r>
            <w:r w:rsidR="008413FE">
              <w:rPr>
                <w:noProof/>
                <w:webHidden/>
              </w:rPr>
              <w:fldChar w:fldCharType="separate"/>
            </w:r>
            <w:r w:rsidR="00D97D43">
              <w:rPr>
                <w:noProof/>
                <w:webHidden/>
              </w:rPr>
              <w:t>309</w:t>
            </w:r>
            <w:r w:rsidR="008413FE">
              <w:rPr>
                <w:noProof/>
                <w:webHidden/>
              </w:rPr>
              <w:fldChar w:fldCharType="end"/>
            </w:r>
          </w:hyperlink>
        </w:p>
        <w:p w14:paraId="195A6E30" w14:textId="736FF952" w:rsidR="008413FE" w:rsidRDefault="001A3B3D">
          <w:pPr>
            <w:pStyle w:val="TOC3"/>
            <w:tabs>
              <w:tab w:val="right" w:leader="dot" w:pos="9062"/>
            </w:tabs>
            <w:rPr>
              <w:rFonts w:asciiTheme="minorHAnsi" w:hAnsiTheme="minorHAnsi"/>
              <w:noProof/>
              <w:sz w:val="22"/>
              <w:szCs w:val="22"/>
            </w:rPr>
          </w:pPr>
          <w:hyperlink w:anchor="_Toc93905283" w:history="1">
            <w:r w:rsidR="008413FE" w:rsidRPr="00872393">
              <w:rPr>
                <w:rStyle w:val="Hyperlink"/>
                <w:noProof/>
              </w:rPr>
              <w:t>HORIZON-CL6-2023/2024-GOVERNANCE: Broaden EIP Operational Group outcomes across borders by means of thematic networks to compile and share knowledge ready for practice</w:t>
            </w:r>
            <w:r w:rsidR="008413FE">
              <w:rPr>
                <w:noProof/>
                <w:webHidden/>
              </w:rPr>
              <w:tab/>
            </w:r>
            <w:r w:rsidR="008413FE">
              <w:rPr>
                <w:noProof/>
                <w:webHidden/>
              </w:rPr>
              <w:fldChar w:fldCharType="begin"/>
            </w:r>
            <w:r w:rsidR="008413FE">
              <w:rPr>
                <w:noProof/>
                <w:webHidden/>
              </w:rPr>
              <w:instrText xml:space="preserve"> PAGEREF _Toc93905283 \h </w:instrText>
            </w:r>
            <w:r w:rsidR="008413FE">
              <w:rPr>
                <w:noProof/>
                <w:webHidden/>
              </w:rPr>
            </w:r>
            <w:r w:rsidR="008413FE">
              <w:rPr>
                <w:noProof/>
                <w:webHidden/>
              </w:rPr>
              <w:fldChar w:fldCharType="separate"/>
            </w:r>
            <w:r w:rsidR="00D97D43">
              <w:rPr>
                <w:noProof/>
                <w:webHidden/>
              </w:rPr>
              <w:t>309</w:t>
            </w:r>
            <w:r w:rsidR="008413FE">
              <w:rPr>
                <w:noProof/>
                <w:webHidden/>
              </w:rPr>
              <w:fldChar w:fldCharType="end"/>
            </w:r>
          </w:hyperlink>
        </w:p>
        <w:p w14:paraId="3D41ECE3" w14:textId="71A4ECDB" w:rsidR="008413FE" w:rsidRDefault="001A3B3D">
          <w:pPr>
            <w:pStyle w:val="TOC3"/>
            <w:tabs>
              <w:tab w:val="right" w:leader="dot" w:pos="9062"/>
            </w:tabs>
            <w:rPr>
              <w:rFonts w:asciiTheme="minorHAnsi" w:hAnsiTheme="minorHAnsi"/>
              <w:noProof/>
              <w:sz w:val="22"/>
              <w:szCs w:val="22"/>
            </w:rPr>
          </w:pPr>
          <w:hyperlink w:anchor="_Toc93905284" w:history="1">
            <w:r w:rsidR="008413FE" w:rsidRPr="00872393">
              <w:rPr>
                <w:rStyle w:val="Hyperlink"/>
                <w:noProof/>
              </w:rPr>
              <w:t>HORIZON-CL6-2023/2024-GOVERNANCE: Thematic networks to compile and share knowledge ready for practice</w:t>
            </w:r>
            <w:r w:rsidR="008413FE">
              <w:rPr>
                <w:noProof/>
                <w:webHidden/>
              </w:rPr>
              <w:tab/>
            </w:r>
            <w:r w:rsidR="008413FE">
              <w:rPr>
                <w:noProof/>
                <w:webHidden/>
              </w:rPr>
              <w:fldChar w:fldCharType="begin"/>
            </w:r>
            <w:r w:rsidR="008413FE">
              <w:rPr>
                <w:noProof/>
                <w:webHidden/>
              </w:rPr>
              <w:instrText xml:space="preserve"> PAGEREF _Toc93905284 \h </w:instrText>
            </w:r>
            <w:r w:rsidR="008413FE">
              <w:rPr>
                <w:noProof/>
                <w:webHidden/>
              </w:rPr>
            </w:r>
            <w:r w:rsidR="008413FE">
              <w:rPr>
                <w:noProof/>
                <w:webHidden/>
              </w:rPr>
              <w:fldChar w:fldCharType="separate"/>
            </w:r>
            <w:r w:rsidR="00D97D43">
              <w:rPr>
                <w:noProof/>
                <w:webHidden/>
              </w:rPr>
              <w:t>312</w:t>
            </w:r>
            <w:r w:rsidR="008413FE">
              <w:rPr>
                <w:noProof/>
                <w:webHidden/>
              </w:rPr>
              <w:fldChar w:fldCharType="end"/>
            </w:r>
          </w:hyperlink>
        </w:p>
        <w:p w14:paraId="252999AB" w14:textId="244CB43F" w:rsidR="008413FE" w:rsidRDefault="001A3B3D">
          <w:pPr>
            <w:pStyle w:val="TOC3"/>
            <w:tabs>
              <w:tab w:val="right" w:leader="dot" w:pos="9062"/>
            </w:tabs>
            <w:rPr>
              <w:rFonts w:asciiTheme="minorHAnsi" w:hAnsiTheme="minorHAnsi"/>
              <w:noProof/>
              <w:sz w:val="22"/>
              <w:szCs w:val="22"/>
            </w:rPr>
          </w:pPr>
          <w:hyperlink w:anchor="_Toc93905285" w:history="1">
            <w:r w:rsidR="008413FE" w:rsidRPr="00872393">
              <w:rPr>
                <w:rStyle w:val="Hyperlink"/>
                <w:noProof/>
              </w:rPr>
              <w:t>HORIZON-CL6-2023-GOVERNANCE: Organic farming thematic networks to compile and share knowledge ready for practice</w:t>
            </w:r>
            <w:r w:rsidR="008413FE">
              <w:rPr>
                <w:noProof/>
                <w:webHidden/>
              </w:rPr>
              <w:tab/>
            </w:r>
            <w:r w:rsidR="008413FE">
              <w:rPr>
                <w:noProof/>
                <w:webHidden/>
              </w:rPr>
              <w:fldChar w:fldCharType="begin"/>
            </w:r>
            <w:r w:rsidR="008413FE">
              <w:rPr>
                <w:noProof/>
                <w:webHidden/>
              </w:rPr>
              <w:instrText xml:space="preserve"> PAGEREF _Toc93905285 \h </w:instrText>
            </w:r>
            <w:r w:rsidR="008413FE">
              <w:rPr>
                <w:noProof/>
                <w:webHidden/>
              </w:rPr>
            </w:r>
            <w:r w:rsidR="008413FE">
              <w:rPr>
                <w:noProof/>
                <w:webHidden/>
              </w:rPr>
              <w:fldChar w:fldCharType="separate"/>
            </w:r>
            <w:r w:rsidR="00D97D43">
              <w:rPr>
                <w:noProof/>
                <w:webHidden/>
              </w:rPr>
              <w:t>314</w:t>
            </w:r>
            <w:r w:rsidR="008413FE">
              <w:rPr>
                <w:noProof/>
                <w:webHidden/>
              </w:rPr>
              <w:fldChar w:fldCharType="end"/>
            </w:r>
          </w:hyperlink>
        </w:p>
        <w:p w14:paraId="47F90525" w14:textId="5ECB95E9" w:rsidR="008413FE" w:rsidRDefault="001A3B3D">
          <w:pPr>
            <w:pStyle w:val="TOC3"/>
            <w:tabs>
              <w:tab w:val="right" w:leader="dot" w:pos="9062"/>
            </w:tabs>
            <w:rPr>
              <w:rFonts w:asciiTheme="minorHAnsi" w:hAnsiTheme="minorHAnsi"/>
              <w:noProof/>
              <w:sz w:val="22"/>
              <w:szCs w:val="22"/>
            </w:rPr>
          </w:pPr>
          <w:hyperlink w:anchor="_Toc93905286" w:history="1">
            <w:r w:rsidR="008413FE" w:rsidRPr="00872393">
              <w:rPr>
                <w:rStyle w:val="Hyperlink"/>
                <w:noProof/>
              </w:rPr>
              <w:t>HORIZON-CL6-2023-GOVERNANCE: Biodiversity thematic networks to compile and share knowledge ready for practice</w:t>
            </w:r>
            <w:r w:rsidR="008413FE">
              <w:rPr>
                <w:noProof/>
                <w:webHidden/>
              </w:rPr>
              <w:tab/>
            </w:r>
            <w:r w:rsidR="008413FE">
              <w:rPr>
                <w:noProof/>
                <w:webHidden/>
              </w:rPr>
              <w:fldChar w:fldCharType="begin"/>
            </w:r>
            <w:r w:rsidR="008413FE">
              <w:rPr>
                <w:noProof/>
                <w:webHidden/>
              </w:rPr>
              <w:instrText xml:space="preserve"> PAGEREF _Toc93905286 \h </w:instrText>
            </w:r>
            <w:r w:rsidR="008413FE">
              <w:rPr>
                <w:noProof/>
                <w:webHidden/>
              </w:rPr>
            </w:r>
            <w:r w:rsidR="008413FE">
              <w:rPr>
                <w:noProof/>
                <w:webHidden/>
              </w:rPr>
              <w:fldChar w:fldCharType="separate"/>
            </w:r>
            <w:r w:rsidR="00D97D43">
              <w:rPr>
                <w:noProof/>
                <w:webHidden/>
              </w:rPr>
              <w:t>317</w:t>
            </w:r>
            <w:r w:rsidR="008413FE">
              <w:rPr>
                <w:noProof/>
                <w:webHidden/>
              </w:rPr>
              <w:fldChar w:fldCharType="end"/>
            </w:r>
          </w:hyperlink>
        </w:p>
        <w:p w14:paraId="374735FB" w14:textId="1C789531" w:rsidR="008413FE" w:rsidRDefault="001A3B3D">
          <w:pPr>
            <w:pStyle w:val="TOC3"/>
            <w:tabs>
              <w:tab w:val="right" w:leader="dot" w:pos="9062"/>
            </w:tabs>
            <w:rPr>
              <w:rFonts w:asciiTheme="minorHAnsi" w:hAnsiTheme="minorHAnsi"/>
              <w:noProof/>
              <w:sz w:val="22"/>
              <w:szCs w:val="22"/>
            </w:rPr>
          </w:pPr>
          <w:hyperlink w:anchor="_Toc93905287" w:history="1">
            <w:r w:rsidR="008413FE" w:rsidRPr="00872393">
              <w:rPr>
                <w:rStyle w:val="Hyperlink"/>
                <w:noProof/>
              </w:rPr>
              <w:t>HORIZON-CL6-2023-GOVERNANCE: Developing EU advisory networks on organic agriculture</w:t>
            </w:r>
            <w:r w:rsidR="008413FE">
              <w:rPr>
                <w:noProof/>
                <w:webHidden/>
              </w:rPr>
              <w:tab/>
            </w:r>
            <w:r w:rsidR="008413FE">
              <w:rPr>
                <w:noProof/>
                <w:webHidden/>
              </w:rPr>
              <w:fldChar w:fldCharType="begin"/>
            </w:r>
            <w:r w:rsidR="008413FE">
              <w:rPr>
                <w:noProof/>
                <w:webHidden/>
              </w:rPr>
              <w:instrText xml:space="preserve"> PAGEREF _Toc93905287 \h </w:instrText>
            </w:r>
            <w:r w:rsidR="008413FE">
              <w:rPr>
                <w:noProof/>
                <w:webHidden/>
              </w:rPr>
            </w:r>
            <w:r w:rsidR="008413FE">
              <w:rPr>
                <w:noProof/>
                <w:webHidden/>
              </w:rPr>
              <w:fldChar w:fldCharType="separate"/>
            </w:r>
            <w:r w:rsidR="00D97D43">
              <w:rPr>
                <w:noProof/>
                <w:webHidden/>
              </w:rPr>
              <w:t>319</w:t>
            </w:r>
            <w:r w:rsidR="008413FE">
              <w:rPr>
                <w:noProof/>
                <w:webHidden/>
              </w:rPr>
              <w:fldChar w:fldCharType="end"/>
            </w:r>
          </w:hyperlink>
        </w:p>
        <w:p w14:paraId="41EEBA58" w14:textId="0C6DF820" w:rsidR="008413FE" w:rsidRDefault="001A3B3D">
          <w:pPr>
            <w:pStyle w:val="TOC3"/>
            <w:tabs>
              <w:tab w:val="right" w:leader="dot" w:pos="9062"/>
            </w:tabs>
            <w:rPr>
              <w:rFonts w:asciiTheme="minorHAnsi" w:hAnsiTheme="minorHAnsi"/>
              <w:noProof/>
              <w:sz w:val="22"/>
              <w:szCs w:val="22"/>
            </w:rPr>
          </w:pPr>
          <w:hyperlink w:anchor="_Toc93905288" w:history="1">
            <w:r w:rsidR="008413FE" w:rsidRPr="00872393">
              <w:rPr>
                <w:rStyle w:val="Hyperlink"/>
                <w:noProof/>
              </w:rPr>
              <w:t>HORIZON-CL6-2023-GOVERNANCE: Developing EU advisory networks on pesticide use reduction</w:t>
            </w:r>
            <w:r w:rsidR="008413FE">
              <w:rPr>
                <w:noProof/>
                <w:webHidden/>
              </w:rPr>
              <w:tab/>
            </w:r>
            <w:r w:rsidR="008413FE">
              <w:rPr>
                <w:noProof/>
                <w:webHidden/>
              </w:rPr>
              <w:fldChar w:fldCharType="begin"/>
            </w:r>
            <w:r w:rsidR="008413FE">
              <w:rPr>
                <w:noProof/>
                <w:webHidden/>
              </w:rPr>
              <w:instrText xml:space="preserve"> PAGEREF _Toc93905288 \h </w:instrText>
            </w:r>
            <w:r w:rsidR="008413FE">
              <w:rPr>
                <w:noProof/>
                <w:webHidden/>
              </w:rPr>
            </w:r>
            <w:r w:rsidR="008413FE">
              <w:rPr>
                <w:noProof/>
                <w:webHidden/>
              </w:rPr>
              <w:fldChar w:fldCharType="separate"/>
            </w:r>
            <w:r w:rsidR="00D97D43">
              <w:rPr>
                <w:noProof/>
                <w:webHidden/>
              </w:rPr>
              <w:t>322</w:t>
            </w:r>
            <w:r w:rsidR="008413FE">
              <w:rPr>
                <w:noProof/>
                <w:webHidden/>
              </w:rPr>
              <w:fldChar w:fldCharType="end"/>
            </w:r>
          </w:hyperlink>
        </w:p>
        <w:p w14:paraId="7E6FABD7" w14:textId="7D59DDA1" w:rsidR="008413FE" w:rsidRDefault="001A3B3D">
          <w:pPr>
            <w:pStyle w:val="TOC3"/>
            <w:tabs>
              <w:tab w:val="right" w:leader="dot" w:pos="9062"/>
            </w:tabs>
            <w:rPr>
              <w:rFonts w:asciiTheme="minorHAnsi" w:hAnsiTheme="minorHAnsi"/>
              <w:noProof/>
              <w:sz w:val="22"/>
              <w:szCs w:val="22"/>
            </w:rPr>
          </w:pPr>
          <w:hyperlink w:anchor="_Toc93905289" w:history="1">
            <w:r w:rsidR="008413FE" w:rsidRPr="00872393">
              <w:rPr>
                <w:rStyle w:val="Hyperlink"/>
                <w:noProof/>
              </w:rPr>
              <w:t>HORIZON-CL6-2023-GOVERNANCE: Developing EU advisory networks on forestry</w:t>
            </w:r>
            <w:r w:rsidR="008413FE">
              <w:rPr>
                <w:noProof/>
                <w:webHidden/>
              </w:rPr>
              <w:tab/>
            </w:r>
            <w:r w:rsidR="008413FE">
              <w:rPr>
                <w:noProof/>
                <w:webHidden/>
              </w:rPr>
              <w:fldChar w:fldCharType="begin"/>
            </w:r>
            <w:r w:rsidR="008413FE">
              <w:rPr>
                <w:noProof/>
                <w:webHidden/>
              </w:rPr>
              <w:instrText xml:space="preserve"> PAGEREF _Toc93905289 \h </w:instrText>
            </w:r>
            <w:r w:rsidR="008413FE">
              <w:rPr>
                <w:noProof/>
                <w:webHidden/>
              </w:rPr>
            </w:r>
            <w:r w:rsidR="008413FE">
              <w:rPr>
                <w:noProof/>
                <w:webHidden/>
              </w:rPr>
              <w:fldChar w:fldCharType="separate"/>
            </w:r>
            <w:r w:rsidR="00D97D43">
              <w:rPr>
                <w:noProof/>
                <w:webHidden/>
              </w:rPr>
              <w:t>325</w:t>
            </w:r>
            <w:r w:rsidR="008413FE">
              <w:rPr>
                <w:noProof/>
                <w:webHidden/>
              </w:rPr>
              <w:fldChar w:fldCharType="end"/>
            </w:r>
          </w:hyperlink>
        </w:p>
        <w:p w14:paraId="1D204A33" w14:textId="5E3A4154" w:rsidR="008413FE" w:rsidRDefault="001A3B3D">
          <w:pPr>
            <w:pStyle w:val="TOC3"/>
            <w:tabs>
              <w:tab w:val="right" w:leader="dot" w:pos="9062"/>
            </w:tabs>
            <w:rPr>
              <w:rFonts w:asciiTheme="minorHAnsi" w:hAnsiTheme="minorHAnsi"/>
              <w:noProof/>
              <w:sz w:val="22"/>
              <w:szCs w:val="22"/>
            </w:rPr>
          </w:pPr>
          <w:hyperlink w:anchor="_Toc93905290" w:history="1">
            <w:r w:rsidR="008413FE" w:rsidRPr="00872393">
              <w:rPr>
                <w:rStyle w:val="Hyperlink"/>
                <w:noProof/>
              </w:rPr>
              <w:t>HORIZON-CL6-2023-GOVERNANCE: Developing EU advisory networks on sustainable livestock systems</w:t>
            </w:r>
            <w:r w:rsidR="008413FE">
              <w:rPr>
                <w:noProof/>
                <w:webHidden/>
              </w:rPr>
              <w:tab/>
            </w:r>
            <w:r w:rsidR="008413FE">
              <w:rPr>
                <w:noProof/>
                <w:webHidden/>
              </w:rPr>
              <w:fldChar w:fldCharType="begin"/>
            </w:r>
            <w:r w:rsidR="008413FE">
              <w:rPr>
                <w:noProof/>
                <w:webHidden/>
              </w:rPr>
              <w:instrText xml:space="preserve"> PAGEREF _Toc93905290 \h </w:instrText>
            </w:r>
            <w:r w:rsidR="008413FE">
              <w:rPr>
                <w:noProof/>
                <w:webHidden/>
              </w:rPr>
            </w:r>
            <w:r w:rsidR="008413FE">
              <w:rPr>
                <w:noProof/>
                <w:webHidden/>
              </w:rPr>
              <w:fldChar w:fldCharType="separate"/>
            </w:r>
            <w:r w:rsidR="00D97D43">
              <w:rPr>
                <w:noProof/>
                <w:webHidden/>
              </w:rPr>
              <w:t>328</w:t>
            </w:r>
            <w:r w:rsidR="008413FE">
              <w:rPr>
                <w:noProof/>
                <w:webHidden/>
              </w:rPr>
              <w:fldChar w:fldCharType="end"/>
            </w:r>
          </w:hyperlink>
        </w:p>
        <w:p w14:paraId="7ACB3A00" w14:textId="35011D94" w:rsidR="008413FE" w:rsidRDefault="001A3B3D">
          <w:pPr>
            <w:pStyle w:val="TOC1"/>
            <w:rPr>
              <w:rFonts w:asciiTheme="minorHAnsi" w:hAnsiTheme="minorHAnsi"/>
              <w:b w:val="0"/>
              <w:bCs w:val="0"/>
              <w:sz w:val="22"/>
              <w:szCs w:val="22"/>
              <w:lang w:val="en-GB"/>
            </w:rPr>
          </w:pPr>
          <w:hyperlink w:anchor="_Toc93905291" w:history="1">
            <w:r w:rsidR="008413FE" w:rsidRPr="00872393">
              <w:rPr>
                <w:rStyle w:val="Hyperlink"/>
              </w:rPr>
              <w:t>Other actions not subject to calls for proposals</w:t>
            </w:r>
            <w:r w:rsidR="008413FE">
              <w:rPr>
                <w:webHidden/>
              </w:rPr>
              <w:tab/>
            </w:r>
            <w:r w:rsidR="008413FE">
              <w:rPr>
                <w:webHidden/>
              </w:rPr>
              <w:fldChar w:fldCharType="begin"/>
            </w:r>
            <w:r w:rsidR="008413FE">
              <w:rPr>
                <w:webHidden/>
              </w:rPr>
              <w:instrText xml:space="preserve"> PAGEREF _Toc93905291 \h </w:instrText>
            </w:r>
            <w:r w:rsidR="008413FE">
              <w:rPr>
                <w:webHidden/>
              </w:rPr>
            </w:r>
            <w:r w:rsidR="008413FE">
              <w:rPr>
                <w:webHidden/>
              </w:rPr>
              <w:fldChar w:fldCharType="separate"/>
            </w:r>
            <w:r w:rsidR="00D97D43">
              <w:rPr>
                <w:webHidden/>
              </w:rPr>
              <w:t>333</w:t>
            </w:r>
            <w:r w:rsidR="008413FE">
              <w:rPr>
                <w:webHidden/>
              </w:rPr>
              <w:fldChar w:fldCharType="end"/>
            </w:r>
          </w:hyperlink>
        </w:p>
        <w:p w14:paraId="617D0A09" w14:textId="1EBFCA38" w:rsidR="008413FE" w:rsidRDefault="001A3B3D">
          <w:pPr>
            <w:pStyle w:val="TOC3"/>
            <w:tabs>
              <w:tab w:val="left" w:pos="720"/>
              <w:tab w:val="right" w:leader="dot" w:pos="9062"/>
            </w:tabs>
            <w:rPr>
              <w:rFonts w:asciiTheme="minorHAnsi" w:hAnsiTheme="minorHAnsi"/>
              <w:noProof/>
              <w:sz w:val="22"/>
              <w:szCs w:val="22"/>
            </w:rPr>
          </w:pPr>
          <w:hyperlink w:anchor="_Toc93905292" w:history="1">
            <w:r w:rsidR="008413FE" w:rsidRPr="00872393">
              <w:rPr>
                <w:rStyle w:val="Hyperlink"/>
                <w:noProof/>
              </w:rPr>
              <w:t>1.</w:t>
            </w:r>
            <w:r w:rsidR="008413FE">
              <w:rPr>
                <w:rFonts w:asciiTheme="minorHAnsi" w:hAnsiTheme="minorHAnsi"/>
                <w:noProof/>
                <w:sz w:val="22"/>
                <w:szCs w:val="22"/>
              </w:rPr>
              <w:tab/>
            </w:r>
            <w:r w:rsidR="008413FE" w:rsidRPr="00872393">
              <w:rPr>
                <w:rStyle w:val="Hyperlink"/>
                <w:rFonts w:eastAsia="Times New Roman"/>
                <w:noProof/>
              </w:rPr>
              <w:t>Support to the International Resource Panel (IRP) Secretariat</w:t>
            </w:r>
            <w:r w:rsidR="008413FE">
              <w:rPr>
                <w:noProof/>
                <w:webHidden/>
              </w:rPr>
              <w:tab/>
            </w:r>
            <w:r w:rsidR="008413FE">
              <w:rPr>
                <w:noProof/>
                <w:webHidden/>
              </w:rPr>
              <w:fldChar w:fldCharType="begin"/>
            </w:r>
            <w:r w:rsidR="008413FE">
              <w:rPr>
                <w:noProof/>
                <w:webHidden/>
              </w:rPr>
              <w:instrText xml:space="preserve"> PAGEREF _Toc93905292 \h </w:instrText>
            </w:r>
            <w:r w:rsidR="008413FE">
              <w:rPr>
                <w:noProof/>
                <w:webHidden/>
              </w:rPr>
            </w:r>
            <w:r w:rsidR="008413FE">
              <w:rPr>
                <w:noProof/>
                <w:webHidden/>
              </w:rPr>
              <w:fldChar w:fldCharType="separate"/>
            </w:r>
            <w:r w:rsidR="00D97D43">
              <w:rPr>
                <w:noProof/>
                <w:webHidden/>
              </w:rPr>
              <w:t>333</w:t>
            </w:r>
            <w:r w:rsidR="008413FE">
              <w:rPr>
                <w:noProof/>
                <w:webHidden/>
              </w:rPr>
              <w:fldChar w:fldCharType="end"/>
            </w:r>
          </w:hyperlink>
        </w:p>
        <w:p w14:paraId="14F6D4D0" w14:textId="3DF876EB" w:rsidR="008413FE" w:rsidRDefault="001A3B3D">
          <w:pPr>
            <w:pStyle w:val="TOC3"/>
            <w:tabs>
              <w:tab w:val="left" w:pos="720"/>
              <w:tab w:val="right" w:leader="dot" w:pos="9062"/>
            </w:tabs>
            <w:rPr>
              <w:rFonts w:asciiTheme="minorHAnsi" w:hAnsiTheme="minorHAnsi"/>
              <w:noProof/>
              <w:sz w:val="22"/>
              <w:szCs w:val="22"/>
            </w:rPr>
          </w:pPr>
          <w:hyperlink w:anchor="_Toc93905293" w:history="1">
            <w:r w:rsidR="008413FE" w:rsidRPr="00872393">
              <w:rPr>
                <w:rStyle w:val="Hyperlink"/>
                <w:noProof/>
              </w:rPr>
              <w:t>2.</w:t>
            </w:r>
            <w:r w:rsidR="008413FE">
              <w:rPr>
                <w:rFonts w:asciiTheme="minorHAnsi" w:hAnsiTheme="minorHAnsi"/>
                <w:noProof/>
                <w:sz w:val="22"/>
                <w:szCs w:val="22"/>
              </w:rPr>
              <w:tab/>
            </w:r>
            <w:r w:rsidR="008413FE" w:rsidRPr="00872393">
              <w:rPr>
                <w:rStyle w:val="Hyperlink"/>
                <w:noProof/>
              </w:rPr>
              <w:t>(2023) Towards a European Bioeconomy Council</w:t>
            </w:r>
            <w:r w:rsidR="008413FE">
              <w:rPr>
                <w:noProof/>
                <w:webHidden/>
              </w:rPr>
              <w:tab/>
            </w:r>
            <w:r w:rsidR="008413FE">
              <w:rPr>
                <w:noProof/>
                <w:webHidden/>
              </w:rPr>
              <w:fldChar w:fldCharType="begin"/>
            </w:r>
            <w:r w:rsidR="008413FE">
              <w:rPr>
                <w:noProof/>
                <w:webHidden/>
              </w:rPr>
              <w:instrText xml:space="preserve"> PAGEREF _Toc93905293 \h </w:instrText>
            </w:r>
            <w:r w:rsidR="008413FE">
              <w:rPr>
                <w:noProof/>
                <w:webHidden/>
              </w:rPr>
            </w:r>
            <w:r w:rsidR="008413FE">
              <w:rPr>
                <w:noProof/>
                <w:webHidden/>
              </w:rPr>
              <w:fldChar w:fldCharType="separate"/>
            </w:r>
            <w:r w:rsidR="00D97D43">
              <w:rPr>
                <w:noProof/>
                <w:webHidden/>
              </w:rPr>
              <w:t>333</w:t>
            </w:r>
            <w:r w:rsidR="008413FE">
              <w:rPr>
                <w:noProof/>
                <w:webHidden/>
              </w:rPr>
              <w:fldChar w:fldCharType="end"/>
            </w:r>
          </w:hyperlink>
        </w:p>
        <w:p w14:paraId="5C4EE55C" w14:textId="2AEB7A13" w:rsidR="008413FE" w:rsidRDefault="001A3B3D">
          <w:pPr>
            <w:pStyle w:val="TOC3"/>
            <w:tabs>
              <w:tab w:val="left" w:pos="720"/>
              <w:tab w:val="right" w:leader="dot" w:pos="9062"/>
            </w:tabs>
            <w:rPr>
              <w:rFonts w:asciiTheme="minorHAnsi" w:hAnsiTheme="minorHAnsi"/>
              <w:noProof/>
              <w:sz w:val="22"/>
              <w:szCs w:val="22"/>
            </w:rPr>
          </w:pPr>
          <w:hyperlink w:anchor="_Toc93905294" w:history="1">
            <w:r w:rsidR="008413FE" w:rsidRPr="00872393">
              <w:rPr>
                <w:rStyle w:val="Hyperlink"/>
                <w:noProof/>
              </w:rPr>
              <w:t>3.</w:t>
            </w:r>
            <w:r w:rsidR="008413FE">
              <w:rPr>
                <w:rFonts w:asciiTheme="minorHAnsi" w:hAnsiTheme="minorHAnsi"/>
                <w:noProof/>
                <w:sz w:val="22"/>
                <w:szCs w:val="22"/>
              </w:rPr>
              <w:tab/>
            </w:r>
            <w:r w:rsidR="008413FE" w:rsidRPr="00872393">
              <w:rPr>
                <w:rStyle w:val="Hyperlink"/>
                <w:noProof/>
              </w:rPr>
              <w:t>(2024) Coordination and support service for Circular Cities and Regions Initiative (CCRI)</w:t>
            </w:r>
            <w:r w:rsidR="008413FE">
              <w:rPr>
                <w:noProof/>
                <w:webHidden/>
              </w:rPr>
              <w:tab/>
            </w:r>
            <w:r w:rsidR="008413FE">
              <w:rPr>
                <w:noProof/>
                <w:webHidden/>
              </w:rPr>
              <w:fldChar w:fldCharType="begin"/>
            </w:r>
            <w:r w:rsidR="008413FE">
              <w:rPr>
                <w:noProof/>
                <w:webHidden/>
              </w:rPr>
              <w:instrText xml:space="preserve"> PAGEREF _Toc93905294 \h </w:instrText>
            </w:r>
            <w:r w:rsidR="008413FE">
              <w:rPr>
                <w:noProof/>
                <w:webHidden/>
              </w:rPr>
            </w:r>
            <w:r w:rsidR="008413FE">
              <w:rPr>
                <w:noProof/>
                <w:webHidden/>
              </w:rPr>
              <w:fldChar w:fldCharType="separate"/>
            </w:r>
            <w:r w:rsidR="00D97D43">
              <w:rPr>
                <w:noProof/>
                <w:webHidden/>
              </w:rPr>
              <w:t>334</w:t>
            </w:r>
            <w:r w:rsidR="008413FE">
              <w:rPr>
                <w:noProof/>
                <w:webHidden/>
              </w:rPr>
              <w:fldChar w:fldCharType="end"/>
            </w:r>
          </w:hyperlink>
        </w:p>
        <w:p w14:paraId="59C1E44B" w14:textId="1DF4AB81" w:rsidR="008413FE" w:rsidRDefault="001A3B3D">
          <w:pPr>
            <w:pStyle w:val="TOC3"/>
            <w:tabs>
              <w:tab w:val="left" w:pos="720"/>
              <w:tab w:val="right" w:leader="dot" w:pos="9062"/>
            </w:tabs>
            <w:rPr>
              <w:rFonts w:asciiTheme="minorHAnsi" w:hAnsiTheme="minorHAnsi"/>
              <w:noProof/>
              <w:sz w:val="22"/>
              <w:szCs w:val="22"/>
            </w:rPr>
          </w:pPr>
          <w:hyperlink w:anchor="_Toc93905295" w:history="1">
            <w:r w:rsidR="008413FE" w:rsidRPr="00872393">
              <w:rPr>
                <w:rStyle w:val="Hyperlink"/>
                <w:noProof/>
              </w:rPr>
              <w:t>4.</w:t>
            </w:r>
            <w:r w:rsidR="008413FE">
              <w:rPr>
                <w:rFonts w:asciiTheme="minorHAnsi" w:hAnsiTheme="minorHAnsi"/>
                <w:noProof/>
                <w:sz w:val="22"/>
                <w:szCs w:val="22"/>
              </w:rPr>
              <w:tab/>
            </w:r>
            <w:r w:rsidR="008413FE" w:rsidRPr="00872393">
              <w:rPr>
                <w:rStyle w:val="Hyperlink"/>
                <w:noProof/>
                <w:lang w:val="en-IE"/>
              </w:rPr>
              <w:t xml:space="preserve">GEO </w:t>
            </w:r>
            <w:r w:rsidR="008413FE" w:rsidRPr="00872393">
              <w:rPr>
                <w:rStyle w:val="Hyperlink"/>
                <w:rFonts w:eastAsia="Times New Roman"/>
                <w:noProof/>
              </w:rPr>
              <w:t>subscription</w:t>
            </w:r>
            <w:r w:rsidR="008413FE" w:rsidRPr="00872393">
              <w:rPr>
                <w:rStyle w:val="Hyperlink"/>
                <w:noProof/>
                <w:lang w:val="en-IE"/>
              </w:rPr>
              <w:t xml:space="preserve"> 2023-2024 (XX million, for 2023 and 2024)</w:t>
            </w:r>
            <w:r w:rsidR="008413FE">
              <w:rPr>
                <w:noProof/>
                <w:webHidden/>
              </w:rPr>
              <w:tab/>
            </w:r>
            <w:r w:rsidR="008413FE">
              <w:rPr>
                <w:noProof/>
                <w:webHidden/>
              </w:rPr>
              <w:fldChar w:fldCharType="begin"/>
            </w:r>
            <w:r w:rsidR="008413FE">
              <w:rPr>
                <w:noProof/>
                <w:webHidden/>
              </w:rPr>
              <w:instrText xml:space="preserve"> PAGEREF _Toc93905295 \h </w:instrText>
            </w:r>
            <w:r w:rsidR="008413FE">
              <w:rPr>
                <w:noProof/>
                <w:webHidden/>
              </w:rPr>
            </w:r>
            <w:r w:rsidR="008413FE">
              <w:rPr>
                <w:noProof/>
                <w:webHidden/>
              </w:rPr>
              <w:fldChar w:fldCharType="separate"/>
            </w:r>
            <w:r w:rsidR="00D97D43">
              <w:rPr>
                <w:noProof/>
                <w:webHidden/>
              </w:rPr>
              <w:t>335</w:t>
            </w:r>
            <w:r w:rsidR="008413FE">
              <w:rPr>
                <w:noProof/>
                <w:webHidden/>
              </w:rPr>
              <w:fldChar w:fldCharType="end"/>
            </w:r>
          </w:hyperlink>
        </w:p>
        <w:p w14:paraId="7E600455" w14:textId="4A48BB69" w:rsidR="008413FE" w:rsidRDefault="001A3B3D">
          <w:pPr>
            <w:pStyle w:val="TOC3"/>
            <w:tabs>
              <w:tab w:val="left" w:pos="720"/>
              <w:tab w:val="right" w:leader="dot" w:pos="9062"/>
            </w:tabs>
            <w:rPr>
              <w:rFonts w:asciiTheme="minorHAnsi" w:hAnsiTheme="minorHAnsi"/>
              <w:noProof/>
              <w:sz w:val="22"/>
              <w:szCs w:val="22"/>
            </w:rPr>
          </w:pPr>
          <w:hyperlink w:anchor="_Toc93905296" w:history="1">
            <w:r w:rsidR="008413FE" w:rsidRPr="00872393">
              <w:rPr>
                <w:rStyle w:val="Hyperlink"/>
                <w:noProof/>
                <w:lang w:val="en-IE"/>
              </w:rPr>
              <w:t>5.</w:t>
            </w:r>
            <w:r w:rsidR="008413FE">
              <w:rPr>
                <w:rFonts w:asciiTheme="minorHAnsi" w:hAnsiTheme="minorHAnsi"/>
                <w:noProof/>
                <w:sz w:val="22"/>
                <w:szCs w:val="22"/>
              </w:rPr>
              <w:tab/>
            </w:r>
            <w:r w:rsidR="008413FE" w:rsidRPr="00872393">
              <w:rPr>
                <w:rStyle w:val="Hyperlink"/>
                <w:noProof/>
                <w:lang w:val="en-IE"/>
              </w:rPr>
              <w:t>Scientific and technical services by the Joint Research Centre: Leveraging European data-sharing and exploitation practices within GEOSS (Global Earth Observation System of Systems) (XX million, 2024 (for years 2024 – 2026))</w:t>
            </w:r>
            <w:r w:rsidR="008413FE">
              <w:rPr>
                <w:noProof/>
                <w:webHidden/>
              </w:rPr>
              <w:tab/>
            </w:r>
            <w:r w:rsidR="008413FE">
              <w:rPr>
                <w:noProof/>
                <w:webHidden/>
              </w:rPr>
              <w:fldChar w:fldCharType="begin"/>
            </w:r>
            <w:r w:rsidR="008413FE">
              <w:rPr>
                <w:noProof/>
                <w:webHidden/>
              </w:rPr>
              <w:instrText xml:space="preserve"> PAGEREF _Toc93905296 \h </w:instrText>
            </w:r>
            <w:r w:rsidR="008413FE">
              <w:rPr>
                <w:noProof/>
                <w:webHidden/>
              </w:rPr>
            </w:r>
            <w:r w:rsidR="008413FE">
              <w:rPr>
                <w:noProof/>
                <w:webHidden/>
              </w:rPr>
              <w:fldChar w:fldCharType="separate"/>
            </w:r>
            <w:r w:rsidR="00D97D43">
              <w:rPr>
                <w:noProof/>
                <w:webHidden/>
              </w:rPr>
              <w:t>336</w:t>
            </w:r>
            <w:r w:rsidR="008413FE">
              <w:rPr>
                <w:noProof/>
                <w:webHidden/>
              </w:rPr>
              <w:fldChar w:fldCharType="end"/>
            </w:r>
          </w:hyperlink>
        </w:p>
        <w:p w14:paraId="44933115" w14:textId="14D710AD" w:rsidR="008413FE" w:rsidRDefault="001A3B3D">
          <w:pPr>
            <w:pStyle w:val="TOC3"/>
            <w:tabs>
              <w:tab w:val="left" w:pos="720"/>
              <w:tab w:val="right" w:leader="dot" w:pos="9062"/>
            </w:tabs>
            <w:rPr>
              <w:rFonts w:asciiTheme="minorHAnsi" w:hAnsiTheme="minorHAnsi"/>
              <w:noProof/>
              <w:sz w:val="22"/>
              <w:szCs w:val="22"/>
            </w:rPr>
          </w:pPr>
          <w:hyperlink w:anchor="_Toc93905297" w:history="1">
            <w:r w:rsidR="008413FE" w:rsidRPr="00872393">
              <w:rPr>
                <w:rStyle w:val="Hyperlink"/>
                <w:noProof/>
                <w:lang w:val="en-IE"/>
              </w:rPr>
              <w:t>6.</w:t>
            </w:r>
            <w:r w:rsidR="008413FE">
              <w:rPr>
                <w:rFonts w:asciiTheme="minorHAnsi" w:hAnsiTheme="minorHAnsi"/>
                <w:noProof/>
                <w:sz w:val="22"/>
                <w:szCs w:val="22"/>
              </w:rPr>
              <w:tab/>
            </w:r>
            <w:r w:rsidR="008413FE" w:rsidRPr="00872393">
              <w:rPr>
                <w:rStyle w:val="Hyperlink"/>
                <w:noProof/>
                <w:lang w:val="en-IE"/>
              </w:rPr>
              <w:t>Grant to a named beneficiary to ESA for the GEOSS portal (continuation Geoportal Platform Plus project) (XX million, 2024 (for 2024 – 2025))</w:t>
            </w:r>
            <w:r w:rsidR="008413FE">
              <w:rPr>
                <w:noProof/>
                <w:webHidden/>
              </w:rPr>
              <w:tab/>
            </w:r>
            <w:r w:rsidR="008413FE">
              <w:rPr>
                <w:noProof/>
                <w:webHidden/>
              </w:rPr>
              <w:fldChar w:fldCharType="begin"/>
            </w:r>
            <w:r w:rsidR="008413FE">
              <w:rPr>
                <w:noProof/>
                <w:webHidden/>
              </w:rPr>
              <w:instrText xml:space="preserve"> PAGEREF _Toc93905297 \h </w:instrText>
            </w:r>
            <w:r w:rsidR="008413FE">
              <w:rPr>
                <w:noProof/>
                <w:webHidden/>
              </w:rPr>
            </w:r>
            <w:r w:rsidR="008413FE">
              <w:rPr>
                <w:noProof/>
                <w:webHidden/>
              </w:rPr>
              <w:fldChar w:fldCharType="separate"/>
            </w:r>
            <w:r w:rsidR="00D97D43">
              <w:rPr>
                <w:noProof/>
                <w:webHidden/>
              </w:rPr>
              <w:t>336</w:t>
            </w:r>
            <w:r w:rsidR="008413FE">
              <w:rPr>
                <w:noProof/>
                <w:webHidden/>
              </w:rPr>
              <w:fldChar w:fldCharType="end"/>
            </w:r>
          </w:hyperlink>
        </w:p>
        <w:p w14:paraId="5DCEC460" w14:textId="670A2DB1" w:rsidR="008413FE" w:rsidRDefault="001A3B3D">
          <w:pPr>
            <w:pStyle w:val="TOC3"/>
            <w:tabs>
              <w:tab w:val="left" w:pos="720"/>
              <w:tab w:val="right" w:leader="dot" w:pos="9062"/>
            </w:tabs>
            <w:rPr>
              <w:rFonts w:asciiTheme="minorHAnsi" w:hAnsiTheme="minorHAnsi"/>
              <w:noProof/>
              <w:sz w:val="22"/>
              <w:szCs w:val="22"/>
            </w:rPr>
          </w:pPr>
          <w:hyperlink w:anchor="_Toc93905298" w:history="1">
            <w:r w:rsidR="008413FE" w:rsidRPr="00872393">
              <w:rPr>
                <w:rStyle w:val="Hyperlink"/>
                <w:noProof/>
                <w:lang w:val="en-IE"/>
              </w:rPr>
              <w:t>7.</w:t>
            </w:r>
            <w:r w:rsidR="008413FE">
              <w:rPr>
                <w:rFonts w:asciiTheme="minorHAnsi" w:hAnsiTheme="minorHAnsi"/>
                <w:noProof/>
                <w:sz w:val="22"/>
                <w:szCs w:val="22"/>
              </w:rPr>
              <w:tab/>
            </w:r>
            <w:r w:rsidR="008413FE" w:rsidRPr="00872393">
              <w:rPr>
                <w:rStyle w:val="Hyperlink"/>
                <w:noProof/>
                <w:lang w:val="en-IE"/>
              </w:rPr>
              <w:t>Service Level Agreement with EEA “Enhancing the access to in situ Earth observation data in support of climate change adaptation policies and activities” (XX million, 2024 (for 2024 – 2027))</w:t>
            </w:r>
            <w:r w:rsidR="008413FE">
              <w:rPr>
                <w:noProof/>
                <w:webHidden/>
              </w:rPr>
              <w:tab/>
            </w:r>
            <w:r w:rsidR="008413FE">
              <w:rPr>
                <w:noProof/>
                <w:webHidden/>
              </w:rPr>
              <w:fldChar w:fldCharType="begin"/>
            </w:r>
            <w:r w:rsidR="008413FE">
              <w:rPr>
                <w:noProof/>
                <w:webHidden/>
              </w:rPr>
              <w:instrText xml:space="preserve"> PAGEREF _Toc93905298 \h </w:instrText>
            </w:r>
            <w:r w:rsidR="008413FE">
              <w:rPr>
                <w:noProof/>
                <w:webHidden/>
              </w:rPr>
            </w:r>
            <w:r w:rsidR="008413FE">
              <w:rPr>
                <w:noProof/>
                <w:webHidden/>
              </w:rPr>
              <w:fldChar w:fldCharType="separate"/>
            </w:r>
            <w:r w:rsidR="00D97D43">
              <w:rPr>
                <w:noProof/>
                <w:webHidden/>
              </w:rPr>
              <w:t>337</w:t>
            </w:r>
            <w:r w:rsidR="008413FE">
              <w:rPr>
                <w:noProof/>
                <w:webHidden/>
              </w:rPr>
              <w:fldChar w:fldCharType="end"/>
            </w:r>
          </w:hyperlink>
        </w:p>
        <w:p w14:paraId="6050773B" w14:textId="411B9C4F" w:rsidR="008413FE" w:rsidRDefault="001A3B3D">
          <w:pPr>
            <w:pStyle w:val="TOC3"/>
            <w:tabs>
              <w:tab w:val="left" w:pos="720"/>
              <w:tab w:val="right" w:leader="dot" w:pos="9062"/>
            </w:tabs>
            <w:rPr>
              <w:rFonts w:asciiTheme="minorHAnsi" w:hAnsiTheme="minorHAnsi"/>
              <w:noProof/>
              <w:sz w:val="22"/>
              <w:szCs w:val="22"/>
            </w:rPr>
          </w:pPr>
          <w:hyperlink w:anchor="_Toc93905299" w:history="1">
            <w:r w:rsidR="008413FE" w:rsidRPr="00872393">
              <w:rPr>
                <w:rStyle w:val="Hyperlink"/>
                <w:noProof/>
                <w:lang w:val="en-IE"/>
              </w:rPr>
              <w:t>8.</w:t>
            </w:r>
            <w:r w:rsidR="008413FE">
              <w:rPr>
                <w:rFonts w:asciiTheme="minorHAnsi" w:hAnsiTheme="minorHAnsi"/>
                <w:noProof/>
                <w:sz w:val="22"/>
                <w:szCs w:val="22"/>
              </w:rPr>
              <w:tab/>
            </w:r>
            <w:r w:rsidR="008413FE" w:rsidRPr="00872393">
              <w:rPr>
                <w:rStyle w:val="Hyperlink"/>
                <w:noProof/>
                <w:lang w:val="en-IE"/>
              </w:rPr>
              <w:t>Support the clustering of ESA-RTD projects in the domain of Earth System Science (ESS projects) (XX million, 2024)</w:t>
            </w:r>
            <w:r w:rsidR="008413FE">
              <w:rPr>
                <w:noProof/>
                <w:webHidden/>
              </w:rPr>
              <w:tab/>
            </w:r>
            <w:r w:rsidR="008413FE">
              <w:rPr>
                <w:noProof/>
                <w:webHidden/>
              </w:rPr>
              <w:fldChar w:fldCharType="begin"/>
            </w:r>
            <w:r w:rsidR="008413FE">
              <w:rPr>
                <w:noProof/>
                <w:webHidden/>
              </w:rPr>
              <w:instrText xml:space="preserve"> PAGEREF _Toc93905299 \h </w:instrText>
            </w:r>
            <w:r w:rsidR="008413FE">
              <w:rPr>
                <w:noProof/>
                <w:webHidden/>
              </w:rPr>
            </w:r>
            <w:r w:rsidR="008413FE">
              <w:rPr>
                <w:noProof/>
                <w:webHidden/>
              </w:rPr>
              <w:fldChar w:fldCharType="separate"/>
            </w:r>
            <w:r w:rsidR="00D97D43">
              <w:rPr>
                <w:noProof/>
                <w:webHidden/>
              </w:rPr>
              <w:t>337</w:t>
            </w:r>
            <w:r w:rsidR="008413FE">
              <w:rPr>
                <w:noProof/>
                <w:webHidden/>
              </w:rPr>
              <w:fldChar w:fldCharType="end"/>
            </w:r>
          </w:hyperlink>
        </w:p>
        <w:p w14:paraId="20DC195B" w14:textId="349D2C2D" w:rsidR="00112F79" w:rsidRPr="00F31537" w:rsidRDefault="00D42FA2" w:rsidP="00EB64A7">
          <w:r w:rsidRPr="00F31537">
            <w:rPr>
              <w:b/>
              <w:bCs/>
              <w:noProof/>
              <w:lang w:val="en-US"/>
            </w:rPr>
            <w:fldChar w:fldCharType="end"/>
          </w:r>
        </w:p>
      </w:sdtContent>
    </w:sdt>
    <w:p w14:paraId="36C579C6" w14:textId="77777777" w:rsidR="00605329" w:rsidRPr="00F31537" w:rsidRDefault="00605329"/>
    <w:p w14:paraId="50DD5FDE" w14:textId="3A46DF56" w:rsidR="00605329" w:rsidRPr="00F31537" w:rsidRDefault="3C836812">
      <w:pPr>
        <w:pStyle w:val="HeadingOne"/>
        <w:pageBreakBefore/>
      </w:pPr>
      <w:bookmarkStart w:id="3" w:name="_Toc89945306"/>
      <w:bookmarkStart w:id="4" w:name="_Toc89947242"/>
      <w:bookmarkStart w:id="5" w:name="_Toc90029344"/>
      <w:bookmarkStart w:id="6" w:name="_Toc92878448"/>
      <w:bookmarkStart w:id="7" w:name="_Toc92878851"/>
      <w:bookmarkStart w:id="8" w:name="_Toc92889928"/>
      <w:bookmarkStart w:id="9" w:name="_Toc92898554"/>
      <w:bookmarkStart w:id="10" w:name="_Toc92906002"/>
      <w:bookmarkStart w:id="11" w:name="_Toc93250177"/>
      <w:bookmarkStart w:id="12" w:name="_Toc93424761"/>
      <w:bookmarkStart w:id="13" w:name="_Toc93425174"/>
      <w:bookmarkStart w:id="14" w:name="_Toc93426391"/>
      <w:bookmarkStart w:id="15" w:name="_Toc93439190"/>
      <w:bookmarkStart w:id="16" w:name="_Toc93905076"/>
      <w:r w:rsidRPr="00F31537">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24CBF18D" w14:textId="7F289AEB" w:rsidR="000737B2" w:rsidRDefault="000737B2" w:rsidP="000737B2">
      <w:r w:rsidRPr="39FA7AE1">
        <w:rPr>
          <w:color w:val="000000" w:themeColor="text1"/>
        </w:rPr>
        <w:t xml:space="preserve">The Horizon Europe mandate for Cluster 6 is to provide opportunities to enhance and balance environmental, social and economic goals and to set human economic activities on a path towards sustainability. The underlying paradigm of Cluster 6 is therefore the need for a transformative change of the EU economy and society in order to reduce environmental degradation, halt and reverse the decline of biodiversity and better manage natural resources while meeting the EU’s climate objectives and ensuring food and water security. </w:t>
      </w:r>
    </w:p>
    <w:p w14:paraId="3EFE76FA" w14:textId="77777777" w:rsidR="000737B2" w:rsidRDefault="000737B2" w:rsidP="000737B2">
      <w:r w:rsidRPr="39FA7AE1">
        <w:rPr>
          <w:color w:val="000000" w:themeColor="text1"/>
        </w:rPr>
        <w:t xml:space="preserve">Research and Innovation (R&amp;I) in this cluster will contribute to the UN’s Sustainable Development Goals and accelerate the ecological transition required by the European Green Deal. Of particular relevance will be SDG 2 – zero hunger; SDG 3 – good health and well-being; SDG 6 - clean water and sanitation; SDG 8 – decent work and economic growth; SDG 9 – industry, innovation, and infrastructure; SDG 11 – sustainable cities and communities; SDG 12 - responsible consumption and production; SDG 13 – climate action, SDG 14 – life below water and SDG 15 - life on land". </w:t>
      </w:r>
    </w:p>
    <w:p w14:paraId="43273CF9" w14:textId="77777777" w:rsidR="000737B2" w:rsidRDefault="000737B2" w:rsidP="000737B2">
      <w:r>
        <w:rPr>
          <w:color w:val="000000"/>
        </w:rPr>
        <w:t>Activities in this work programme will contribute to all key strategic orientations (KSOs) of the strategic plan</w:t>
      </w:r>
      <w:r>
        <w:rPr>
          <w:vertAlign w:val="superscript"/>
        </w:rPr>
        <w:footnoteReference w:id="2"/>
      </w:r>
      <w:r>
        <w:rPr>
          <w:color w:val="000000"/>
        </w:rPr>
        <w:t xml:space="preserve">, with orientations B and C contributing the most directly. These KSOs are:  </w:t>
      </w:r>
    </w:p>
    <w:p w14:paraId="535AE25D" w14:textId="77777777" w:rsidR="000737B2" w:rsidRDefault="000737B2" w:rsidP="000737B2">
      <w:pPr>
        <w:pStyle w:val="ListParagraph"/>
        <w:numPr>
          <w:ilvl w:val="0"/>
          <w:numId w:val="385"/>
        </w:numPr>
      </w:pPr>
      <w:r w:rsidRPr="39FA7AE1">
        <w:rPr>
          <w:color w:val="000000" w:themeColor="text1"/>
        </w:rPr>
        <w:t>promoting an open strategic autonomy by leading the development of key digital and enabling technologies, sectors and value chains to accelerate and steer the digital and green transitions through human-centred technologies and innovations;</w:t>
      </w:r>
    </w:p>
    <w:p w14:paraId="60AAF5AE" w14:textId="77777777" w:rsidR="000737B2" w:rsidRDefault="000737B2" w:rsidP="000737B2">
      <w:pPr>
        <w:pStyle w:val="ListParagraph"/>
        <w:numPr>
          <w:ilvl w:val="0"/>
          <w:numId w:val="385"/>
        </w:numPr>
      </w:pPr>
      <w:r w:rsidRPr="39FA7AE1">
        <w:rPr>
          <w:color w:val="000000" w:themeColor="text1"/>
        </w:rPr>
        <w:t>restoring Europe’s ecosystems and biodiversity, and managing sustainably natural resources to ensure food security and a clean and healthy environment;</w:t>
      </w:r>
    </w:p>
    <w:p w14:paraId="19A003A2" w14:textId="77777777" w:rsidR="000737B2" w:rsidRDefault="000737B2" w:rsidP="000737B2">
      <w:pPr>
        <w:pStyle w:val="ListParagraph"/>
        <w:numPr>
          <w:ilvl w:val="0"/>
          <w:numId w:val="385"/>
        </w:numPr>
      </w:pPr>
      <w:r w:rsidRPr="39FA7AE1">
        <w:rPr>
          <w:color w:val="000000" w:themeColor="text1"/>
        </w:rPr>
        <w:t>making Europe the first digitally led circular, climate-neutral and sustainable economy through the transformation of its mobility, energy, construction and production systems;</w:t>
      </w:r>
    </w:p>
    <w:p w14:paraId="2AB81526" w14:textId="77777777" w:rsidR="000737B2" w:rsidRDefault="000737B2" w:rsidP="000737B2">
      <w:pPr>
        <w:pStyle w:val="ListParagraph"/>
        <w:numPr>
          <w:ilvl w:val="0"/>
          <w:numId w:val="385"/>
        </w:numPr>
      </w:pPr>
      <w:r w:rsidRPr="39FA7AE1">
        <w:rPr>
          <w:color w:val="000000" w:themeColor="text1"/>
        </w:rPr>
        <w:t xml:space="preserve">creating a more resilient, inclusive and democratic European society, prepared and responsive to threats and disasters, addressing inequalities and providing high-quality health care, and empowering all citizens to act in the green and digital transitions.  </w:t>
      </w:r>
    </w:p>
    <w:p w14:paraId="73102E97" w14:textId="77777777" w:rsidR="000737B2" w:rsidRDefault="000737B2" w:rsidP="000737B2">
      <w:r w:rsidRPr="39FA7AE1">
        <w:rPr>
          <w:color w:val="000000" w:themeColor="text1"/>
        </w:rPr>
        <w:t>To contribute to these programme-level KSOs, Cluster 6 will deliver on six specific expected impacts. In this work programme, each expected impact has been transformed into one or two specific destination(s) (see table below). This destination-based work programme structure follows a thematic centre-of-gravity approach, but activities in a given destination may be of a cross-cutting nature and will often contribute to multiple expected impacts. The specific contribution to the overall expected impacts is explained in the introductory text of each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5807"/>
        <w:gridCol w:w="3495"/>
      </w:tblGrid>
      <w:tr w:rsidR="000737B2" w14:paraId="161E2819" w14:textId="77777777" w:rsidTr="2112393C">
        <w:tc>
          <w:tcPr>
            <w:tcW w:w="4500" w:type="dxa"/>
          </w:tcPr>
          <w:p w14:paraId="4ED84440" w14:textId="77777777" w:rsidR="000737B2" w:rsidRDefault="000737B2" w:rsidP="000737B2">
            <w:pPr>
              <w:pStyle w:val="CellTextValue"/>
            </w:pPr>
            <w:r w:rsidRPr="39FA7AE1">
              <w:rPr>
                <w:b/>
                <w:color w:val="000000" w:themeColor="text1"/>
              </w:rPr>
              <w:lastRenderedPageBreak/>
              <w:t>Expected impact (strategic plan)</w:t>
            </w:r>
          </w:p>
        </w:tc>
        <w:tc>
          <w:tcPr>
            <w:tcW w:w="4500" w:type="dxa"/>
          </w:tcPr>
          <w:p w14:paraId="59BF2C95" w14:textId="77777777" w:rsidR="000737B2" w:rsidRDefault="000737B2" w:rsidP="000737B2">
            <w:pPr>
              <w:pStyle w:val="CellTextValue"/>
            </w:pPr>
            <w:r w:rsidRPr="39FA7AE1">
              <w:rPr>
                <w:b/>
                <w:color w:val="000000" w:themeColor="text1"/>
              </w:rPr>
              <w:t>Destination (Cluster 6 work programme)</w:t>
            </w:r>
          </w:p>
        </w:tc>
      </w:tr>
      <w:tr w:rsidR="000737B2" w14:paraId="3A81F860" w14:textId="77777777" w:rsidTr="2112393C">
        <w:tc>
          <w:tcPr>
            <w:tcW w:w="0" w:type="auto"/>
          </w:tcPr>
          <w:p w14:paraId="1DF50400" w14:textId="77777777" w:rsidR="000737B2" w:rsidRDefault="000737B2" w:rsidP="000737B2">
            <w:pPr>
              <w:pStyle w:val="CellTextValue"/>
            </w:pPr>
            <w:r w:rsidRPr="39FA7AE1">
              <w:rPr>
                <w:color w:val="000000" w:themeColor="text1"/>
              </w:rPr>
              <w:t>Climate neutrality is achieved by reducing GHG emissions, maintaining natural carbon sinks, and enhancing the sequestration and storage of carbon in ecosystems, including by unfolding the potential of nature based solutions, production systems on land and at sea as well as rural and coastal areas, where adaptations to climate change are also being fostered for enhancing resilience</w:t>
            </w:r>
          </w:p>
        </w:tc>
        <w:tc>
          <w:tcPr>
            <w:tcW w:w="0" w:type="auto"/>
          </w:tcPr>
          <w:p w14:paraId="5BA74153" w14:textId="77777777" w:rsidR="000737B2" w:rsidRDefault="000737B2" w:rsidP="000737B2">
            <w:pPr>
              <w:pStyle w:val="ListParagraph"/>
              <w:numPr>
                <w:ilvl w:val="0"/>
                <w:numId w:val="386"/>
              </w:numPr>
              <w:spacing w:after="150"/>
              <w:ind w:right="100"/>
            </w:pPr>
            <w:r w:rsidRPr="39FA7AE1">
              <w:rPr>
                <w:color w:val="000000" w:themeColor="text1"/>
              </w:rPr>
              <w:t>Land, oceans and water for climate action</w:t>
            </w:r>
          </w:p>
        </w:tc>
      </w:tr>
      <w:tr w:rsidR="000737B2" w14:paraId="3FAFDD9A" w14:textId="77777777" w:rsidTr="2112393C">
        <w:tc>
          <w:tcPr>
            <w:tcW w:w="0" w:type="auto"/>
          </w:tcPr>
          <w:p w14:paraId="272251F2" w14:textId="77777777" w:rsidR="000737B2" w:rsidRDefault="000737B2" w:rsidP="000737B2">
            <w:pPr>
              <w:pStyle w:val="CellTextValue"/>
            </w:pPr>
            <w:r w:rsidRPr="39FA7AE1">
              <w:rPr>
                <w:color w:val="000000" w:themeColor="text1"/>
              </w:rPr>
              <w:t>Biodiversity is back on a path to recovery, and ecosystems and their services are preserved and sustainably restored on land, inland water and at sea through improved knowledge and innovation</w:t>
            </w:r>
          </w:p>
        </w:tc>
        <w:tc>
          <w:tcPr>
            <w:tcW w:w="0" w:type="auto"/>
          </w:tcPr>
          <w:p w14:paraId="6AAE66EF" w14:textId="77777777" w:rsidR="000737B2" w:rsidRDefault="000737B2" w:rsidP="000737B2">
            <w:pPr>
              <w:pStyle w:val="ListParagraph"/>
              <w:numPr>
                <w:ilvl w:val="0"/>
                <w:numId w:val="386"/>
              </w:numPr>
              <w:spacing w:after="150"/>
              <w:ind w:right="100"/>
            </w:pPr>
            <w:r w:rsidRPr="39FA7AE1">
              <w:rPr>
                <w:color w:val="000000" w:themeColor="text1"/>
              </w:rPr>
              <w:t>Biodiversity and ecosystem services</w:t>
            </w:r>
          </w:p>
        </w:tc>
      </w:tr>
      <w:tr w:rsidR="000737B2" w14:paraId="70153866" w14:textId="77777777" w:rsidTr="2112393C">
        <w:tc>
          <w:tcPr>
            <w:tcW w:w="0" w:type="auto"/>
          </w:tcPr>
          <w:p w14:paraId="58D543AC" w14:textId="77777777" w:rsidR="000737B2" w:rsidRDefault="000737B2" w:rsidP="000737B2">
            <w:pPr>
              <w:pStyle w:val="CellTextValue"/>
            </w:pPr>
            <w:r w:rsidRPr="39FA7AE1">
              <w:rPr>
                <w:color w:val="000000" w:themeColor="text1"/>
              </w:rPr>
              <w:t>Sustainable and circular management and use of natural resources as well as prevention and removal of pollution are mainstreamed, unlocking the potential of the bioeconomy, ensuring competitiveness and guaranteeing healthy soil, air, fresh and marine water for all, through better understanding of planetary boundaries and deployment of innovative technologies and other solutions, notably in primary production, forestry and bio-based systems</w:t>
            </w:r>
          </w:p>
        </w:tc>
        <w:tc>
          <w:tcPr>
            <w:tcW w:w="0" w:type="auto"/>
          </w:tcPr>
          <w:p w14:paraId="0891F873" w14:textId="77777777" w:rsidR="000737B2" w:rsidRDefault="000737B2" w:rsidP="2112393C">
            <w:pPr>
              <w:pStyle w:val="ListParagraph"/>
              <w:numPr>
                <w:ilvl w:val="0"/>
                <w:numId w:val="386"/>
              </w:numPr>
              <w:spacing w:after="150"/>
              <w:ind w:right="100"/>
            </w:pPr>
            <w:r w:rsidRPr="39FA7AE1">
              <w:rPr>
                <w:color w:val="000000" w:themeColor="text1"/>
              </w:rPr>
              <w:t>Circular economy and bioeconomy sectors</w:t>
            </w:r>
          </w:p>
          <w:p w14:paraId="62F51AE2" w14:textId="77777777" w:rsidR="000737B2" w:rsidRDefault="000737B2" w:rsidP="000737B2">
            <w:pPr>
              <w:pStyle w:val="ListParagraph"/>
              <w:numPr>
                <w:ilvl w:val="0"/>
                <w:numId w:val="386"/>
              </w:numPr>
              <w:spacing w:after="150"/>
              <w:ind w:right="100"/>
            </w:pPr>
            <w:r w:rsidRPr="39FA7AE1">
              <w:rPr>
                <w:color w:val="000000" w:themeColor="text1"/>
              </w:rPr>
              <w:t>Clean environment and zero pollution</w:t>
            </w:r>
          </w:p>
        </w:tc>
      </w:tr>
      <w:tr w:rsidR="000737B2" w14:paraId="6989AC62" w14:textId="77777777" w:rsidTr="2112393C">
        <w:tc>
          <w:tcPr>
            <w:tcW w:w="0" w:type="auto"/>
          </w:tcPr>
          <w:p w14:paraId="79219B42" w14:textId="77777777" w:rsidR="000737B2" w:rsidRDefault="000737B2" w:rsidP="000737B2">
            <w:pPr>
              <w:pStyle w:val="CellTextValue"/>
            </w:pPr>
            <w:r w:rsidRPr="39FA7AE1">
              <w:rPr>
                <w:color w:val="000000" w:themeColor="text1"/>
              </w:rPr>
              <w:t>Food and nutrition security for all within planetary boundaries is ensured through knowledge, innovation and digitalisation in agriculture, fisheries, aquaculture and food systems, which are sustainable, resilient, inclusive, safe and healthy from farm to fork</w:t>
            </w:r>
          </w:p>
        </w:tc>
        <w:tc>
          <w:tcPr>
            <w:tcW w:w="0" w:type="auto"/>
          </w:tcPr>
          <w:p w14:paraId="194E3D12" w14:textId="77777777" w:rsidR="000737B2" w:rsidRDefault="000737B2" w:rsidP="000737B2">
            <w:pPr>
              <w:pStyle w:val="ListParagraph"/>
              <w:numPr>
                <w:ilvl w:val="0"/>
                <w:numId w:val="386"/>
              </w:numPr>
              <w:spacing w:after="150"/>
              <w:ind w:right="100"/>
            </w:pPr>
            <w:r w:rsidRPr="39FA7AE1">
              <w:rPr>
                <w:color w:val="000000" w:themeColor="text1"/>
              </w:rPr>
              <w:t>Fair, healthy and environmentally-friendly food systems from primary production to consumption</w:t>
            </w:r>
          </w:p>
        </w:tc>
      </w:tr>
      <w:tr w:rsidR="000737B2" w14:paraId="7ABEF629" w14:textId="77777777" w:rsidTr="2112393C">
        <w:tc>
          <w:tcPr>
            <w:tcW w:w="0" w:type="auto"/>
          </w:tcPr>
          <w:p w14:paraId="61A72B6D" w14:textId="77777777" w:rsidR="000737B2" w:rsidRDefault="000737B2" w:rsidP="000737B2">
            <w:pPr>
              <w:pStyle w:val="CellTextValue"/>
            </w:pPr>
            <w:r w:rsidRPr="39FA7AE1">
              <w:rPr>
                <w:color w:val="000000" w:themeColor="text1"/>
              </w:rPr>
              <w:t>Rural, coastal and urban areas are developed in a sustainable, balanced and inclusive manner thanks to a better understanding of the environmental, socio-economic, behavioural and demographic drivers of change as well as deployment of digital, social and community-led innovations</w:t>
            </w:r>
          </w:p>
        </w:tc>
        <w:tc>
          <w:tcPr>
            <w:tcW w:w="0" w:type="auto"/>
          </w:tcPr>
          <w:p w14:paraId="6539F027" w14:textId="77777777" w:rsidR="000737B2" w:rsidRDefault="000737B2" w:rsidP="000737B2">
            <w:pPr>
              <w:pStyle w:val="ListParagraph"/>
              <w:numPr>
                <w:ilvl w:val="0"/>
                <w:numId w:val="386"/>
              </w:numPr>
              <w:spacing w:after="150"/>
              <w:ind w:right="100"/>
            </w:pPr>
            <w:r w:rsidRPr="39FA7AE1">
              <w:rPr>
                <w:color w:val="000000" w:themeColor="text1"/>
              </w:rPr>
              <w:t>Resilient, inclusive, healthy and green rural, coastal and urban communities</w:t>
            </w:r>
          </w:p>
        </w:tc>
      </w:tr>
      <w:tr w:rsidR="000737B2" w14:paraId="33525C0E" w14:textId="77777777" w:rsidTr="2112393C">
        <w:tc>
          <w:tcPr>
            <w:tcW w:w="0" w:type="auto"/>
          </w:tcPr>
          <w:p w14:paraId="0AF6759D" w14:textId="77777777" w:rsidR="000737B2" w:rsidRDefault="000737B2" w:rsidP="000737B2">
            <w:pPr>
              <w:pStyle w:val="CellTextValue"/>
            </w:pPr>
            <w:r w:rsidRPr="39FA7AE1">
              <w:rPr>
                <w:color w:val="000000" w:themeColor="text1"/>
              </w:rPr>
              <w:t>Innovative governance models enabling sustainability and resilience are established and monitored through enhanced and shared use of new knowledge, tools, foresight, and environmental observations as well as digital, modelling and forecasting capabilities</w:t>
            </w:r>
          </w:p>
        </w:tc>
        <w:tc>
          <w:tcPr>
            <w:tcW w:w="0" w:type="auto"/>
          </w:tcPr>
          <w:p w14:paraId="2C0ABF1C" w14:textId="77777777" w:rsidR="000737B2" w:rsidRDefault="000737B2" w:rsidP="000737B2">
            <w:pPr>
              <w:pStyle w:val="ListParagraph"/>
              <w:numPr>
                <w:ilvl w:val="0"/>
                <w:numId w:val="386"/>
              </w:numPr>
              <w:spacing w:after="150"/>
              <w:ind w:right="100"/>
            </w:pPr>
            <w:r w:rsidRPr="39FA7AE1">
              <w:rPr>
                <w:color w:val="000000" w:themeColor="text1"/>
              </w:rPr>
              <w:t>Innovative governance, environmental observations and digital solutions in support of the Green Deal</w:t>
            </w:r>
          </w:p>
        </w:tc>
      </w:tr>
    </w:tbl>
    <w:p w14:paraId="79A2587A" w14:textId="77777777" w:rsidR="000737B2" w:rsidRDefault="000737B2" w:rsidP="000737B2">
      <w:pPr>
        <w:spacing w:after="0" w:line="150" w:lineRule="auto"/>
      </w:pPr>
    </w:p>
    <w:p w14:paraId="642946E4" w14:textId="79110CC4" w:rsidR="000737B2" w:rsidRDefault="000737B2" w:rsidP="000737B2">
      <w:r w:rsidRPr="39FA7AE1">
        <w:rPr>
          <w:color w:val="000000" w:themeColor="text1"/>
        </w:rPr>
        <w:lastRenderedPageBreak/>
        <w:t>Activities under Cluster 6 will help to accelerate the ecological transition required by the European Green Deal in order to achieve climate neutrality by 2050. This will be done by preserving Earth’s natural carbon sinks such as soils and plants, forests, farmed lands and wetlands, substantially reducing GHG from the agricultural sector and transforming the food system. In addition, activities will foster innovation to develop the circular economy and exploit the potential of biological resources for renewable products. This will reduce the EU’s dependence on non-renewable resources, and help to reduce emissions/waste from industrial processes by using more sustainable bio-based systems. At the same time it will avoid trade-offs that could damage biodiversity and will promote synergistic measures to protect biodiversity. R&amp;I will support the objectives</w:t>
      </w:r>
      <w:r w:rsidR="0059111D" w:rsidRPr="39FA7AE1">
        <w:rPr>
          <w:color w:val="000000" w:themeColor="text1"/>
        </w:rPr>
        <w:t xml:space="preserve"> of</w:t>
      </w:r>
      <w:r w:rsidRPr="39FA7AE1">
        <w:rPr>
          <w:color w:val="000000" w:themeColor="text1"/>
        </w:rPr>
        <w:t xml:space="preserve"> the EU biodiversity strategy for 2030, the circular economy action plan, </w:t>
      </w:r>
      <w:r w:rsidR="0059111D" w:rsidRPr="39FA7AE1">
        <w:rPr>
          <w:color w:val="000000" w:themeColor="text1"/>
        </w:rPr>
        <w:t xml:space="preserve">the EU zero pollution action plan, </w:t>
      </w:r>
      <w:r w:rsidRPr="39FA7AE1">
        <w:rPr>
          <w:color w:val="000000" w:themeColor="text1"/>
        </w:rPr>
        <w:t xml:space="preserve">the EU industrial strategy, the bioeconomy strategy, the EU forest strategy, </w:t>
      </w:r>
      <w:r w:rsidR="0059111D" w:rsidRPr="39FA7AE1">
        <w:rPr>
          <w:color w:val="000000" w:themeColor="text1"/>
        </w:rPr>
        <w:t xml:space="preserve">the EU soil strategy, </w:t>
      </w:r>
      <w:r w:rsidRPr="39FA7AE1">
        <w:rPr>
          <w:color w:val="000000" w:themeColor="text1"/>
        </w:rPr>
        <w:t xml:space="preserve">the blue growth strategy, the chemicals strategy for sustainability and the EU plastics strategy, in addition to the EU climate policy. </w:t>
      </w:r>
    </w:p>
    <w:p w14:paraId="1E917B5C" w14:textId="77777777" w:rsidR="000737B2" w:rsidRDefault="000737B2" w:rsidP="000737B2">
      <w:r w:rsidRPr="39FA7AE1">
        <w:rPr>
          <w:color w:val="000000" w:themeColor="text1"/>
        </w:rPr>
        <w:t xml:space="preserve">Protecting and restoring the integrity of ecosystems and their capacity to deliver a wide range of essential services, thus putting Europe’s biodiversity on a path to recovery by 2030, as required by the EU biodiversity strategy, is fundamental to achieving the European Green Deal objectives. Avoiding loss of biodiversity also has the potential of helping to avoid threats to human health in the future. R&amp;I will address the multiple challenges in this area, including by enabling transformative changes. This cluster will improve knowledge on the causes of biodiversity decline, the role of ecosystems and their services and support their restoration. The cluster deals with agriculture, forestry, aquaculture and fisheries, food and bio-based systems, animal and human health, which directly depend on ecosystem services. These sectors have profound environmental impacts and at the same time are particularly affected by the global environmental changes. Particular climate adaptation and biodiversity needs will have to be considered for their transformation. R&amp;I activities will include solutions addressing indirect drivers of biodiversity loss, which at the same time impact the climate and our resilience to adapt to it. </w:t>
      </w:r>
    </w:p>
    <w:p w14:paraId="4E364CCA" w14:textId="77777777" w:rsidR="000737B2" w:rsidRDefault="000737B2" w:rsidP="000737B2">
      <w:r w:rsidRPr="39FA7AE1">
        <w:rPr>
          <w:color w:val="000000" w:themeColor="text1"/>
        </w:rPr>
        <w:t xml:space="preserve">Cluster 6 will steer and accelerate the transition to sustainable, healthy and inclusive food systems to achieve effectively the objectives of the farm to fork strategy. It will empower farmers, fishermen and aquaculture producers to transform their production methods more quickly and efficiently and make the best use of nature-based, technological, digital and social innovations. This will deliver better climate mitigation and environmental results, increase climate resilience and reduce dependency on pesticides and antimicrobials. At the same time it will also provide consumers with affordable, safe, nutritious, healthy and sustainable food. R&amp;I will also stimulate practices at all stages of the food system from processing to services and the use and valorisation of waste and by-products and surplus management. This will ensure safe and sustainable food and facilitate a shift to sustainable and healthy diets. R&amp;I will also support the design, implementation and monitoring of the common agricultural policy (CAP), the common fisheries policy and the EU General Food Law. </w:t>
      </w:r>
    </w:p>
    <w:p w14:paraId="142CCF75" w14:textId="77777777" w:rsidR="000737B2" w:rsidRDefault="000737B2" w:rsidP="000737B2">
      <w:r w:rsidRPr="39FA7AE1">
        <w:rPr>
          <w:color w:val="000000" w:themeColor="text1"/>
        </w:rPr>
        <w:t xml:space="preserve">Improved knowledge and innovations will be key to the success of the zero-pollution ambition of the European Green Deal to halt and prevent pollution, and will therefore address </w:t>
      </w:r>
      <w:r w:rsidRPr="39FA7AE1">
        <w:rPr>
          <w:color w:val="000000" w:themeColor="text1"/>
        </w:rPr>
        <w:lastRenderedPageBreak/>
        <w:t xml:space="preserve">issues concerning fresh and marine waters, soils, nutrients as well as the environmental performance of processes. R&amp;I will support EU environmental legislation and policies that target a higher level of protection for biodiversity, soil, water, air and marine resources, including the Birds Directive and the Habitats directive, the pollinators initiative, the revised soil thematic strategy and the EU Water Framework Directive and the maritime policy and the EU Arctic policy. </w:t>
      </w:r>
    </w:p>
    <w:p w14:paraId="161F6877" w14:textId="77777777" w:rsidR="000737B2" w:rsidRDefault="000737B2" w:rsidP="000737B2">
      <w:r w:rsidRPr="39FA7AE1">
        <w:rPr>
          <w:color w:val="000000" w:themeColor="text1"/>
        </w:rPr>
        <w:t xml:space="preserve">The cluster will support the development of resilient and vibrant rural, coastal, urban, and peri-urban areas in line with the Commission priority “An economy that works for people”. It will develop new governance models ensuring that no one is left behind to implement the Green Deal initiatives, needed to ensure a fair and just transition. This cluster will help to use, uptake and deploy environmental observation and take advantage of digital solutions in coherence with the EU priority “A Europe fit for the digital age”. The cluster will also take advantage of opportunities that the post-COVID-19 crisis recovery package offers to set the economy on a path to sustainable development in line with the UN 2030 Agenda. </w:t>
      </w:r>
    </w:p>
    <w:p w14:paraId="4DF7501B" w14:textId="77777777" w:rsidR="000737B2" w:rsidRDefault="000737B2" w:rsidP="000737B2">
      <w:r w:rsidRPr="39FA7AE1">
        <w:rPr>
          <w:color w:val="000000" w:themeColor="text1"/>
        </w:rPr>
        <w:t>Horizon Europe is the research and innovation support programme in a system of European and national funding programmes that shares policy objectives. Through the programme, special attention will be given to ensuring cooperation between universities, scientific communities and industry, including small and medium enterprises, and citizens and their representatives, in order to bridge gaps between territories, generations and regional cultures, especially caring for the needs of the young in shaping Europe’s future. Calls could be EU Synergies calls, meaning that projects that have been awarded a grant under the call could have the possibility to also receive funding under other EU programmes, including relevant shared management funds. In this context, project proposers should consider and actively seek synergies with, and where appropriate possibilities for further funding from, other R&amp;I-relevant EU, national or regional programmes (such as ERDF, ESF+, JTF, EMFAF, EAFRD and InvestEU ), where appropriate, as well as private funds or financial instruments. The ERDF focuses amongst others on the development and strengthening of regional and local research and innovation ecosystems and smart economic transformation, in line with regional/national smart specialisation strategies. It can support investment in research infrastructure, activities for applied research and innovation, including industrial research, experimental development and feasibility studies, building research and innovation capacities and uptake of advanced technologies and roll-out of innovative solutions from the Framework Programmes for research and innovation through the ERDF.</w:t>
      </w:r>
    </w:p>
    <w:p w14:paraId="23C90276" w14:textId="77777777" w:rsidR="000737B2" w:rsidRDefault="000737B2" w:rsidP="000737B2">
      <w:r w:rsidRPr="39FA7AE1">
        <w:rPr>
          <w:color w:val="000000" w:themeColor="text1"/>
        </w:rPr>
        <w:t>The EU’s Recovery and Resilience Facility (RRF) currently available in all Member States aims at financing projects that directly tackle the economic and social impacts from the Coronavirus crisis and support the green and digital transition. For project ideas that directly contribute to these objectives and that have a strong focus in one member state it is advisable to check access to the RRF for a fast and targeted support.</w:t>
      </w:r>
    </w:p>
    <w:p w14:paraId="71703CDC" w14:textId="77777777" w:rsidR="000737B2" w:rsidRDefault="000737B2" w:rsidP="000737B2">
      <w:r w:rsidRPr="39FA7AE1">
        <w:rPr>
          <w:color w:val="000000" w:themeColor="text1"/>
        </w:rPr>
        <w:t xml:space="preserve">Research on a societal and political framework is necessary to achieve the transformation expected and R&amp;I investments under Cluster 6 will therefore emphasise the role of the social </w:t>
      </w:r>
      <w:r w:rsidRPr="39FA7AE1">
        <w:rPr>
          <w:color w:val="000000" w:themeColor="text1"/>
        </w:rPr>
        <w:lastRenderedPageBreak/>
        <w:t>sciences and humanities, gender, inter/transdisciplinary and systems approaches. R&amp;I will build on existing research infrastructures.</w:t>
      </w:r>
    </w:p>
    <w:p w14:paraId="79DBB583" w14:textId="77777777" w:rsidR="000737B2" w:rsidRDefault="000737B2" w:rsidP="000737B2">
      <w:r w:rsidRPr="39FA7AE1">
        <w:rPr>
          <w:color w:val="000000" w:themeColor="text1"/>
        </w:rPr>
        <w:t xml:space="preserve">Cluster 6 activities will sustain the EU’s ambition in international fora in areas of paramount importance such as biodiversity, climate change, the management of natural resources, seas and ocean, sustainable agriculture, food safety and food and nutrition security. </w:t>
      </w:r>
    </w:p>
    <w:p w14:paraId="376A8165" w14:textId="64822A0F" w:rsidR="000737B2" w:rsidRDefault="000737B2" w:rsidP="000737B2">
      <w:r w:rsidRPr="39FA7AE1">
        <w:rPr>
          <w:color w:val="000000" w:themeColor="text1"/>
        </w:rPr>
        <w:t xml:space="preserve">To be more effective in achieving impact, the proposals shall synergize with relevant initiatives funded at EU level, including the Knowledge and Innovation Communities (KICs) of the European Institute of Innovation and Technology (EIT). The innovation ecosystems created and nurtured by the EIT KICs can in particular contribute to building communities or platforms for coordination and support actions, sharing knowledge or disseminating and fostering the exploitation of the project results. Where relevant the proposals are encouraged to explore possible forms and means of service provisions distinct to the EIT KICs, in particular EIT Food and EIT Climate-KIC. </w:t>
      </w:r>
    </w:p>
    <w:p w14:paraId="0BF2D8A3" w14:textId="77777777" w:rsidR="000737B2" w:rsidRDefault="000737B2" w:rsidP="000737B2">
      <w:r w:rsidRPr="39FA7AE1">
        <w:rPr>
          <w:color w:val="000000" w:themeColor="text1"/>
        </w:rPr>
        <w:t xml:space="preserve">For topics in this cluster, the consortia should consider their possible contribution to Joint Research Centre (JRC) relevant platforms for capitalising the knowledge developed in their projects, and to become more policy relevant, contributing in terms of data, indicators and knowledge. With reference to:  </w:t>
      </w:r>
    </w:p>
    <w:p w14:paraId="7E6D89A0" w14:textId="77777777" w:rsidR="000737B2" w:rsidRDefault="000737B2" w:rsidP="000737B2">
      <w:pPr>
        <w:pStyle w:val="ListParagraph"/>
        <w:numPr>
          <w:ilvl w:val="0"/>
          <w:numId w:val="386"/>
        </w:numPr>
      </w:pPr>
      <w:r w:rsidRPr="39FA7AE1">
        <w:rPr>
          <w:color w:val="000000" w:themeColor="text1"/>
        </w:rPr>
        <w:t xml:space="preserve">Life cycle assessment (LCA) and its relevant application to value chain assessment, refer to the European Platform on Life cycle assessment (EPLCA, </w:t>
      </w:r>
      <w:hyperlink r:id="rId11">
        <w:r w:rsidRPr="00080A7B">
          <w:rPr>
            <w:color w:val="0000FF"/>
            <w:u w:val="single"/>
          </w:rPr>
          <w:t>https://eplca.jrc.ec.europa.eu/</w:t>
        </w:r>
      </w:hyperlink>
      <w:r w:rsidRPr="39FA7AE1">
        <w:rPr>
          <w:color w:val="000000" w:themeColor="text1"/>
        </w:rPr>
        <w:t>) and make reference to the Environmental footprint method when applying LCA (</w:t>
      </w:r>
      <w:hyperlink r:id="rId12">
        <w:r w:rsidRPr="00080A7B">
          <w:rPr>
            <w:color w:val="0000FF"/>
            <w:u w:val="single"/>
          </w:rPr>
          <w:t>https://ec.europa.eu/environment/eussd/smgp/index.htm</w:t>
        </w:r>
      </w:hyperlink>
      <w:r w:rsidRPr="39FA7AE1">
        <w:rPr>
          <w:color w:val="000000" w:themeColor="text1"/>
        </w:rPr>
        <w:t>)</w:t>
      </w:r>
    </w:p>
    <w:p w14:paraId="4B45C9F7" w14:textId="77777777" w:rsidR="000737B2" w:rsidRDefault="000737B2" w:rsidP="000737B2">
      <w:pPr>
        <w:pStyle w:val="ListParagraph"/>
        <w:numPr>
          <w:ilvl w:val="0"/>
          <w:numId w:val="386"/>
        </w:numPr>
      </w:pPr>
      <w:r w:rsidRPr="39FA7AE1">
        <w:rPr>
          <w:color w:val="000000" w:themeColor="text1"/>
        </w:rPr>
        <w:t xml:space="preserve">Raw materials, refer to the Raw materials information system (RMIS, </w:t>
      </w:r>
      <w:hyperlink r:id="rId13">
        <w:r w:rsidRPr="00080A7B">
          <w:rPr>
            <w:color w:val="0000FF"/>
            <w:u w:val="single"/>
          </w:rPr>
          <w:t>https://rmis.jrc.ec.europa.eu/</w:t>
        </w:r>
      </w:hyperlink>
      <w:r w:rsidRPr="39FA7AE1">
        <w:rPr>
          <w:color w:val="000000" w:themeColor="text1"/>
        </w:rPr>
        <w:t>)</w:t>
      </w:r>
    </w:p>
    <w:p w14:paraId="4F61F8E6" w14:textId="77777777" w:rsidR="000737B2" w:rsidRDefault="000737B2" w:rsidP="000737B2">
      <w:pPr>
        <w:pStyle w:val="ListParagraph"/>
        <w:numPr>
          <w:ilvl w:val="0"/>
          <w:numId w:val="386"/>
        </w:numPr>
      </w:pPr>
      <w:r w:rsidRPr="39FA7AE1">
        <w:rPr>
          <w:color w:val="000000" w:themeColor="text1"/>
        </w:rPr>
        <w:t xml:space="preserve">Soil and soil related issues, refer to the European Soil Observatory (ESO, </w:t>
      </w:r>
      <w:hyperlink r:id="rId14">
        <w:r w:rsidRPr="00080A7B">
          <w:rPr>
            <w:color w:val="0000FF"/>
            <w:u w:val="single"/>
          </w:rPr>
          <w:t>https://ec.europa.eu/jrc/en/eu-soil-observatory</w:t>
        </w:r>
      </w:hyperlink>
      <w:r w:rsidRPr="39FA7AE1">
        <w:rPr>
          <w:color w:val="000000" w:themeColor="text1"/>
        </w:rPr>
        <w:t>)</w:t>
      </w:r>
    </w:p>
    <w:p w14:paraId="7C96662B" w14:textId="77777777" w:rsidR="000737B2" w:rsidRDefault="000737B2" w:rsidP="000737B2">
      <w:pPr>
        <w:pStyle w:val="ListParagraph"/>
        <w:numPr>
          <w:ilvl w:val="0"/>
          <w:numId w:val="386"/>
        </w:numPr>
      </w:pPr>
      <w:r w:rsidRPr="39FA7AE1">
        <w:rPr>
          <w:color w:val="000000" w:themeColor="text1"/>
        </w:rPr>
        <w:t>Natural capital accounting, refer to the INCA platform (</w:t>
      </w:r>
      <w:hyperlink r:id="rId15">
        <w:r w:rsidRPr="00080A7B">
          <w:rPr>
            <w:color w:val="0000FF"/>
            <w:u w:val="single"/>
          </w:rPr>
          <w:t>https://ec.europa.eu/eurostat/ecosystem-accounts</w:t>
        </w:r>
      </w:hyperlink>
      <w:r w:rsidRPr="39FA7AE1">
        <w:rPr>
          <w:color w:val="000000" w:themeColor="text1"/>
        </w:rPr>
        <w:t xml:space="preserve">) </w:t>
      </w:r>
    </w:p>
    <w:p w14:paraId="30DA7EED" w14:textId="77777777" w:rsidR="000737B2" w:rsidRDefault="000737B2" w:rsidP="000737B2">
      <w:pPr>
        <w:pStyle w:val="ListParagraph"/>
        <w:numPr>
          <w:ilvl w:val="0"/>
          <w:numId w:val="386"/>
        </w:numPr>
      </w:pPr>
      <w:r w:rsidRPr="39FA7AE1">
        <w:rPr>
          <w:color w:val="000000" w:themeColor="text1"/>
        </w:rPr>
        <w:t>Biodiversity, refer to the EC Knowledge Centre for Biodiversity, (</w:t>
      </w:r>
      <w:hyperlink r:id="rId16">
        <w:r w:rsidRPr="00080A7B">
          <w:rPr>
            <w:color w:val="0000FF"/>
            <w:u w:val="single"/>
          </w:rPr>
          <w:t>https://knowledge4policy.ec.europa.eu/biodiversity_en</w:t>
        </w:r>
      </w:hyperlink>
      <w:r w:rsidRPr="39FA7AE1">
        <w:rPr>
          <w:color w:val="000000" w:themeColor="text1"/>
        </w:rPr>
        <w:t xml:space="preserve">). </w:t>
      </w:r>
    </w:p>
    <w:p w14:paraId="494414F3" w14:textId="77777777" w:rsidR="000737B2" w:rsidRDefault="000737B2" w:rsidP="000737B2">
      <w:r w:rsidRPr="39FA7AE1">
        <w:rPr>
          <w:b/>
          <w:color w:val="000000" w:themeColor="text1"/>
        </w:rPr>
        <w:t>Specific requirements for multi-actor projects:</w:t>
      </w:r>
    </w:p>
    <w:p w14:paraId="53E499B9" w14:textId="77777777" w:rsidR="000737B2" w:rsidRDefault="000737B2" w:rsidP="000737B2">
      <w:r>
        <w:rPr>
          <w:color w:val="000000"/>
        </w:rPr>
        <w:t xml:space="preserve">Proposals submitted for topics requesting to follow the multi-actor approach must meet all requirements listed below. The multi-actor approach described here, which is a form of responsible research and innovation, aims to make the R&amp;I process and its outcomes more demand-driven, reliable and relevant to society. This is more than just widely disseminating the results of a project, or listening to the views of a board of stakeholders. A multi-actor project ensures the genuine and sufficient involvement of a targeted diversity of actors, which serves the objectives of the topic. Which relevant key actors participate depends on the </w:t>
      </w:r>
      <w:r>
        <w:rPr>
          <w:color w:val="000000"/>
        </w:rPr>
        <w:lastRenderedPageBreak/>
        <w:t xml:space="preserve">objective of the proposal. The actors are essentially the (end-) </w:t>
      </w:r>
      <w:r w:rsidRPr="00080A7B">
        <w:rPr>
          <w:b/>
          <w:bCs/>
          <w:color w:val="000000"/>
        </w:rPr>
        <w:t>users</w:t>
      </w:r>
      <w:r>
        <w:rPr>
          <w:vertAlign w:val="superscript"/>
        </w:rPr>
        <w:footnoteReference w:id="3"/>
      </w:r>
      <w:r w:rsidRPr="00080A7B">
        <w:rPr>
          <w:b/>
          <w:bCs/>
          <w:color w:val="000000"/>
        </w:rPr>
        <w:t xml:space="preserve"> of the project results </w:t>
      </w:r>
      <w:r>
        <w:rPr>
          <w:color w:val="000000"/>
        </w:rPr>
        <w:t xml:space="preserve">and are backed up by useful intermediaries who can bring in further knowledge relevant to the topic’s objectives, such as farmers / farmers' groups, foresters / foresters’ groups, fishermen / fishermen's groups, advisors, food processors, businesses, consumer associations, local communities, citizens, civil society organisations including NGOs, government representatives, etc. The genuine and sufficient involvement of such actors should take place </w:t>
      </w:r>
      <w:r w:rsidRPr="00080A7B">
        <w:rPr>
          <w:b/>
          <w:bCs/>
          <w:color w:val="000000"/>
        </w:rPr>
        <w:t>all over the whole course of the project</w:t>
      </w:r>
      <w:r>
        <w:rPr>
          <w:color w:val="000000"/>
        </w:rPr>
        <w:t>: from participation in project planning and experiments to implementation, dissemination of results and a possible demonstration phase. Building blocks for the project proposal are expected to come from science as well as from practice and from intermediaries: it is a ‘co-creation‘ process. End-users and practitioners are to be involved, not as a study-object, but to use their practical and local knowledge and/or entrepreneurial skills to develop solutions and create ’co-ownership‘ of results for (end-) users and practitioners. This will speed up the acceptance and take-up of new ideas, approaches and solutions developed in the project. Therefore, a multi-actor project proposal must demonstrate:</w:t>
      </w:r>
    </w:p>
    <w:p w14:paraId="03EA3A2F" w14:textId="77777777" w:rsidR="000737B2" w:rsidRDefault="000737B2" w:rsidP="000737B2">
      <w:pPr>
        <w:pStyle w:val="ListParagraph"/>
        <w:numPr>
          <w:ilvl w:val="0"/>
          <w:numId w:val="386"/>
        </w:numPr>
      </w:pPr>
      <w:r w:rsidRPr="39FA7AE1">
        <w:rPr>
          <w:color w:val="000000" w:themeColor="text1"/>
        </w:rPr>
        <w:t xml:space="preserve">how the project proposal's objectives and planning are targeting the needs/problems and opportunities of the (end-)users of the project results; </w:t>
      </w:r>
    </w:p>
    <w:p w14:paraId="4BC6C6BC" w14:textId="77777777" w:rsidR="000737B2" w:rsidRDefault="000737B2" w:rsidP="000737B2">
      <w:pPr>
        <w:pStyle w:val="ListParagraph"/>
        <w:numPr>
          <w:ilvl w:val="0"/>
          <w:numId w:val="386"/>
        </w:numPr>
      </w:pPr>
      <w:r w:rsidRPr="39FA7AE1">
        <w:rPr>
          <w:color w:val="000000" w:themeColor="text1"/>
        </w:rPr>
        <w:t xml:space="preserve">how the description of the project concept and in particular the composition of the consortium reflects a balanced choice of key relevant actors who have complementary types of knowledge (scientific and practical), and will ensure a broad implementation of project results which should be useful in practice; </w:t>
      </w:r>
    </w:p>
    <w:p w14:paraId="23C2F3D7" w14:textId="77777777" w:rsidR="000737B2" w:rsidRDefault="000737B2" w:rsidP="000737B2">
      <w:pPr>
        <w:pStyle w:val="ListParagraph"/>
        <w:numPr>
          <w:ilvl w:val="0"/>
          <w:numId w:val="386"/>
        </w:numPr>
      </w:pPr>
      <w:r w:rsidRPr="39FA7AE1">
        <w:rPr>
          <w:color w:val="000000" w:themeColor="text1"/>
        </w:rPr>
        <w:t xml:space="preserve">how the project intends to include existing practices and tacit knowledge in scientific work. This should be illustrated in the project proposal with a sufficient number of high-quality knowledge exchange activities indicating the precise and active roles of the different non-scientific actors in the work. Thanks to the cross-fertilisation of competencies and ideas between actors, this should generate innovative findings and solutions that are more likely to be applied; </w:t>
      </w:r>
    </w:p>
    <w:p w14:paraId="091134E8" w14:textId="77777777" w:rsidR="000737B2" w:rsidRDefault="000737B2" w:rsidP="000737B2">
      <w:pPr>
        <w:pStyle w:val="ListParagraph"/>
        <w:numPr>
          <w:ilvl w:val="0"/>
          <w:numId w:val="386"/>
        </w:numPr>
      </w:pPr>
      <w:r w:rsidRPr="39FA7AE1">
        <w:rPr>
          <w:color w:val="000000" w:themeColor="text1"/>
        </w:rPr>
        <w:t>how the project will facilitate the multi-actor engagement process by making use of the most appropriate methodologies;</w:t>
      </w:r>
    </w:p>
    <w:p w14:paraId="74276BCA" w14:textId="77777777" w:rsidR="000737B2" w:rsidRDefault="000737B2" w:rsidP="000737B2">
      <w:pPr>
        <w:pStyle w:val="ListParagraph"/>
        <w:numPr>
          <w:ilvl w:val="0"/>
          <w:numId w:val="386"/>
        </w:numPr>
      </w:pPr>
      <w:r w:rsidRPr="39FA7AE1">
        <w:rPr>
          <w:color w:val="000000" w:themeColor="text1"/>
        </w:rPr>
        <w:t xml:space="preserve">the project's added value: how the project will complement existing research and best practices; </w:t>
      </w:r>
    </w:p>
    <w:p w14:paraId="275F1779" w14:textId="77777777" w:rsidR="000737B2" w:rsidRDefault="000737B2" w:rsidP="000737B2">
      <w:pPr>
        <w:pStyle w:val="ListParagraph"/>
        <w:numPr>
          <w:ilvl w:val="0"/>
          <w:numId w:val="386"/>
        </w:numPr>
      </w:pPr>
      <w:r w:rsidRPr="39FA7AE1">
        <w:rPr>
          <w:color w:val="000000" w:themeColor="text1"/>
        </w:rPr>
        <w:t xml:space="preserve">the proposal should demonstrate how the project will result in practical knowledge, approaches or tools, made easily understandable and accessible, and how this free material for practice will feed into the existing dissemination channels most consulted by the (end-) users of the project results in the countries and regions; </w:t>
      </w:r>
    </w:p>
    <w:p w14:paraId="061456CD" w14:textId="77777777" w:rsidR="000737B2" w:rsidRDefault="000737B2" w:rsidP="000737B2">
      <w:pPr>
        <w:pStyle w:val="ListParagraph"/>
        <w:numPr>
          <w:ilvl w:val="0"/>
          <w:numId w:val="386"/>
        </w:numPr>
      </w:pPr>
      <w:r>
        <w:rPr>
          <w:color w:val="000000"/>
        </w:rPr>
        <w:t xml:space="preserve">for topics linked to Intervention Area 3, for EU-wide communication, this knowledge should also be assembled in a substantial number of ‘practice abstracts’ in the common </w:t>
      </w:r>
      <w:r>
        <w:rPr>
          <w:color w:val="000000"/>
        </w:rPr>
        <w:lastRenderedPageBreak/>
        <w:t>EIP format</w:t>
      </w:r>
      <w:r>
        <w:rPr>
          <w:vertAlign w:val="superscript"/>
        </w:rPr>
        <w:footnoteReference w:id="4"/>
      </w:r>
      <w:r>
        <w:rPr>
          <w:color w:val="000000"/>
        </w:rPr>
        <w:t xml:space="preserve"> of the European Innovation Partnership (EIP) 'Agricultural Productivity and Sustainability' (EIP-AGRI); </w:t>
      </w:r>
    </w:p>
    <w:p w14:paraId="5552A1C8" w14:textId="77777777" w:rsidR="000737B2" w:rsidRDefault="000737B2" w:rsidP="000737B2">
      <w:pPr>
        <w:pStyle w:val="ListParagraph"/>
        <w:numPr>
          <w:ilvl w:val="0"/>
          <w:numId w:val="386"/>
        </w:numPr>
      </w:pPr>
      <w:r>
        <w:rPr>
          <w:color w:val="000000"/>
        </w:rPr>
        <w:t>for other topics, this EIP may also be used if they are covered under its innovative areas</w:t>
      </w:r>
      <w:r>
        <w:rPr>
          <w:vertAlign w:val="superscript"/>
        </w:rPr>
        <w:footnoteReference w:id="5"/>
      </w:r>
      <w:r>
        <w:rPr>
          <w:color w:val="000000"/>
        </w:rPr>
        <w:t>, as may other similarly effective solutions for dissemination through the main existing dissemination channels targeting (end-)users;</w:t>
      </w:r>
    </w:p>
    <w:p w14:paraId="5E154F0B" w14:textId="77777777" w:rsidR="000737B2" w:rsidRDefault="000737B2" w:rsidP="000737B2">
      <w:pPr>
        <w:pStyle w:val="ListParagraph"/>
        <w:numPr>
          <w:ilvl w:val="0"/>
          <w:numId w:val="386"/>
        </w:numPr>
      </w:pPr>
      <w:r w:rsidRPr="39FA7AE1">
        <w:rPr>
          <w:color w:val="000000" w:themeColor="text1"/>
        </w:rPr>
        <w:t xml:space="preserve">for topics linked to Intervention Area 3, involvement, as much as possible, of interactive innovation groups operating in the EIP-AGRI context, such as EIP-AGRI Operational Groups funded under Rural Development Programmes. </w:t>
      </w:r>
    </w:p>
    <w:p w14:paraId="518F25C0" w14:textId="77777777" w:rsidR="000737B2" w:rsidRPr="00F31537" w:rsidRDefault="000737B2" w:rsidP="516837A2">
      <w:pPr>
        <w:spacing w:after="160" w:line="259" w:lineRule="auto"/>
        <w:rPr>
          <w:rFonts w:eastAsia="Times New Roman" w:cs="Times New Roman"/>
        </w:rPr>
      </w:pPr>
    </w:p>
    <w:p w14:paraId="57B3B7AA" w14:textId="77777777" w:rsidR="00605329" w:rsidRPr="00F31537" w:rsidRDefault="7E57E87A">
      <w:pPr>
        <w:pStyle w:val="HeadingOne"/>
        <w:pageBreakBefore/>
      </w:pPr>
      <w:bookmarkStart w:id="17" w:name="_Toc89945307"/>
      <w:bookmarkStart w:id="18" w:name="_Toc89947243"/>
      <w:bookmarkStart w:id="19" w:name="_Toc90029345"/>
      <w:bookmarkStart w:id="20" w:name="_Toc92878449"/>
      <w:bookmarkStart w:id="21" w:name="_Toc92878852"/>
      <w:bookmarkStart w:id="22" w:name="_Toc92889929"/>
      <w:bookmarkStart w:id="23" w:name="_Toc92898555"/>
      <w:bookmarkStart w:id="24" w:name="_Toc92906003"/>
      <w:bookmarkStart w:id="25" w:name="_Toc93250178"/>
      <w:bookmarkStart w:id="26" w:name="_Toc93424762"/>
      <w:bookmarkStart w:id="27" w:name="_Toc93425175"/>
      <w:bookmarkStart w:id="28" w:name="_Toc93426392"/>
      <w:bookmarkStart w:id="29" w:name="_Toc93439191"/>
      <w:bookmarkStart w:id="30" w:name="_Toc93905077"/>
      <w:r w:rsidRPr="00F31537">
        <w:lastRenderedPageBreak/>
        <w:t>Destination – Biodiversity and ecosystem services</w:t>
      </w:r>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40A1C97" w14:textId="68A7733B" w:rsidR="00D602E4" w:rsidRPr="0059253B" w:rsidRDefault="7E57E87A" w:rsidP="0059253B">
      <w:pPr>
        <w:rPr>
          <w:color w:val="000000" w:themeColor="text1"/>
        </w:rPr>
      </w:pPr>
      <w:r w:rsidRPr="0059253B">
        <w:rPr>
          <w:color w:val="000000"/>
        </w:rPr>
        <w:t xml:space="preserve">The biodiversity and ecosystem services destination of Cluster 6 work programme 2023-2024 will support research and innovation for the EU environment and biodiversity protection framework and the EU Green Deal. It is based on the vision developed in the EU biodiversity strategy and will support its implementation, </w:t>
      </w:r>
      <w:r w:rsidR="00344AF0" w:rsidRPr="0059253B">
        <w:rPr>
          <w:color w:val="000000"/>
        </w:rPr>
        <w:t xml:space="preserve">furthering </w:t>
      </w:r>
      <w:r w:rsidRPr="0059253B">
        <w:rPr>
          <w:color w:val="000000"/>
        </w:rPr>
        <w:t xml:space="preserve">the orientations of the work programme 2021-2022. It will also take into account new Green Deal initiatives, notably the EU </w:t>
      </w:r>
      <w:r w:rsidR="00344AF0" w:rsidRPr="0059253B">
        <w:rPr>
          <w:color w:val="000000"/>
        </w:rPr>
        <w:t xml:space="preserve">forest </w:t>
      </w:r>
      <w:r w:rsidRPr="0059253B">
        <w:rPr>
          <w:color w:val="000000"/>
        </w:rPr>
        <w:t>strategy 2030, the EU action plan: 'towards zero pollution for air, water and soil'</w:t>
      </w:r>
      <w:r w:rsidR="00344AF0" w:rsidRPr="0059253B">
        <w:rPr>
          <w:color w:val="000000"/>
        </w:rPr>
        <w:t xml:space="preserve">, </w:t>
      </w:r>
      <w:r w:rsidRPr="0059253B">
        <w:rPr>
          <w:color w:val="000000"/>
        </w:rPr>
        <w:t>the EU climate adaptation strategy</w:t>
      </w:r>
      <w:r w:rsidR="00344AF0" w:rsidRPr="0059253B">
        <w:rPr>
          <w:color w:val="000000"/>
        </w:rPr>
        <w:t xml:space="preserve"> and the EU soil strategy for 2030</w:t>
      </w:r>
      <w:r w:rsidRPr="0059253B">
        <w:rPr>
          <w:color w:val="000000"/>
        </w:rPr>
        <w:t xml:space="preserve">. </w:t>
      </w:r>
      <w:r w:rsidR="00344AF0" w:rsidRPr="0059253B">
        <w:rPr>
          <w:color w:val="000000"/>
        </w:rPr>
        <w:t>Connections are expected to be made with the future Commission proposal on legally binding nature restoration targets and environmental reporting</w:t>
      </w:r>
      <w:r w:rsidR="00960829" w:rsidRPr="0059253B">
        <w:rPr>
          <w:color w:val="000000"/>
        </w:rPr>
        <w:t xml:space="preserve"> and the new approach for a sustainable blue economy in the EU</w:t>
      </w:r>
      <w:r w:rsidR="00960829" w:rsidRPr="0059253B">
        <w:rPr>
          <w:color w:val="000000"/>
          <w:vertAlign w:val="superscript"/>
        </w:rPr>
        <w:footnoteReference w:id="6"/>
      </w:r>
      <w:r w:rsidR="00344AF0" w:rsidRPr="0059253B">
        <w:rPr>
          <w:color w:val="000000"/>
        </w:rPr>
        <w:t>.</w:t>
      </w:r>
    </w:p>
    <w:p w14:paraId="028E6A9C" w14:textId="3D4E564A" w:rsidR="00D602E4" w:rsidRPr="0059253B" w:rsidRDefault="7E57E87A" w:rsidP="0059253B">
      <w:pPr>
        <w:rPr>
          <w:color w:val="000000" w:themeColor="text1"/>
        </w:rPr>
      </w:pPr>
      <w:r w:rsidRPr="39FA7AE1">
        <w:rPr>
          <w:color w:val="000000" w:themeColor="text1"/>
        </w:rPr>
        <w:t xml:space="preserve">It will support R&amp;I activities benefitting </w:t>
      </w:r>
      <w:r w:rsidR="00477588" w:rsidRPr="39FA7AE1">
        <w:rPr>
          <w:color w:val="000000" w:themeColor="text1"/>
        </w:rPr>
        <w:t xml:space="preserve">ecosystems in good ecological condition and </w:t>
      </w:r>
      <w:r w:rsidRPr="39FA7AE1">
        <w:rPr>
          <w:color w:val="000000" w:themeColor="text1"/>
        </w:rPr>
        <w:t>a</w:t>
      </w:r>
      <w:r w:rsidR="00477588" w:rsidRPr="39FA7AE1">
        <w:rPr>
          <w:color w:val="000000" w:themeColor="text1"/>
        </w:rPr>
        <w:t xml:space="preserve"> </w:t>
      </w:r>
      <w:r w:rsidRPr="39FA7AE1">
        <w:rPr>
          <w:color w:val="000000" w:themeColor="text1"/>
        </w:rPr>
        <w:t xml:space="preserve">clean </w:t>
      </w:r>
      <w:r w:rsidR="00477588" w:rsidRPr="39FA7AE1">
        <w:rPr>
          <w:color w:val="000000" w:themeColor="text1"/>
        </w:rPr>
        <w:t xml:space="preserve">and healthy </w:t>
      </w:r>
      <w:r w:rsidRPr="39FA7AE1">
        <w:rPr>
          <w:color w:val="000000" w:themeColor="text1"/>
        </w:rPr>
        <w:t xml:space="preserve">environment for the EU, including water, soil, air, health, climate adaptation and </w:t>
      </w:r>
      <w:r w:rsidR="00477588" w:rsidRPr="39FA7AE1">
        <w:rPr>
          <w:color w:val="000000" w:themeColor="text1"/>
        </w:rPr>
        <w:t xml:space="preserve">mitigation, </w:t>
      </w:r>
      <w:r w:rsidRPr="39FA7AE1">
        <w:rPr>
          <w:color w:val="000000" w:themeColor="text1"/>
        </w:rPr>
        <w:t xml:space="preserve">disaster risk reduction, sustainable </w:t>
      </w:r>
      <w:r w:rsidR="00477588" w:rsidRPr="39FA7AE1">
        <w:rPr>
          <w:color w:val="000000" w:themeColor="text1"/>
        </w:rPr>
        <w:t xml:space="preserve">circular </w:t>
      </w:r>
      <w:r w:rsidRPr="39FA7AE1">
        <w:rPr>
          <w:color w:val="000000" w:themeColor="text1"/>
        </w:rPr>
        <w:t xml:space="preserve">bioeconomy and blue economy policies. The R&amp;I activities will also reflect the strong interconnections between the biodiversity strategy and the farm to fork strategy, </w:t>
      </w:r>
      <w:r w:rsidR="00477588" w:rsidRPr="39FA7AE1">
        <w:rPr>
          <w:color w:val="000000" w:themeColor="text1"/>
        </w:rPr>
        <w:t xml:space="preserve">among others also </w:t>
      </w:r>
      <w:r w:rsidRPr="39FA7AE1">
        <w:rPr>
          <w:color w:val="000000" w:themeColor="text1"/>
        </w:rPr>
        <w:t xml:space="preserve">the pollinators initiative. Connections are expected to be made with the future Commission proposal on legally binding nature restoration targets. </w:t>
      </w:r>
    </w:p>
    <w:p w14:paraId="4035F001" w14:textId="3A29C8DA" w:rsidR="00E12F39" w:rsidRPr="0059253B" w:rsidRDefault="00477588" w:rsidP="0059253B">
      <w:pPr>
        <w:rPr>
          <w:color w:val="000000" w:themeColor="text1"/>
        </w:rPr>
      </w:pPr>
      <w:r w:rsidRPr="39FA7AE1">
        <w:rPr>
          <w:color w:val="000000" w:themeColor="text1"/>
        </w:rPr>
        <w:t xml:space="preserve">R&amp;I activities supported by Cluster 6 will complement </w:t>
      </w:r>
      <w:r w:rsidR="008B3C0D" w:rsidRPr="39FA7AE1">
        <w:rPr>
          <w:color w:val="000000" w:themeColor="text1"/>
        </w:rPr>
        <w:t xml:space="preserve">and ensure synergies with </w:t>
      </w:r>
      <w:r w:rsidRPr="39FA7AE1">
        <w:rPr>
          <w:color w:val="000000" w:themeColor="text1"/>
        </w:rPr>
        <w:t>activities supported under several Horizon Europe partnerships</w:t>
      </w:r>
      <w:r w:rsidR="00960829" w:rsidRPr="39FA7AE1">
        <w:rPr>
          <w:color w:val="000000" w:themeColor="text1"/>
        </w:rPr>
        <w:t>, in particular</w:t>
      </w:r>
      <w:r w:rsidRPr="39FA7AE1">
        <w:rPr>
          <w:color w:val="000000" w:themeColor="text1"/>
        </w:rPr>
        <w:t xml:space="preserve"> Biodiversa+, </w:t>
      </w:r>
      <w:r w:rsidR="00960829" w:rsidRPr="39FA7AE1">
        <w:rPr>
          <w:color w:val="000000" w:themeColor="text1"/>
        </w:rPr>
        <w:t>the European partnership on accelerating farming systems transition: agroecology living labs and research infrastructures, the European partnership on animal health and welfare</w:t>
      </w:r>
      <w:r w:rsidR="00E12F39" w:rsidRPr="39FA7AE1">
        <w:rPr>
          <w:color w:val="000000" w:themeColor="text1"/>
        </w:rPr>
        <w:t xml:space="preserve"> and the European partnership for a climate-neutral, sustainable and productive Blue Economy</w:t>
      </w:r>
      <w:r w:rsidRPr="39FA7AE1">
        <w:rPr>
          <w:color w:val="000000" w:themeColor="text1"/>
        </w:rPr>
        <w:t xml:space="preserve">. </w:t>
      </w:r>
      <w:r w:rsidR="00E12F39" w:rsidRPr="39FA7AE1">
        <w:rPr>
          <w:color w:val="000000" w:themeColor="text1"/>
        </w:rPr>
        <w:t xml:space="preserve">R&amp;I activities </w:t>
      </w:r>
      <w:r w:rsidRPr="39FA7AE1">
        <w:rPr>
          <w:color w:val="000000" w:themeColor="text1"/>
        </w:rPr>
        <w:t xml:space="preserve">should also address in particular the strong interconnections between biodiversity and the emergence of infectious diseases in complementarity with the </w:t>
      </w:r>
      <w:r w:rsidR="00E12F39" w:rsidRPr="39FA7AE1">
        <w:rPr>
          <w:color w:val="000000" w:themeColor="text1"/>
        </w:rPr>
        <w:t>European partnership for p</w:t>
      </w:r>
      <w:r w:rsidRPr="39FA7AE1">
        <w:rPr>
          <w:color w:val="000000" w:themeColor="text1"/>
        </w:rPr>
        <w:t xml:space="preserve">andemic preparedness and the </w:t>
      </w:r>
      <w:r w:rsidR="00E12F39" w:rsidRPr="39FA7AE1">
        <w:rPr>
          <w:color w:val="000000" w:themeColor="text1"/>
        </w:rPr>
        <w:t>European Partnership for One Health/AMR Antimicrobial Resistance (AMR)</w:t>
      </w:r>
      <w:r w:rsidRPr="39FA7AE1">
        <w:rPr>
          <w:color w:val="000000" w:themeColor="text1"/>
        </w:rPr>
        <w:t>.</w:t>
      </w:r>
      <w:r w:rsidR="00960829" w:rsidRPr="39FA7AE1">
        <w:rPr>
          <w:color w:val="000000" w:themeColor="text1"/>
        </w:rPr>
        <w:t xml:space="preserve"> </w:t>
      </w:r>
    </w:p>
    <w:p w14:paraId="099FED6A" w14:textId="6898D549" w:rsidR="00477588" w:rsidRPr="0059253B" w:rsidRDefault="008B3C0D" w:rsidP="0059253B">
      <w:pPr>
        <w:rPr>
          <w:color w:val="000000" w:themeColor="text1"/>
        </w:rPr>
      </w:pPr>
      <w:r w:rsidRPr="39FA7AE1">
        <w:rPr>
          <w:color w:val="000000" w:themeColor="text1"/>
        </w:rPr>
        <w:t>Synergies will also be ensured with</w:t>
      </w:r>
      <w:r w:rsidR="00477588" w:rsidRPr="39FA7AE1">
        <w:rPr>
          <w:color w:val="000000" w:themeColor="text1"/>
        </w:rPr>
        <w:t xml:space="preserve"> </w:t>
      </w:r>
      <w:r w:rsidRPr="39FA7AE1">
        <w:rPr>
          <w:color w:val="000000" w:themeColor="text1"/>
        </w:rPr>
        <w:t>the following Horizon Europe missions:</w:t>
      </w:r>
      <w:r w:rsidR="00477588" w:rsidRPr="39FA7AE1">
        <w:rPr>
          <w:color w:val="000000" w:themeColor="text1"/>
        </w:rPr>
        <w:t xml:space="preserve"> </w:t>
      </w:r>
      <w:r w:rsidRPr="39FA7AE1">
        <w:rPr>
          <w:color w:val="000000" w:themeColor="text1"/>
        </w:rPr>
        <w:t>“</w:t>
      </w:r>
      <w:r w:rsidR="00477588" w:rsidRPr="39FA7AE1">
        <w:rPr>
          <w:color w:val="000000" w:themeColor="text1"/>
        </w:rPr>
        <w:t xml:space="preserve">restore </w:t>
      </w:r>
      <w:r w:rsidRPr="39FA7AE1">
        <w:rPr>
          <w:color w:val="000000" w:themeColor="text1"/>
        </w:rPr>
        <w:t xml:space="preserve">our </w:t>
      </w:r>
      <w:r w:rsidR="00477588" w:rsidRPr="39FA7AE1">
        <w:rPr>
          <w:color w:val="000000" w:themeColor="text1"/>
        </w:rPr>
        <w:t>ocean and waters</w:t>
      </w:r>
      <w:r w:rsidRPr="39FA7AE1">
        <w:rPr>
          <w:color w:val="000000" w:themeColor="text1"/>
        </w:rPr>
        <w:t xml:space="preserve"> by 2030”</w:t>
      </w:r>
      <w:r w:rsidR="00620AF0" w:rsidRPr="39FA7AE1">
        <w:rPr>
          <w:color w:val="000000" w:themeColor="text1"/>
        </w:rPr>
        <w:t xml:space="preserve">, </w:t>
      </w:r>
      <w:r w:rsidRPr="39FA7AE1">
        <w:rPr>
          <w:color w:val="000000" w:themeColor="text1"/>
        </w:rPr>
        <w:t>“a</w:t>
      </w:r>
      <w:r w:rsidR="00477588" w:rsidRPr="39FA7AE1">
        <w:rPr>
          <w:color w:val="000000" w:themeColor="text1"/>
        </w:rPr>
        <w:t xml:space="preserve"> soil deal for Europe</w:t>
      </w:r>
      <w:r w:rsidRPr="39FA7AE1">
        <w:rPr>
          <w:color w:val="000000" w:themeColor="text1"/>
        </w:rPr>
        <w:t>”</w:t>
      </w:r>
      <w:r w:rsidR="00620AF0" w:rsidRPr="39FA7AE1">
        <w:rPr>
          <w:color w:val="000000" w:themeColor="text1"/>
        </w:rPr>
        <w:t xml:space="preserve"> and “adaptation to climate change”</w:t>
      </w:r>
      <w:r w:rsidRPr="39FA7AE1">
        <w:rPr>
          <w:color w:val="000000" w:themeColor="text1"/>
        </w:rPr>
        <w:t>.</w:t>
      </w:r>
      <w:r w:rsidR="00477588" w:rsidRPr="39FA7AE1">
        <w:rPr>
          <w:color w:val="000000" w:themeColor="text1"/>
        </w:rPr>
        <w:t xml:space="preserve"> </w:t>
      </w:r>
    </w:p>
    <w:p w14:paraId="05260597" w14:textId="11720F53" w:rsidR="00477588" w:rsidRPr="0059253B" w:rsidRDefault="7E57E87A" w:rsidP="0059253B">
      <w:pPr>
        <w:rPr>
          <w:color w:val="000000" w:themeColor="text1"/>
        </w:rPr>
      </w:pPr>
      <w:r w:rsidRPr="39FA7AE1">
        <w:rPr>
          <w:color w:val="000000" w:themeColor="text1"/>
        </w:rPr>
        <w:t xml:space="preserve">This destination will also contribute to the twin green and digital transition. Where relevant, advantage will be taken of </w:t>
      </w:r>
      <w:r w:rsidR="00477588" w:rsidRPr="39FA7AE1">
        <w:rPr>
          <w:color w:val="000000" w:themeColor="text1"/>
        </w:rPr>
        <w:t xml:space="preserve">the development and </w:t>
      </w:r>
      <w:r w:rsidRPr="39FA7AE1">
        <w:rPr>
          <w:color w:val="000000" w:themeColor="text1"/>
        </w:rPr>
        <w:t>the use of advanced digital technologies.This destination will continue to support the EU leadership in the relevant international fora in line with the Commission priority 'A stronger Europe in the world'</w:t>
      </w:r>
      <w:r w:rsidR="00E12F39" w:rsidRPr="39FA7AE1">
        <w:rPr>
          <w:color w:val="000000" w:themeColor="text1"/>
        </w:rPr>
        <w:t xml:space="preserve"> and international cooperation will be key to address global challenges in many topics of this destination.  Outermost regions of Europe, where biodiversity is high and threats multiply, should be given specific consideration.</w:t>
      </w:r>
    </w:p>
    <w:p w14:paraId="3EC510A8" w14:textId="55E375F7" w:rsidR="00D602E4" w:rsidRPr="00F31537" w:rsidRDefault="7E57E87A" w:rsidP="00D602E4">
      <w:r w:rsidRPr="00F31537">
        <w:rPr>
          <w:b/>
          <w:bCs/>
          <w:color w:val="000000" w:themeColor="text1"/>
        </w:rPr>
        <w:lastRenderedPageBreak/>
        <w:t>Expected impact</w:t>
      </w:r>
    </w:p>
    <w:p w14:paraId="291CC710" w14:textId="67314241" w:rsidR="00D602E4" w:rsidRPr="00D24376" w:rsidRDefault="7E57E87A">
      <w:pPr>
        <w:rPr>
          <w:i/>
          <w:color w:val="000000" w:themeColor="text1"/>
        </w:rPr>
      </w:pPr>
      <w:r w:rsidRPr="00F31537">
        <w:rPr>
          <w:color w:val="000000" w:themeColor="text1"/>
        </w:rPr>
        <w:t>Proposals for topics under this destination should set out a credible pathway contributing to the following impact of the Strategic Plan: "</w:t>
      </w:r>
      <w:r w:rsidRPr="022DBCE7">
        <w:rPr>
          <w:rFonts w:eastAsia="Times New Roman" w:cs="Times New Roman"/>
          <w:i/>
          <w:iCs/>
          <w:lang w:val="en-US"/>
        </w:rPr>
        <w:t>Biodiversity is back on a path to recovery, and ecosystems and their services are preserved and sustainably restored on land, inland water and at sea through improved knowledge and innovation</w:t>
      </w:r>
      <w:r w:rsidRPr="00F31537">
        <w:rPr>
          <w:rFonts w:eastAsia="Times New Roman" w:cs="Times New Roman"/>
          <w:lang w:val="en-US"/>
        </w:rPr>
        <w:t>"</w:t>
      </w:r>
      <w:r w:rsidRPr="00F31537">
        <w:rPr>
          <w:color w:val="000000" w:themeColor="text1"/>
        </w:rPr>
        <w:t>, and more specifically to one or more of the following impacts:</w:t>
      </w:r>
    </w:p>
    <w:p w14:paraId="2FFF7A1C" w14:textId="757570F2" w:rsidR="65359685" w:rsidRPr="00F31537" w:rsidRDefault="7E57E87A" w:rsidP="7959485E">
      <w:pPr>
        <w:pStyle w:val="ListParagraph"/>
        <w:numPr>
          <w:ilvl w:val="0"/>
          <w:numId w:val="10"/>
        </w:numPr>
      </w:pPr>
      <w:r w:rsidRPr="00F31537">
        <w:rPr>
          <w:lang w:val="en-US"/>
        </w:rPr>
        <w:t xml:space="preserve">Understand and address direct </w:t>
      </w:r>
      <w:r w:rsidRPr="00F31537">
        <w:rPr>
          <w:b/>
          <w:bCs/>
          <w:lang w:val="en-US"/>
        </w:rPr>
        <w:t>drivers of biodiversity decline</w:t>
      </w:r>
      <w:r w:rsidRPr="00F31537">
        <w:rPr>
          <w:lang w:val="en-US"/>
        </w:rPr>
        <w:t xml:space="preserve"> – land </w:t>
      </w:r>
      <w:r w:rsidR="00922FEC">
        <w:rPr>
          <w:lang w:val="en-US"/>
        </w:rPr>
        <w:t xml:space="preserve">and sea </w:t>
      </w:r>
      <w:r w:rsidRPr="00F31537">
        <w:rPr>
          <w:lang w:val="en-US"/>
        </w:rPr>
        <w:t xml:space="preserve">use change, natural resource use and exploitation, climate change, pollution, invasive alien species – as well as indirect drivers – demographic, socio-economic, technological, etc. </w:t>
      </w:r>
    </w:p>
    <w:p w14:paraId="2F44E5BD" w14:textId="749E12A4" w:rsidR="00D602E4" w:rsidRPr="00F31537" w:rsidRDefault="7E57E87A" w:rsidP="7E57E87A">
      <w:pPr>
        <w:pStyle w:val="ListParagraph"/>
        <w:numPr>
          <w:ilvl w:val="0"/>
          <w:numId w:val="11"/>
        </w:numPr>
        <w:rPr>
          <w:color w:val="000000" w:themeColor="text1"/>
        </w:rPr>
      </w:pPr>
      <w:r w:rsidRPr="00F31537">
        <w:rPr>
          <w:lang w:val="en-US"/>
        </w:rPr>
        <w:t xml:space="preserve">Plan, manage and expand </w:t>
      </w:r>
      <w:r w:rsidRPr="00F31537">
        <w:rPr>
          <w:b/>
          <w:bCs/>
          <w:lang w:val="en-US"/>
        </w:rPr>
        <w:t>protected areas</w:t>
      </w:r>
      <w:r w:rsidRPr="00F31537">
        <w:rPr>
          <w:lang w:val="en-US"/>
        </w:rPr>
        <w:t xml:space="preserve"> based on up-to-date knowledge and solutions.</w:t>
      </w:r>
    </w:p>
    <w:p w14:paraId="01441E83" w14:textId="5B093AB8" w:rsidR="333C943A" w:rsidRPr="00F31537" w:rsidRDefault="7E57E87A" w:rsidP="7E57E87A">
      <w:pPr>
        <w:pStyle w:val="ListParagraph"/>
        <w:numPr>
          <w:ilvl w:val="0"/>
          <w:numId w:val="11"/>
        </w:numPr>
        <w:rPr>
          <w:color w:val="000000" w:themeColor="text1"/>
        </w:rPr>
      </w:pPr>
      <w:r w:rsidRPr="00F31537">
        <w:rPr>
          <w:lang w:val="en-US"/>
        </w:rPr>
        <w:t xml:space="preserve">Mainstream </w:t>
      </w:r>
      <w:r w:rsidRPr="00F31537">
        <w:rPr>
          <w:b/>
          <w:bCs/>
          <w:lang w:val="en-US"/>
        </w:rPr>
        <w:t>biodiversity, ecosystem services and natural capital</w:t>
      </w:r>
      <w:r w:rsidRPr="00F31537">
        <w:rPr>
          <w:lang w:val="en-US"/>
        </w:rPr>
        <w:t xml:space="preserve"> </w:t>
      </w:r>
      <w:r w:rsidRPr="00F31537">
        <w:rPr>
          <w:b/>
          <w:bCs/>
          <w:lang w:val="en-US"/>
        </w:rPr>
        <w:t>in the society and economy</w:t>
      </w:r>
      <w:r w:rsidRPr="00F31537">
        <w:rPr>
          <w:lang w:val="en-US"/>
        </w:rPr>
        <w:t>: integrate them into public and business decision-making; build approaches for enabling transformative changes</w:t>
      </w:r>
      <w:r w:rsidR="00C22633">
        <w:rPr>
          <w:lang w:val="en-US"/>
        </w:rPr>
        <w:t xml:space="preserve"> to face societal challenges</w:t>
      </w:r>
      <w:r w:rsidRPr="00F31537">
        <w:rPr>
          <w:lang w:val="en-US"/>
        </w:rPr>
        <w:t xml:space="preserve"> including through the deployment of nature-based solutions (NBS).</w:t>
      </w:r>
    </w:p>
    <w:p w14:paraId="2EE846C2" w14:textId="042D7011" w:rsidR="333C943A" w:rsidRPr="00F31537" w:rsidRDefault="7E57E87A" w:rsidP="7E57E87A">
      <w:pPr>
        <w:pStyle w:val="ListParagraph"/>
        <w:numPr>
          <w:ilvl w:val="0"/>
          <w:numId w:val="11"/>
        </w:numPr>
        <w:rPr>
          <w:color w:val="000000" w:themeColor="text1"/>
        </w:rPr>
      </w:pPr>
      <w:r w:rsidRPr="00F31537">
        <w:rPr>
          <w:lang w:val="en-US"/>
        </w:rPr>
        <w:t xml:space="preserve">Develop and improve </w:t>
      </w:r>
      <w:r w:rsidRPr="00F31537">
        <w:rPr>
          <w:b/>
          <w:bCs/>
          <w:lang w:val="en-US"/>
        </w:rPr>
        <w:t>practices in agriculture</w:t>
      </w:r>
      <w:r w:rsidR="00757335">
        <w:rPr>
          <w:b/>
          <w:bCs/>
          <w:lang w:val="en-US"/>
        </w:rPr>
        <w:t>,</w:t>
      </w:r>
      <w:r w:rsidRPr="00F31537">
        <w:rPr>
          <w:b/>
          <w:bCs/>
          <w:lang w:val="en-US"/>
        </w:rPr>
        <w:t xml:space="preserve"> forestry</w:t>
      </w:r>
      <w:r w:rsidR="008B7B83">
        <w:rPr>
          <w:b/>
          <w:bCs/>
          <w:lang w:val="en-US"/>
        </w:rPr>
        <w:t>,</w:t>
      </w:r>
      <w:r w:rsidR="00757335">
        <w:rPr>
          <w:b/>
          <w:bCs/>
          <w:lang w:val="en-US"/>
        </w:rPr>
        <w:t xml:space="preserve"> </w:t>
      </w:r>
      <w:r w:rsidRPr="00F31537">
        <w:rPr>
          <w:b/>
          <w:bCs/>
          <w:lang w:val="en-US"/>
        </w:rPr>
        <w:t xml:space="preserve">fisheries </w:t>
      </w:r>
      <w:r w:rsidRPr="00F31537">
        <w:rPr>
          <w:lang w:val="en-US"/>
        </w:rPr>
        <w:t>and</w:t>
      </w:r>
      <w:r w:rsidRPr="00F31537">
        <w:rPr>
          <w:b/>
          <w:bCs/>
          <w:lang w:val="en-US"/>
        </w:rPr>
        <w:t xml:space="preserve"> aquaculture </w:t>
      </w:r>
      <w:r w:rsidRPr="00F31537">
        <w:rPr>
          <w:lang w:val="en-US"/>
        </w:rPr>
        <w:t xml:space="preserve">to support and make sustainable use of biodiversity and a wide range of ecosystems services.  </w:t>
      </w:r>
    </w:p>
    <w:p w14:paraId="6F7C7586" w14:textId="4A2603E5" w:rsidR="333C943A" w:rsidRPr="00F31537" w:rsidRDefault="7E57E87A" w:rsidP="0059253B">
      <w:pPr>
        <w:pStyle w:val="ListParagraph"/>
        <w:numPr>
          <w:ilvl w:val="0"/>
          <w:numId w:val="405"/>
        </w:numPr>
        <w:rPr>
          <w:color w:val="000000" w:themeColor="text1"/>
        </w:rPr>
      </w:pPr>
      <w:r w:rsidRPr="0059253B">
        <w:rPr>
          <w:color w:val="000000" w:themeColor="text1"/>
        </w:rPr>
        <w:t xml:space="preserve">Interconnect </w:t>
      </w:r>
      <w:r w:rsidRPr="0059253B">
        <w:rPr>
          <w:b/>
          <w:color w:val="000000" w:themeColor="text1"/>
        </w:rPr>
        <w:t>biodiversity research and support policies and processes</w:t>
      </w:r>
      <w:r w:rsidRPr="0059253B">
        <w:rPr>
          <w:color w:val="000000" w:themeColor="text1"/>
        </w:rPr>
        <w:t xml:space="preserve"> at EU and global levels, making use of advanced digital technologies where appropriate. </w:t>
      </w:r>
    </w:p>
    <w:p w14:paraId="00535794" w14:textId="08939739" w:rsidR="333C943A" w:rsidRPr="00F31537" w:rsidRDefault="7E57E87A" w:rsidP="0059253B">
      <w:pPr>
        <w:pStyle w:val="ListParagraph"/>
        <w:numPr>
          <w:ilvl w:val="0"/>
          <w:numId w:val="405"/>
        </w:numPr>
        <w:rPr>
          <w:color w:val="000000" w:themeColor="text1"/>
        </w:rPr>
      </w:pPr>
      <w:r w:rsidRPr="0059253B">
        <w:rPr>
          <w:color w:val="000000" w:themeColor="text1"/>
        </w:rPr>
        <w:t xml:space="preserve">Understand </w:t>
      </w:r>
      <w:r w:rsidRPr="0059253B">
        <w:rPr>
          <w:b/>
          <w:color w:val="000000" w:themeColor="text1"/>
        </w:rPr>
        <w:t>the biodiversity and health nexus</w:t>
      </w:r>
      <w:r w:rsidR="00C22633" w:rsidRPr="0059253B">
        <w:rPr>
          <w:b/>
          <w:color w:val="000000" w:themeColor="text1"/>
        </w:rPr>
        <w:t>, in particular at the level of ecosystems</w:t>
      </w:r>
      <w:r w:rsidR="00C22633" w:rsidRPr="0059253B">
        <w:rPr>
          <w:color w:val="000000" w:themeColor="text1"/>
        </w:rPr>
        <w:t>,</w:t>
      </w:r>
      <w:r w:rsidRPr="0059253B">
        <w:rPr>
          <w:color w:val="000000" w:themeColor="text1"/>
        </w:rPr>
        <w:t xml:space="preserve"> in the context of climate change </w:t>
      </w:r>
      <w:r w:rsidR="00C22633" w:rsidRPr="0059253B">
        <w:rPr>
          <w:color w:val="000000" w:themeColor="text1"/>
        </w:rPr>
        <w:t xml:space="preserve">and globalization </w:t>
      </w:r>
      <w:r w:rsidRPr="0059253B">
        <w:rPr>
          <w:color w:val="000000" w:themeColor="text1"/>
        </w:rPr>
        <w:t>and address contributions and trade-offs.</w:t>
      </w:r>
    </w:p>
    <w:p w14:paraId="5FEAB0FA" w14:textId="08E3039B" w:rsidR="091C69E4" w:rsidRPr="0059253B" w:rsidRDefault="7E57E87A" w:rsidP="0059253B">
      <w:pPr>
        <w:rPr>
          <w:color w:val="000000" w:themeColor="text1"/>
        </w:rPr>
      </w:pPr>
      <w:r w:rsidRPr="0059253B">
        <w:rPr>
          <w:color w:val="000000" w:themeColor="text1"/>
        </w:rPr>
        <w:t xml:space="preserve">The impacts have been revised compared with the 2021-2022 work programme in order to take into account R&amp;I activities planned in the Strategic Plan 2021-2024, but not yet addressed in the first work programme. This was the case for instance for several direct drivers of biodiversity loss. The new drafting of the impacts makes clear that they are in the scope of the work programme.  </w:t>
      </w:r>
    </w:p>
    <w:p w14:paraId="5A46DF2B" w14:textId="5615C152" w:rsidR="00D602E4" w:rsidRPr="00F31537" w:rsidRDefault="004831FF" w:rsidP="00832F05">
      <w:pPr>
        <w:pStyle w:val="HeadingThree"/>
        <w:outlineLvl w:val="1"/>
      </w:pPr>
      <w:bookmarkStart w:id="31" w:name="_Toc89945308"/>
      <w:bookmarkStart w:id="32" w:name="_Toc89947244"/>
      <w:bookmarkStart w:id="33" w:name="_Toc90029346"/>
      <w:bookmarkStart w:id="34" w:name="_Toc92878450"/>
      <w:bookmarkStart w:id="35" w:name="_Toc92878853"/>
      <w:bookmarkStart w:id="36" w:name="_Toc92889930"/>
      <w:bookmarkStart w:id="37" w:name="_Toc92898556"/>
      <w:bookmarkStart w:id="38" w:name="_Toc92906004"/>
      <w:bookmarkStart w:id="39" w:name="_Toc93250179"/>
      <w:bookmarkStart w:id="40" w:name="_Toc93424763"/>
      <w:bookmarkStart w:id="41" w:name="_Toc93425176"/>
      <w:bookmarkStart w:id="42" w:name="_Toc93426393"/>
      <w:bookmarkStart w:id="43" w:name="_Toc93439192"/>
      <w:bookmarkStart w:id="44" w:name="_Toc93905078"/>
      <w:r w:rsidRPr="00F31537">
        <w:t xml:space="preserve">Heading </w:t>
      </w:r>
      <w:r w:rsidR="000B4A31" w:rsidRPr="00F31537">
        <w:t>1</w:t>
      </w:r>
      <w:r w:rsidR="7E57E87A" w:rsidRPr="00F31537">
        <w:t xml:space="preserve"> – Understanding and addressing the main drivers of biodiversity loss</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6B54D58" w14:textId="111A4F70" w:rsidR="00D602E4" w:rsidRPr="00F31537" w:rsidRDefault="7E57E87A" w:rsidP="00D602E4">
      <w:r w:rsidRPr="00F31537">
        <w:t>Proposals are invited against the following topic(s):</w:t>
      </w:r>
    </w:p>
    <w:p w14:paraId="58E3E946" w14:textId="5327F055" w:rsidR="00A64959" w:rsidRPr="00F31537" w:rsidRDefault="7E57E87A" w:rsidP="00D602E4">
      <w:pPr>
        <w:pStyle w:val="HeadingThree"/>
      </w:pPr>
      <w:bookmarkStart w:id="45" w:name="_Toc89945309"/>
      <w:bookmarkStart w:id="46" w:name="_Toc89947245"/>
      <w:bookmarkStart w:id="47" w:name="_Toc90029347"/>
      <w:bookmarkStart w:id="48" w:name="_Toc92878451"/>
      <w:bookmarkStart w:id="49" w:name="_Toc92878854"/>
      <w:bookmarkStart w:id="50" w:name="_Toc92889931"/>
      <w:bookmarkStart w:id="51" w:name="_Toc92898557"/>
      <w:bookmarkStart w:id="52" w:name="_Toc92906005"/>
      <w:bookmarkStart w:id="53" w:name="_Toc93250180"/>
      <w:bookmarkStart w:id="54" w:name="_Toc93424764"/>
      <w:bookmarkStart w:id="55" w:name="_Toc93425177"/>
      <w:bookmarkStart w:id="56" w:name="_Toc93426394"/>
      <w:bookmarkStart w:id="57" w:name="_Toc93439193"/>
      <w:bookmarkStart w:id="58" w:name="_Toc93905079"/>
      <w:r w:rsidRPr="00F31537">
        <w:t>HORIZON-CL6-202X-BIODIV: Invasive alien species</w:t>
      </w:r>
      <w:bookmarkEnd w:id="45"/>
      <w:bookmarkEnd w:id="46"/>
      <w:bookmarkEnd w:id="47"/>
      <w:bookmarkEnd w:id="48"/>
      <w:bookmarkEnd w:id="49"/>
      <w:bookmarkEnd w:id="50"/>
      <w:bookmarkEnd w:id="51"/>
      <w:bookmarkEnd w:id="52"/>
      <w:bookmarkEnd w:id="53"/>
      <w:bookmarkEnd w:id="54"/>
      <w:bookmarkEnd w:id="55"/>
      <w:bookmarkEnd w:id="56"/>
      <w:bookmarkEnd w:id="57"/>
      <w:bookmarkEnd w:id="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D602E4" w:rsidRPr="00F31537" w14:paraId="6CF8AA42" w14:textId="77777777" w:rsidTr="00472A69">
        <w:tc>
          <w:tcPr>
            <w:tcW w:w="0" w:type="auto"/>
            <w:gridSpan w:val="2"/>
          </w:tcPr>
          <w:p w14:paraId="2DCB57EB" w14:textId="77777777" w:rsidR="00D602E4" w:rsidRPr="00F31537" w:rsidRDefault="7E57E87A" w:rsidP="00FE628C">
            <w:pPr>
              <w:pStyle w:val="CellTextValue"/>
            </w:pPr>
            <w:r w:rsidRPr="00F31537">
              <w:rPr>
                <w:b/>
                <w:bCs/>
              </w:rPr>
              <w:t>Specific conditions</w:t>
            </w:r>
          </w:p>
        </w:tc>
      </w:tr>
      <w:tr w:rsidR="00D602E4" w:rsidRPr="00F31537" w14:paraId="6054A362" w14:textId="77777777" w:rsidTr="022DBCE7">
        <w:tc>
          <w:tcPr>
            <w:tcW w:w="0" w:type="auto"/>
          </w:tcPr>
          <w:p w14:paraId="1AA8A8A7" w14:textId="77777777" w:rsidR="00D602E4" w:rsidRPr="00F31537" w:rsidRDefault="7E57E87A" w:rsidP="00FE628C">
            <w:pPr>
              <w:pStyle w:val="CellTextValue"/>
              <w:jc w:val="left"/>
            </w:pPr>
            <w:r w:rsidRPr="022DBCE7">
              <w:rPr>
                <w:i/>
                <w:iCs/>
              </w:rPr>
              <w:t xml:space="preserve">Expected EU </w:t>
            </w:r>
            <w:r w:rsidRPr="022DBCE7">
              <w:rPr>
                <w:i/>
                <w:iCs/>
              </w:rPr>
              <w:lastRenderedPageBreak/>
              <w:t>contribution per project</w:t>
            </w:r>
          </w:p>
        </w:tc>
        <w:tc>
          <w:tcPr>
            <w:tcW w:w="0" w:type="auto"/>
          </w:tcPr>
          <w:p w14:paraId="535AE01D" w14:textId="77777777" w:rsidR="00D602E4" w:rsidRPr="00F31537" w:rsidRDefault="7E57E87A" w:rsidP="00FE628C">
            <w:pPr>
              <w:pStyle w:val="CellTextValue"/>
            </w:pPr>
            <w:r w:rsidRPr="00F31537">
              <w:lastRenderedPageBreak/>
              <w:t xml:space="preserve">The Commission estimates that an EU contribution of between EUR XX </w:t>
            </w:r>
            <w:r w:rsidRPr="00F31537">
              <w:lastRenderedPageBreak/>
              <w:t>and XX million would allow these outcomes to be addressed appropriately. Nonetheless, this does not preclude submission and selection of a proposal requesting different amounts.</w:t>
            </w:r>
          </w:p>
        </w:tc>
      </w:tr>
      <w:tr w:rsidR="00D602E4" w:rsidRPr="00F31537" w14:paraId="5BFA3580" w14:textId="77777777" w:rsidTr="022DBCE7">
        <w:tc>
          <w:tcPr>
            <w:tcW w:w="0" w:type="auto"/>
          </w:tcPr>
          <w:p w14:paraId="2A0CC131" w14:textId="77777777" w:rsidR="00D602E4" w:rsidRPr="00F31537" w:rsidRDefault="7E57E87A" w:rsidP="00FE628C">
            <w:pPr>
              <w:pStyle w:val="CellTextValue"/>
              <w:jc w:val="left"/>
            </w:pPr>
            <w:r w:rsidRPr="022DBCE7">
              <w:rPr>
                <w:i/>
                <w:iCs/>
              </w:rPr>
              <w:lastRenderedPageBreak/>
              <w:t>Indicative budget</w:t>
            </w:r>
          </w:p>
        </w:tc>
        <w:tc>
          <w:tcPr>
            <w:tcW w:w="0" w:type="auto"/>
          </w:tcPr>
          <w:p w14:paraId="465C3F6E" w14:textId="77777777" w:rsidR="00D602E4" w:rsidRPr="00F31537" w:rsidRDefault="7E57E87A" w:rsidP="00FE628C">
            <w:pPr>
              <w:pStyle w:val="CellTextValue"/>
            </w:pPr>
            <w:r w:rsidRPr="00F31537">
              <w:t>The total indicative budget for the topic is EUR XX million.</w:t>
            </w:r>
          </w:p>
        </w:tc>
      </w:tr>
      <w:tr w:rsidR="00D602E4" w:rsidRPr="00F31537" w14:paraId="7A49B6AE" w14:textId="77777777" w:rsidTr="022DBCE7">
        <w:tc>
          <w:tcPr>
            <w:tcW w:w="0" w:type="auto"/>
          </w:tcPr>
          <w:p w14:paraId="28E367D6" w14:textId="77777777" w:rsidR="00D602E4" w:rsidRPr="00F31537" w:rsidRDefault="7E57E87A" w:rsidP="00FE628C">
            <w:pPr>
              <w:pStyle w:val="CellTextValue"/>
              <w:jc w:val="left"/>
            </w:pPr>
            <w:r w:rsidRPr="022DBCE7">
              <w:rPr>
                <w:i/>
                <w:iCs/>
              </w:rPr>
              <w:t>Type of Action</w:t>
            </w:r>
          </w:p>
        </w:tc>
        <w:tc>
          <w:tcPr>
            <w:tcW w:w="0" w:type="auto"/>
          </w:tcPr>
          <w:p w14:paraId="37134BA4" w14:textId="20184028" w:rsidR="00D602E4" w:rsidRPr="00F31537" w:rsidRDefault="7E57E87A" w:rsidP="00FE628C">
            <w:pPr>
              <w:pStyle w:val="CellTextValue"/>
            </w:pPr>
            <w:r w:rsidRPr="00F31537">
              <w:t>RIA</w:t>
            </w:r>
          </w:p>
        </w:tc>
      </w:tr>
      <w:tr w:rsidR="00D602E4" w:rsidRPr="00F31537" w14:paraId="2C5BFD6B" w14:textId="77777777" w:rsidTr="022DBCE7">
        <w:tc>
          <w:tcPr>
            <w:tcW w:w="0" w:type="auto"/>
          </w:tcPr>
          <w:p w14:paraId="78F224D2" w14:textId="77777777" w:rsidR="00D602E4" w:rsidRPr="00F31537" w:rsidRDefault="7E57E87A" w:rsidP="00FE628C">
            <w:pPr>
              <w:pStyle w:val="CellTextValue"/>
              <w:jc w:val="left"/>
            </w:pPr>
            <w:r w:rsidRPr="022DBCE7">
              <w:rPr>
                <w:i/>
                <w:iCs/>
              </w:rPr>
              <w:t>Eligibility conditions</w:t>
            </w:r>
          </w:p>
        </w:tc>
        <w:tc>
          <w:tcPr>
            <w:tcW w:w="0" w:type="auto"/>
          </w:tcPr>
          <w:p w14:paraId="7C7B96FA" w14:textId="712210E4" w:rsidR="00D602E4" w:rsidRPr="00F31537" w:rsidRDefault="00ED0CF1" w:rsidP="00FE628C">
            <w:pPr>
              <w:pStyle w:val="CellTextValue"/>
            </w:pPr>
            <w:r w:rsidRPr="00A35829">
              <w:t>The Joint Research Centre (JRC) may participate as member of the consortium selected for funding</w:t>
            </w:r>
          </w:p>
        </w:tc>
      </w:tr>
    </w:tbl>
    <w:p w14:paraId="6015AA71" w14:textId="77777777" w:rsidR="00D602E4" w:rsidRPr="00F31537" w:rsidRDefault="00D602E4" w:rsidP="00D602E4">
      <w:pPr>
        <w:rPr>
          <w:u w:val="single"/>
        </w:rPr>
      </w:pPr>
    </w:p>
    <w:p w14:paraId="2EAE0F26" w14:textId="77777777" w:rsidR="000D53D7" w:rsidRPr="00F31537" w:rsidRDefault="7E57E87A" w:rsidP="7E57E87A">
      <w:pPr>
        <w:rPr>
          <w:b/>
          <w:bCs/>
          <w:lang w:val="en-US"/>
        </w:rPr>
      </w:pPr>
      <w:r w:rsidRPr="00F31537">
        <w:rPr>
          <w:u w:val="single"/>
        </w:rPr>
        <w:t>Expected outcome</w:t>
      </w:r>
      <w:r w:rsidRPr="00F31537">
        <w:t xml:space="preserve">: </w:t>
      </w:r>
      <w:r w:rsidRPr="00F31537">
        <w:rPr>
          <w:rFonts w:eastAsia="Times New Roman" w:cs="Times New Roman"/>
        </w:rPr>
        <w:t xml:space="preserve">In line with the EU Green Deal and in particular with the objectives of the EU biodiversity strategy 2030, projects will contribute to </w:t>
      </w:r>
      <w:r w:rsidRPr="00F31537">
        <w:rPr>
          <w:lang w:val="en-US"/>
        </w:rPr>
        <w:t xml:space="preserve">understand and address direct </w:t>
      </w:r>
      <w:r w:rsidRPr="00F31537">
        <w:rPr>
          <w:b/>
          <w:bCs/>
          <w:lang w:val="en-US"/>
        </w:rPr>
        <w:t xml:space="preserve">drivers of biodiversity decline. </w:t>
      </w:r>
    </w:p>
    <w:p w14:paraId="424943AE" w14:textId="26DAB066" w:rsidR="63ACC668" w:rsidRPr="00F31537" w:rsidRDefault="7E57E87A" w:rsidP="262FDA28">
      <w:r w:rsidRPr="00F31537">
        <w:t>Project results are expected to contribute to some of the following expected outcomes:</w:t>
      </w:r>
    </w:p>
    <w:p w14:paraId="38F61559" w14:textId="139EF546" w:rsidR="63ACC668" w:rsidRPr="00F31537" w:rsidRDefault="7E57E87A" w:rsidP="63ACC668">
      <w:pPr>
        <w:numPr>
          <w:ilvl w:val="0"/>
          <w:numId w:val="11"/>
        </w:numPr>
      </w:pPr>
      <w:r w:rsidRPr="00F31537">
        <w:t xml:space="preserve">Minimisation of the establishment and where possible elimination of alien species incidentally introduced in the EU environment, </w:t>
      </w:r>
    </w:p>
    <w:p w14:paraId="008D9BF1" w14:textId="3F1E81C2" w:rsidR="63ACC668" w:rsidRPr="00F31537" w:rsidRDefault="7E57E87A" w:rsidP="63ACC668">
      <w:pPr>
        <w:numPr>
          <w:ilvl w:val="0"/>
          <w:numId w:val="11"/>
        </w:numPr>
      </w:pPr>
      <w:r w:rsidRPr="00F31537">
        <w:t xml:space="preserve">Early warning systems to inform relevant stakeholders of the introduction of invasive alien species, </w:t>
      </w:r>
    </w:p>
    <w:p w14:paraId="563A70ED" w14:textId="679AD8CE" w:rsidR="63ACC668" w:rsidRPr="00F31537" w:rsidRDefault="7E57E87A" w:rsidP="63ACC668">
      <w:pPr>
        <w:numPr>
          <w:ilvl w:val="0"/>
          <w:numId w:val="11"/>
        </w:numPr>
      </w:pPr>
      <w:r w:rsidRPr="00F31537">
        <w:t>Effective prevention from the introduction of invasive alien species and systemic management of established ones,</w:t>
      </w:r>
    </w:p>
    <w:p w14:paraId="3ACD63F7" w14:textId="71009523" w:rsidR="63ACC668" w:rsidRPr="00F31537" w:rsidRDefault="7E57E87A" w:rsidP="63ACC668">
      <w:pPr>
        <w:numPr>
          <w:ilvl w:val="0"/>
          <w:numId w:val="11"/>
        </w:numPr>
      </w:pPr>
      <w:r w:rsidRPr="00F31537">
        <w:t>Public awareness on invasive alien species.</w:t>
      </w:r>
    </w:p>
    <w:p w14:paraId="2544FAE2" w14:textId="63BD37F1" w:rsidR="63ACC668" w:rsidRPr="00F31537" w:rsidRDefault="7E57E87A" w:rsidP="262FDA28">
      <w:pPr>
        <w:numPr>
          <w:ilvl w:val="0"/>
          <w:numId w:val="11"/>
        </w:numPr>
      </w:pPr>
      <w:r w:rsidRPr="00F31537">
        <w:t xml:space="preserve">Decrease by 50% the number of Red List species threatened by invasive alien species (commitment of the EU Biodiversity strategy 2030). </w:t>
      </w:r>
    </w:p>
    <w:p w14:paraId="121818F9" w14:textId="6B19192B" w:rsidR="00D602E4" w:rsidRPr="00F31537" w:rsidRDefault="7E57E87A" w:rsidP="00D602E4">
      <w:r w:rsidRPr="00F31537">
        <w:rPr>
          <w:u w:val="single"/>
        </w:rPr>
        <w:t>Scope</w:t>
      </w:r>
      <w:r w:rsidRPr="00F31537">
        <w:t xml:space="preserve">: </w:t>
      </w:r>
    </w:p>
    <w:p w14:paraId="2FF4E906" w14:textId="3B977DF6" w:rsidR="37108BA6" w:rsidRPr="00F31537" w:rsidRDefault="7E57E87A" w:rsidP="022DBCE7">
      <w:pPr>
        <w:pStyle w:val="ListParagraph"/>
        <w:ind w:left="0"/>
        <w:rPr>
          <w:szCs w:val="24"/>
        </w:rPr>
      </w:pPr>
      <w:r w:rsidRPr="00F31537">
        <w:rPr>
          <w:rFonts w:eastAsia="Times New Roman" w:cs="Times New Roman"/>
        </w:rPr>
        <w:t xml:space="preserve">Invasive alien species are one of the five main direct drivers of biodiversity loss. Besides inflicting major damage to nature and the economy, many invasive alien species also facilitate the outbreak and spread of infectious diseases, posing a threat to humans and native wildlife. The rate of release of new introductions of invasive alien species has increased in recent years. Without effective control measures, risks to our nature and health will continue to rise. </w:t>
      </w:r>
    </w:p>
    <w:p w14:paraId="084D28D2" w14:textId="3B977DF6" w:rsidR="37108BA6" w:rsidRPr="00F31537" w:rsidRDefault="7E57E87A" w:rsidP="37108BA6">
      <w:r w:rsidRPr="00F31537">
        <w:rPr>
          <w:rFonts w:eastAsia="Times New Roman" w:cs="Times New Roman"/>
        </w:rPr>
        <w:t xml:space="preserve">Projects should: </w:t>
      </w:r>
    </w:p>
    <w:p w14:paraId="7F5FA146" w14:textId="7D868D07" w:rsidR="37108BA6" w:rsidRPr="00F31537" w:rsidRDefault="7E57E87A" w:rsidP="5D88F268">
      <w:pPr>
        <w:pStyle w:val="ListParagraph"/>
        <w:numPr>
          <w:ilvl w:val="0"/>
          <w:numId w:val="270"/>
        </w:numPr>
      </w:pPr>
      <w:r w:rsidRPr="00F31537">
        <w:rPr>
          <w:rFonts w:eastAsia="Times New Roman" w:cs="Times New Roman"/>
        </w:rPr>
        <w:t xml:space="preserve">Develop models based on dynamic data, accessible to end users, to manage pathways of the unintentional introduction of invasive alien species; </w:t>
      </w:r>
    </w:p>
    <w:p w14:paraId="0FCB304A" w14:textId="433964CF" w:rsidR="37108BA6" w:rsidRPr="00F31537" w:rsidRDefault="7E57E87A" w:rsidP="5D88F268">
      <w:pPr>
        <w:pStyle w:val="ListParagraph"/>
        <w:numPr>
          <w:ilvl w:val="0"/>
          <w:numId w:val="270"/>
        </w:numPr>
      </w:pPr>
      <w:r w:rsidRPr="00F31537">
        <w:rPr>
          <w:rFonts w:eastAsia="Times New Roman" w:cs="Times New Roman"/>
        </w:rPr>
        <w:t xml:space="preserve">Develop methods for the identification, early detection and surveillance of invasive alien species, such as sensors for biophysical signals (sounds, ultrasounds, volatile </w:t>
      </w:r>
      <w:r w:rsidRPr="00F31537">
        <w:rPr>
          <w:rFonts w:eastAsia="Times New Roman" w:cs="Times New Roman"/>
        </w:rPr>
        <w:lastRenderedPageBreak/>
        <w:t xml:space="preserve">organic compounds, etc.), DNA barcoding, artificial intelligence, sentinel plants in ports, airports, railway stations, and logistics platforms. </w:t>
      </w:r>
    </w:p>
    <w:p w14:paraId="0BDD294D" w14:textId="73272A92" w:rsidR="00330AA7" w:rsidRPr="00F31537" w:rsidRDefault="00330AA7" w:rsidP="00330AA7">
      <w:r>
        <w:t>Proposals should build on on-going projects supported under H2020</w:t>
      </w:r>
    </w:p>
    <w:p w14:paraId="3EAD5894" w14:textId="7548493F" w:rsidR="76C6058E" w:rsidRPr="00F31537" w:rsidRDefault="7E57E87A" w:rsidP="76C6058E">
      <w:pPr>
        <w:pStyle w:val="HeadingThree"/>
      </w:pPr>
      <w:bookmarkStart w:id="59" w:name="_Toc89945310"/>
      <w:bookmarkStart w:id="60" w:name="_Toc89947246"/>
      <w:bookmarkStart w:id="61" w:name="_Toc90029348"/>
      <w:bookmarkStart w:id="62" w:name="_Toc92878452"/>
      <w:bookmarkStart w:id="63" w:name="_Toc92878855"/>
      <w:bookmarkStart w:id="64" w:name="_Toc92889932"/>
      <w:bookmarkStart w:id="65" w:name="_Toc92898558"/>
      <w:bookmarkStart w:id="66" w:name="_Toc92906006"/>
      <w:bookmarkStart w:id="67" w:name="_Toc93250181"/>
      <w:bookmarkStart w:id="68" w:name="_Toc93424765"/>
      <w:bookmarkStart w:id="69" w:name="_Toc93425178"/>
      <w:bookmarkStart w:id="70" w:name="_Toc93426395"/>
      <w:bookmarkStart w:id="71" w:name="_Toc93439194"/>
      <w:bookmarkStart w:id="72" w:name="_Toc93905080"/>
      <w:r w:rsidRPr="00F31537">
        <w:t>HORIZON-CL6-202X-BIODIV: P</w:t>
      </w:r>
      <w:r w:rsidR="002B0B5B">
        <w:t>lant p</w:t>
      </w:r>
      <w:r w:rsidRPr="00F31537">
        <w:t xml:space="preserve">ollinator </w:t>
      </w:r>
      <w:bookmarkEnd w:id="59"/>
      <w:bookmarkEnd w:id="60"/>
      <w:bookmarkEnd w:id="61"/>
      <w:bookmarkEnd w:id="62"/>
      <w:bookmarkEnd w:id="63"/>
      <w:bookmarkEnd w:id="64"/>
      <w:bookmarkEnd w:id="65"/>
      <w:bookmarkEnd w:id="66"/>
      <w:r w:rsidR="002B0B5B">
        <w:t>networks and cascading effects in ecosystems</w:t>
      </w:r>
      <w:bookmarkEnd w:id="67"/>
      <w:bookmarkEnd w:id="68"/>
      <w:bookmarkEnd w:id="69"/>
      <w:bookmarkEnd w:id="70"/>
      <w:bookmarkEnd w:id="71"/>
      <w:bookmarkEnd w:id="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20"/>
        <w:gridCol w:w="7268"/>
      </w:tblGrid>
      <w:tr w:rsidR="76C6058E" w:rsidRPr="00F31537" w14:paraId="5871F3FF" w14:textId="77777777" w:rsidTr="022DBCE7">
        <w:tc>
          <w:tcPr>
            <w:tcW w:w="2021" w:type="dxa"/>
          </w:tcPr>
          <w:p w14:paraId="2F3CF321" w14:textId="77777777" w:rsidR="76C6058E" w:rsidRPr="00F31537" w:rsidRDefault="7E57E87A" w:rsidP="76C6058E">
            <w:pPr>
              <w:pStyle w:val="CellTextValue"/>
            </w:pPr>
            <w:r w:rsidRPr="00F31537">
              <w:rPr>
                <w:b/>
                <w:bCs/>
              </w:rPr>
              <w:t>Specific conditions</w:t>
            </w:r>
          </w:p>
        </w:tc>
        <w:tc>
          <w:tcPr>
            <w:tcW w:w="7281" w:type="dxa"/>
          </w:tcPr>
          <w:p w14:paraId="4AD923CE" w14:textId="161B0EA8" w:rsidR="76C6058E" w:rsidRPr="00F31537" w:rsidRDefault="76C6058E"/>
        </w:tc>
      </w:tr>
      <w:tr w:rsidR="76C6058E" w:rsidRPr="00F31537" w14:paraId="1361CB73" w14:textId="77777777" w:rsidTr="022DBCE7">
        <w:tc>
          <w:tcPr>
            <w:tcW w:w="2021" w:type="dxa"/>
          </w:tcPr>
          <w:p w14:paraId="1DFA56FF" w14:textId="77777777" w:rsidR="76C6058E" w:rsidRPr="00F31537" w:rsidRDefault="7E57E87A" w:rsidP="76C6058E">
            <w:pPr>
              <w:pStyle w:val="CellTextValue"/>
              <w:jc w:val="left"/>
            </w:pPr>
            <w:r w:rsidRPr="022DBCE7">
              <w:rPr>
                <w:i/>
                <w:iCs/>
              </w:rPr>
              <w:t>Expected EU contribution per project</w:t>
            </w:r>
          </w:p>
        </w:tc>
        <w:tc>
          <w:tcPr>
            <w:tcW w:w="7281" w:type="dxa"/>
          </w:tcPr>
          <w:p w14:paraId="5044C780" w14:textId="77777777" w:rsidR="76C6058E" w:rsidRPr="00F31537" w:rsidRDefault="7E57E87A" w:rsidP="76C6058E">
            <w:pPr>
              <w:pStyle w:val="CellTextValue"/>
            </w:pPr>
            <w:r w:rsidRPr="00F31537">
              <w:t>The Commission estimates that an EU contribution of between EUR XX and XX million would allow these outcomes to be addressed appropriately. Nonetheless, this does not preclude submission and selection of a proposal requesting different amounts.</w:t>
            </w:r>
          </w:p>
        </w:tc>
      </w:tr>
      <w:tr w:rsidR="76C6058E" w:rsidRPr="00F31537" w14:paraId="4D12711E" w14:textId="77777777" w:rsidTr="022DBCE7">
        <w:tc>
          <w:tcPr>
            <w:tcW w:w="2021" w:type="dxa"/>
          </w:tcPr>
          <w:p w14:paraId="1828B76A" w14:textId="77777777" w:rsidR="76C6058E" w:rsidRPr="00F31537" w:rsidRDefault="7E57E87A" w:rsidP="76C6058E">
            <w:pPr>
              <w:pStyle w:val="CellTextValue"/>
              <w:jc w:val="left"/>
            </w:pPr>
            <w:r w:rsidRPr="022DBCE7">
              <w:rPr>
                <w:i/>
                <w:iCs/>
              </w:rPr>
              <w:t>Indicative budget</w:t>
            </w:r>
          </w:p>
        </w:tc>
        <w:tc>
          <w:tcPr>
            <w:tcW w:w="7281" w:type="dxa"/>
          </w:tcPr>
          <w:p w14:paraId="7F799ED0" w14:textId="77777777" w:rsidR="76C6058E" w:rsidRPr="00F31537" w:rsidRDefault="7E57E87A" w:rsidP="76C6058E">
            <w:pPr>
              <w:pStyle w:val="CellTextValue"/>
            </w:pPr>
            <w:r w:rsidRPr="00F31537">
              <w:t>The total indicative budget for the topic is EUR XX million.</w:t>
            </w:r>
          </w:p>
        </w:tc>
      </w:tr>
      <w:tr w:rsidR="76C6058E" w:rsidRPr="00F31537" w14:paraId="0CA535B5" w14:textId="77777777" w:rsidTr="022DBCE7">
        <w:tc>
          <w:tcPr>
            <w:tcW w:w="2021" w:type="dxa"/>
          </w:tcPr>
          <w:p w14:paraId="46F067D6" w14:textId="77777777" w:rsidR="76C6058E" w:rsidRPr="00F31537" w:rsidRDefault="7E57E87A" w:rsidP="76C6058E">
            <w:pPr>
              <w:pStyle w:val="CellTextValue"/>
              <w:jc w:val="left"/>
            </w:pPr>
            <w:r w:rsidRPr="022DBCE7">
              <w:rPr>
                <w:i/>
                <w:iCs/>
              </w:rPr>
              <w:t>Type of Action</w:t>
            </w:r>
          </w:p>
        </w:tc>
        <w:tc>
          <w:tcPr>
            <w:tcW w:w="7281" w:type="dxa"/>
          </w:tcPr>
          <w:p w14:paraId="3E49A199" w14:textId="20184028" w:rsidR="76C6058E" w:rsidRPr="00F31537" w:rsidRDefault="7E57E87A" w:rsidP="76C6058E">
            <w:pPr>
              <w:pStyle w:val="CellTextValue"/>
            </w:pPr>
            <w:r w:rsidRPr="00F31537">
              <w:t>RIA</w:t>
            </w:r>
          </w:p>
        </w:tc>
      </w:tr>
      <w:tr w:rsidR="76C6058E" w:rsidRPr="00F31537" w14:paraId="6EFA6CF4" w14:textId="77777777" w:rsidTr="022DBCE7">
        <w:tc>
          <w:tcPr>
            <w:tcW w:w="2021" w:type="dxa"/>
          </w:tcPr>
          <w:p w14:paraId="3EE3EAB0" w14:textId="77777777" w:rsidR="76C6058E" w:rsidRPr="00F31537" w:rsidRDefault="7E57E87A" w:rsidP="76C6058E">
            <w:pPr>
              <w:pStyle w:val="CellTextValue"/>
              <w:jc w:val="left"/>
            </w:pPr>
            <w:r w:rsidRPr="022DBCE7">
              <w:rPr>
                <w:i/>
                <w:iCs/>
              </w:rPr>
              <w:t>Eligibility conditions</w:t>
            </w:r>
          </w:p>
        </w:tc>
        <w:tc>
          <w:tcPr>
            <w:tcW w:w="7281" w:type="dxa"/>
          </w:tcPr>
          <w:p w14:paraId="05C1CF4F" w14:textId="40ECEF1E" w:rsidR="76C6058E" w:rsidRPr="00F31537" w:rsidRDefault="00ED0CF1" w:rsidP="76C6058E">
            <w:pPr>
              <w:pStyle w:val="CellTextValue"/>
            </w:pPr>
            <w:r w:rsidRPr="00A35829">
              <w:t>The Joint Research Centre (JRC) may participate as member of the consortium selected for funding</w:t>
            </w:r>
          </w:p>
        </w:tc>
      </w:tr>
    </w:tbl>
    <w:p w14:paraId="3D8F012C" w14:textId="77777777" w:rsidR="76C6058E" w:rsidRPr="00F31537" w:rsidRDefault="76C6058E" w:rsidP="76C6058E">
      <w:pPr>
        <w:rPr>
          <w:u w:val="single"/>
        </w:rPr>
      </w:pPr>
    </w:p>
    <w:p w14:paraId="3B4E0BCE" w14:textId="460A0BD5" w:rsidR="000D53D7" w:rsidRPr="00F31537" w:rsidRDefault="7E57E87A" w:rsidP="7E57E87A">
      <w:pPr>
        <w:rPr>
          <w:b/>
          <w:bCs/>
          <w:lang w:val="en-US"/>
        </w:rPr>
      </w:pPr>
      <w:r w:rsidRPr="00F31537">
        <w:rPr>
          <w:u w:val="single"/>
        </w:rPr>
        <w:t>Expected outcome</w:t>
      </w:r>
      <w:r w:rsidRPr="3F71395A">
        <w:t xml:space="preserve">: </w:t>
      </w:r>
      <w:r w:rsidRPr="00F31537">
        <w:rPr>
          <w:rFonts w:eastAsia="Times New Roman" w:cs="Times New Roman"/>
        </w:rPr>
        <w:t>In line with the EU Green Deal and in particular with the objectives of the EU biodiversity strategy 2030</w:t>
      </w:r>
      <w:r w:rsidR="001D0425">
        <w:rPr>
          <w:rFonts w:eastAsia="Times New Roman" w:cs="Times New Roman"/>
        </w:rPr>
        <w:t xml:space="preserve">, </w:t>
      </w:r>
      <w:r w:rsidRPr="00F31537">
        <w:rPr>
          <w:rFonts w:eastAsia="Times New Roman" w:cs="Times New Roman"/>
        </w:rPr>
        <w:t xml:space="preserve"> the EU pollinators</w:t>
      </w:r>
      <w:r w:rsidR="0059111D">
        <w:rPr>
          <w:rFonts w:eastAsia="Times New Roman" w:cs="Times New Roman"/>
        </w:rPr>
        <w:t xml:space="preserve"> i</w:t>
      </w:r>
      <w:r w:rsidR="002B0B5B">
        <w:rPr>
          <w:rFonts w:eastAsia="Times New Roman" w:cs="Times New Roman"/>
        </w:rPr>
        <w:t>nitiative</w:t>
      </w:r>
      <w:r w:rsidR="001D0425">
        <w:rPr>
          <w:rFonts w:eastAsia="Times New Roman" w:cs="Times New Roman"/>
        </w:rPr>
        <w:t xml:space="preserve"> and the EU 2030 climate pact</w:t>
      </w:r>
      <w:r w:rsidRPr="00F31537">
        <w:rPr>
          <w:rFonts w:eastAsia="Times New Roman" w:cs="Times New Roman"/>
        </w:rPr>
        <w:t xml:space="preserve"> projects will contribute to u</w:t>
      </w:r>
      <w:r w:rsidRPr="00F31537">
        <w:rPr>
          <w:lang w:val="en-US"/>
        </w:rPr>
        <w:t xml:space="preserve">nderstand and address direct </w:t>
      </w:r>
      <w:r w:rsidRPr="00F31537">
        <w:rPr>
          <w:b/>
          <w:bCs/>
          <w:lang w:val="en-US"/>
        </w:rPr>
        <w:t>drivers of biodiversity decline</w:t>
      </w:r>
      <w:r w:rsidR="002B0B5B" w:rsidRPr="00080A7B">
        <w:t>, including in the context of climate change</w:t>
      </w:r>
      <w:r w:rsidRPr="00F31537">
        <w:rPr>
          <w:b/>
          <w:bCs/>
          <w:lang w:val="en-US"/>
        </w:rPr>
        <w:t xml:space="preserve">. </w:t>
      </w:r>
    </w:p>
    <w:p w14:paraId="6C58422D" w14:textId="1BDAFDF9" w:rsidR="76C6058E" w:rsidRPr="00F31537" w:rsidRDefault="7E57E87A" w:rsidP="76C6058E">
      <w:r w:rsidRPr="00F31537">
        <w:t>Project results are expected to contribute to the following expected outcome:</w:t>
      </w:r>
    </w:p>
    <w:p w14:paraId="1D3C3676" w14:textId="0A74BF6D" w:rsidR="76C6058E" w:rsidRPr="00F31537" w:rsidRDefault="7E57E87A" w:rsidP="00244955">
      <w:pPr>
        <w:pStyle w:val="ListParagraph"/>
        <w:numPr>
          <w:ilvl w:val="0"/>
          <w:numId w:val="11"/>
        </w:numPr>
      </w:pPr>
      <w:r w:rsidRPr="00F31537">
        <w:rPr>
          <w:rFonts w:eastAsia="Times New Roman" w:cs="Times New Roman"/>
        </w:rPr>
        <w:t xml:space="preserve">Better understanding of </w:t>
      </w:r>
      <w:r w:rsidR="001D0425">
        <w:rPr>
          <w:rFonts w:eastAsia="Times New Roman" w:cs="Times New Roman"/>
        </w:rPr>
        <w:t xml:space="preserve">animal </w:t>
      </w:r>
      <w:r w:rsidRPr="00F31537">
        <w:rPr>
          <w:rFonts w:eastAsia="Times New Roman" w:cs="Times New Roman"/>
        </w:rPr>
        <w:t xml:space="preserve">pollination </w:t>
      </w:r>
      <w:r w:rsidR="001D0425">
        <w:rPr>
          <w:rFonts w:eastAsia="Times New Roman" w:cs="Times New Roman"/>
        </w:rPr>
        <w:t xml:space="preserve">ecology </w:t>
      </w:r>
      <w:r w:rsidRPr="00F31537">
        <w:rPr>
          <w:rFonts w:eastAsia="Times New Roman" w:cs="Times New Roman"/>
        </w:rPr>
        <w:t xml:space="preserve">in order to preserve this ecosystem </w:t>
      </w:r>
      <w:r w:rsidR="001D0425">
        <w:rPr>
          <w:rFonts w:eastAsia="Times New Roman" w:cs="Times New Roman"/>
        </w:rPr>
        <w:t xml:space="preserve">function and </w:t>
      </w:r>
      <w:r w:rsidRPr="00F31537">
        <w:rPr>
          <w:rFonts w:eastAsia="Times New Roman" w:cs="Times New Roman"/>
        </w:rPr>
        <w:t xml:space="preserve">service </w:t>
      </w:r>
      <w:r w:rsidR="001D0425">
        <w:rPr>
          <w:rFonts w:eastAsia="Times New Roman" w:cs="Times New Roman"/>
        </w:rPr>
        <w:t>particularly in the context of climate change</w:t>
      </w:r>
      <w:r w:rsidRPr="00F31537">
        <w:rPr>
          <w:rFonts w:eastAsia="Times New Roman" w:cs="Times New Roman"/>
        </w:rPr>
        <w:t xml:space="preserve">. </w:t>
      </w:r>
    </w:p>
    <w:p w14:paraId="10B15B26" w14:textId="55F606AA" w:rsidR="76C6058E" w:rsidRPr="00F31537" w:rsidRDefault="7E57E87A">
      <w:r w:rsidRPr="00F31537">
        <w:rPr>
          <w:u w:val="single"/>
        </w:rPr>
        <w:t>Scope</w:t>
      </w:r>
      <w:r w:rsidRPr="00F31537">
        <w:t xml:space="preserve">: </w:t>
      </w:r>
    </w:p>
    <w:p w14:paraId="410D95D9" w14:textId="32E45A91" w:rsidR="27610B2B" w:rsidRPr="00F31537" w:rsidRDefault="7E57E87A" w:rsidP="27610B2B">
      <w:r w:rsidRPr="00F31537">
        <w:rPr>
          <w:rFonts w:eastAsia="Times New Roman" w:cs="Times New Roman"/>
        </w:rPr>
        <w:t xml:space="preserve">This topic should address knowledge gaps on what pollinates what, </w:t>
      </w:r>
      <w:r w:rsidR="001D0425">
        <w:rPr>
          <w:rFonts w:eastAsia="Times New Roman" w:cs="Times New Roman"/>
        </w:rPr>
        <w:t xml:space="preserve">how much, </w:t>
      </w:r>
      <w:r w:rsidRPr="00F31537">
        <w:rPr>
          <w:rFonts w:eastAsia="Times New Roman" w:cs="Times New Roman"/>
        </w:rPr>
        <w:t xml:space="preserve">where and when in particular with regard to wild plants. Projects should:  </w:t>
      </w:r>
    </w:p>
    <w:p w14:paraId="08555333" w14:textId="554023F6" w:rsidR="27610B2B" w:rsidRPr="00F31537" w:rsidRDefault="7E57E87A" w:rsidP="27610B2B">
      <w:pPr>
        <w:pStyle w:val="ListParagraph"/>
        <w:numPr>
          <w:ilvl w:val="0"/>
          <w:numId w:val="269"/>
        </w:numPr>
      </w:pPr>
      <w:r w:rsidRPr="00F31537">
        <w:t>Investigate</w:t>
      </w:r>
      <w:r w:rsidRPr="022DBCE7">
        <w:rPr>
          <w:rFonts w:ascii="Calibri" w:eastAsia="Calibri" w:hAnsi="Calibri" w:cs="Calibri"/>
          <w:sz w:val="22"/>
        </w:rPr>
        <w:t xml:space="preserve"> </w:t>
      </w:r>
      <w:r w:rsidR="001D0425" w:rsidRPr="00080A7B">
        <w:rPr>
          <w:rFonts w:eastAsia="Calibri" w:cs="Times New Roman"/>
        </w:rPr>
        <w:t xml:space="preserve">the structure and functionality of </w:t>
      </w:r>
      <w:r w:rsidRPr="00F31537">
        <w:t>pollination networks (plant-pollinator networks), covering both wild plants and crops;</w:t>
      </w:r>
    </w:p>
    <w:p w14:paraId="4F684DDF" w14:textId="3BB82E37" w:rsidR="27610B2B" w:rsidRPr="00F31537" w:rsidRDefault="7E57E87A" w:rsidP="27610B2B">
      <w:pPr>
        <w:pStyle w:val="ListParagraph"/>
        <w:numPr>
          <w:ilvl w:val="0"/>
          <w:numId w:val="269"/>
        </w:numPr>
      </w:pPr>
      <w:r w:rsidRPr="00F31537">
        <w:t>Investigate the full spectrum of animals that pollinate plants in Europe, going beyond the well-known insects (bees, hoverflies, butterflies, moths);</w:t>
      </w:r>
    </w:p>
    <w:p w14:paraId="53B0D100" w14:textId="6CF86614" w:rsidR="27610B2B" w:rsidRPr="00F31537" w:rsidRDefault="7E57E87A" w:rsidP="27610B2B">
      <w:pPr>
        <w:pStyle w:val="ListParagraph"/>
        <w:numPr>
          <w:ilvl w:val="0"/>
          <w:numId w:val="269"/>
        </w:numPr>
      </w:pPr>
      <w:r w:rsidRPr="00F31537">
        <w:t>Develop a European plant-pollinator database; provide geospatial dimension of pollination networks and develop an atlas of pollinators and pollination</w:t>
      </w:r>
      <w:r w:rsidR="001D0425">
        <w:t xml:space="preserve"> service</w:t>
      </w:r>
      <w:r w:rsidRPr="00F31537">
        <w:t>;</w:t>
      </w:r>
    </w:p>
    <w:p w14:paraId="10710F7F" w14:textId="0EE63712" w:rsidR="001D0425" w:rsidRPr="00F31537" w:rsidRDefault="001D0425" w:rsidP="4CB1FB32">
      <w:pPr>
        <w:pStyle w:val="ListParagraph"/>
        <w:numPr>
          <w:ilvl w:val="0"/>
          <w:numId w:val="269"/>
        </w:numPr>
      </w:pPr>
      <w:r>
        <w:t>Map areas vulnerable to climate change with regard to pollination capacity;</w:t>
      </w:r>
    </w:p>
    <w:p w14:paraId="3998CD35" w14:textId="4C2647AA" w:rsidR="27610B2B" w:rsidRPr="00F31537" w:rsidRDefault="7E57E87A" w:rsidP="27610B2B">
      <w:pPr>
        <w:pStyle w:val="ListParagraph"/>
        <w:numPr>
          <w:ilvl w:val="0"/>
          <w:numId w:val="269"/>
        </w:numPr>
      </w:pPr>
      <w:r w:rsidRPr="00F31537">
        <w:lastRenderedPageBreak/>
        <w:t>Assess impacts of pollinator decline on wild plants, ecosystem functions they provide, and potential cascading effects in ecosystems</w:t>
      </w:r>
      <w:r w:rsidR="001D0425" w:rsidRPr="00080A7B">
        <w:rPr>
          <w:rFonts w:eastAsia="Calibri" w:cs="Times New Roman"/>
        </w:rPr>
        <w:t>, taking into account various climate change scenarios</w:t>
      </w:r>
      <w:r w:rsidRPr="022DBCE7">
        <w:rPr>
          <w:rFonts w:ascii="Calibri" w:eastAsia="Calibri" w:hAnsi="Calibri" w:cs="Calibri"/>
          <w:sz w:val="22"/>
        </w:rPr>
        <w:t xml:space="preserve">. </w:t>
      </w:r>
    </w:p>
    <w:p w14:paraId="75FFE710" w14:textId="2D5010CF" w:rsidR="3BE756C8" w:rsidRPr="00F31537" w:rsidRDefault="7E57E87A" w:rsidP="00244955">
      <w:pPr>
        <w:pStyle w:val="HeadingThree"/>
      </w:pPr>
      <w:bookmarkStart w:id="73" w:name="_Toc89945311"/>
      <w:bookmarkStart w:id="74" w:name="_Toc89947247"/>
      <w:bookmarkStart w:id="75" w:name="_Toc90029349"/>
      <w:bookmarkStart w:id="76" w:name="_Toc92878453"/>
      <w:bookmarkStart w:id="77" w:name="_Toc92878856"/>
      <w:bookmarkStart w:id="78" w:name="_Toc92889933"/>
      <w:bookmarkStart w:id="79" w:name="_Toc92898559"/>
      <w:bookmarkStart w:id="80" w:name="_Toc92906007"/>
      <w:bookmarkStart w:id="81" w:name="_Toc93250182"/>
      <w:bookmarkStart w:id="82" w:name="_Toc93424766"/>
      <w:bookmarkStart w:id="83" w:name="_Toc93425179"/>
      <w:bookmarkStart w:id="84" w:name="_Toc93426396"/>
      <w:bookmarkStart w:id="85" w:name="_Toc93439195"/>
      <w:bookmarkStart w:id="86" w:name="_Toc93905081"/>
      <w:r w:rsidRPr="00F31537">
        <w:t>HORIZON-CL6-202X-BIODIV: Chemical pollution and biodiversity</w:t>
      </w:r>
      <w:bookmarkEnd w:id="73"/>
      <w:bookmarkEnd w:id="74"/>
      <w:bookmarkEnd w:id="75"/>
      <w:bookmarkEnd w:id="76"/>
      <w:bookmarkEnd w:id="77"/>
      <w:bookmarkEnd w:id="78"/>
      <w:bookmarkEnd w:id="79"/>
      <w:bookmarkEnd w:id="80"/>
      <w:bookmarkEnd w:id="81"/>
      <w:bookmarkEnd w:id="82"/>
      <w:bookmarkEnd w:id="83"/>
      <w:bookmarkEnd w:id="84"/>
      <w:bookmarkEnd w:id="85"/>
      <w:bookmarkEnd w:id="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20"/>
        <w:gridCol w:w="7268"/>
      </w:tblGrid>
      <w:tr w:rsidR="22E29CDE" w:rsidRPr="00F31537" w14:paraId="3CEB9F06" w14:textId="77777777" w:rsidTr="022DBCE7">
        <w:tc>
          <w:tcPr>
            <w:tcW w:w="2020" w:type="dxa"/>
          </w:tcPr>
          <w:p w14:paraId="2F668B69" w14:textId="77777777" w:rsidR="22E29CDE" w:rsidRPr="00F31537" w:rsidRDefault="7E57E87A" w:rsidP="00244955">
            <w:pPr>
              <w:pStyle w:val="CellTextValue"/>
            </w:pPr>
            <w:r w:rsidRPr="00F31537">
              <w:rPr>
                <w:b/>
                <w:bCs/>
              </w:rPr>
              <w:t>Specific conditions</w:t>
            </w:r>
          </w:p>
        </w:tc>
        <w:tc>
          <w:tcPr>
            <w:tcW w:w="7268" w:type="dxa"/>
          </w:tcPr>
          <w:p w14:paraId="3798C898" w14:textId="161B0EA8" w:rsidR="22E29CDE" w:rsidRPr="00F31537" w:rsidRDefault="22E29CDE"/>
        </w:tc>
      </w:tr>
      <w:tr w:rsidR="22E29CDE" w:rsidRPr="00F31537" w14:paraId="5F3DDFB2" w14:textId="77777777" w:rsidTr="022DBCE7">
        <w:tc>
          <w:tcPr>
            <w:tcW w:w="2020" w:type="dxa"/>
          </w:tcPr>
          <w:p w14:paraId="50F44245" w14:textId="77777777" w:rsidR="22E29CDE" w:rsidRPr="00F31537" w:rsidRDefault="7E57E87A" w:rsidP="00244955">
            <w:pPr>
              <w:pStyle w:val="CellTextValue"/>
              <w:jc w:val="left"/>
            </w:pPr>
            <w:r w:rsidRPr="022DBCE7">
              <w:rPr>
                <w:i/>
                <w:iCs/>
              </w:rPr>
              <w:t>Expected EU contribution per project</w:t>
            </w:r>
          </w:p>
        </w:tc>
        <w:tc>
          <w:tcPr>
            <w:tcW w:w="7268" w:type="dxa"/>
          </w:tcPr>
          <w:p w14:paraId="27BD7B3C" w14:textId="77777777" w:rsidR="22E29CDE" w:rsidRPr="00F31537" w:rsidRDefault="7E57E87A" w:rsidP="00244955">
            <w:pPr>
              <w:pStyle w:val="CellTextValue"/>
            </w:pPr>
            <w:r w:rsidRPr="00F31537">
              <w:t>The Commission estimates that an EU contribution of between EUR XX and XX million would allow these outcomes to be addressed appropriately. Nonetheless, this does not preclude submission and selection of a proposal requesting different amounts.</w:t>
            </w:r>
          </w:p>
        </w:tc>
      </w:tr>
      <w:tr w:rsidR="22E29CDE" w:rsidRPr="00F31537" w14:paraId="445822C2" w14:textId="77777777" w:rsidTr="022DBCE7">
        <w:tc>
          <w:tcPr>
            <w:tcW w:w="2020" w:type="dxa"/>
          </w:tcPr>
          <w:p w14:paraId="28663066" w14:textId="77777777" w:rsidR="22E29CDE" w:rsidRPr="00F31537" w:rsidRDefault="7E57E87A" w:rsidP="00244955">
            <w:pPr>
              <w:pStyle w:val="CellTextValue"/>
              <w:jc w:val="left"/>
            </w:pPr>
            <w:r w:rsidRPr="022DBCE7">
              <w:rPr>
                <w:i/>
                <w:iCs/>
              </w:rPr>
              <w:t>Indicative budget</w:t>
            </w:r>
          </w:p>
        </w:tc>
        <w:tc>
          <w:tcPr>
            <w:tcW w:w="7268" w:type="dxa"/>
          </w:tcPr>
          <w:p w14:paraId="52566F13" w14:textId="77777777" w:rsidR="22E29CDE" w:rsidRPr="00F31537" w:rsidRDefault="7E57E87A" w:rsidP="00244955">
            <w:pPr>
              <w:pStyle w:val="CellTextValue"/>
            </w:pPr>
            <w:r w:rsidRPr="00F31537">
              <w:t>The total indicative budget for the topic is EUR XX million.</w:t>
            </w:r>
          </w:p>
        </w:tc>
      </w:tr>
      <w:tr w:rsidR="22E29CDE" w:rsidRPr="00F31537" w14:paraId="523BE90B" w14:textId="77777777" w:rsidTr="022DBCE7">
        <w:tc>
          <w:tcPr>
            <w:tcW w:w="2020" w:type="dxa"/>
          </w:tcPr>
          <w:p w14:paraId="1F2D5EC6" w14:textId="77777777" w:rsidR="22E29CDE" w:rsidRPr="00F31537" w:rsidRDefault="7E57E87A" w:rsidP="00244955">
            <w:pPr>
              <w:pStyle w:val="CellTextValue"/>
              <w:jc w:val="left"/>
            </w:pPr>
            <w:r w:rsidRPr="022DBCE7">
              <w:rPr>
                <w:i/>
                <w:iCs/>
              </w:rPr>
              <w:t>Type of Action</w:t>
            </w:r>
          </w:p>
        </w:tc>
        <w:tc>
          <w:tcPr>
            <w:tcW w:w="7268" w:type="dxa"/>
          </w:tcPr>
          <w:p w14:paraId="7528740D" w14:textId="20184028" w:rsidR="22E29CDE" w:rsidRPr="00F31537" w:rsidRDefault="7E57E87A" w:rsidP="005E7558">
            <w:pPr>
              <w:pStyle w:val="CellTextValue"/>
            </w:pPr>
            <w:r w:rsidRPr="00F31537">
              <w:t>RIA</w:t>
            </w:r>
          </w:p>
        </w:tc>
      </w:tr>
      <w:tr w:rsidR="22E29CDE" w:rsidRPr="00F31537" w14:paraId="14032357" w14:textId="77777777" w:rsidTr="022DBCE7">
        <w:tc>
          <w:tcPr>
            <w:tcW w:w="2020" w:type="dxa"/>
          </w:tcPr>
          <w:p w14:paraId="63509482" w14:textId="77777777" w:rsidR="22E29CDE" w:rsidRPr="00F31537" w:rsidRDefault="7E57E87A" w:rsidP="00244955">
            <w:pPr>
              <w:pStyle w:val="CellTextValue"/>
              <w:jc w:val="left"/>
            </w:pPr>
            <w:r w:rsidRPr="022DBCE7">
              <w:rPr>
                <w:i/>
                <w:iCs/>
              </w:rPr>
              <w:t>Eligibility conditions</w:t>
            </w:r>
          </w:p>
        </w:tc>
        <w:tc>
          <w:tcPr>
            <w:tcW w:w="7268" w:type="dxa"/>
          </w:tcPr>
          <w:p w14:paraId="1EEE9726" w14:textId="04B5407F" w:rsidR="22E29CDE" w:rsidRPr="00F31537" w:rsidRDefault="00ED0CF1" w:rsidP="00244955">
            <w:pPr>
              <w:pStyle w:val="CellTextValue"/>
            </w:pPr>
            <w:r w:rsidRPr="00A35829">
              <w:t>The Joint Research Centre (JRC) may participate as member of the consortium selected for funding</w:t>
            </w:r>
          </w:p>
        </w:tc>
      </w:tr>
    </w:tbl>
    <w:p w14:paraId="18684830" w14:textId="77777777" w:rsidR="00800F51" w:rsidRPr="00F31537" w:rsidRDefault="00800F51">
      <w:pPr>
        <w:rPr>
          <w:u w:val="single"/>
        </w:rPr>
      </w:pPr>
    </w:p>
    <w:p w14:paraId="69008DD3" w14:textId="6E8D01A3" w:rsidR="000D53D7" w:rsidRPr="00F31537" w:rsidRDefault="7E57E87A" w:rsidP="7E57E87A">
      <w:pPr>
        <w:rPr>
          <w:b/>
          <w:bCs/>
          <w:lang w:val="en-US"/>
        </w:rPr>
      </w:pPr>
      <w:r w:rsidRPr="00F31537">
        <w:rPr>
          <w:u w:val="single"/>
        </w:rPr>
        <w:t>Expected outcome</w:t>
      </w:r>
      <w:r w:rsidRPr="3F71395A">
        <w:t xml:space="preserve">: </w:t>
      </w:r>
      <w:r w:rsidRPr="00F31537">
        <w:rPr>
          <w:rFonts w:eastAsia="Times New Roman" w:cs="Times New Roman"/>
        </w:rPr>
        <w:t xml:space="preserve">In line with the EU Green Deal and in particular with the objectives of the EU biodiversity strategy 2030, the zero pollution action plan and the EU </w:t>
      </w:r>
      <w:r w:rsidR="0059111D">
        <w:rPr>
          <w:rFonts w:eastAsia="Times New Roman" w:cs="Times New Roman"/>
        </w:rPr>
        <w:t>p</w:t>
      </w:r>
      <w:r w:rsidRPr="00F31537">
        <w:rPr>
          <w:rFonts w:eastAsia="Times New Roman" w:cs="Times New Roman"/>
        </w:rPr>
        <w:t>ollinators</w:t>
      </w:r>
      <w:r w:rsidR="001D0425">
        <w:rPr>
          <w:rFonts w:eastAsia="Times New Roman" w:cs="Times New Roman"/>
        </w:rPr>
        <w:t xml:space="preserve"> </w:t>
      </w:r>
      <w:r w:rsidR="0059111D">
        <w:rPr>
          <w:rFonts w:eastAsia="Times New Roman" w:cs="Times New Roman"/>
        </w:rPr>
        <w:t>i</w:t>
      </w:r>
      <w:r w:rsidR="001D0425">
        <w:rPr>
          <w:rFonts w:eastAsia="Times New Roman" w:cs="Times New Roman"/>
        </w:rPr>
        <w:t>nitiative</w:t>
      </w:r>
      <w:r w:rsidRPr="00F31537">
        <w:rPr>
          <w:rFonts w:eastAsia="Times New Roman" w:cs="Times New Roman"/>
        </w:rPr>
        <w:t>, projects will contribute to u</w:t>
      </w:r>
      <w:r w:rsidRPr="00F31537">
        <w:rPr>
          <w:lang w:val="en-US"/>
        </w:rPr>
        <w:t xml:space="preserve">nderstand and address direct </w:t>
      </w:r>
      <w:r w:rsidRPr="00F31537">
        <w:rPr>
          <w:b/>
          <w:bCs/>
          <w:lang w:val="en-US"/>
        </w:rPr>
        <w:t xml:space="preserve">drivers of biodiversity decline. </w:t>
      </w:r>
    </w:p>
    <w:p w14:paraId="1A434E50" w14:textId="2DD53FE2" w:rsidR="3BE756C8" w:rsidRPr="00F31537" w:rsidRDefault="7E57E87A" w:rsidP="7E57E87A">
      <w:r w:rsidRPr="00F31537">
        <w:t>Project results are expected to contribute to the following expected outcomes:</w:t>
      </w:r>
    </w:p>
    <w:p w14:paraId="37836C5A" w14:textId="3284C253" w:rsidR="3BE756C8" w:rsidRPr="00F31537" w:rsidRDefault="7E57E87A" w:rsidP="00244955">
      <w:pPr>
        <w:pStyle w:val="ListParagraph"/>
        <w:numPr>
          <w:ilvl w:val="0"/>
          <w:numId w:val="11"/>
        </w:numPr>
      </w:pPr>
      <w:r w:rsidRPr="00F31537">
        <w:t xml:space="preserve">Improved knowledge on routes of exposure of nature, including </w:t>
      </w:r>
      <w:r w:rsidR="001D0425" w:rsidRPr="00F31537">
        <w:t>f</w:t>
      </w:r>
      <w:r w:rsidR="001D0425">
        <w:t>lor</w:t>
      </w:r>
      <w:r w:rsidR="001D0425" w:rsidRPr="00F31537">
        <w:t xml:space="preserve">a </w:t>
      </w:r>
      <w:r w:rsidRPr="00F31537">
        <w:t>and fauna, to chemicals,</w:t>
      </w:r>
    </w:p>
    <w:p w14:paraId="4924CA27" w14:textId="2E31CDEC" w:rsidR="3BE756C8" w:rsidRPr="00F31537" w:rsidRDefault="7E57E87A" w:rsidP="005E7558">
      <w:pPr>
        <w:numPr>
          <w:ilvl w:val="0"/>
          <w:numId w:val="11"/>
        </w:numPr>
      </w:pPr>
      <w:r w:rsidRPr="00F31537">
        <w:t>Improved knowledge of existing contaminations (legacy) and accumulations in nature,</w:t>
      </w:r>
    </w:p>
    <w:p w14:paraId="439B69C1" w14:textId="7558E62F" w:rsidR="3BE756C8" w:rsidRPr="00F31537" w:rsidRDefault="7E57E87A" w:rsidP="005E7558">
      <w:pPr>
        <w:numPr>
          <w:ilvl w:val="0"/>
          <w:numId w:val="11"/>
        </w:numPr>
      </w:pPr>
      <w:r w:rsidRPr="00F31537">
        <w:t xml:space="preserve">Better understanding of toxicological and </w:t>
      </w:r>
      <w:r w:rsidR="7CE011F1" w:rsidRPr="00F31537">
        <w:t>ecological</w:t>
      </w:r>
      <w:r w:rsidRPr="00F31537">
        <w:t xml:space="preserve"> impacts and strengthened risk assessments.</w:t>
      </w:r>
    </w:p>
    <w:p w14:paraId="02365DAA" w14:textId="0D824E23" w:rsidR="3BE756C8" w:rsidRPr="00F31537" w:rsidRDefault="7E57E87A" w:rsidP="005E7558">
      <w:pPr>
        <w:ind w:left="360"/>
      </w:pPr>
      <w:r w:rsidRPr="00F31537">
        <w:rPr>
          <w:u w:val="single"/>
        </w:rPr>
        <w:t xml:space="preserve">Scope: </w:t>
      </w:r>
    </w:p>
    <w:p w14:paraId="3AE296BF" w14:textId="2A1FCA96" w:rsidR="3BE756C8" w:rsidRPr="00F31537" w:rsidRDefault="7E57E87A" w:rsidP="005E7558">
      <w:pPr>
        <w:numPr>
          <w:ilvl w:val="0"/>
          <w:numId w:val="11"/>
        </w:numPr>
      </w:pPr>
      <w:r w:rsidRPr="00F31537">
        <w:t xml:space="preserve">The topic intends to address chemical pollution issues on terrestrial biodiversity </w:t>
      </w:r>
      <w:r w:rsidR="001D0425">
        <w:t>including</w:t>
      </w:r>
      <w:r w:rsidRPr="00F31537">
        <w:t xml:space="preserve"> on pollinators. Two projects among four will be dedicated to pollinators.</w:t>
      </w:r>
    </w:p>
    <w:p w14:paraId="1FAB8168" w14:textId="166A147A" w:rsidR="3BE756C8" w:rsidRPr="00F31537" w:rsidRDefault="7E57E87A" w:rsidP="005E7558">
      <w:pPr>
        <w:numPr>
          <w:ilvl w:val="0"/>
          <w:numId w:val="11"/>
        </w:numPr>
      </w:pPr>
      <w:r w:rsidRPr="00F31537">
        <w:t xml:space="preserve">Projects should assess </w:t>
      </w:r>
      <w:r w:rsidR="001D0425">
        <w:t xml:space="preserve">the effects and impacts of chemical </w:t>
      </w:r>
      <w:r w:rsidRPr="00F31537">
        <w:t xml:space="preserve">pollution in particular the </w:t>
      </w:r>
      <w:r w:rsidR="001D0425" w:rsidRPr="00F31537">
        <w:t>mo</w:t>
      </w:r>
      <w:r w:rsidR="001D0425">
        <w:t>st</w:t>
      </w:r>
      <w:r w:rsidR="001D0425" w:rsidRPr="4CB1FB32">
        <w:t xml:space="preserve"> </w:t>
      </w:r>
      <w:r w:rsidRPr="00F31537">
        <w:t xml:space="preserve">hazardous </w:t>
      </w:r>
      <w:r w:rsidR="001D0425">
        <w:t>substance</w:t>
      </w:r>
      <w:r w:rsidR="001D0425" w:rsidRPr="00F31537">
        <w:t xml:space="preserve">s </w:t>
      </w:r>
      <w:r w:rsidRPr="00F31537">
        <w:t>and elaborate prevention and mitigation measures. A priority is put on the contamination of the environment with chemical pesticides and their metabolites</w:t>
      </w:r>
      <w:r w:rsidR="001D0425" w:rsidRPr="4CB1FB32">
        <w:t xml:space="preserve">, </w:t>
      </w:r>
      <w:r w:rsidRPr="00F31537">
        <w:t xml:space="preserve"> pharmaceuticals (hormones and antibiotics</w:t>
      </w:r>
      <w:r w:rsidR="001D0425" w:rsidRPr="4CB1FB32">
        <w:t>)</w:t>
      </w:r>
      <w:r w:rsidR="001D0425">
        <w:t xml:space="preserve"> and veterinary products</w:t>
      </w:r>
      <w:r w:rsidR="001D0425" w:rsidRPr="4CB1FB32">
        <w:t xml:space="preserve"> </w:t>
      </w:r>
      <w:r w:rsidRPr="00F31537">
        <w:t>but does not exclude other chemicals.</w:t>
      </w:r>
    </w:p>
    <w:p w14:paraId="39FCD605" w14:textId="32AACEDA" w:rsidR="3BE756C8" w:rsidRPr="00F31537" w:rsidRDefault="7E57E87A">
      <w:pPr>
        <w:numPr>
          <w:ilvl w:val="0"/>
          <w:numId w:val="11"/>
        </w:numPr>
      </w:pPr>
      <w:r w:rsidRPr="00F31537">
        <w:t xml:space="preserve">The projects on pollinators should improve knowledge and tools to strengthen risk assessment of pesticides on pollinators and will improve prediction of the toxicity endpoints, develop toxicokinetic and toxicodynamic data and models (for single and </w:t>
      </w:r>
      <w:r w:rsidRPr="00F31537">
        <w:lastRenderedPageBreak/>
        <w:t xml:space="preserve">multiple chemicals), investigate synergist effects of typical pesticide combination, generate combined toxicity data (lethal and sublethal effects) of multiple chemicals, develop databases on exposure and hazard assessment, develop population models and landscape modelling, and develop environmental scenarios. </w:t>
      </w:r>
      <w:r w:rsidRPr="00F31537">
        <w:rPr>
          <w:rFonts w:eastAsia="Times New Roman" w:cs="Times New Roman"/>
        </w:rPr>
        <w:t xml:space="preserve"> </w:t>
      </w:r>
    </w:p>
    <w:p w14:paraId="285522D7" w14:textId="63390C93" w:rsidR="005A333D" w:rsidRPr="00F31537" w:rsidRDefault="7E57E87A" w:rsidP="005A333D">
      <w:pPr>
        <w:pStyle w:val="HeadingThree"/>
      </w:pPr>
      <w:bookmarkStart w:id="87" w:name="_Toc89945312"/>
      <w:bookmarkStart w:id="88" w:name="_Toc89947248"/>
      <w:bookmarkStart w:id="89" w:name="_Toc90029350"/>
      <w:bookmarkStart w:id="90" w:name="_Toc92878454"/>
      <w:bookmarkStart w:id="91" w:name="_Toc92878857"/>
      <w:bookmarkStart w:id="92" w:name="_Toc92889934"/>
      <w:bookmarkStart w:id="93" w:name="_Toc92898560"/>
      <w:bookmarkStart w:id="94" w:name="_Toc92906008"/>
      <w:bookmarkStart w:id="95" w:name="_Toc93250183"/>
      <w:bookmarkStart w:id="96" w:name="_Toc93424767"/>
      <w:bookmarkStart w:id="97" w:name="_Toc93425180"/>
      <w:bookmarkStart w:id="98" w:name="_Toc93426397"/>
      <w:bookmarkStart w:id="99" w:name="_Toc93439196"/>
      <w:bookmarkStart w:id="100" w:name="_Toc93905082"/>
      <w:r w:rsidRPr="00F31537">
        <w:t>HORIZON-CL6-202X-BIODIV: Impact of light and noise pollution on biodiversity</w:t>
      </w:r>
      <w:bookmarkEnd w:id="87"/>
      <w:bookmarkEnd w:id="88"/>
      <w:bookmarkEnd w:id="89"/>
      <w:bookmarkEnd w:id="90"/>
      <w:bookmarkEnd w:id="91"/>
      <w:bookmarkEnd w:id="92"/>
      <w:bookmarkEnd w:id="93"/>
      <w:bookmarkEnd w:id="94"/>
      <w:bookmarkEnd w:id="95"/>
      <w:bookmarkEnd w:id="96"/>
      <w:bookmarkEnd w:id="97"/>
      <w:bookmarkEnd w:id="98"/>
      <w:bookmarkEnd w:id="99"/>
      <w:bookmarkEnd w:id="1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20"/>
        <w:gridCol w:w="7268"/>
      </w:tblGrid>
      <w:tr w:rsidR="62262255" w:rsidRPr="00F31537" w14:paraId="3C6A1B10" w14:textId="77777777" w:rsidTr="022DBCE7">
        <w:tc>
          <w:tcPr>
            <w:tcW w:w="2021" w:type="dxa"/>
          </w:tcPr>
          <w:p w14:paraId="6C4561A1" w14:textId="77777777" w:rsidR="62262255" w:rsidRPr="00F31537" w:rsidRDefault="7E57E87A" w:rsidP="00244955">
            <w:pPr>
              <w:pStyle w:val="CellTextValue"/>
            </w:pPr>
            <w:r w:rsidRPr="00F31537">
              <w:rPr>
                <w:b/>
                <w:bCs/>
              </w:rPr>
              <w:t>Specific conditions</w:t>
            </w:r>
          </w:p>
        </w:tc>
        <w:tc>
          <w:tcPr>
            <w:tcW w:w="7281" w:type="dxa"/>
          </w:tcPr>
          <w:p w14:paraId="7A683F18" w14:textId="0D5737B1" w:rsidR="62262255" w:rsidRPr="00F31537" w:rsidRDefault="62262255"/>
        </w:tc>
      </w:tr>
      <w:tr w:rsidR="62262255" w:rsidRPr="00F31537" w14:paraId="10585050" w14:textId="77777777" w:rsidTr="022DBCE7">
        <w:tc>
          <w:tcPr>
            <w:tcW w:w="2021" w:type="dxa"/>
          </w:tcPr>
          <w:p w14:paraId="39F005F8" w14:textId="77777777" w:rsidR="62262255" w:rsidRPr="00F31537" w:rsidRDefault="7E57E87A" w:rsidP="00244955">
            <w:pPr>
              <w:pStyle w:val="CellTextValue"/>
              <w:jc w:val="left"/>
            </w:pPr>
            <w:r w:rsidRPr="022DBCE7">
              <w:rPr>
                <w:i/>
                <w:iCs/>
              </w:rPr>
              <w:t>Expected EU contribution per project</w:t>
            </w:r>
          </w:p>
        </w:tc>
        <w:tc>
          <w:tcPr>
            <w:tcW w:w="7281" w:type="dxa"/>
          </w:tcPr>
          <w:p w14:paraId="592FAC3A" w14:textId="77777777" w:rsidR="62262255" w:rsidRPr="00F31537" w:rsidRDefault="7E57E87A" w:rsidP="005E7558">
            <w:pPr>
              <w:pStyle w:val="CellTextValue"/>
            </w:pPr>
            <w:r w:rsidRPr="00F31537">
              <w:t>The Commission estimates that an EU contribution of between EUR XX and XX million would allow these outcomes to be addressed appropriately. Nonetheless, this does not preclude submission and selection of a proposal requesting different amounts.</w:t>
            </w:r>
          </w:p>
        </w:tc>
      </w:tr>
      <w:tr w:rsidR="62262255" w:rsidRPr="00F31537" w14:paraId="40610DC8" w14:textId="77777777" w:rsidTr="022DBCE7">
        <w:tc>
          <w:tcPr>
            <w:tcW w:w="2021" w:type="dxa"/>
          </w:tcPr>
          <w:p w14:paraId="32A888A5" w14:textId="77777777" w:rsidR="62262255" w:rsidRPr="00F31537" w:rsidRDefault="7E57E87A" w:rsidP="00244955">
            <w:pPr>
              <w:pStyle w:val="CellTextValue"/>
              <w:jc w:val="left"/>
            </w:pPr>
            <w:r w:rsidRPr="022DBCE7">
              <w:rPr>
                <w:i/>
                <w:iCs/>
              </w:rPr>
              <w:t>Indicative budget</w:t>
            </w:r>
          </w:p>
        </w:tc>
        <w:tc>
          <w:tcPr>
            <w:tcW w:w="7281" w:type="dxa"/>
          </w:tcPr>
          <w:p w14:paraId="332A863D" w14:textId="77777777" w:rsidR="62262255" w:rsidRPr="00F31537" w:rsidRDefault="7E57E87A" w:rsidP="005E7558">
            <w:pPr>
              <w:pStyle w:val="CellTextValue"/>
            </w:pPr>
            <w:r w:rsidRPr="00F31537">
              <w:t>The total indicative budget for the topic is EUR XX million.</w:t>
            </w:r>
          </w:p>
        </w:tc>
      </w:tr>
      <w:tr w:rsidR="62262255" w:rsidRPr="00F31537" w14:paraId="43542669" w14:textId="77777777" w:rsidTr="022DBCE7">
        <w:tc>
          <w:tcPr>
            <w:tcW w:w="2021" w:type="dxa"/>
          </w:tcPr>
          <w:p w14:paraId="750A0D58" w14:textId="77777777" w:rsidR="62262255" w:rsidRPr="00F31537" w:rsidRDefault="7E57E87A" w:rsidP="00244955">
            <w:pPr>
              <w:pStyle w:val="CellTextValue"/>
              <w:jc w:val="left"/>
            </w:pPr>
            <w:r w:rsidRPr="022DBCE7">
              <w:rPr>
                <w:i/>
                <w:iCs/>
              </w:rPr>
              <w:t>Type of Action</w:t>
            </w:r>
          </w:p>
        </w:tc>
        <w:tc>
          <w:tcPr>
            <w:tcW w:w="7281" w:type="dxa"/>
          </w:tcPr>
          <w:p w14:paraId="3BFC310A" w14:textId="2EDDD340" w:rsidR="62262255" w:rsidRPr="00F31537" w:rsidRDefault="7E57E87A" w:rsidP="005E7558">
            <w:pPr>
              <w:pStyle w:val="CellTextValue"/>
            </w:pPr>
            <w:r w:rsidRPr="00F31537">
              <w:t>CSA</w:t>
            </w:r>
          </w:p>
        </w:tc>
      </w:tr>
      <w:tr w:rsidR="62262255" w:rsidRPr="00F31537" w14:paraId="1ECB6C0B" w14:textId="77777777" w:rsidTr="022DBCE7">
        <w:tc>
          <w:tcPr>
            <w:tcW w:w="2021" w:type="dxa"/>
          </w:tcPr>
          <w:p w14:paraId="464B574A" w14:textId="77777777" w:rsidR="62262255" w:rsidRPr="00F31537" w:rsidRDefault="7E57E87A" w:rsidP="00244955">
            <w:pPr>
              <w:pStyle w:val="CellTextValue"/>
              <w:jc w:val="left"/>
            </w:pPr>
            <w:r w:rsidRPr="022DBCE7">
              <w:rPr>
                <w:i/>
                <w:iCs/>
              </w:rPr>
              <w:t>Eligibility conditions</w:t>
            </w:r>
          </w:p>
        </w:tc>
        <w:tc>
          <w:tcPr>
            <w:tcW w:w="7281" w:type="dxa"/>
          </w:tcPr>
          <w:p w14:paraId="4F3D6523" w14:textId="7CEEF7A8" w:rsidR="62262255" w:rsidRPr="00F31537" w:rsidRDefault="00ED0CF1" w:rsidP="005E7558">
            <w:pPr>
              <w:pStyle w:val="CellTextValue"/>
            </w:pPr>
            <w:r w:rsidRPr="00A35829">
              <w:t>The Joint Research Centre (JRC) may participate as member of the consortium selected for funding</w:t>
            </w:r>
          </w:p>
        </w:tc>
      </w:tr>
    </w:tbl>
    <w:p w14:paraId="05A4DB5E" w14:textId="77777777" w:rsidR="005A333D" w:rsidRPr="00F31537" w:rsidRDefault="005A333D" w:rsidP="00244955">
      <w:pPr>
        <w:rPr>
          <w:u w:val="single"/>
        </w:rPr>
      </w:pPr>
    </w:p>
    <w:p w14:paraId="67DC370B" w14:textId="77777777" w:rsidR="000D53D7" w:rsidRPr="00F31537" w:rsidRDefault="7E57E87A" w:rsidP="7E57E87A">
      <w:pPr>
        <w:rPr>
          <w:b/>
          <w:bCs/>
          <w:lang w:val="en-US"/>
        </w:rPr>
      </w:pPr>
      <w:r w:rsidRPr="00F31537">
        <w:rPr>
          <w:u w:val="single"/>
        </w:rPr>
        <w:t>Expected outcome</w:t>
      </w:r>
      <w:r w:rsidRPr="3F71395A">
        <w:t xml:space="preserve">: </w:t>
      </w:r>
      <w:r w:rsidRPr="00F31537">
        <w:rPr>
          <w:rFonts w:eastAsia="Times New Roman" w:cs="Times New Roman"/>
        </w:rPr>
        <w:t>In line with the EU Green Deal and in particular with the objectives of the EU biodiversity strategy 2030, projects will contribute to u</w:t>
      </w:r>
      <w:r w:rsidRPr="00F31537">
        <w:rPr>
          <w:lang w:val="en-US"/>
        </w:rPr>
        <w:t xml:space="preserve">nderstand and address direct </w:t>
      </w:r>
      <w:r w:rsidRPr="00F31537">
        <w:rPr>
          <w:b/>
          <w:bCs/>
          <w:lang w:val="en-US"/>
        </w:rPr>
        <w:t xml:space="preserve">drivers of biodiversity decline. </w:t>
      </w:r>
    </w:p>
    <w:p w14:paraId="27663F1E" w14:textId="0FF5E844" w:rsidR="005A333D" w:rsidRPr="00F31537" w:rsidRDefault="7E57E87A" w:rsidP="7E57E87A">
      <w:r w:rsidRPr="00F31537">
        <w:t>Project results are expected to contribute to some of the following expected outcomes:</w:t>
      </w:r>
    </w:p>
    <w:p w14:paraId="30473962" w14:textId="1EC9D237" w:rsidR="0DC150C5" w:rsidRPr="00F31537" w:rsidRDefault="7E57E87A" w:rsidP="005E7558">
      <w:pPr>
        <w:pStyle w:val="ListParagraph"/>
        <w:numPr>
          <w:ilvl w:val="0"/>
          <w:numId w:val="276"/>
        </w:numPr>
        <w:jc w:val="left"/>
      </w:pPr>
      <w:r w:rsidRPr="00F31537">
        <w:rPr>
          <w:rFonts w:eastAsia="Times New Roman" w:cs="Times New Roman"/>
          <w:sz w:val="14"/>
          <w:szCs w:val="14"/>
        </w:rPr>
        <w:t xml:space="preserve"> </w:t>
      </w:r>
      <w:r w:rsidRPr="00F31537">
        <w:rPr>
          <w:rFonts w:eastAsia="Times New Roman" w:cs="Times New Roman"/>
        </w:rPr>
        <w:t xml:space="preserve">Identification of the main noise and light sources involved in biodiversity loss and better understanding of their impacts and their magnitude. </w:t>
      </w:r>
    </w:p>
    <w:p w14:paraId="1A2FB067" w14:textId="72F168C4" w:rsidR="0DC150C5" w:rsidRPr="00F31537" w:rsidRDefault="7E57E87A" w:rsidP="5D88F268">
      <w:pPr>
        <w:pStyle w:val="ListParagraph"/>
        <w:numPr>
          <w:ilvl w:val="0"/>
          <w:numId w:val="275"/>
        </w:numPr>
      </w:pPr>
      <w:r w:rsidRPr="00F31537">
        <w:rPr>
          <w:rFonts w:eastAsia="Times New Roman" w:cs="Times New Roman"/>
        </w:rPr>
        <w:t xml:space="preserve">Better understanding of the combined effects with other drivers of biodiversity loss. </w:t>
      </w:r>
    </w:p>
    <w:p w14:paraId="6A8F1214" w14:textId="6CBEBB10" w:rsidR="0DC150C5" w:rsidRPr="00F31537" w:rsidRDefault="7E57E87A" w:rsidP="5D88F268">
      <w:pPr>
        <w:pStyle w:val="ListParagraph"/>
        <w:numPr>
          <w:ilvl w:val="0"/>
          <w:numId w:val="275"/>
        </w:numPr>
      </w:pPr>
      <w:r w:rsidRPr="00F31537">
        <w:rPr>
          <w:rFonts w:eastAsia="Times New Roman" w:cs="Times New Roman"/>
        </w:rPr>
        <w:t xml:space="preserve">Identification of the main knowledge gaps and needs for further R&amp;I activities. </w:t>
      </w:r>
    </w:p>
    <w:p w14:paraId="1B8BFA08" w14:textId="00FE9F6A" w:rsidR="0DC150C5" w:rsidRPr="00F31537" w:rsidRDefault="7E57E87A" w:rsidP="5D88F268">
      <w:pPr>
        <w:pStyle w:val="ListParagraph"/>
        <w:numPr>
          <w:ilvl w:val="0"/>
          <w:numId w:val="275"/>
        </w:numPr>
      </w:pPr>
      <w:r w:rsidRPr="00F31537">
        <w:rPr>
          <w:rFonts w:eastAsia="Times New Roman" w:cs="Times New Roman"/>
        </w:rPr>
        <w:t xml:space="preserve">Identify EU policies dealing with noise and light and biodiversity. </w:t>
      </w:r>
    </w:p>
    <w:p w14:paraId="4066924F" w14:textId="7C1C0CE2" w:rsidR="0DC150C5" w:rsidRPr="00F31537" w:rsidRDefault="7E57E87A" w:rsidP="1DC735D7">
      <w:r w:rsidRPr="00F31537">
        <w:rPr>
          <w:rFonts w:eastAsia="Times New Roman" w:cs="Times New Roman"/>
          <w:u w:val="single"/>
        </w:rPr>
        <w:t>Scope</w:t>
      </w:r>
      <w:r w:rsidRPr="00F31537">
        <w:rPr>
          <w:rFonts w:eastAsia="Times New Roman" w:cs="Times New Roman"/>
        </w:rPr>
        <w:t xml:space="preserve">: </w:t>
      </w:r>
    </w:p>
    <w:p w14:paraId="1F46ABDC" w14:textId="77777777" w:rsidR="00335771" w:rsidRDefault="7E57E87A" w:rsidP="005E7558">
      <w:pPr>
        <w:rPr>
          <w:rFonts w:eastAsia="Times New Roman" w:cs="Times New Roman"/>
        </w:rPr>
      </w:pPr>
      <w:r w:rsidRPr="00F31537">
        <w:rPr>
          <w:rFonts w:eastAsia="Times New Roman" w:cs="Times New Roman"/>
        </w:rPr>
        <w:t xml:space="preserve">The objective of this topic is to take stock of current knowledge on the impacts of noise and light on biodiversity, mechanisms involved and possible combined effects and to develop networking. </w:t>
      </w:r>
    </w:p>
    <w:p w14:paraId="6D693FEF" w14:textId="3F1B8EEB" w:rsidR="0DC150C5" w:rsidRPr="00F31537" w:rsidRDefault="000B4057" w:rsidP="005E7558">
      <w:r>
        <w:rPr>
          <w:rFonts w:eastAsia="Times New Roman" w:cs="Times New Roman"/>
        </w:rPr>
        <w:t xml:space="preserve">The topic could possibly cover the effects of electro-magnetic waves. </w:t>
      </w:r>
    </w:p>
    <w:p w14:paraId="1023369E" w14:textId="1805EACF" w:rsidR="005A333D" w:rsidRPr="00F31537" w:rsidRDefault="7E57E87A" w:rsidP="005A333D">
      <w:pPr>
        <w:pStyle w:val="HeadingThree"/>
      </w:pPr>
      <w:bookmarkStart w:id="101" w:name="_Toc89945313"/>
      <w:bookmarkStart w:id="102" w:name="_Toc89947249"/>
      <w:bookmarkStart w:id="103" w:name="_Toc90029351"/>
      <w:bookmarkStart w:id="104" w:name="_Toc92878455"/>
      <w:bookmarkStart w:id="105" w:name="_Toc92878858"/>
      <w:bookmarkStart w:id="106" w:name="_Toc92889935"/>
      <w:bookmarkStart w:id="107" w:name="_Toc92898561"/>
      <w:bookmarkStart w:id="108" w:name="_Toc92906009"/>
      <w:bookmarkStart w:id="109" w:name="_Toc93250184"/>
      <w:bookmarkStart w:id="110" w:name="_Toc93424768"/>
      <w:bookmarkStart w:id="111" w:name="_Toc93425181"/>
      <w:bookmarkStart w:id="112" w:name="_Toc93426398"/>
      <w:bookmarkStart w:id="113" w:name="_Toc93439197"/>
      <w:bookmarkStart w:id="114" w:name="_Toc93905083"/>
      <w:r w:rsidRPr="00F31537">
        <w:lastRenderedPageBreak/>
        <w:t>HORIZON-CL6-2023-BIODIV: Interdisciplinary Assessment of Ecosystems Change, Vulnerability and Response to Natural and Anthropogenic Pressures in Terrestrial and Freshwater Ecosystems</w:t>
      </w:r>
      <w:bookmarkEnd w:id="101"/>
      <w:bookmarkEnd w:id="102"/>
      <w:bookmarkEnd w:id="103"/>
      <w:r w:rsidR="00106B61">
        <w:t xml:space="preserve"> building on Earth and Environmental Observation</w:t>
      </w:r>
      <w:bookmarkEnd w:id="104"/>
      <w:bookmarkEnd w:id="105"/>
      <w:bookmarkEnd w:id="106"/>
      <w:bookmarkEnd w:id="107"/>
      <w:bookmarkEnd w:id="108"/>
      <w:bookmarkEnd w:id="109"/>
      <w:bookmarkEnd w:id="110"/>
      <w:bookmarkEnd w:id="111"/>
      <w:bookmarkEnd w:id="112"/>
      <w:bookmarkEnd w:id="113"/>
      <w:bookmarkEnd w:id="1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5A333D" w:rsidRPr="00F31537" w14:paraId="520ECA36" w14:textId="77777777" w:rsidTr="00472A69">
        <w:tc>
          <w:tcPr>
            <w:tcW w:w="0" w:type="auto"/>
            <w:gridSpan w:val="2"/>
          </w:tcPr>
          <w:p w14:paraId="31F2FE33" w14:textId="77777777" w:rsidR="005A333D" w:rsidRPr="00F31537" w:rsidRDefault="7E57E87A" w:rsidP="7E57E87A">
            <w:pPr>
              <w:spacing w:after="80"/>
              <w:rPr>
                <w:rFonts w:cs="Times New Roman"/>
              </w:rPr>
            </w:pPr>
            <w:r w:rsidRPr="00F31537">
              <w:rPr>
                <w:rFonts w:cs="Times New Roman"/>
                <w:b/>
                <w:bCs/>
              </w:rPr>
              <w:t>Specific conditions</w:t>
            </w:r>
          </w:p>
        </w:tc>
      </w:tr>
      <w:tr w:rsidR="005A333D" w:rsidRPr="00F31537" w14:paraId="3C9AF141" w14:textId="77777777" w:rsidTr="022DBCE7">
        <w:tc>
          <w:tcPr>
            <w:tcW w:w="0" w:type="auto"/>
          </w:tcPr>
          <w:p w14:paraId="1C7051BC" w14:textId="77777777" w:rsidR="005A333D" w:rsidRPr="00F31537" w:rsidRDefault="7E57E87A" w:rsidP="7E57E87A">
            <w:pPr>
              <w:spacing w:after="80"/>
              <w:jc w:val="left"/>
              <w:rPr>
                <w:rFonts w:cs="Times New Roman"/>
              </w:rPr>
            </w:pPr>
            <w:r w:rsidRPr="022DBCE7">
              <w:rPr>
                <w:rFonts w:cs="Times New Roman"/>
                <w:i/>
                <w:iCs/>
              </w:rPr>
              <w:t>Expected EU contribution per project</w:t>
            </w:r>
          </w:p>
        </w:tc>
        <w:tc>
          <w:tcPr>
            <w:tcW w:w="0" w:type="auto"/>
          </w:tcPr>
          <w:p w14:paraId="1BFC6427" w14:textId="4F73030B" w:rsidR="005A333D" w:rsidRPr="00F31537" w:rsidRDefault="7E57E87A" w:rsidP="7E57E87A">
            <w:pPr>
              <w:spacing w:after="80"/>
              <w:rPr>
                <w:rFonts w:cs="Times New Roman"/>
              </w:rPr>
            </w:pPr>
            <w:r w:rsidRPr="00F31537">
              <w:rPr>
                <w:rFonts w:cs="Times New Roman"/>
              </w:rPr>
              <w:t xml:space="preserve">The Commission estimates that an EU contribution of </w:t>
            </w:r>
            <w:r w:rsidR="00BF1E69" w:rsidRPr="00F31537">
              <w:rPr>
                <w:rFonts w:cs="Times New Roman"/>
              </w:rPr>
              <w:t xml:space="preserve">XX </w:t>
            </w:r>
            <w:r w:rsidRPr="00F31537">
              <w:rPr>
                <w:rFonts w:cs="Times New Roman"/>
              </w:rPr>
              <w:t>EUR million would allow these outcomes to be addressed appropriately. Nonetheless, this does not preclude submission and selection of a proposal requesting different amounts.</w:t>
            </w:r>
          </w:p>
        </w:tc>
      </w:tr>
      <w:tr w:rsidR="005A333D" w:rsidRPr="00F31537" w14:paraId="1BF9217A" w14:textId="77777777" w:rsidTr="022DBCE7">
        <w:tc>
          <w:tcPr>
            <w:tcW w:w="0" w:type="auto"/>
          </w:tcPr>
          <w:p w14:paraId="1F261039" w14:textId="77777777" w:rsidR="005A333D" w:rsidRPr="00F31537" w:rsidRDefault="7E57E87A" w:rsidP="7E57E87A">
            <w:pPr>
              <w:spacing w:after="80"/>
              <w:jc w:val="left"/>
              <w:rPr>
                <w:rFonts w:cs="Times New Roman"/>
              </w:rPr>
            </w:pPr>
            <w:r w:rsidRPr="022DBCE7">
              <w:rPr>
                <w:rFonts w:cs="Times New Roman"/>
                <w:i/>
                <w:iCs/>
              </w:rPr>
              <w:t>Indicative budget</w:t>
            </w:r>
          </w:p>
        </w:tc>
        <w:tc>
          <w:tcPr>
            <w:tcW w:w="0" w:type="auto"/>
          </w:tcPr>
          <w:p w14:paraId="12492ABC" w14:textId="72FFB4A2" w:rsidR="005A333D" w:rsidRPr="00F31537" w:rsidRDefault="7E57E87A" w:rsidP="7E57E87A">
            <w:pPr>
              <w:spacing w:after="80"/>
              <w:rPr>
                <w:rFonts w:cs="Times New Roman"/>
              </w:rPr>
            </w:pPr>
            <w:r w:rsidRPr="00F31537">
              <w:rPr>
                <w:rFonts w:cs="Times New Roman"/>
              </w:rPr>
              <w:t xml:space="preserve">The total indicative budget for the topic is </w:t>
            </w:r>
            <w:r w:rsidR="00BF1E69" w:rsidRPr="00F31537">
              <w:rPr>
                <w:rFonts w:cs="Times New Roman"/>
              </w:rPr>
              <w:t xml:space="preserve">XX </w:t>
            </w:r>
            <w:r w:rsidRPr="00F31537">
              <w:rPr>
                <w:rFonts w:cs="Times New Roman"/>
              </w:rPr>
              <w:t>EUR million.</w:t>
            </w:r>
          </w:p>
        </w:tc>
      </w:tr>
      <w:tr w:rsidR="005A333D" w:rsidRPr="00F31537" w14:paraId="156E53A9" w14:textId="77777777" w:rsidTr="022DBCE7">
        <w:tc>
          <w:tcPr>
            <w:tcW w:w="0" w:type="auto"/>
          </w:tcPr>
          <w:p w14:paraId="3F85FB1F" w14:textId="77777777" w:rsidR="005A333D" w:rsidRPr="00F31537" w:rsidRDefault="7E57E87A" w:rsidP="7E57E87A">
            <w:pPr>
              <w:spacing w:after="80"/>
              <w:jc w:val="left"/>
              <w:rPr>
                <w:rFonts w:cs="Times New Roman"/>
              </w:rPr>
            </w:pPr>
            <w:r w:rsidRPr="022DBCE7">
              <w:rPr>
                <w:rFonts w:cs="Times New Roman"/>
                <w:i/>
                <w:iCs/>
              </w:rPr>
              <w:t>Type of Action</w:t>
            </w:r>
          </w:p>
        </w:tc>
        <w:tc>
          <w:tcPr>
            <w:tcW w:w="0" w:type="auto"/>
          </w:tcPr>
          <w:p w14:paraId="11FF97C6" w14:textId="0E0D4367" w:rsidR="005A333D" w:rsidRPr="00F31537" w:rsidRDefault="005A333D" w:rsidP="005A333D">
            <w:pPr>
              <w:spacing w:after="80"/>
              <w:rPr>
                <w:rFonts w:cs="Times New Roman"/>
              </w:rPr>
            </w:pPr>
            <w:r w:rsidRPr="00F31537">
              <w:rPr>
                <w:rFonts w:cs="Times New Roman"/>
              </w:rPr>
              <w:t>Research and Innovation Action</w:t>
            </w:r>
          </w:p>
        </w:tc>
      </w:tr>
      <w:tr w:rsidR="005A333D" w:rsidRPr="00F31537" w14:paraId="3A2333F7" w14:textId="77777777" w:rsidTr="022DBCE7">
        <w:tc>
          <w:tcPr>
            <w:tcW w:w="0" w:type="auto"/>
          </w:tcPr>
          <w:p w14:paraId="448C2DDF" w14:textId="77777777" w:rsidR="005A333D" w:rsidRPr="00F31537" w:rsidRDefault="7E57E87A" w:rsidP="7E57E87A">
            <w:pPr>
              <w:spacing w:after="80"/>
              <w:jc w:val="left"/>
              <w:rPr>
                <w:rFonts w:cs="Times New Roman"/>
              </w:rPr>
            </w:pPr>
            <w:r w:rsidRPr="022DBCE7">
              <w:rPr>
                <w:rFonts w:cs="Times New Roman"/>
                <w:i/>
                <w:iCs/>
              </w:rPr>
              <w:t>Eligibility conditions</w:t>
            </w:r>
          </w:p>
        </w:tc>
        <w:tc>
          <w:tcPr>
            <w:tcW w:w="0" w:type="auto"/>
          </w:tcPr>
          <w:p w14:paraId="50C895AF" w14:textId="77777777" w:rsidR="005A333D" w:rsidRPr="00F31537" w:rsidRDefault="7E57E87A" w:rsidP="7E57E87A">
            <w:pPr>
              <w:spacing w:after="80"/>
              <w:rPr>
                <w:rFonts w:cs="Times New Roman"/>
              </w:rPr>
            </w:pPr>
            <w:r w:rsidRPr="00F31537">
              <w:rPr>
                <w:rFonts w:cs="Times New Roman"/>
              </w:rPr>
              <w:t>XX</w:t>
            </w:r>
          </w:p>
        </w:tc>
      </w:tr>
    </w:tbl>
    <w:p w14:paraId="738D58F4" w14:textId="3082BF46" w:rsidR="005A333D" w:rsidRPr="00F31537" w:rsidRDefault="005A333D" w:rsidP="005A333D">
      <w:pPr>
        <w:rPr>
          <w:color w:val="000000" w:themeColor="text1"/>
        </w:rPr>
      </w:pPr>
    </w:p>
    <w:p w14:paraId="3BE49559" w14:textId="5CBC50DA" w:rsidR="005A333D" w:rsidRPr="00F31537" w:rsidRDefault="7E57E87A" w:rsidP="7E57E87A">
      <w:pPr>
        <w:rPr>
          <w:rFonts w:eastAsia="Times New Roman" w:cs="Times New Roman"/>
        </w:rPr>
      </w:pPr>
      <w:r w:rsidRPr="00F31537">
        <w:rPr>
          <w:rFonts w:eastAsia="Times New Roman" w:cs="Times New Roman"/>
          <w:u w:val="single"/>
        </w:rPr>
        <w:t>Expected outcome:</w:t>
      </w:r>
      <w:r w:rsidRPr="00F31537">
        <w:rPr>
          <w:rFonts w:eastAsia="Times New Roman" w:cs="Times New Roman"/>
        </w:rPr>
        <w:t xml:space="preserve"> These joint activities will foster a collective effort in Europe to assess the status of European and global </w:t>
      </w:r>
      <w:r w:rsidR="007D5D01">
        <w:rPr>
          <w:rFonts w:eastAsia="Times New Roman" w:cs="Times New Roman"/>
        </w:rPr>
        <w:t xml:space="preserve">terrestrial and freshwater </w:t>
      </w:r>
      <w:r w:rsidRPr="00F31537">
        <w:rPr>
          <w:rFonts w:eastAsia="Times New Roman" w:cs="Times New Roman"/>
        </w:rPr>
        <w:t xml:space="preserve">ecosystems and prioritise conservation and restoration actions of </w:t>
      </w:r>
      <w:r w:rsidR="007D5D01">
        <w:rPr>
          <w:rFonts w:eastAsia="Times New Roman" w:cs="Times New Roman"/>
        </w:rPr>
        <w:t>these</w:t>
      </w:r>
      <w:r w:rsidR="00E95747">
        <w:rPr>
          <w:rFonts w:eastAsia="Times New Roman" w:cs="Times New Roman"/>
        </w:rPr>
        <w:t xml:space="preserve"> </w:t>
      </w:r>
      <w:r w:rsidRPr="00F31537">
        <w:rPr>
          <w:rFonts w:eastAsia="Times New Roman" w:cs="Times New Roman"/>
        </w:rPr>
        <w:t>l ecosystems</w:t>
      </w:r>
      <w:r w:rsidR="00E95747">
        <w:rPr>
          <w:rFonts w:eastAsia="Times New Roman" w:cs="Times New Roman"/>
        </w:rPr>
        <w:t xml:space="preserve"> with a special focus on the use of the wealth of Earth and Observation data available</w:t>
      </w:r>
      <w:r w:rsidRPr="00F31537">
        <w:rPr>
          <w:rFonts w:eastAsia="Times New Roman" w:cs="Times New Roman"/>
        </w:rPr>
        <w:t>.</w:t>
      </w:r>
    </w:p>
    <w:p w14:paraId="4B42536B" w14:textId="15F137B9" w:rsidR="005A333D" w:rsidRPr="00F31537" w:rsidRDefault="7E57E87A" w:rsidP="7E57E87A">
      <w:pPr>
        <w:rPr>
          <w:rFonts w:eastAsia="Times New Roman" w:cs="Times New Roman"/>
        </w:rPr>
      </w:pPr>
      <w:r w:rsidRPr="00F31537">
        <w:rPr>
          <w:rFonts w:eastAsia="Times New Roman" w:cs="Times New Roman"/>
        </w:rPr>
        <w:t xml:space="preserve">Project results are expected to contribute to all following outcomes: </w:t>
      </w:r>
    </w:p>
    <w:p w14:paraId="7C3BC525" w14:textId="00269B29" w:rsidR="003E0878" w:rsidRDefault="003E0878" w:rsidP="7E57E87A">
      <w:pPr>
        <w:pStyle w:val="ListParagraph"/>
        <w:numPr>
          <w:ilvl w:val="0"/>
          <w:numId w:val="275"/>
        </w:numPr>
        <w:rPr>
          <w:rFonts w:eastAsia="Times New Roman" w:cs="Times New Roman"/>
        </w:rPr>
      </w:pPr>
      <w:r w:rsidRPr="002B1BA6">
        <w:t>Improved understanding of the status of and threats to key terrestrial and freshwater ecosystems, of the integrity of these ecosystems and their resilience to multiple stressors</w:t>
      </w:r>
    </w:p>
    <w:p w14:paraId="4A8712C7" w14:textId="26934E9E" w:rsidR="005A333D" w:rsidRPr="00F31537" w:rsidRDefault="7E57E87A" w:rsidP="7E57E87A">
      <w:pPr>
        <w:pStyle w:val="ListParagraph"/>
        <w:numPr>
          <w:ilvl w:val="0"/>
          <w:numId w:val="275"/>
        </w:numPr>
        <w:rPr>
          <w:rFonts w:eastAsia="Times New Roman" w:cs="Times New Roman"/>
        </w:rPr>
      </w:pPr>
      <w:r w:rsidRPr="00F31537">
        <w:rPr>
          <w:rFonts w:eastAsia="Times New Roman" w:cs="Times New Roman"/>
        </w:rPr>
        <w:t xml:space="preserve">Improved and extensive collection of integrated ground observations of ecosystems and ecosystem functioning under stress </w:t>
      </w:r>
    </w:p>
    <w:p w14:paraId="3AE82D24" w14:textId="3F76A06C" w:rsidR="005A333D" w:rsidRPr="00F31537" w:rsidRDefault="7E57E87A" w:rsidP="7E57E87A">
      <w:pPr>
        <w:pStyle w:val="ListParagraph"/>
        <w:numPr>
          <w:ilvl w:val="0"/>
          <w:numId w:val="275"/>
        </w:numPr>
        <w:rPr>
          <w:rFonts w:eastAsia="Times New Roman" w:cs="Times New Roman"/>
        </w:rPr>
      </w:pPr>
      <w:r w:rsidRPr="00F31537">
        <w:rPr>
          <w:rFonts w:eastAsia="Times New Roman" w:cs="Times New Roman"/>
        </w:rPr>
        <w:t>Enhanced science base support</w:t>
      </w:r>
      <w:r w:rsidR="00CF3620">
        <w:rPr>
          <w:rFonts w:eastAsia="Times New Roman" w:cs="Times New Roman"/>
        </w:rPr>
        <w:t>ing</w:t>
      </w:r>
      <w:r w:rsidRPr="00F31537">
        <w:rPr>
          <w:rFonts w:eastAsia="Times New Roman" w:cs="Times New Roman"/>
        </w:rPr>
        <w:t xml:space="preserve"> the post-2020 global biodiversity framework of the Convention on Biological Diversity (CBD)</w:t>
      </w:r>
      <w:r w:rsidR="00CF3620">
        <w:rPr>
          <w:rFonts w:eastAsia="Times New Roman" w:cs="Times New Roman"/>
        </w:rPr>
        <w:t xml:space="preserve"> regarding terrestrial and freshwater ecosystems</w:t>
      </w:r>
      <w:r w:rsidRPr="00F31537">
        <w:rPr>
          <w:rFonts w:eastAsia="Times New Roman" w:cs="Times New Roman"/>
        </w:rPr>
        <w:t>.</w:t>
      </w:r>
    </w:p>
    <w:p w14:paraId="11414203" w14:textId="6E6B0766" w:rsidR="005A333D" w:rsidRPr="00F31537" w:rsidRDefault="7E57E87A" w:rsidP="7E57E87A">
      <w:pPr>
        <w:pStyle w:val="ListParagraph"/>
        <w:numPr>
          <w:ilvl w:val="0"/>
          <w:numId w:val="275"/>
        </w:numPr>
        <w:rPr>
          <w:rFonts w:eastAsia="Times New Roman" w:cs="Times New Roman"/>
        </w:rPr>
      </w:pPr>
      <w:r w:rsidRPr="00F31537">
        <w:rPr>
          <w:rFonts w:eastAsia="Times New Roman" w:cs="Times New Roman"/>
        </w:rPr>
        <w:t>Enhanced understanding of the adverse impacts of climate change on biodiversity and ecosystem functioning.</w:t>
      </w:r>
    </w:p>
    <w:p w14:paraId="598A1799" w14:textId="5FAB0730" w:rsidR="005A333D" w:rsidRPr="00F31537" w:rsidRDefault="7E57E87A" w:rsidP="7E57E87A">
      <w:pPr>
        <w:pStyle w:val="ListParagraph"/>
        <w:numPr>
          <w:ilvl w:val="0"/>
          <w:numId w:val="275"/>
        </w:numPr>
        <w:rPr>
          <w:rFonts w:eastAsia="Times New Roman" w:cs="Times New Roman"/>
        </w:rPr>
      </w:pPr>
      <w:r w:rsidRPr="00F31537">
        <w:rPr>
          <w:rFonts w:eastAsia="Times New Roman" w:cs="Times New Roman"/>
        </w:rPr>
        <w:t>Better prioritisation, design and monitoring of terrestrial and freshwater ecosystem conservation and restoration actions.</w:t>
      </w:r>
    </w:p>
    <w:p w14:paraId="0B22583C" w14:textId="6762FC2B" w:rsidR="005A333D" w:rsidRPr="00F31537" w:rsidRDefault="7E57E87A" w:rsidP="7E57E87A">
      <w:pPr>
        <w:rPr>
          <w:u w:val="single"/>
        </w:rPr>
      </w:pPr>
      <w:r w:rsidRPr="00F31537">
        <w:rPr>
          <w:u w:val="single"/>
        </w:rPr>
        <w:t>Scope:</w:t>
      </w:r>
    </w:p>
    <w:p w14:paraId="67061F6F" w14:textId="75F249E8" w:rsidR="0068347A" w:rsidRPr="0068347A" w:rsidRDefault="0068347A" w:rsidP="0068347A">
      <w:pPr>
        <w:pStyle w:val="ListParagraph"/>
        <w:numPr>
          <w:ilvl w:val="0"/>
          <w:numId w:val="275"/>
        </w:numPr>
        <w:rPr>
          <w:rFonts w:eastAsia="Times New Roman" w:cs="Times New Roman"/>
        </w:rPr>
      </w:pPr>
      <w:r w:rsidRPr="00496CA0">
        <w:t>Use the enhanced Earth Observation capacity in Europe and in International Programmes together with other relevant sources of data to better understand the ecological processes of terrestrial and freshwater ecosystems</w:t>
      </w:r>
    </w:p>
    <w:p w14:paraId="08333897" w14:textId="7251AB81" w:rsidR="00776762" w:rsidRPr="00776762" w:rsidRDefault="00776762" w:rsidP="00776762">
      <w:pPr>
        <w:pStyle w:val="ListParagraph"/>
        <w:numPr>
          <w:ilvl w:val="0"/>
          <w:numId w:val="275"/>
        </w:numPr>
        <w:rPr>
          <w:rFonts w:eastAsia="Times New Roman" w:cs="Times New Roman"/>
        </w:rPr>
      </w:pPr>
      <w:r w:rsidRPr="00496CA0">
        <w:lastRenderedPageBreak/>
        <w:t>Assess</w:t>
      </w:r>
      <w:r w:rsidRPr="00496CA0">
        <w:rPr>
          <w:b/>
          <w:bCs/>
        </w:rPr>
        <w:t xml:space="preserve"> </w:t>
      </w:r>
      <w:r w:rsidRPr="00496CA0">
        <w:t>the status and dynamics of these ecosystems, estimate their vulnerability to multiple stressors including anthropogenic and natural pressures, and assess the impact of these stressors on the integrity and resilience of ecosystems</w:t>
      </w:r>
    </w:p>
    <w:p w14:paraId="580EA63A" w14:textId="0BAE2467" w:rsidR="005A333D" w:rsidRPr="00F31537" w:rsidRDefault="7E57E87A" w:rsidP="7E57E87A">
      <w:pPr>
        <w:pStyle w:val="ListParagraph"/>
        <w:numPr>
          <w:ilvl w:val="0"/>
          <w:numId w:val="275"/>
        </w:numPr>
        <w:rPr>
          <w:rFonts w:eastAsia="Times New Roman" w:cs="Times New Roman"/>
        </w:rPr>
      </w:pPr>
      <w:r w:rsidRPr="00F31537">
        <w:rPr>
          <w:rFonts w:eastAsia="Times New Roman" w:cs="Times New Roman"/>
        </w:rPr>
        <w:t>Modelling of the ecological processes of natural ecosystems and of their interaction with the Earth System (i.e., biological, physical, and chemical processes, including primary production).</w:t>
      </w:r>
    </w:p>
    <w:p w14:paraId="450BE233" w14:textId="3B5DE2AF" w:rsidR="005A333D" w:rsidRPr="00F31537" w:rsidRDefault="7E57E87A" w:rsidP="7E57E87A">
      <w:pPr>
        <w:pStyle w:val="ListParagraph"/>
        <w:numPr>
          <w:ilvl w:val="0"/>
          <w:numId w:val="275"/>
        </w:numPr>
        <w:rPr>
          <w:rFonts w:eastAsia="Times New Roman" w:cs="Times New Roman"/>
        </w:rPr>
      </w:pPr>
      <w:r w:rsidRPr="00F31537">
        <w:rPr>
          <w:rFonts w:eastAsia="Times New Roman" w:cs="Times New Roman"/>
        </w:rPr>
        <w:t xml:space="preserve">Extensive use of ground based (and airborne based) in-situ observation using novel observing system and citizen science for assessing the impact of the main natural and anthropogenic pressures on the ecological processes of natural ecosystems and on their functioning (i.e., addressing individual and cumulative effects of multiple stressors). </w:t>
      </w:r>
    </w:p>
    <w:p w14:paraId="18382B43" w14:textId="28EBF77A" w:rsidR="005A333D" w:rsidRPr="00F31537" w:rsidRDefault="7E57E87A" w:rsidP="7E57E87A">
      <w:pPr>
        <w:pStyle w:val="ListParagraph"/>
        <w:numPr>
          <w:ilvl w:val="0"/>
          <w:numId w:val="275"/>
        </w:numPr>
        <w:rPr>
          <w:rFonts w:eastAsia="Times New Roman" w:cs="Times New Roman"/>
        </w:rPr>
      </w:pPr>
      <w:r w:rsidRPr="00F31537">
        <w:rPr>
          <w:rFonts w:eastAsia="Times New Roman" w:cs="Times New Roman"/>
        </w:rPr>
        <w:t>Improving modelling of ecological processes in a changing climate that leads to ecosystem degradation (i.e., degraded, damaged and destroyed ecosystems)</w:t>
      </w:r>
    </w:p>
    <w:p w14:paraId="62D1558B" w14:textId="66CFA924" w:rsidR="005A333D" w:rsidRPr="00F31537" w:rsidRDefault="7E57E87A" w:rsidP="7E57E87A">
      <w:pPr>
        <w:pStyle w:val="ListParagraph"/>
        <w:numPr>
          <w:ilvl w:val="0"/>
          <w:numId w:val="275"/>
        </w:numPr>
        <w:rPr>
          <w:rFonts w:eastAsia="Times New Roman" w:cs="Times New Roman"/>
        </w:rPr>
      </w:pPr>
      <w:r w:rsidRPr="00F31537">
        <w:rPr>
          <w:rFonts w:eastAsia="Times New Roman" w:cs="Times New Roman"/>
        </w:rPr>
        <w:t xml:space="preserve">Monitoring the status of natural ecosystems and assess the changes in relation to the underlying ecological processes. </w:t>
      </w:r>
    </w:p>
    <w:p w14:paraId="09755B6D" w14:textId="2D95811A" w:rsidR="00FE6532" w:rsidRDefault="00FE6532" w:rsidP="00335771">
      <w:pPr>
        <w:ind w:left="360"/>
      </w:pPr>
      <w:r w:rsidRPr="00496CA0">
        <w:t xml:space="preserve">This topic is part of a coordination initiative between ESA and the EC on Earth System Science. The ESA-EC Earth System Science </w:t>
      </w:r>
      <w:r w:rsidR="00757F43">
        <w:t>In</w:t>
      </w:r>
      <w:r w:rsidRPr="00496CA0">
        <w:t>it</w:t>
      </w:r>
      <w:r w:rsidR="00757F43">
        <w:t>i</w:t>
      </w:r>
      <w:r w:rsidRPr="00496CA0">
        <w:t xml:space="preserve">ative enables </w:t>
      </w:r>
      <w:r w:rsidRPr="23DB1ECC">
        <w:t>EC and ESA to support complementary collaborative projects, funded on the EC side through Horizon Europe and on the ESA side through the Future</w:t>
      </w:r>
      <w:r w:rsidR="009E05FE" w:rsidRPr="4CB1FB32">
        <w:t xml:space="preserve"> </w:t>
      </w:r>
      <w:r w:rsidRPr="23DB1ECC">
        <w:t>EO programme</w:t>
      </w:r>
    </w:p>
    <w:p w14:paraId="40F28BEF" w14:textId="08E5CD3F" w:rsidR="00122A86" w:rsidRPr="00F31537" w:rsidRDefault="7E57E87A" w:rsidP="00832F05">
      <w:pPr>
        <w:pStyle w:val="HeadingThree"/>
        <w:outlineLvl w:val="1"/>
      </w:pPr>
      <w:bookmarkStart w:id="115" w:name="_Toc89945314"/>
      <w:bookmarkStart w:id="116" w:name="_Toc89947250"/>
      <w:bookmarkStart w:id="117" w:name="_Toc90029352"/>
      <w:bookmarkStart w:id="118" w:name="_Toc92878456"/>
      <w:bookmarkStart w:id="119" w:name="_Toc92878859"/>
      <w:bookmarkStart w:id="120" w:name="_Toc92889936"/>
      <w:bookmarkStart w:id="121" w:name="_Toc92898562"/>
      <w:bookmarkStart w:id="122" w:name="_Toc92906010"/>
      <w:bookmarkStart w:id="123" w:name="_Toc93250185"/>
      <w:bookmarkStart w:id="124" w:name="_Toc93424769"/>
      <w:bookmarkStart w:id="125" w:name="_Toc93425182"/>
      <w:bookmarkStart w:id="126" w:name="_Toc93426399"/>
      <w:bookmarkStart w:id="127" w:name="_Toc93439198"/>
      <w:bookmarkStart w:id="128" w:name="_Toc93905084"/>
      <w:r w:rsidRPr="00F31537">
        <w:t>H</w:t>
      </w:r>
      <w:r w:rsidR="004831FF" w:rsidRPr="00F31537">
        <w:t xml:space="preserve">eading </w:t>
      </w:r>
      <w:r w:rsidR="00FF1491">
        <w:t>2</w:t>
      </w:r>
      <w:r w:rsidRPr="00F31537">
        <w:t xml:space="preserve"> – Biodiversity protection and restoration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34DCAB8" w14:textId="77777777" w:rsidR="00122A86" w:rsidRPr="00F31537" w:rsidRDefault="7E57E87A" w:rsidP="00507934">
      <w:r w:rsidRPr="00F31537">
        <w:t>Proposals are invited against the following topic(s):</w:t>
      </w:r>
    </w:p>
    <w:p w14:paraId="7130C011" w14:textId="0F71B03F" w:rsidR="00122A86" w:rsidRPr="00F31537" w:rsidRDefault="7E57E87A" w:rsidP="00122A86">
      <w:pPr>
        <w:pStyle w:val="HeadingThree"/>
      </w:pPr>
      <w:bookmarkStart w:id="129" w:name="_Toc89945315"/>
      <w:bookmarkStart w:id="130" w:name="_Toc89947251"/>
      <w:bookmarkStart w:id="131" w:name="_Toc90029353"/>
      <w:bookmarkStart w:id="132" w:name="_Toc92878457"/>
      <w:bookmarkStart w:id="133" w:name="_Toc92878860"/>
      <w:bookmarkStart w:id="134" w:name="_Toc92889937"/>
      <w:bookmarkStart w:id="135" w:name="_Toc92898563"/>
      <w:bookmarkStart w:id="136" w:name="_Toc92906011"/>
      <w:bookmarkStart w:id="137" w:name="_Toc93250186"/>
      <w:bookmarkStart w:id="138" w:name="_Toc93424770"/>
      <w:bookmarkStart w:id="139" w:name="_Toc93425183"/>
      <w:bookmarkStart w:id="140" w:name="_Toc93426400"/>
      <w:bookmarkStart w:id="141" w:name="_Toc93439199"/>
      <w:bookmarkStart w:id="142" w:name="_Toc93905085"/>
      <w:r w:rsidRPr="00F31537">
        <w:t>HORIZON-CL6-202X-BIODIV: Digital for nature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20"/>
        <w:gridCol w:w="7268"/>
      </w:tblGrid>
      <w:tr w:rsidR="3394B3A6" w:rsidRPr="00F31537" w14:paraId="5A327886" w14:textId="77777777" w:rsidTr="022DBCE7">
        <w:tc>
          <w:tcPr>
            <w:tcW w:w="2021" w:type="dxa"/>
          </w:tcPr>
          <w:p w14:paraId="18BEEA5B" w14:textId="77777777" w:rsidR="3394B3A6" w:rsidRPr="00F31537" w:rsidRDefault="7E57E87A" w:rsidP="00507934">
            <w:pPr>
              <w:pStyle w:val="CellTextValue"/>
            </w:pPr>
            <w:r w:rsidRPr="00F31537">
              <w:rPr>
                <w:b/>
                <w:bCs/>
              </w:rPr>
              <w:t>Specific conditions</w:t>
            </w:r>
          </w:p>
        </w:tc>
        <w:tc>
          <w:tcPr>
            <w:tcW w:w="7281" w:type="dxa"/>
          </w:tcPr>
          <w:p w14:paraId="2888A70D" w14:textId="444E280B" w:rsidR="3394B3A6" w:rsidRPr="00F31537" w:rsidRDefault="3394B3A6"/>
        </w:tc>
      </w:tr>
      <w:tr w:rsidR="3394B3A6" w:rsidRPr="00F31537" w14:paraId="22C758D8" w14:textId="77777777" w:rsidTr="022DBCE7">
        <w:tc>
          <w:tcPr>
            <w:tcW w:w="2021" w:type="dxa"/>
          </w:tcPr>
          <w:p w14:paraId="278FD89B" w14:textId="77777777" w:rsidR="3394B3A6" w:rsidRPr="00F31537" w:rsidRDefault="7E57E87A" w:rsidP="00507934">
            <w:pPr>
              <w:pStyle w:val="CellTextValue"/>
              <w:jc w:val="left"/>
            </w:pPr>
            <w:r w:rsidRPr="022DBCE7">
              <w:rPr>
                <w:i/>
                <w:iCs/>
              </w:rPr>
              <w:t>Expected EU contribution per project</w:t>
            </w:r>
          </w:p>
        </w:tc>
        <w:tc>
          <w:tcPr>
            <w:tcW w:w="7281" w:type="dxa"/>
          </w:tcPr>
          <w:p w14:paraId="3E35C017" w14:textId="77777777" w:rsidR="3394B3A6" w:rsidRPr="00F31537" w:rsidRDefault="7E57E87A" w:rsidP="000D53D7">
            <w:pPr>
              <w:pStyle w:val="CellTextValue"/>
            </w:pPr>
            <w:r w:rsidRPr="00F31537">
              <w:t>The Commission estimates that an EU contribution of between EUR XX and XX million would allow these outcomes to be addressed appropriately. Nonetheless, this does not preclude submission and selection of a proposal requesting different amounts.</w:t>
            </w:r>
          </w:p>
        </w:tc>
      </w:tr>
      <w:tr w:rsidR="3394B3A6" w:rsidRPr="00F31537" w14:paraId="4B851CB5" w14:textId="77777777" w:rsidTr="022DBCE7">
        <w:tc>
          <w:tcPr>
            <w:tcW w:w="2021" w:type="dxa"/>
          </w:tcPr>
          <w:p w14:paraId="3E6E4B47" w14:textId="77777777" w:rsidR="3394B3A6" w:rsidRPr="00F31537" w:rsidRDefault="7E57E87A" w:rsidP="00507934">
            <w:pPr>
              <w:pStyle w:val="CellTextValue"/>
              <w:jc w:val="left"/>
            </w:pPr>
            <w:r w:rsidRPr="022DBCE7">
              <w:rPr>
                <w:i/>
                <w:iCs/>
              </w:rPr>
              <w:t>Indicative budget</w:t>
            </w:r>
          </w:p>
        </w:tc>
        <w:tc>
          <w:tcPr>
            <w:tcW w:w="7281" w:type="dxa"/>
          </w:tcPr>
          <w:p w14:paraId="75068F5F" w14:textId="77777777" w:rsidR="3394B3A6" w:rsidRPr="00F31537" w:rsidRDefault="7E57E87A" w:rsidP="000D53D7">
            <w:pPr>
              <w:pStyle w:val="CellTextValue"/>
            </w:pPr>
            <w:r w:rsidRPr="00F31537">
              <w:t>The total indicative budget for the topic is EUR XX million.</w:t>
            </w:r>
          </w:p>
        </w:tc>
      </w:tr>
      <w:tr w:rsidR="3394B3A6" w:rsidRPr="00F31537" w14:paraId="5A203555" w14:textId="77777777" w:rsidTr="022DBCE7">
        <w:tc>
          <w:tcPr>
            <w:tcW w:w="2021" w:type="dxa"/>
          </w:tcPr>
          <w:p w14:paraId="50AAE93E" w14:textId="77777777" w:rsidR="3394B3A6" w:rsidRPr="00F31537" w:rsidRDefault="7E57E87A" w:rsidP="00507934">
            <w:pPr>
              <w:pStyle w:val="CellTextValue"/>
              <w:jc w:val="left"/>
            </w:pPr>
            <w:r w:rsidRPr="022DBCE7">
              <w:rPr>
                <w:i/>
                <w:iCs/>
              </w:rPr>
              <w:t>Type of Action</w:t>
            </w:r>
          </w:p>
        </w:tc>
        <w:tc>
          <w:tcPr>
            <w:tcW w:w="7281" w:type="dxa"/>
          </w:tcPr>
          <w:p w14:paraId="1F61E711" w14:textId="71C4D095" w:rsidR="3394B3A6" w:rsidRPr="00F31537" w:rsidRDefault="7E57E87A" w:rsidP="001A2204">
            <w:pPr>
              <w:pStyle w:val="CellTextValue"/>
            </w:pPr>
            <w:r w:rsidRPr="00F31537">
              <w:t>RIA or IA</w:t>
            </w:r>
          </w:p>
        </w:tc>
      </w:tr>
      <w:tr w:rsidR="3394B3A6" w:rsidRPr="00F31537" w14:paraId="6874166C" w14:textId="77777777" w:rsidTr="022DBCE7">
        <w:tc>
          <w:tcPr>
            <w:tcW w:w="2021" w:type="dxa"/>
          </w:tcPr>
          <w:p w14:paraId="2E454191" w14:textId="77777777" w:rsidR="3394B3A6" w:rsidRPr="00F31537" w:rsidRDefault="7E57E87A" w:rsidP="00507934">
            <w:pPr>
              <w:pStyle w:val="CellTextValue"/>
              <w:jc w:val="left"/>
            </w:pPr>
            <w:r w:rsidRPr="022DBCE7">
              <w:rPr>
                <w:i/>
                <w:iCs/>
              </w:rPr>
              <w:t>Eligibility conditions</w:t>
            </w:r>
          </w:p>
        </w:tc>
        <w:tc>
          <w:tcPr>
            <w:tcW w:w="7281" w:type="dxa"/>
          </w:tcPr>
          <w:p w14:paraId="29967932" w14:textId="38EBC710" w:rsidR="3394B3A6" w:rsidRPr="00F31537" w:rsidRDefault="00ED0CF1" w:rsidP="000D53D7">
            <w:pPr>
              <w:pStyle w:val="CellTextValue"/>
            </w:pPr>
            <w:r w:rsidRPr="00A35829">
              <w:t>The Joint Research Centre (JRC) may participate as member of the consortium selected for funding</w:t>
            </w:r>
          </w:p>
        </w:tc>
      </w:tr>
    </w:tbl>
    <w:p w14:paraId="1347DF97" w14:textId="77777777" w:rsidR="00122A86" w:rsidRPr="00F31537" w:rsidRDefault="00122A86" w:rsidP="00507934">
      <w:pPr>
        <w:rPr>
          <w:u w:val="single"/>
        </w:rPr>
      </w:pPr>
    </w:p>
    <w:p w14:paraId="4C1D8380" w14:textId="006C1F1C" w:rsidR="000D53D7" w:rsidRPr="00F31537" w:rsidRDefault="7E57E87A" w:rsidP="7E57E87A">
      <w:pPr>
        <w:rPr>
          <w:b/>
          <w:bCs/>
          <w:lang w:val="en-US"/>
        </w:rPr>
      </w:pPr>
      <w:r w:rsidRPr="00F31537">
        <w:rPr>
          <w:u w:val="single"/>
        </w:rPr>
        <w:t>Expected outcome</w:t>
      </w:r>
      <w:r w:rsidRPr="3F71395A">
        <w:t xml:space="preserve">: </w:t>
      </w:r>
      <w:r w:rsidRPr="00F31537">
        <w:rPr>
          <w:rFonts w:eastAsia="Times New Roman" w:cs="Times New Roman"/>
        </w:rPr>
        <w:t>In line with the EU Green Deal and in particular with the objectives of the EU biodiversity strategy 2030</w:t>
      </w:r>
      <w:r w:rsidR="00C66450">
        <w:rPr>
          <w:rFonts w:eastAsia="Times New Roman" w:cs="Times New Roman"/>
        </w:rPr>
        <w:t xml:space="preserve"> and the EU climate pact 2030</w:t>
      </w:r>
      <w:r w:rsidRPr="00F31537">
        <w:rPr>
          <w:rFonts w:eastAsia="Times New Roman" w:cs="Times New Roman"/>
        </w:rPr>
        <w:t xml:space="preserve">, projects will contribute to </w:t>
      </w:r>
      <w:r w:rsidRPr="00F31537">
        <w:rPr>
          <w:rFonts w:eastAsia="Times New Roman" w:cs="Times New Roman"/>
          <w:lang w:val="en-US"/>
        </w:rPr>
        <w:t xml:space="preserve">plan, manage and expand </w:t>
      </w:r>
      <w:r w:rsidRPr="00F31537">
        <w:rPr>
          <w:rFonts w:eastAsia="Times New Roman" w:cs="Times New Roman"/>
          <w:b/>
          <w:bCs/>
          <w:lang w:val="en-US"/>
        </w:rPr>
        <w:t>protected areas</w:t>
      </w:r>
      <w:r w:rsidRPr="00F31537">
        <w:rPr>
          <w:rFonts w:eastAsia="Times New Roman" w:cs="Times New Roman"/>
          <w:lang w:val="en-US"/>
        </w:rPr>
        <w:t xml:space="preserve"> based on up-to-date knowledge and solutions</w:t>
      </w:r>
      <w:r w:rsidR="00FA664D">
        <w:rPr>
          <w:rFonts w:eastAsia="Times New Roman" w:cs="Times New Roman"/>
          <w:lang w:val="en-US"/>
        </w:rPr>
        <w:t>,</w:t>
      </w:r>
      <w:r w:rsidRPr="00F31537">
        <w:rPr>
          <w:rFonts w:eastAsia="Times New Roman" w:cs="Times New Roman"/>
          <w:lang w:val="en-US"/>
        </w:rPr>
        <w:t xml:space="preserve"> to </w:t>
      </w:r>
      <w:r w:rsidRPr="00F31537">
        <w:rPr>
          <w:rFonts w:eastAsia="Times New Roman" w:cs="Times New Roman"/>
        </w:rPr>
        <w:lastRenderedPageBreak/>
        <w:t>u</w:t>
      </w:r>
      <w:r w:rsidRPr="00F31537">
        <w:rPr>
          <w:lang w:val="en-US"/>
        </w:rPr>
        <w:t xml:space="preserve">nderstand and address direct </w:t>
      </w:r>
      <w:r w:rsidRPr="00F31537">
        <w:rPr>
          <w:b/>
          <w:bCs/>
          <w:lang w:val="en-US"/>
        </w:rPr>
        <w:t>drivers of biodiversity decline</w:t>
      </w:r>
      <w:r w:rsidR="00FA664D">
        <w:rPr>
          <w:b/>
          <w:bCs/>
          <w:lang w:val="en-US"/>
        </w:rPr>
        <w:t xml:space="preserve"> </w:t>
      </w:r>
      <w:r w:rsidR="00FA664D" w:rsidRPr="002B0B5B">
        <w:rPr>
          <w:rFonts w:eastAsia="Times New Roman" w:cs="Times New Roman"/>
          <w:lang w:val="en-US"/>
        </w:rPr>
        <w:t xml:space="preserve">and to deliver and upscale </w:t>
      </w:r>
      <w:r w:rsidR="00FA664D" w:rsidRPr="00080A7B">
        <w:rPr>
          <w:b/>
          <w:bCs/>
          <w:lang w:val="en-US"/>
        </w:rPr>
        <w:t>Nature-based Solutions</w:t>
      </w:r>
      <w:r w:rsidRPr="00F31537">
        <w:rPr>
          <w:b/>
          <w:bCs/>
          <w:lang w:val="en-US"/>
        </w:rPr>
        <w:t xml:space="preserve">. </w:t>
      </w:r>
    </w:p>
    <w:p w14:paraId="0C7344AC" w14:textId="4F6761BE" w:rsidR="00122A86" w:rsidRPr="00F31537" w:rsidRDefault="7E57E87A" w:rsidP="005E7558">
      <w:r w:rsidRPr="00F31537">
        <w:t>Project results are expected to contribute to some of the following expected outcomes:</w:t>
      </w:r>
    </w:p>
    <w:p w14:paraId="38D90BED" w14:textId="7394F4F2" w:rsidR="00122A86" w:rsidRPr="00F31537" w:rsidRDefault="7E57E87A" w:rsidP="00507934">
      <w:pPr>
        <w:pStyle w:val="ListParagraph"/>
        <w:numPr>
          <w:ilvl w:val="0"/>
          <w:numId w:val="11"/>
        </w:numPr>
      </w:pPr>
      <w:r w:rsidRPr="00F31537">
        <w:rPr>
          <w:rFonts w:eastAsia="Times New Roman" w:cs="Times New Roman"/>
        </w:rPr>
        <w:t xml:space="preserve">Better understanding of the drivers of biodiversity loss and of the state of conservation of nature thanks to better exploitation of existing data, </w:t>
      </w:r>
    </w:p>
    <w:p w14:paraId="0DDA4487" w14:textId="446518E1" w:rsidR="00122A86" w:rsidRPr="00F31537" w:rsidRDefault="7E57E87A" w:rsidP="000D53D7">
      <w:pPr>
        <w:numPr>
          <w:ilvl w:val="0"/>
          <w:numId w:val="11"/>
        </w:numPr>
      </w:pPr>
      <w:r w:rsidRPr="00F31537">
        <w:rPr>
          <w:rFonts w:eastAsia="Times New Roman" w:cs="Times New Roman"/>
        </w:rPr>
        <w:t xml:space="preserve">Better monitoring of biodiversity in the EU, leading to better implementation of the nature directives. </w:t>
      </w:r>
      <w:r w:rsidRPr="00F31537">
        <w:t xml:space="preserve"> </w:t>
      </w:r>
    </w:p>
    <w:p w14:paraId="56D260FB" w14:textId="60EB61BD" w:rsidR="00FA664D" w:rsidRPr="00F31537" w:rsidRDefault="00FA664D" w:rsidP="2112393C">
      <w:pPr>
        <w:numPr>
          <w:ilvl w:val="0"/>
          <w:numId w:val="11"/>
        </w:numPr>
      </w:pPr>
      <w:r>
        <w:t>Nature-based Solutions are fit for purpose, have higher performance and are upscalled, thus contributing to facing the climate and biodiversity crises</w:t>
      </w:r>
      <w:r w:rsidRPr="2112393C">
        <w:t xml:space="preserve"> </w:t>
      </w:r>
      <w:r>
        <w:t>and other societal challenges</w:t>
      </w:r>
      <w:r w:rsidR="001353C7">
        <w:t>.</w:t>
      </w:r>
    </w:p>
    <w:p w14:paraId="66F6BE7E" w14:textId="6652F962" w:rsidR="00122A86" w:rsidRPr="00F31537" w:rsidRDefault="7E57E87A" w:rsidP="022DBCE7">
      <w:pPr>
        <w:rPr>
          <w:szCs w:val="24"/>
        </w:rPr>
      </w:pPr>
      <w:r w:rsidRPr="00F31537">
        <w:rPr>
          <w:u w:val="single"/>
        </w:rPr>
        <w:t>Scope</w:t>
      </w:r>
      <w:r w:rsidRPr="00F31537">
        <w:t xml:space="preserve">: </w:t>
      </w:r>
      <w:r w:rsidRPr="00F31537">
        <w:rPr>
          <w:rFonts w:eastAsia="Times New Roman" w:cs="Times New Roman"/>
        </w:rPr>
        <w:t>There are large amounts of existing data from research or official monitoring and reporting under the Birds and Habitats Directive that are not sufficiently accessible, linked and exploited. Technical solutions need to be found to better use and exchange this data.</w:t>
      </w:r>
    </w:p>
    <w:p w14:paraId="3A8AA36C" w14:textId="71F9E82C" w:rsidR="00FA664D" w:rsidRPr="006023FF" w:rsidRDefault="7E57E87A" w:rsidP="59D940AF">
      <w:pPr>
        <w:rPr>
          <w:rFonts w:eastAsia="Times New Roman" w:cs="Times New Roman"/>
        </w:rPr>
      </w:pPr>
      <w:r w:rsidRPr="00F31537">
        <w:rPr>
          <w:rFonts w:eastAsia="Times New Roman" w:cs="Times New Roman"/>
        </w:rPr>
        <w:t xml:space="preserve">The project aims to develop digital solutions, based on data mining software and artificial intelligence including deep learning. This should be employed to analyse all publicly available data in relation to habitats and species. Such digital solutions could support the setting of conservation objectives and of effective conservation measures and management plans. They could also help to forecast the expected impact of conservation and restorations measures at site, regional, national or biogeographical level. Furthermore, the results could be used during formal monitoring and reporting obligations. In order to mine all available data, the systems have to be able to analyse information with all EU languages and in different formats. In order to increase effectiveness and efficiency of biodiversity monitoring, software to automatically detect species on pictures made by automatic cameras or on audio recordings should also be developed. </w:t>
      </w:r>
      <w:r w:rsidR="006023FF">
        <w:t>In addition, there are untapped</w:t>
      </w:r>
      <w:r w:rsidR="00FA664D">
        <w:t xml:space="preserve"> opportunities </w:t>
      </w:r>
      <w:r w:rsidR="006023FF">
        <w:t>for</w:t>
      </w:r>
      <w:r w:rsidR="006023FF" w:rsidRPr="2112393C">
        <w:t xml:space="preserve"> </w:t>
      </w:r>
      <w:r w:rsidR="006023FF">
        <w:t>the development of digital tools</w:t>
      </w:r>
      <w:r w:rsidR="00FA664D">
        <w:t xml:space="preserve"> to enhance the performance of Nature-based Solutions </w:t>
      </w:r>
      <w:r w:rsidR="00FA664D" w:rsidRPr="2112393C">
        <w:t>(</w:t>
      </w:r>
      <w:r w:rsidR="00FA664D" w:rsidRPr="00FA664D">
        <w:t>e.g</w:t>
      </w:r>
      <w:r w:rsidR="00FA664D" w:rsidRPr="2112393C">
        <w:t xml:space="preserve"> </w:t>
      </w:r>
      <w:r w:rsidR="00FA664D">
        <w:t xml:space="preserve">decision support tools, </w:t>
      </w:r>
      <w:r w:rsidR="00FA664D" w:rsidRPr="00FA664D">
        <w:t>mapping and geomatics approaches, remote and proximal sensing applications, citizen science tools</w:t>
      </w:r>
      <w:r w:rsidR="00FA664D">
        <w:t>, etc</w:t>
      </w:r>
      <w:r w:rsidR="00FA664D" w:rsidRPr="2112393C">
        <w:t>)</w:t>
      </w:r>
      <w:r w:rsidR="006023FF" w:rsidRPr="2112393C">
        <w:t xml:space="preserve">. </w:t>
      </w:r>
    </w:p>
    <w:p w14:paraId="79064E90" w14:textId="3DE0500D" w:rsidR="00122A86" w:rsidRPr="00F31537" w:rsidRDefault="7E57E87A" w:rsidP="59D940AF">
      <w:r w:rsidRPr="00F31537">
        <w:rPr>
          <w:rFonts w:eastAsia="Times New Roman" w:cs="Times New Roman"/>
        </w:rPr>
        <w:t xml:space="preserve">Projects should:  </w:t>
      </w:r>
    </w:p>
    <w:p w14:paraId="2B6704A3" w14:textId="04D8F808" w:rsidR="00122A86" w:rsidRPr="00F31537" w:rsidRDefault="7E57E87A">
      <w:pPr>
        <w:pStyle w:val="ListParagraph"/>
        <w:numPr>
          <w:ilvl w:val="0"/>
          <w:numId w:val="272"/>
        </w:numPr>
      </w:pPr>
      <w:r w:rsidRPr="00F31537">
        <w:t xml:space="preserve">Map existing databases for biodiversity data in the EU and explore on their availability, </w:t>
      </w:r>
    </w:p>
    <w:p w14:paraId="67A2D6BF" w14:textId="5CE28AED" w:rsidR="00122A86" w:rsidRPr="00F31537" w:rsidRDefault="7E57E87A">
      <w:pPr>
        <w:pStyle w:val="ListParagraph"/>
        <w:numPr>
          <w:ilvl w:val="0"/>
          <w:numId w:val="272"/>
        </w:numPr>
      </w:pPr>
      <w:r w:rsidRPr="00F31537">
        <w:t>Ensure interoperability of available data, enabling EU-scale information systems,</w:t>
      </w:r>
    </w:p>
    <w:p w14:paraId="57ADC7DF" w14:textId="48101F46" w:rsidR="00122A86" w:rsidRPr="00F31537" w:rsidRDefault="7E57E87A">
      <w:pPr>
        <w:pStyle w:val="ListParagraph"/>
        <w:numPr>
          <w:ilvl w:val="0"/>
          <w:numId w:val="272"/>
        </w:numPr>
      </w:pPr>
      <w:r w:rsidRPr="00F31537">
        <w:t>Develop cost-effective and easy-to use analytical tools and software to analyse different existing data sources and formats (in vivo data, photographs, sound recordings, DNA, satellite images etc.). In order to facilitate cost-effective data analysis, map and link existing databases and provide algorithms to better analyse them.</w:t>
      </w:r>
    </w:p>
    <w:p w14:paraId="1E8401AD" w14:textId="04E8891B" w:rsidR="00122A86" w:rsidRPr="00F31537" w:rsidRDefault="7E57E87A">
      <w:pPr>
        <w:pStyle w:val="ListParagraph"/>
        <w:numPr>
          <w:ilvl w:val="0"/>
          <w:numId w:val="272"/>
        </w:numPr>
      </w:pPr>
      <w:r w:rsidRPr="00F31537">
        <w:lastRenderedPageBreak/>
        <w:t>Develop guidance from academics for practitioners on how to best use existing databases as well as new data collection and analytical tools.</w:t>
      </w:r>
    </w:p>
    <w:p w14:paraId="10DC5847" w14:textId="526AF69E" w:rsidR="00122A86" w:rsidRPr="00F31537" w:rsidRDefault="7E57E87A">
      <w:pPr>
        <w:pStyle w:val="ListParagraph"/>
        <w:numPr>
          <w:ilvl w:val="0"/>
          <w:numId w:val="272"/>
        </w:numPr>
      </w:pPr>
      <w:r w:rsidRPr="00F31537">
        <w:t>Develop a solution to search and analyse all publicly available data in relation to protected habitats and species (including protected sites management information, their conservation objectives and measures, and restoration actions).</w:t>
      </w:r>
    </w:p>
    <w:p w14:paraId="710B1FD2" w14:textId="7EB1071D" w:rsidR="00122A86" w:rsidRPr="00F31537" w:rsidRDefault="7E57E87A">
      <w:pPr>
        <w:pStyle w:val="ListParagraph"/>
        <w:numPr>
          <w:ilvl w:val="0"/>
          <w:numId w:val="272"/>
        </w:numPr>
      </w:pPr>
      <w:r w:rsidRPr="00F31537">
        <w:t>Develop improved, user-friendly and cost-efficient camera traps and sound recorders in order to be used on land and in the sea, in order to improve data collection. These should be tested in at least 10 demonstration projects in order to collect data on EU-protected species listed under the Birds- and Habitats Directive.</w:t>
      </w:r>
    </w:p>
    <w:p w14:paraId="05A7F315" w14:textId="6DDEB65A" w:rsidR="00122A86" w:rsidRPr="00F31537" w:rsidRDefault="7E57E87A">
      <w:pPr>
        <w:pStyle w:val="ListParagraph"/>
        <w:numPr>
          <w:ilvl w:val="0"/>
          <w:numId w:val="272"/>
        </w:numPr>
      </w:pPr>
      <w:r w:rsidRPr="00F31537">
        <w:t xml:space="preserve">Develop, improve, tailor and expand the use of artificial intelligence in biodiversity research and monitoring in Europe, such as software to automatically detect species on pictures made by automatic cameras or on audio recordings. </w:t>
      </w:r>
    </w:p>
    <w:p w14:paraId="03EAA833" w14:textId="5FAA4304" w:rsidR="00122A86" w:rsidRPr="00F31537" w:rsidRDefault="7E57E87A">
      <w:pPr>
        <w:pStyle w:val="ListParagraph"/>
        <w:numPr>
          <w:ilvl w:val="0"/>
          <w:numId w:val="272"/>
        </w:numPr>
      </w:pPr>
      <w:r w:rsidRPr="00F31537">
        <w:t>Develop a digital platform incorporating automatic translation to better connect EU Member States, associated countries and accession countries to support them in the implementation of EU nature legislation, such as the Birds and Habitats Directive or the Marine Strategic Framework Directive.</w:t>
      </w:r>
    </w:p>
    <w:p w14:paraId="26AB0C78" w14:textId="55051D73" w:rsidR="00FA664D" w:rsidRPr="00F31537" w:rsidRDefault="00FA664D" w:rsidP="4CB1FB32">
      <w:pPr>
        <w:pStyle w:val="ListParagraph"/>
        <w:numPr>
          <w:ilvl w:val="0"/>
          <w:numId w:val="272"/>
        </w:numPr>
      </w:pPr>
      <w:r>
        <w:t xml:space="preserve">Develop digital tools to support the selection, </w:t>
      </w:r>
      <w:r w:rsidRPr="00FA664D">
        <w:t>co-cre</w:t>
      </w:r>
      <w:r>
        <w:t xml:space="preserve">ation, co-implementation, maintenance and </w:t>
      </w:r>
      <w:r w:rsidRPr="00FA664D">
        <w:t>monitoring</w:t>
      </w:r>
      <w:r>
        <w:t xml:space="preserve"> of Nature-based Solutions</w:t>
      </w:r>
      <w:r w:rsidRPr="4CB1FB32">
        <w:t>.</w:t>
      </w:r>
    </w:p>
    <w:p w14:paraId="4674BD8A" w14:textId="74393D0F" w:rsidR="00122A86" w:rsidRPr="00F31537" w:rsidRDefault="7E57E87A" w:rsidP="022DBCE7">
      <w:pPr>
        <w:pStyle w:val="ListParagraph"/>
        <w:numPr>
          <w:ilvl w:val="0"/>
          <w:numId w:val="272"/>
        </w:numPr>
      </w:pPr>
      <w:r w:rsidRPr="00F31537">
        <w:t>Enable EU Member States, associated countries and accession countries to coherently set conservation objectives, preparing management plans, manage shared habitat types and species, deal with similar conflicts and socio-economic dimensions, permitting procedures, spatial planning etc</w:t>
      </w:r>
      <w:r w:rsidR="0027175B">
        <w:t>.</w:t>
      </w:r>
    </w:p>
    <w:p w14:paraId="1439074E" w14:textId="7F05B9AF" w:rsidR="002D09D0" w:rsidRPr="00F31537" w:rsidRDefault="002D09D0">
      <w:r w:rsidRPr="00E254F5">
        <w:t>Project</w:t>
      </w:r>
      <w:r>
        <w:t xml:space="preserve">s </w:t>
      </w:r>
      <w:r w:rsidRPr="00E254F5">
        <w:t xml:space="preserve">should </w:t>
      </w:r>
      <w:r>
        <w:t xml:space="preserve">link to other relevant Horizon 2020 and Horizon </w:t>
      </w:r>
      <w:r w:rsidR="008570DE">
        <w:t>Europe projects, such as EuropaBON</w:t>
      </w:r>
      <w:r w:rsidR="00330AA7">
        <w:t>,</w:t>
      </w:r>
      <w:r w:rsidR="008570DE">
        <w:t xml:space="preserve"> </w:t>
      </w:r>
      <w:r>
        <w:t>the European P</w:t>
      </w:r>
      <w:r w:rsidRPr="002D09D0">
        <w:t>artnership rescuing biodiversity to safeguard life on Earth</w:t>
      </w:r>
      <w:r w:rsidRPr="3F71395A">
        <w:t xml:space="preserve"> (</w:t>
      </w:r>
      <w:r w:rsidRPr="002D09D0">
        <w:t>HORIZON-C</w:t>
      </w:r>
      <w:r>
        <w:t>L6-2021-BIODIV-02-01</w:t>
      </w:r>
      <w:r w:rsidR="00330AA7">
        <w:t xml:space="preserve">) </w:t>
      </w:r>
      <w:r w:rsidR="00D97D43">
        <w:t>and projects</w:t>
      </w:r>
      <w:r w:rsidR="008570DE">
        <w:t xml:space="preserve"> </w:t>
      </w:r>
      <w:r w:rsidR="00330AA7">
        <w:t>under the topic HORIZON-CL6-2021-BIODIV-01-07: Ecosystems and their services</w:t>
      </w:r>
      <w:r w:rsidR="008570DE" w:rsidRPr="008570DE">
        <w:t xml:space="preserve"> for </w:t>
      </w:r>
      <w:r w:rsidR="00330AA7">
        <w:t>an evidence based policy and decision-making.</w:t>
      </w:r>
      <w:r w:rsidRPr="3F71395A">
        <w:t xml:space="preserve"> </w:t>
      </w:r>
      <w:r w:rsidR="008570DE">
        <w:t>Projects usin</w:t>
      </w:r>
      <w:r w:rsidR="00C66450">
        <w:t>g</w:t>
      </w:r>
      <w:r w:rsidR="008570DE">
        <w:t xml:space="preserve"> satellite data should link to </w:t>
      </w:r>
      <w:r w:rsidR="008570DE" w:rsidRPr="008570DE">
        <w:t>HORIZON-CL6-2021-GOVERNANCE-01-14: User-oriented solutions building on environmental observation to monitor critical ecosystems and biodiversity loss and vulnerability in the European Union</w:t>
      </w:r>
      <w:r w:rsidR="008570DE" w:rsidRPr="3F71395A">
        <w:t>.</w:t>
      </w:r>
    </w:p>
    <w:p w14:paraId="3EA01B94" w14:textId="4FF93FDF" w:rsidR="24C16158" w:rsidRPr="00F31537" w:rsidRDefault="7E57E87A" w:rsidP="24BFFF97">
      <w:pPr>
        <w:pStyle w:val="HeadingThree"/>
      </w:pPr>
      <w:bookmarkStart w:id="143" w:name="_Toc89945316"/>
      <w:bookmarkStart w:id="144" w:name="_Toc89947252"/>
      <w:bookmarkStart w:id="145" w:name="_Toc90029354"/>
      <w:bookmarkStart w:id="146" w:name="_Toc92878458"/>
      <w:bookmarkStart w:id="147" w:name="_Toc92878861"/>
      <w:bookmarkStart w:id="148" w:name="_Toc92889938"/>
      <w:bookmarkStart w:id="149" w:name="_Toc92898564"/>
      <w:bookmarkStart w:id="150" w:name="_Toc92906012"/>
      <w:bookmarkStart w:id="151" w:name="_Toc93250187"/>
      <w:bookmarkStart w:id="152" w:name="_Toc93424771"/>
      <w:bookmarkStart w:id="153" w:name="_Toc93425184"/>
      <w:bookmarkStart w:id="154" w:name="_Toc93426401"/>
      <w:bookmarkStart w:id="155" w:name="_Toc93439200"/>
      <w:bookmarkStart w:id="156" w:name="_Toc93905086"/>
      <w:r w:rsidRPr="00F31537">
        <w:t>HORIZON-CL6-202X-BIODIV: Nature protection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20"/>
        <w:gridCol w:w="7268"/>
      </w:tblGrid>
      <w:tr w:rsidR="24BFFF97" w:rsidRPr="00F31537" w14:paraId="084BDDA9" w14:textId="77777777" w:rsidTr="022DBCE7">
        <w:tc>
          <w:tcPr>
            <w:tcW w:w="2021" w:type="dxa"/>
          </w:tcPr>
          <w:p w14:paraId="68932096" w14:textId="77777777" w:rsidR="24BFFF97" w:rsidRPr="00F31537" w:rsidRDefault="7E57E87A" w:rsidP="00507934">
            <w:pPr>
              <w:pStyle w:val="CellTextValue"/>
            </w:pPr>
            <w:r w:rsidRPr="00F31537">
              <w:rPr>
                <w:b/>
                <w:bCs/>
              </w:rPr>
              <w:t>Specific conditions</w:t>
            </w:r>
          </w:p>
        </w:tc>
        <w:tc>
          <w:tcPr>
            <w:tcW w:w="7281" w:type="dxa"/>
          </w:tcPr>
          <w:p w14:paraId="558FBDDB" w14:textId="444E280B" w:rsidR="24BFFF97" w:rsidRPr="00F31537" w:rsidRDefault="24BFFF97"/>
        </w:tc>
      </w:tr>
      <w:tr w:rsidR="24BFFF97" w:rsidRPr="00F31537" w14:paraId="51A3DEE9" w14:textId="77777777" w:rsidTr="022DBCE7">
        <w:tc>
          <w:tcPr>
            <w:tcW w:w="2021" w:type="dxa"/>
          </w:tcPr>
          <w:p w14:paraId="5A041849" w14:textId="77777777" w:rsidR="24BFFF97" w:rsidRPr="00F31537" w:rsidRDefault="7E57E87A" w:rsidP="00507934">
            <w:pPr>
              <w:pStyle w:val="CellTextValue"/>
              <w:jc w:val="left"/>
            </w:pPr>
            <w:r w:rsidRPr="022DBCE7">
              <w:rPr>
                <w:i/>
                <w:iCs/>
              </w:rPr>
              <w:t>Expected EU contribution per project</w:t>
            </w:r>
          </w:p>
        </w:tc>
        <w:tc>
          <w:tcPr>
            <w:tcW w:w="7281" w:type="dxa"/>
          </w:tcPr>
          <w:p w14:paraId="2B2EE7BB" w14:textId="77777777" w:rsidR="24BFFF97" w:rsidRPr="00F31537" w:rsidRDefault="7E57E87A" w:rsidP="000D53D7">
            <w:pPr>
              <w:pStyle w:val="CellTextValue"/>
            </w:pPr>
            <w:r w:rsidRPr="00F31537">
              <w:t>The Commission estimates that an EU contribution of between EUR XX and XX million would allow these outcomes to be addressed appropriately. Nonetheless, this does not preclude submission and selection of a proposal requesting different amounts.</w:t>
            </w:r>
          </w:p>
        </w:tc>
      </w:tr>
      <w:tr w:rsidR="24BFFF97" w:rsidRPr="00F31537" w14:paraId="0E5FC610" w14:textId="77777777" w:rsidTr="022DBCE7">
        <w:tc>
          <w:tcPr>
            <w:tcW w:w="2021" w:type="dxa"/>
          </w:tcPr>
          <w:p w14:paraId="15C447D3" w14:textId="77777777" w:rsidR="24BFFF97" w:rsidRPr="00F31537" w:rsidRDefault="7E57E87A" w:rsidP="00507934">
            <w:pPr>
              <w:pStyle w:val="CellTextValue"/>
              <w:jc w:val="left"/>
            </w:pPr>
            <w:r w:rsidRPr="022DBCE7">
              <w:rPr>
                <w:i/>
                <w:iCs/>
              </w:rPr>
              <w:t>Indicative budget</w:t>
            </w:r>
          </w:p>
        </w:tc>
        <w:tc>
          <w:tcPr>
            <w:tcW w:w="7281" w:type="dxa"/>
          </w:tcPr>
          <w:p w14:paraId="0BFA499E" w14:textId="77777777" w:rsidR="24BFFF97" w:rsidRPr="00F31537" w:rsidRDefault="7E57E87A" w:rsidP="000D53D7">
            <w:pPr>
              <w:pStyle w:val="CellTextValue"/>
            </w:pPr>
            <w:r w:rsidRPr="00F31537">
              <w:t>The total indicative budget for the topic is EUR XX million.</w:t>
            </w:r>
          </w:p>
        </w:tc>
      </w:tr>
      <w:tr w:rsidR="24BFFF97" w:rsidRPr="00F31537" w14:paraId="37A26AE0" w14:textId="77777777" w:rsidTr="022DBCE7">
        <w:tc>
          <w:tcPr>
            <w:tcW w:w="2021" w:type="dxa"/>
          </w:tcPr>
          <w:p w14:paraId="4955D56A" w14:textId="77777777" w:rsidR="24BFFF97" w:rsidRPr="00F31537" w:rsidRDefault="7E57E87A" w:rsidP="00507934">
            <w:pPr>
              <w:pStyle w:val="CellTextValue"/>
              <w:jc w:val="left"/>
            </w:pPr>
            <w:r w:rsidRPr="022DBCE7">
              <w:rPr>
                <w:i/>
                <w:iCs/>
              </w:rPr>
              <w:lastRenderedPageBreak/>
              <w:t>Type of Action</w:t>
            </w:r>
          </w:p>
        </w:tc>
        <w:tc>
          <w:tcPr>
            <w:tcW w:w="7281" w:type="dxa"/>
          </w:tcPr>
          <w:p w14:paraId="22B3A6FC" w14:textId="71C4D095" w:rsidR="24BFFF97" w:rsidRPr="00F31537" w:rsidRDefault="7E57E87A" w:rsidP="001A2204">
            <w:pPr>
              <w:pStyle w:val="CellTextValue"/>
            </w:pPr>
            <w:r w:rsidRPr="00F31537">
              <w:t>RIA or IA</w:t>
            </w:r>
          </w:p>
        </w:tc>
      </w:tr>
      <w:tr w:rsidR="24BFFF97" w:rsidRPr="00F31537" w14:paraId="55F81F8F" w14:textId="77777777" w:rsidTr="022DBCE7">
        <w:tc>
          <w:tcPr>
            <w:tcW w:w="2021" w:type="dxa"/>
          </w:tcPr>
          <w:p w14:paraId="17293D4F" w14:textId="77777777" w:rsidR="24BFFF97" w:rsidRPr="00F31537" w:rsidRDefault="7E57E87A" w:rsidP="00507934">
            <w:pPr>
              <w:pStyle w:val="CellTextValue"/>
              <w:jc w:val="left"/>
            </w:pPr>
            <w:r w:rsidRPr="022DBCE7">
              <w:rPr>
                <w:i/>
                <w:iCs/>
              </w:rPr>
              <w:t>Eligibility conditions</w:t>
            </w:r>
          </w:p>
        </w:tc>
        <w:tc>
          <w:tcPr>
            <w:tcW w:w="7281" w:type="dxa"/>
          </w:tcPr>
          <w:p w14:paraId="48EEEF6F" w14:textId="1EACAA2E" w:rsidR="24BFFF97" w:rsidRPr="00F31537" w:rsidRDefault="00ED0CF1" w:rsidP="000D53D7">
            <w:pPr>
              <w:pStyle w:val="CellTextValue"/>
            </w:pPr>
            <w:r w:rsidRPr="00A35829">
              <w:t>The Joint Research Centre (JRC) may participate as member of the consortium selected for funding</w:t>
            </w:r>
          </w:p>
        </w:tc>
      </w:tr>
    </w:tbl>
    <w:p w14:paraId="25E4F56C" w14:textId="77777777" w:rsidR="24C16158" w:rsidRPr="00F31537" w:rsidRDefault="24C16158">
      <w:pPr>
        <w:rPr>
          <w:u w:val="single"/>
        </w:rPr>
      </w:pPr>
    </w:p>
    <w:p w14:paraId="603CC444" w14:textId="77777777" w:rsidR="000D53D7" w:rsidRPr="00F31537" w:rsidRDefault="7E57E87A" w:rsidP="7E57E87A">
      <w:pPr>
        <w:rPr>
          <w:b/>
          <w:bCs/>
          <w:lang w:val="en-US"/>
        </w:rPr>
      </w:pPr>
      <w:r w:rsidRPr="00F31537">
        <w:rPr>
          <w:u w:val="single"/>
        </w:rPr>
        <w:t>Expected outcome</w:t>
      </w:r>
      <w:r w:rsidRPr="00F31537">
        <w:t xml:space="preserve">: </w:t>
      </w:r>
      <w:r w:rsidRPr="00F31537">
        <w:rPr>
          <w:rFonts w:eastAsia="Times New Roman" w:cs="Times New Roman"/>
        </w:rPr>
        <w:t xml:space="preserve">In line with the EU Green Deal and in particular with the objectives of the EU biodiversity strategy 2030, the nature restoration law and the birds and habitats directives, projects will contribute to </w:t>
      </w:r>
      <w:r w:rsidRPr="00F31537">
        <w:rPr>
          <w:rFonts w:eastAsia="Times New Roman" w:cs="Times New Roman"/>
          <w:lang w:val="en-US"/>
        </w:rPr>
        <w:t xml:space="preserve">plan, manage and expand </w:t>
      </w:r>
      <w:r w:rsidRPr="00F31537">
        <w:rPr>
          <w:rFonts w:eastAsia="Times New Roman" w:cs="Times New Roman"/>
          <w:b/>
          <w:bCs/>
          <w:lang w:val="en-US"/>
        </w:rPr>
        <w:t>protected areas</w:t>
      </w:r>
      <w:r w:rsidRPr="00F31537">
        <w:rPr>
          <w:rFonts w:eastAsia="Times New Roman" w:cs="Times New Roman"/>
          <w:lang w:val="en-US"/>
        </w:rPr>
        <w:t xml:space="preserve"> based on up-to-date knowledge and solutions</w:t>
      </w:r>
      <w:r w:rsidRPr="00F31537">
        <w:rPr>
          <w:b/>
          <w:bCs/>
          <w:lang w:val="en-US"/>
        </w:rPr>
        <w:t xml:space="preserve">. </w:t>
      </w:r>
    </w:p>
    <w:p w14:paraId="3FD2E3A3" w14:textId="3B44FA22" w:rsidR="24C16158" w:rsidRPr="00F31537" w:rsidRDefault="7E57E87A" w:rsidP="005E7558">
      <w:r w:rsidRPr="00F31537">
        <w:t>Project results are expected to contribute to all following expected outcomes:</w:t>
      </w:r>
    </w:p>
    <w:p w14:paraId="5187BD88" w14:textId="517B8135" w:rsidR="2672FF1C" w:rsidRPr="00F31537" w:rsidRDefault="7E57E87A" w:rsidP="7959485E">
      <w:pPr>
        <w:pStyle w:val="ListParagraph"/>
        <w:numPr>
          <w:ilvl w:val="0"/>
          <w:numId w:val="11"/>
        </w:numPr>
      </w:pPr>
      <w:r w:rsidRPr="00F31537">
        <w:t xml:space="preserve">Better knowledge to support the </w:t>
      </w:r>
      <w:r w:rsidR="00862F2F">
        <w:t>improvement</w:t>
      </w:r>
      <w:r w:rsidR="00862F2F" w:rsidRPr="61769606">
        <w:t xml:space="preserve"> </w:t>
      </w:r>
      <w:r w:rsidRPr="00F31537">
        <w:t xml:space="preserve">of favourable conservation status for species and habitats laid down in the EU </w:t>
      </w:r>
      <w:r w:rsidR="00862F2F">
        <w:t>B</w:t>
      </w:r>
      <w:r w:rsidRPr="00F31537">
        <w:t xml:space="preserve">irds and </w:t>
      </w:r>
      <w:r w:rsidR="00862F2F">
        <w:t>H</w:t>
      </w:r>
      <w:r w:rsidRPr="00F31537">
        <w:t xml:space="preserve">abitats </w:t>
      </w:r>
      <w:r w:rsidR="00862F2F">
        <w:t>D</w:t>
      </w:r>
      <w:r w:rsidRPr="00F31537">
        <w:t xml:space="preserve">irectives, </w:t>
      </w:r>
      <w:r w:rsidR="00862F2F" w:rsidRPr="00175100">
        <w:rPr>
          <w:rFonts w:cs="Times New Roman"/>
        </w:rPr>
        <w:t xml:space="preserve">and better knowledge on what is needed to achieve favourable conservation status of </w:t>
      </w:r>
      <w:r w:rsidRPr="00F31537">
        <w:t xml:space="preserve">habitats </w:t>
      </w:r>
      <w:r w:rsidR="00862F2F" w:rsidRPr="00175100">
        <w:rPr>
          <w:rFonts w:cs="Times New Roman"/>
        </w:rPr>
        <w:t>and species covered by EU nature legislation (e.g</w:t>
      </w:r>
      <w:r w:rsidR="00862F2F" w:rsidRPr="008130F8">
        <w:rPr>
          <w:rFonts w:cs="Times New Roman"/>
        </w:rPr>
        <w:t>. the definition of favourable reference values).</w:t>
      </w:r>
    </w:p>
    <w:p w14:paraId="49C35A61" w14:textId="6BF07C25" w:rsidR="2672FF1C" w:rsidRPr="00F31537" w:rsidRDefault="00862F2F" w:rsidP="70B43F98">
      <w:pPr>
        <w:numPr>
          <w:ilvl w:val="0"/>
          <w:numId w:val="11"/>
        </w:numPr>
      </w:pPr>
      <w:r w:rsidRPr="00175100">
        <w:rPr>
          <w:rFonts w:cs="Times New Roman"/>
        </w:rPr>
        <w:t xml:space="preserve">Better implementation of the </w:t>
      </w:r>
      <w:r w:rsidRPr="008130F8">
        <w:rPr>
          <w:rFonts w:cs="Times New Roman"/>
        </w:rPr>
        <w:t xml:space="preserve">EU Birds </w:t>
      </w:r>
      <w:r w:rsidRPr="00607818">
        <w:rPr>
          <w:rFonts w:cs="Times New Roman"/>
        </w:rPr>
        <w:t>Directive specifically in relation to the 42 huntable bird spe</w:t>
      </w:r>
      <w:r w:rsidRPr="472E350F">
        <w:rPr>
          <w:rFonts w:cs="Times New Roman"/>
        </w:rPr>
        <w:t>cies listed in Annex II of the directive which are not in a secure status, by filling scientific knowledge gap in relation to the amount and quality of habitat that is needed for these species (with a focus on their breeding habitats), and to ensure that their hunting is carried out sustainably.</w:t>
      </w:r>
    </w:p>
    <w:p w14:paraId="31197047" w14:textId="3E609B87" w:rsidR="24BFFF97" w:rsidRPr="00F31537" w:rsidRDefault="7E57E87A" w:rsidP="7E484DED">
      <w:r w:rsidRPr="00F31537">
        <w:rPr>
          <w:rFonts w:eastAsia="Times New Roman" w:cs="Times New Roman"/>
          <w:u w:val="single"/>
        </w:rPr>
        <w:t xml:space="preserve">Scope: </w:t>
      </w:r>
    </w:p>
    <w:p w14:paraId="54548C99" w14:textId="66469F6B" w:rsidR="24BFFF97" w:rsidRPr="00F31537" w:rsidRDefault="7E57E87A" w:rsidP="7E484DED">
      <w:r w:rsidRPr="00F31537">
        <w:rPr>
          <w:rFonts w:eastAsia="Times New Roman" w:cs="Times New Roman"/>
        </w:rPr>
        <w:t xml:space="preserve">Projects should:  </w:t>
      </w:r>
    </w:p>
    <w:p w14:paraId="62DA14A3" w14:textId="77777777" w:rsidR="00862F2F" w:rsidRPr="008475A4" w:rsidRDefault="00862F2F" w:rsidP="00862F2F">
      <w:pPr>
        <w:pStyle w:val="ListParagraph"/>
        <w:numPr>
          <w:ilvl w:val="0"/>
          <w:numId w:val="271"/>
        </w:numPr>
        <w:rPr>
          <w:color w:val="000000" w:themeColor="text1"/>
        </w:rPr>
      </w:pPr>
      <w:r w:rsidRPr="39FA7AE1">
        <w:rPr>
          <w:color w:val="000000" w:themeColor="text1"/>
        </w:rPr>
        <w:t>Improving the detailed definition of “favourable conservation status” of habitats and species protected under the EU Birds and Habitats Directives by establishing favourable reference values, by improve the monitoring of habitats and species and by making best possible use of existing data and tools to map habitat types and habitats of species as well as their condition. This work should focus on data-deficient habitats and species, on habitats and species in the worst status (conservation status and/or EU Red list status), those with declining trends as well as on species the recovery of which has created tensions with certain stakeholders (e.g. large carnivores, cormorants, etc.).</w:t>
      </w:r>
    </w:p>
    <w:p w14:paraId="38B8F066" w14:textId="6BAAF119" w:rsidR="24BFFF97" w:rsidRPr="00F31537" w:rsidRDefault="00862F2F" w:rsidP="7959485E">
      <w:pPr>
        <w:pStyle w:val="ListParagraph"/>
        <w:numPr>
          <w:ilvl w:val="0"/>
          <w:numId w:val="271"/>
        </w:numPr>
      </w:pPr>
      <w:r w:rsidRPr="39FA7AE1">
        <w:rPr>
          <w:color w:val="000000" w:themeColor="text1"/>
        </w:rPr>
        <w:t>With a view to ensure the recovery of habitats and species in unfavourable conservation status according to the most recent reporting under the EU Birds and Habitats Directive (2019), define restoration needs in terms of geographical location, quantity and quality of habitat to be restored.</w:t>
      </w:r>
    </w:p>
    <w:p w14:paraId="6FA23009" w14:textId="68FF487A" w:rsidR="24BFFF97" w:rsidRPr="00F31537" w:rsidRDefault="00862F2F" w:rsidP="70B43F98">
      <w:pPr>
        <w:pStyle w:val="ListParagraph"/>
        <w:numPr>
          <w:ilvl w:val="0"/>
          <w:numId w:val="271"/>
        </w:numPr>
      </w:pPr>
      <w:r>
        <w:t>Identify habitat</w:t>
      </w:r>
      <w:r w:rsidRPr="00AD2AD8">
        <w:t xml:space="preserve"> management </w:t>
      </w:r>
      <w:r>
        <w:t xml:space="preserve">and restoration </w:t>
      </w:r>
      <w:r w:rsidRPr="00AD2AD8">
        <w:t xml:space="preserve">needs for huntable </w:t>
      </w:r>
      <w:r>
        <w:t xml:space="preserve">bird </w:t>
      </w:r>
      <w:r w:rsidRPr="00AD2AD8">
        <w:t>species</w:t>
      </w:r>
      <w:r>
        <w:t xml:space="preserve">, with a focus </w:t>
      </w:r>
      <w:r w:rsidR="002B0B5B">
        <w:t xml:space="preserve">on </w:t>
      </w:r>
      <w:r>
        <w:t>agricultural habitats,</w:t>
      </w:r>
      <w:r w:rsidRPr="70B43F98">
        <w:t xml:space="preserve"> </w:t>
      </w:r>
      <w:r>
        <w:t xml:space="preserve">explore </w:t>
      </w:r>
      <w:r w:rsidRPr="00AD2AD8">
        <w:t xml:space="preserve">the impact of hunting </w:t>
      </w:r>
      <w:r>
        <w:t>and provide recommendations</w:t>
      </w:r>
      <w:r w:rsidRPr="00AD2AD8">
        <w:t xml:space="preserve"> for </w:t>
      </w:r>
      <w:r>
        <w:t xml:space="preserve">an </w:t>
      </w:r>
      <w:r w:rsidRPr="00AD2AD8">
        <w:t xml:space="preserve">adaptive harvest management of </w:t>
      </w:r>
      <w:r>
        <w:t>these</w:t>
      </w:r>
      <w:r w:rsidRPr="00AD2AD8">
        <w:t xml:space="preserve"> species, </w:t>
      </w:r>
      <w:r>
        <w:t xml:space="preserve">considering </w:t>
      </w:r>
      <w:r>
        <w:lastRenderedPageBreak/>
        <w:t>the available species-specific data on habitat quality and quantity impacting their fecundity and breeding success and survival rate for these species.</w:t>
      </w:r>
    </w:p>
    <w:p w14:paraId="132B41AD" w14:textId="1F2154C1" w:rsidR="65BDA7D0" w:rsidRPr="00F31537" w:rsidDel="48C2D9E0" w:rsidRDefault="7E57E87A" w:rsidP="419D4474">
      <w:pPr>
        <w:pStyle w:val="HeadingThree"/>
      </w:pPr>
      <w:bookmarkStart w:id="157" w:name="_Toc89945317"/>
      <w:bookmarkStart w:id="158" w:name="_Toc89947253"/>
      <w:bookmarkStart w:id="159" w:name="_Toc90029355"/>
      <w:bookmarkStart w:id="160" w:name="_Toc92878459"/>
      <w:bookmarkStart w:id="161" w:name="_Toc92878862"/>
      <w:bookmarkStart w:id="162" w:name="_Toc92889939"/>
      <w:bookmarkStart w:id="163" w:name="_Toc92898565"/>
      <w:bookmarkStart w:id="164" w:name="_Toc92906013"/>
      <w:bookmarkStart w:id="165" w:name="_Toc93250188"/>
      <w:bookmarkStart w:id="166" w:name="_Toc93424772"/>
      <w:bookmarkStart w:id="167" w:name="_Toc93425185"/>
      <w:bookmarkStart w:id="168" w:name="_Toc93426402"/>
      <w:bookmarkStart w:id="169" w:name="_Toc93439201"/>
      <w:bookmarkStart w:id="170" w:name="_Toc93905087"/>
      <w:r w:rsidRPr="00F31537">
        <w:t xml:space="preserve">HORIZON-CL6-202X-BIODIV: Understanding </w:t>
      </w:r>
      <w:r w:rsidR="00FF4D9C">
        <w:t xml:space="preserve">and reducing </w:t>
      </w:r>
      <w:r w:rsidRPr="00F31537">
        <w:t xml:space="preserve">bycatch </w:t>
      </w:r>
      <w:r w:rsidR="00FF4D9C">
        <w:t>of</w:t>
      </w:r>
      <w:bookmarkEnd w:id="157"/>
      <w:bookmarkEnd w:id="158"/>
      <w:bookmarkEnd w:id="159"/>
      <w:r w:rsidR="00FF4D9C">
        <w:t xml:space="preserve"> protected species</w:t>
      </w:r>
      <w:bookmarkEnd w:id="160"/>
      <w:bookmarkEnd w:id="161"/>
      <w:bookmarkEnd w:id="162"/>
      <w:bookmarkEnd w:id="163"/>
      <w:bookmarkEnd w:id="164"/>
      <w:bookmarkEnd w:id="165"/>
      <w:bookmarkEnd w:id="166"/>
      <w:bookmarkEnd w:id="167"/>
      <w:bookmarkEnd w:id="168"/>
      <w:bookmarkEnd w:id="169"/>
      <w:bookmarkEnd w:id="1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20"/>
        <w:gridCol w:w="7268"/>
      </w:tblGrid>
      <w:tr w:rsidR="419D4474" w:rsidRPr="00F31537" w14:paraId="5CD9A065" w14:textId="77777777" w:rsidTr="022DBCE7">
        <w:tc>
          <w:tcPr>
            <w:tcW w:w="2021" w:type="dxa"/>
          </w:tcPr>
          <w:p w14:paraId="4D3DCF30" w14:textId="77777777" w:rsidR="419D4474" w:rsidRPr="00F31537" w:rsidRDefault="7E57E87A" w:rsidP="00507934">
            <w:pPr>
              <w:pStyle w:val="CellTextValue"/>
            </w:pPr>
            <w:r w:rsidRPr="00F31537">
              <w:rPr>
                <w:b/>
                <w:bCs/>
              </w:rPr>
              <w:t>Specific conditions</w:t>
            </w:r>
          </w:p>
        </w:tc>
        <w:tc>
          <w:tcPr>
            <w:tcW w:w="7281" w:type="dxa"/>
          </w:tcPr>
          <w:p w14:paraId="5E6F696D" w14:textId="444E280B" w:rsidR="419D4474" w:rsidRPr="00F31537" w:rsidRDefault="419D4474"/>
        </w:tc>
      </w:tr>
      <w:tr w:rsidR="419D4474" w:rsidRPr="00F31537" w14:paraId="11A67354" w14:textId="77777777" w:rsidTr="022DBCE7">
        <w:tc>
          <w:tcPr>
            <w:tcW w:w="2021" w:type="dxa"/>
          </w:tcPr>
          <w:p w14:paraId="596C98DF" w14:textId="77777777" w:rsidR="419D4474" w:rsidRPr="00F31537" w:rsidRDefault="7E57E87A" w:rsidP="00507934">
            <w:pPr>
              <w:pStyle w:val="CellTextValue"/>
            </w:pPr>
            <w:r w:rsidRPr="022DBCE7">
              <w:rPr>
                <w:i/>
                <w:iCs/>
              </w:rPr>
              <w:t>Expected EU contribution per project</w:t>
            </w:r>
          </w:p>
        </w:tc>
        <w:tc>
          <w:tcPr>
            <w:tcW w:w="7281" w:type="dxa"/>
          </w:tcPr>
          <w:p w14:paraId="7C363737" w14:textId="77777777" w:rsidR="419D4474" w:rsidRPr="00F31537" w:rsidRDefault="7E57E87A" w:rsidP="00507934">
            <w:pPr>
              <w:pStyle w:val="CellTextValue"/>
            </w:pPr>
            <w:r w:rsidRPr="00F31537">
              <w:t>The Commission estimates that an EU contribution of between EUR XX and XX million would allow these outcomes to be addressed appropriately. Nonetheless, this does not preclude submission and selection of a proposal requesting different amounts.</w:t>
            </w:r>
          </w:p>
        </w:tc>
      </w:tr>
      <w:tr w:rsidR="419D4474" w:rsidRPr="00F31537" w14:paraId="275D32FD" w14:textId="77777777" w:rsidTr="022DBCE7">
        <w:tc>
          <w:tcPr>
            <w:tcW w:w="2021" w:type="dxa"/>
          </w:tcPr>
          <w:p w14:paraId="3D33ED9C" w14:textId="77777777" w:rsidR="419D4474" w:rsidRPr="00F31537" w:rsidRDefault="7E57E87A" w:rsidP="00507934">
            <w:pPr>
              <w:pStyle w:val="CellTextValue"/>
            </w:pPr>
            <w:r w:rsidRPr="022DBCE7">
              <w:rPr>
                <w:i/>
                <w:iCs/>
              </w:rPr>
              <w:t>Indicative budget</w:t>
            </w:r>
          </w:p>
        </w:tc>
        <w:tc>
          <w:tcPr>
            <w:tcW w:w="7281" w:type="dxa"/>
          </w:tcPr>
          <w:p w14:paraId="018B55A8" w14:textId="6023B4D6" w:rsidR="419D4474" w:rsidRPr="00F31537" w:rsidRDefault="7E57E87A" w:rsidP="00507934">
            <w:pPr>
              <w:pStyle w:val="CellTextValue"/>
            </w:pPr>
            <w:r w:rsidRPr="00F31537">
              <w:t>The total indicative budget for the topic is EUR XX million.</w:t>
            </w:r>
          </w:p>
        </w:tc>
      </w:tr>
      <w:tr w:rsidR="419D4474" w:rsidRPr="00F31537" w14:paraId="7CB612E4" w14:textId="77777777" w:rsidTr="022DBCE7">
        <w:tc>
          <w:tcPr>
            <w:tcW w:w="2021" w:type="dxa"/>
          </w:tcPr>
          <w:p w14:paraId="3D3ADD89" w14:textId="77777777" w:rsidR="419D4474" w:rsidRPr="00F31537" w:rsidRDefault="7E57E87A" w:rsidP="00507934">
            <w:pPr>
              <w:pStyle w:val="CellTextValue"/>
            </w:pPr>
            <w:r w:rsidRPr="022DBCE7">
              <w:rPr>
                <w:i/>
                <w:iCs/>
              </w:rPr>
              <w:t>Type of Action</w:t>
            </w:r>
          </w:p>
        </w:tc>
        <w:tc>
          <w:tcPr>
            <w:tcW w:w="7281" w:type="dxa"/>
          </w:tcPr>
          <w:p w14:paraId="1E34AE18" w14:textId="71C4D095" w:rsidR="419D4474" w:rsidRPr="00F31537" w:rsidRDefault="7E57E87A" w:rsidP="000D53D7">
            <w:pPr>
              <w:pStyle w:val="CellTextValue"/>
            </w:pPr>
            <w:r w:rsidRPr="00F31537">
              <w:t xml:space="preserve">RIA </w:t>
            </w:r>
          </w:p>
        </w:tc>
      </w:tr>
      <w:tr w:rsidR="419D4474" w:rsidRPr="00F31537" w14:paraId="1AFE9244" w14:textId="77777777" w:rsidTr="022DBCE7">
        <w:tc>
          <w:tcPr>
            <w:tcW w:w="2021" w:type="dxa"/>
          </w:tcPr>
          <w:p w14:paraId="56DFCD76" w14:textId="77777777" w:rsidR="419D4474" w:rsidRPr="00F31537" w:rsidRDefault="7E57E87A" w:rsidP="00507934">
            <w:pPr>
              <w:pStyle w:val="CellTextValue"/>
            </w:pPr>
            <w:r w:rsidRPr="022DBCE7">
              <w:rPr>
                <w:i/>
                <w:iCs/>
              </w:rPr>
              <w:t>Eligibility conditions</w:t>
            </w:r>
          </w:p>
        </w:tc>
        <w:tc>
          <w:tcPr>
            <w:tcW w:w="7281" w:type="dxa"/>
          </w:tcPr>
          <w:p w14:paraId="5036BA6E" w14:textId="2D68BC7E" w:rsidR="419D4474" w:rsidRPr="00F31537" w:rsidRDefault="00ED0CF1" w:rsidP="00507934">
            <w:pPr>
              <w:pStyle w:val="CellTextValue"/>
            </w:pPr>
            <w:r w:rsidRPr="00A35829">
              <w:t>The Joint Research Centre (JRC) may participate as member of the consortium selected for funding</w:t>
            </w:r>
          </w:p>
        </w:tc>
      </w:tr>
    </w:tbl>
    <w:p w14:paraId="4DAAFDBA" w14:textId="77777777" w:rsidR="65BDA7D0" w:rsidRPr="00F31537" w:rsidDel="48C2D9E0" w:rsidRDefault="65BDA7D0">
      <w:pPr>
        <w:rPr>
          <w:u w:val="single"/>
        </w:rPr>
      </w:pPr>
    </w:p>
    <w:p w14:paraId="669F4762" w14:textId="5105FBAE" w:rsidR="000D53D7" w:rsidRPr="00F31537" w:rsidRDefault="7E57E87A" w:rsidP="7E57E87A">
      <w:pPr>
        <w:rPr>
          <w:b/>
          <w:bCs/>
          <w:lang w:val="en-US"/>
        </w:rPr>
      </w:pPr>
      <w:r w:rsidRPr="00F31537">
        <w:rPr>
          <w:u w:val="single"/>
        </w:rPr>
        <w:t>Expected outcome</w:t>
      </w:r>
      <w:r w:rsidRPr="3F71395A">
        <w:t xml:space="preserve">: </w:t>
      </w:r>
      <w:r w:rsidRPr="00F31537">
        <w:rPr>
          <w:rFonts w:eastAsia="Times New Roman" w:cs="Times New Roman"/>
        </w:rPr>
        <w:t>In line with the EU Green Deal and in particular with the objectives of the EU biodiversity strategy 2030</w:t>
      </w:r>
      <w:r w:rsidR="00F6708B">
        <w:rPr>
          <w:rFonts w:eastAsia="Times New Roman" w:cs="Times New Roman"/>
        </w:rPr>
        <w:t>, the Birds, Habitats and Marine Strategy Framework Directives,</w:t>
      </w:r>
      <w:r w:rsidRPr="00F31537">
        <w:rPr>
          <w:rFonts w:eastAsia="Times New Roman" w:cs="Times New Roman"/>
        </w:rPr>
        <w:t xml:space="preserve"> and the common fisheries policy, </w:t>
      </w:r>
      <w:r w:rsidR="00F6708B">
        <w:rPr>
          <w:rFonts w:eastAsia="Times New Roman" w:cs="Times New Roman"/>
        </w:rPr>
        <w:t xml:space="preserve">as well as the upcoming “Action plan to conserve fisheries resources and protect marine ecosystems”, </w:t>
      </w:r>
      <w:r w:rsidRPr="00F31537">
        <w:rPr>
          <w:rFonts w:eastAsia="Times New Roman" w:cs="Times New Roman"/>
        </w:rPr>
        <w:t xml:space="preserve">projects will contribute to </w:t>
      </w:r>
      <w:r w:rsidR="00F6708B">
        <w:rPr>
          <w:rFonts w:eastAsia="Times New Roman" w:cs="Times New Roman"/>
        </w:rPr>
        <w:t>improving the monitoring and assessment of the impact of</w:t>
      </w:r>
      <w:r w:rsidRPr="00F31537">
        <w:rPr>
          <w:rFonts w:eastAsia="Times New Roman" w:cs="Times New Roman"/>
        </w:rPr>
        <w:t xml:space="preserve"> </w:t>
      </w:r>
      <w:r w:rsidR="00F6708B">
        <w:rPr>
          <w:rFonts w:eastAsia="Times New Roman" w:cs="Times New Roman"/>
        </w:rPr>
        <w:t>bycatch in fishing gear on protected species, defining and implementing effective mitigation and management tools</w:t>
      </w:r>
      <w:r w:rsidR="00F6708B" w:rsidRPr="00E93D55">
        <w:rPr>
          <w:rFonts w:eastAsia="Times New Roman" w:cs="Times New Roman"/>
          <w:lang w:val="en-US"/>
        </w:rPr>
        <w:t>,</w:t>
      </w:r>
      <w:r w:rsidR="00F6708B" w:rsidRPr="00F31537">
        <w:rPr>
          <w:rFonts w:eastAsia="Times New Roman" w:cs="Times New Roman"/>
          <w:lang w:val="en-US"/>
        </w:rPr>
        <w:t xml:space="preserve"> based on up-to-date knowledge and solutions to </w:t>
      </w:r>
      <w:r w:rsidR="00F6708B" w:rsidRPr="00F31537">
        <w:rPr>
          <w:rFonts w:eastAsia="Times New Roman" w:cs="Times New Roman"/>
        </w:rPr>
        <w:t>u</w:t>
      </w:r>
      <w:r w:rsidR="00F6708B" w:rsidRPr="00F31537">
        <w:rPr>
          <w:lang w:val="en-US"/>
        </w:rPr>
        <w:t xml:space="preserve">nderstand and address direct </w:t>
      </w:r>
      <w:r w:rsidR="00F6708B" w:rsidRPr="57C5BC20">
        <w:rPr>
          <w:lang w:val="en-US"/>
        </w:rPr>
        <w:t>drivers of biodiversity</w:t>
      </w:r>
      <w:r w:rsidR="00F6708B" w:rsidRPr="00F31537">
        <w:rPr>
          <w:rFonts w:eastAsia="Times New Roman" w:cs="Times New Roman"/>
          <w:lang w:val="en-US"/>
        </w:rPr>
        <w:t xml:space="preserve"> </w:t>
      </w:r>
      <w:r w:rsidR="00F6708B">
        <w:rPr>
          <w:rFonts w:eastAsia="Times New Roman" w:cs="Times New Roman"/>
          <w:lang w:val="en-US"/>
        </w:rPr>
        <w:t>loss.</w:t>
      </w:r>
      <w:r w:rsidRPr="00F31537">
        <w:rPr>
          <w:b/>
          <w:bCs/>
          <w:lang w:val="en-US"/>
        </w:rPr>
        <w:t xml:space="preserve"> </w:t>
      </w:r>
    </w:p>
    <w:p w14:paraId="0DE8F545" w14:textId="4BD28759" w:rsidR="65BDA7D0" w:rsidRPr="00F31537" w:rsidDel="48C2D9E0" w:rsidRDefault="7E57E87A" w:rsidP="7E57E87A">
      <w:r w:rsidRPr="00F31537">
        <w:t>Project results are expected to contribute to all following expected outcomes:</w:t>
      </w:r>
    </w:p>
    <w:p w14:paraId="6FB5E785" w14:textId="6C389C45" w:rsidR="65BDA7D0" w:rsidRPr="00F31537" w:rsidDel="48C2D9E0" w:rsidRDefault="00F6708B" w:rsidP="7959485E">
      <w:pPr>
        <w:pStyle w:val="ListParagraph"/>
        <w:numPr>
          <w:ilvl w:val="0"/>
          <w:numId w:val="11"/>
        </w:numPr>
      </w:pPr>
      <w:r>
        <w:t>Elimination or significant r</w:t>
      </w:r>
      <w:r w:rsidR="7E57E87A" w:rsidRPr="00F31537">
        <w:t xml:space="preserve">eduction of </w:t>
      </w:r>
      <w:r>
        <w:t>bycatch</w:t>
      </w:r>
      <w:r w:rsidR="7E57E87A" w:rsidRPr="61769606">
        <w:t xml:space="preserve"> </w:t>
      </w:r>
      <w:r w:rsidR="00D870D4">
        <w:t>is achieved for</w:t>
      </w:r>
      <w:r w:rsidR="7E57E87A" w:rsidRPr="00F31537">
        <w:t xml:space="preserve"> marine mammals (</w:t>
      </w:r>
      <w:r w:rsidR="00D870D4">
        <w:t xml:space="preserve">e.g. currently </w:t>
      </w:r>
      <w:r w:rsidR="7E57E87A" w:rsidRPr="00F31537">
        <w:t>10 000 dolphins</w:t>
      </w:r>
      <w:r w:rsidR="7E57E87A" w:rsidRPr="61769606">
        <w:t xml:space="preserve"> </w:t>
      </w:r>
      <w:r w:rsidR="00D870D4">
        <w:t>killed each year</w:t>
      </w:r>
      <w:r w:rsidR="7E57E87A" w:rsidRPr="00F31537">
        <w:t xml:space="preserve"> in </w:t>
      </w:r>
      <w:r w:rsidR="00D870D4">
        <w:t>the B</w:t>
      </w:r>
      <w:r w:rsidR="7E57E87A" w:rsidRPr="00F31537">
        <w:t>ay of Biscay), sea turtles (</w:t>
      </w:r>
      <w:r w:rsidR="00D870D4">
        <w:t xml:space="preserve">currently </w:t>
      </w:r>
      <w:r w:rsidR="7E57E87A" w:rsidRPr="00F31537">
        <w:t>70 000</w:t>
      </w:r>
      <w:r w:rsidR="00D870D4">
        <w:t xml:space="preserve"> killed each year in EU waters</w:t>
      </w:r>
      <w:r w:rsidR="7E57E87A" w:rsidRPr="00F31537">
        <w:t xml:space="preserve">) and </w:t>
      </w:r>
      <w:r w:rsidR="00D870D4">
        <w:t>sea</w:t>
      </w:r>
      <w:r w:rsidR="7E57E87A" w:rsidRPr="00F31537">
        <w:t xml:space="preserve"> birds (</w:t>
      </w:r>
      <w:r w:rsidR="00D870D4">
        <w:t xml:space="preserve">currently </w:t>
      </w:r>
      <w:r w:rsidR="7E57E87A" w:rsidRPr="00F31537">
        <w:t>200 000</w:t>
      </w:r>
      <w:r w:rsidR="00D870D4">
        <w:t xml:space="preserve"> killed each year in EU waters</w:t>
      </w:r>
      <w:r w:rsidR="7E57E87A" w:rsidRPr="61769606">
        <w:t>).</w:t>
      </w:r>
    </w:p>
    <w:p w14:paraId="53EA0399" w14:textId="3DAF11D6" w:rsidR="65BDA7D0" w:rsidRPr="00F31537" w:rsidDel="48C2D9E0" w:rsidRDefault="7E57E87A" w:rsidP="7959485E">
      <w:pPr>
        <w:numPr>
          <w:ilvl w:val="0"/>
          <w:numId w:val="11"/>
        </w:numPr>
      </w:pPr>
      <w:r w:rsidRPr="00F31537">
        <w:t xml:space="preserve">Bycatch risks </w:t>
      </w:r>
      <w:r w:rsidR="00F6708B">
        <w:t xml:space="preserve">and reasons </w:t>
      </w:r>
      <w:r w:rsidRPr="00F31537">
        <w:t xml:space="preserve">are </w:t>
      </w:r>
      <w:r w:rsidR="00F6708B">
        <w:t xml:space="preserve">well </w:t>
      </w:r>
      <w:r w:rsidRPr="00F31537">
        <w:t>understood</w:t>
      </w:r>
      <w:r w:rsidR="00F6708B">
        <w:t xml:space="preserve"> as the basis for improving Member States’ monitoring programmes and implementing management actions.</w:t>
      </w:r>
      <w:r w:rsidR="00D97D43">
        <w:t xml:space="preserve"> </w:t>
      </w:r>
      <w:r w:rsidR="00F6708B">
        <w:t xml:space="preserve">Bycatch </w:t>
      </w:r>
      <w:r w:rsidRPr="00F31537">
        <w:t xml:space="preserve">risk maps </w:t>
      </w:r>
      <w:r w:rsidR="00F6708B">
        <w:t xml:space="preserve">are established </w:t>
      </w:r>
      <w:r w:rsidRPr="00F31537">
        <w:t xml:space="preserve">for all seas and all </w:t>
      </w:r>
      <w:r w:rsidR="00F6708B">
        <w:t xml:space="preserve">relevant </w:t>
      </w:r>
      <w:r w:rsidRPr="00F31537">
        <w:t>species/gears interactions</w:t>
      </w:r>
      <w:r w:rsidR="00F6708B" w:rsidRPr="7959485E">
        <w:t>.</w:t>
      </w:r>
      <w:r w:rsidRPr="7959485E">
        <w:t>.</w:t>
      </w:r>
    </w:p>
    <w:p w14:paraId="760FE799" w14:textId="7E41FB52" w:rsidR="65BDA7D0" w:rsidRPr="00F31537" w:rsidDel="48C2D9E0" w:rsidRDefault="00D870D4" w:rsidP="7959485E">
      <w:pPr>
        <w:numPr>
          <w:ilvl w:val="0"/>
          <w:numId w:val="11"/>
        </w:numPr>
      </w:pPr>
      <w:r>
        <w:t>Bycatch</w:t>
      </w:r>
      <w:r w:rsidR="7E57E87A" w:rsidRPr="00F31537">
        <w:t xml:space="preserve"> mitigation </w:t>
      </w:r>
      <w:r>
        <w:t xml:space="preserve">tools </w:t>
      </w:r>
      <w:r w:rsidR="7E57E87A" w:rsidRPr="00F31537">
        <w:t xml:space="preserve">are </w:t>
      </w:r>
      <w:r w:rsidR="00D97D43">
        <w:t>improved,</w:t>
      </w:r>
      <w:r w:rsidR="7E57E87A" w:rsidRPr="7959485E">
        <w:t xml:space="preserve"> </w:t>
      </w:r>
      <w:r>
        <w:t>in particular i</w:t>
      </w:r>
      <w:r w:rsidRPr="00F31537">
        <w:t>nnovative mitigation</w:t>
      </w:r>
      <w:r>
        <w:t xml:space="preserve"> devices or spatial measures, to be implemented by Member States to reach the target of the Biodiversity strategy to eliminate or reduce bycatch of sensitive species</w:t>
      </w:r>
      <w:r w:rsidR="7E57E87A" w:rsidRPr="7959485E">
        <w:t>.</w:t>
      </w:r>
    </w:p>
    <w:p w14:paraId="18A8F31A" w14:textId="6B19192B" w:rsidR="65BDA7D0" w:rsidRPr="00F31537" w:rsidDel="48C2D9E0" w:rsidRDefault="7E57E87A" w:rsidP="419D4474">
      <w:r w:rsidRPr="00F31537">
        <w:rPr>
          <w:u w:val="single"/>
        </w:rPr>
        <w:t>Scope</w:t>
      </w:r>
      <w:r w:rsidRPr="00F31537">
        <w:t xml:space="preserve">: </w:t>
      </w:r>
    </w:p>
    <w:p w14:paraId="79EF70C6" w14:textId="31D053C9" w:rsidR="65BDA7D0" w:rsidRPr="00F31537" w:rsidDel="48C2D9E0" w:rsidRDefault="00D870D4" w:rsidP="47C1CD8D">
      <w:r>
        <w:rPr>
          <w:rFonts w:eastAsia="Times New Roman" w:cs="Times New Roman"/>
        </w:rPr>
        <w:t>For all regional seas, p</w:t>
      </w:r>
      <w:r w:rsidR="7E57E87A" w:rsidRPr="00F31537">
        <w:rPr>
          <w:rFonts w:eastAsia="Times New Roman" w:cs="Times New Roman"/>
        </w:rPr>
        <w:t xml:space="preserve">rojects should:  </w:t>
      </w:r>
    </w:p>
    <w:p w14:paraId="73B53CEF" w14:textId="33E57166" w:rsidR="00D870D4" w:rsidRPr="00D870D4" w:rsidRDefault="00D870D4" w:rsidP="022DBCE7">
      <w:pPr>
        <w:pStyle w:val="ListParagraph"/>
        <w:numPr>
          <w:ilvl w:val="0"/>
          <w:numId w:val="2"/>
        </w:numPr>
      </w:pPr>
      <w:r>
        <w:rPr>
          <w:rFonts w:eastAsia="Times New Roman" w:cs="Times New Roman"/>
        </w:rPr>
        <w:lastRenderedPageBreak/>
        <w:t>Evaluate bycatch risk on a sea basin and/or local level (in particular for cetaceans, sea turtles and seabirds) by comparing the fishing activity of high risk gear and distribution/abundance of affected species, producing bycatch risk maps.</w:t>
      </w:r>
    </w:p>
    <w:p w14:paraId="72E9A8DE" w14:textId="2F78726B" w:rsidR="65BDA7D0" w:rsidRPr="00F31537" w:rsidDel="48C2D9E0" w:rsidRDefault="00D870D4" w:rsidP="7959485E">
      <w:pPr>
        <w:pStyle w:val="ListParagraph"/>
        <w:numPr>
          <w:ilvl w:val="0"/>
          <w:numId w:val="2"/>
        </w:numPr>
      </w:pPr>
      <w:r>
        <w:rPr>
          <w:rFonts w:eastAsia="Times New Roman" w:cs="Times New Roman"/>
        </w:rPr>
        <w:t>D</w:t>
      </w:r>
      <w:r w:rsidR="7E57E87A" w:rsidRPr="00F31537">
        <w:rPr>
          <w:rFonts w:eastAsia="Times New Roman" w:cs="Times New Roman"/>
        </w:rPr>
        <w:t>evelop</w:t>
      </w:r>
      <w:r>
        <w:rPr>
          <w:rFonts w:eastAsia="Times New Roman" w:cs="Times New Roman"/>
        </w:rPr>
        <w:t>/improve</w:t>
      </w:r>
      <w:r w:rsidR="7E57E87A" w:rsidRPr="00F31537">
        <w:rPr>
          <w:rFonts w:eastAsia="Times New Roman" w:cs="Times New Roman"/>
        </w:rPr>
        <w:t xml:space="preserve"> tool</w:t>
      </w:r>
      <w:r>
        <w:rPr>
          <w:rFonts w:eastAsia="Times New Roman" w:cs="Times New Roman"/>
        </w:rPr>
        <w:t>s</w:t>
      </w:r>
      <w:r w:rsidR="7E57E87A" w:rsidRPr="00F31537">
        <w:rPr>
          <w:rFonts w:eastAsia="Times New Roman" w:cs="Times New Roman"/>
        </w:rPr>
        <w:t xml:space="preserve"> for monitoring of bycatch</w:t>
      </w:r>
      <w:r>
        <w:rPr>
          <w:rFonts w:eastAsia="Times New Roman" w:cs="Times New Roman"/>
        </w:rPr>
        <w:t>, including long-term observation and surveying programmes, in particular through extending the use of remote electronic monitoring and artificial intelligence-based image recognition,</w:t>
      </w:r>
      <w:r w:rsidR="7E57E87A" w:rsidRPr="00F31537">
        <w:rPr>
          <w:rFonts w:eastAsia="Times New Roman" w:cs="Times New Roman"/>
        </w:rPr>
        <w:t xml:space="preserve"> to understand the magnitude of the problem and to help </w:t>
      </w:r>
      <w:r>
        <w:rPr>
          <w:rFonts w:eastAsia="Times New Roman" w:cs="Times New Roman"/>
        </w:rPr>
        <w:t xml:space="preserve">Member States </w:t>
      </w:r>
      <w:r w:rsidR="7E57E87A" w:rsidRPr="00F31537">
        <w:rPr>
          <w:rFonts w:eastAsia="Times New Roman" w:cs="Times New Roman"/>
        </w:rPr>
        <w:t>identify and implement adequate conservation measures as required by EU legislation</w:t>
      </w:r>
      <w:r w:rsidR="0020568C">
        <w:rPr>
          <w:rFonts w:eastAsia="Times New Roman" w:cs="Times New Roman"/>
        </w:rPr>
        <w:t>.</w:t>
      </w:r>
      <w:r w:rsidR="7E57E87A" w:rsidRPr="00F31537">
        <w:rPr>
          <w:rFonts w:eastAsia="Times New Roman" w:cs="Times New Roman"/>
          <w:sz w:val="18"/>
          <w:szCs w:val="18"/>
        </w:rPr>
        <w:t xml:space="preserve"> </w:t>
      </w:r>
    </w:p>
    <w:p w14:paraId="10FC2522" w14:textId="7A671C65" w:rsidR="65BDA7D0" w:rsidRPr="00F31537" w:rsidDel="48C2D9E0" w:rsidRDefault="00D870D4" w:rsidP="022DBCE7">
      <w:pPr>
        <w:pStyle w:val="ListParagraph"/>
        <w:numPr>
          <w:ilvl w:val="0"/>
          <w:numId w:val="2"/>
        </w:numPr>
      </w:pPr>
      <w:r>
        <w:rPr>
          <w:rFonts w:eastAsia="Times New Roman" w:cs="Times New Roman"/>
        </w:rPr>
        <w:t>Close the</w:t>
      </w:r>
      <w:r w:rsidRPr="00F31537">
        <w:rPr>
          <w:rFonts w:eastAsia="Times New Roman" w:cs="Times New Roman"/>
        </w:rPr>
        <w:t xml:space="preserve"> </w:t>
      </w:r>
      <w:r w:rsidR="7E57E87A" w:rsidRPr="00F31537">
        <w:rPr>
          <w:rFonts w:eastAsia="Times New Roman" w:cs="Times New Roman"/>
        </w:rPr>
        <w:t xml:space="preserve">knowledge </w:t>
      </w:r>
      <w:r>
        <w:rPr>
          <w:rFonts w:eastAsia="Times New Roman" w:cs="Times New Roman"/>
        </w:rPr>
        <w:t xml:space="preserve">gaps </w:t>
      </w:r>
      <w:r w:rsidR="7E57E87A" w:rsidRPr="00F31537">
        <w:rPr>
          <w:rFonts w:eastAsia="Times New Roman" w:cs="Times New Roman"/>
        </w:rPr>
        <w:t>on the precise extent (number of individuals</w:t>
      </w:r>
      <w:r>
        <w:rPr>
          <w:rFonts w:eastAsia="Times New Roman" w:cs="Times New Roman"/>
        </w:rPr>
        <w:t>, season</w:t>
      </w:r>
      <w:r w:rsidR="7E57E87A" w:rsidRPr="00F31537">
        <w:rPr>
          <w:rFonts w:eastAsia="Times New Roman" w:cs="Times New Roman"/>
        </w:rPr>
        <w:t xml:space="preserve"> and locations) and reasons of bycatch</w:t>
      </w:r>
      <w:r>
        <w:rPr>
          <w:rFonts w:eastAsia="Times New Roman" w:cs="Times New Roman"/>
        </w:rPr>
        <w:t xml:space="preserve"> (relevant metiers), focusing on species threatened by extinction or in bad status.</w:t>
      </w:r>
    </w:p>
    <w:p w14:paraId="19DBFA80" w14:textId="3A7F3A04" w:rsidR="0020568C" w:rsidRPr="0020568C" w:rsidRDefault="0020568C" w:rsidP="022DBCE7">
      <w:pPr>
        <w:pStyle w:val="ListParagraph"/>
        <w:numPr>
          <w:ilvl w:val="0"/>
          <w:numId w:val="2"/>
        </w:numPr>
      </w:pPr>
      <w:r>
        <w:rPr>
          <w:rFonts w:eastAsia="Times New Roman" w:cs="Times New Roman"/>
        </w:rPr>
        <w:t>Assess the effectiveness of existing mitigation methods and address their shortcomings, including through the development and testing of new approaches.</w:t>
      </w:r>
    </w:p>
    <w:p w14:paraId="3DE17914" w14:textId="08F9FEF2" w:rsidR="0020568C" w:rsidRPr="00F31537" w:rsidDel="48C2D9E0" w:rsidRDefault="0020568C" w:rsidP="7959485E">
      <w:pPr>
        <w:pStyle w:val="ListParagraph"/>
        <w:numPr>
          <w:ilvl w:val="0"/>
          <w:numId w:val="2"/>
        </w:numPr>
      </w:pPr>
      <w:r>
        <w:t>Develop targeted communication strategies for relevant stakeholders and fishing authorities</w:t>
      </w:r>
      <w:r w:rsidR="7E57E87A">
        <w:t xml:space="preserve"> to </w:t>
      </w:r>
      <w:r>
        <w:t>raise awareness and commitment for them to participate in the research projects.</w:t>
      </w:r>
    </w:p>
    <w:p w14:paraId="1174D609" w14:textId="5C45EC9E" w:rsidR="65BDA7D0" w:rsidRPr="00F31537" w:rsidDel="48C2D9E0" w:rsidRDefault="0020568C" w:rsidP="022DBCE7">
      <w:pPr>
        <w:pStyle w:val="ListParagraph"/>
        <w:numPr>
          <w:ilvl w:val="0"/>
          <w:numId w:val="2"/>
        </w:numPr>
      </w:pPr>
      <w:r>
        <w:rPr>
          <w:rFonts w:eastAsia="Times New Roman" w:cs="Times New Roman"/>
        </w:rPr>
        <w:t>C</w:t>
      </w:r>
      <w:r w:rsidR="7E57E87A" w:rsidRPr="00F31537">
        <w:rPr>
          <w:rFonts w:eastAsia="Times New Roman" w:cs="Times New Roman"/>
        </w:rPr>
        <w:t xml:space="preserve">ontribute to </w:t>
      </w:r>
      <w:r>
        <w:t>coherent implementation of EU environmental and fisheries legislation and the upcoming A</w:t>
      </w:r>
      <w:r w:rsidRPr="00DF2EC9">
        <w:t>ction plan to conserve fisheries resources and protect marine ecosystems</w:t>
      </w:r>
      <w:r w:rsidRPr="61769606">
        <w:t>.</w:t>
      </w:r>
    </w:p>
    <w:p w14:paraId="3F4A09AC" w14:textId="23CE29E7" w:rsidR="0020568C" w:rsidRPr="00F31537" w:rsidDel="48C2D9E0" w:rsidRDefault="0020568C" w:rsidP="7959485E">
      <w:pPr>
        <w:pStyle w:val="ListParagraph"/>
        <w:numPr>
          <w:ilvl w:val="0"/>
          <w:numId w:val="2"/>
        </w:numPr>
      </w:pPr>
      <w:r w:rsidRPr="00E254F5">
        <w:t>Project</w:t>
      </w:r>
      <w:r>
        <w:t xml:space="preserve">s </w:t>
      </w:r>
      <w:r w:rsidRPr="00E254F5">
        <w:t xml:space="preserve">should build on </w:t>
      </w:r>
      <w:r>
        <w:t xml:space="preserve">previous relevant projects, </w:t>
      </w:r>
      <w:r w:rsidRPr="00E254F5">
        <w:t xml:space="preserve">the </w:t>
      </w:r>
      <w:r>
        <w:t xml:space="preserve">work of H2020 and LIFE projects and </w:t>
      </w:r>
      <w:r w:rsidR="00342774">
        <w:t>Horizon Europe</w:t>
      </w:r>
      <w:r>
        <w:t xml:space="preserve"> projects</w:t>
      </w:r>
      <w:r w:rsidRPr="00117A2B">
        <w:t xml:space="preserve"> on cumulat</w:t>
      </w:r>
      <w:r>
        <w:t>ive</w:t>
      </w:r>
      <w:r w:rsidRPr="00117A2B">
        <w:t xml:space="preserve"> impact of stressors (</w:t>
      </w:r>
      <w:r w:rsidR="00342774" w:rsidRPr="00342774">
        <w:t>HORIZON-CL6-</w:t>
      </w:r>
      <w:r w:rsidRPr="00117A2B">
        <w:t>2021</w:t>
      </w:r>
      <w:r w:rsidR="00342774" w:rsidRPr="00342774">
        <w:t>-BIODIV-01-04: Assess and predict integrated impacts of cumulative direct and indirect stressors on coastal and marine biodiversity, ecosystems and their services</w:t>
      </w:r>
      <w:r w:rsidRPr="00117A2B">
        <w:t xml:space="preserve">) and marine/coastal observation &amp; mapping </w:t>
      </w:r>
      <w:r w:rsidRPr="61769606">
        <w:t>(</w:t>
      </w:r>
      <w:r w:rsidR="00342774" w:rsidRPr="00342774">
        <w:t>HORIZON-CL6-</w:t>
      </w:r>
      <w:r w:rsidRPr="00117A2B">
        <w:t>2022</w:t>
      </w:r>
      <w:r w:rsidR="00342774" w:rsidRPr="00342774">
        <w:t>-BIODIV-01-01: Observing and mapping biodiversity and ecosystems, with particular focus on coastal and marine ecosystems</w:t>
      </w:r>
      <w:r>
        <w:t>), as well as relevant work done by ICES and in Member States.</w:t>
      </w:r>
    </w:p>
    <w:p w14:paraId="72997B32" w14:textId="77777777" w:rsidR="00917F73" w:rsidRPr="00F31537" w:rsidRDefault="00917F73" w:rsidP="00917F73">
      <w:pPr>
        <w:pStyle w:val="HeadingThree"/>
      </w:pPr>
      <w:bookmarkStart w:id="171" w:name="_Toc90029356"/>
      <w:bookmarkStart w:id="172" w:name="_Toc92878460"/>
      <w:bookmarkStart w:id="173" w:name="_Toc92878863"/>
      <w:bookmarkStart w:id="174" w:name="_Toc92889940"/>
      <w:bookmarkStart w:id="175" w:name="_Toc92898566"/>
      <w:bookmarkStart w:id="176" w:name="_Toc92906014"/>
      <w:bookmarkStart w:id="177" w:name="_Toc93250189"/>
      <w:bookmarkStart w:id="178" w:name="_Toc93424773"/>
      <w:bookmarkStart w:id="179" w:name="_Toc93425186"/>
      <w:bookmarkStart w:id="180" w:name="_Toc93426403"/>
      <w:bookmarkStart w:id="181" w:name="_Toc93439202"/>
      <w:bookmarkStart w:id="182" w:name="_Toc93905088"/>
      <w:bookmarkStart w:id="183" w:name="_Toc89945318"/>
      <w:bookmarkStart w:id="184" w:name="_Toc89947254"/>
      <w:r w:rsidRPr="00F31537">
        <w:t>HORIZON-CL6-2024-BIODIV: Restoration of deep-sea habitats</w:t>
      </w:r>
      <w:bookmarkEnd w:id="171"/>
      <w:bookmarkEnd w:id="172"/>
      <w:bookmarkEnd w:id="173"/>
      <w:bookmarkEnd w:id="174"/>
      <w:bookmarkEnd w:id="175"/>
      <w:bookmarkEnd w:id="176"/>
      <w:bookmarkEnd w:id="177"/>
      <w:bookmarkEnd w:id="178"/>
      <w:bookmarkEnd w:id="179"/>
      <w:bookmarkEnd w:id="180"/>
      <w:bookmarkEnd w:id="181"/>
      <w:bookmarkEnd w:id="1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917F73" w:rsidRPr="00F31537" w14:paraId="0832E7B2" w14:textId="77777777" w:rsidTr="00472A69">
        <w:tc>
          <w:tcPr>
            <w:tcW w:w="0" w:type="auto"/>
            <w:gridSpan w:val="2"/>
          </w:tcPr>
          <w:p w14:paraId="051816E4" w14:textId="77777777" w:rsidR="00917F73" w:rsidRPr="00F31537" w:rsidRDefault="00917F73" w:rsidP="00917F73">
            <w:pPr>
              <w:spacing w:after="80"/>
              <w:rPr>
                <w:rFonts w:cs="Times New Roman"/>
              </w:rPr>
            </w:pPr>
            <w:r w:rsidRPr="00F31537">
              <w:rPr>
                <w:rFonts w:cs="Times New Roman"/>
                <w:b/>
                <w:bCs/>
              </w:rPr>
              <w:t>Specific conditions</w:t>
            </w:r>
          </w:p>
        </w:tc>
      </w:tr>
      <w:tr w:rsidR="00917F73" w:rsidRPr="00F31537" w14:paraId="6CE217F1" w14:textId="77777777" w:rsidTr="022DBCE7">
        <w:tc>
          <w:tcPr>
            <w:tcW w:w="0" w:type="auto"/>
          </w:tcPr>
          <w:p w14:paraId="23EF5A5A" w14:textId="77777777" w:rsidR="00917F73" w:rsidRPr="00F31537" w:rsidRDefault="00917F73" w:rsidP="00917F73">
            <w:pPr>
              <w:spacing w:after="80"/>
              <w:jc w:val="left"/>
              <w:rPr>
                <w:rFonts w:cs="Times New Roman"/>
              </w:rPr>
            </w:pPr>
            <w:r w:rsidRPr="022DBCE7">
              <w:rPr>
                <w:rFonts w:cs="Times New Roman"/>
                <w:i/>
                <w:iCs/>
              </w:rPr>
              <w:t>Expected EU contribution per project</w:t>
            </w:r>
          </w:p>
        </w:tc>
        <w:tc>
          <w:tcPr>
            <w:tcW w:w="0" w:type="auto"/>
          </w:tcPr>
          <w:p w14:paraId="3069FB80" w14:textId="77777777" w:rsidR="00917F73" w:rsidRPr="00F31537" w:rsidRDefault="00917F73" w:rsidP="00917F73">
            <w:pPr>
              <w:spacing w:after="80"/>
              <w:rPr>
                <w:rFonts w:cs="Times New Roman"/>
              </w:rPr>
            </w:pPr>
            <w:r w:rsidRPr="00F31537">
              <w:rPr>
                <w:rFonts w:cs="Times New Roman"/>
              </w:rPr>
              <w:t>The Commission estimates that an EU contribution of between EUR XX and XX million would allow these outcomes to be addressed appropriately. Nonetheless, this does not preclude submission and selection of a proposal requesting different amounts.</w:t>
            </w:r>
          </w:p>
        </w:tc>
      </w:tr>
      <w:tr w:rsidR="00917F73" w:rsidRPr="00F31537" w14:paraId="7CA4E335" w14:textId="77777777" w:rsidTr="022DBCE7">
        <w:tc>
          <w:tcPr>
            <w:tcW w:w="0" w:type="auto"/>
          </w:tcPr>
          <w:p w14:paraId="38BD6C77" w14:textId="77777777" w:rsidR="00917F73" w:rsidRPr="00F31537" w:rsidRDefault="00917F73" w:rsidP="00917F73">
            <w:pPr>
              <w:spacing w:after="80"/>
              <w:jc w:val="left"/>
              <w:rPr>
                <w:rFonts w:cs="Times New Roman"/>
              </w:rPr>
            </w:pPr>
            <w:r w:rsidRPr="022DBCE7">
              <w:rPr>
                <w:rFonts w:cs="Times New Roman"/>
                <w:i/>
                <w:iCs/>
              </w:rPr>
              <w:t>Indicative budget</w:t>
            </w:r>
          </w:p>
        </w:tc>
        <w:tc>
          <w:tcPr>
            <w:tcW w:w="0" w:type="auto"/>
          </w:tcPr>
          <w:p w14:paraId="55F6EB12" w14:textId="0E180482" w:rsidR="00917F73" w:rsidRPr="00F31537" w:rsidRDefault="00917F73" w:rsidP="00917F73">
            <w:pPr>
              <w:spacing w:after="80"/>
              <w:rPr>
                <w:rFonts w:cs="Times New Roman"/>
              </w:rPr>
            </w:pPr>
            <w:r w:rsidRPr="00F31537">
              <w:rPr>
                <w:rFonts w:cs="Times New Roman"/>
              </w:rPr>
              <w:t xml:space="preserve">The total indicative budget for the topic is EUR </w:t>
            </w:r>
            <w:r w:rsidR="00965963">
              <w:rPr>
                <w:rFonts w:cs="Times New Roman"/>
              </w:rPr>
              <w:t>XX</w:t>
            </w:r>
            <w:r w:rsidRPr="00F31537">
              <w:rPr>
                <w:rFonts w:cs="Times New Roman"/>
              </w:rPr>
              <w:t xml:space="preserve"> million.</w:t>
            </w:r>
          </w:p>
        </w:tc>
      </w:tr>
      <w:tr w:rsidR="00917F73" w:rsidRPr="00F31537" w14:paraId="42C15644" w14:textId="77777777" w:rsidTr="022DBCE7">
        <w:tc>
          <w:tcPr>
            <w:tcW w:w="0" w:type="auto"/>
          </w:tcPr>
          <w:p w14:paraId="5CAD6801" w14:textId="77777777" w:rsidR="00917F73" w:rsidRPr="00F31537" w:rsidRDefault="00917F73" w:rsidP="00917F73">
            <w:pPr>
              <w:spacing w:after="80"/>
              <w:jc w:val="left"/>
              <w:rPr>
                <w:rFonts w:cs="Times New Roman"/>
              </w:rPr>
            </w:pPr>
            <w:r w:rsidRPr="022DBCE7">
              <w:rPr>
                <w:rFonts w:cs="Times New Roman"/>
                <w:i/>
                <w:iCs/>
              </w:rPr>
              <w:t>Type of Action</w:t>
            </w:r>
          </w:p>
        </w:tc>
        <w:tc>
          <w:tcPr>
            <w:tcW w:w="0" w:type="auto"/>
          </w:tcPr>
          <w:p w14:paraId="037BE308" w14:textId="77777777" w:rsidR="00917F73" w:rsidRPr="00F31537" w:rsidRDefault="00917F73" w:rsidP="00917F73">
            <w:pPr>
              <w:spacing w:after="80"/>
              <w:rPr>
                <w:rFonts w:cs="Times New Roman"/>
              </w:rPr>
            </w:pPr>
            <w:r w:rsidRPr="00F31537">
              <w:rPr>
                <w:rFonts w:cs="Times New Roman"/>
              </w:rPr>
              <w:t>Innovation Action</w:t>
            </w:r>
          </w:p>
        </w:tc>
      </w:tr>
      <w:tr w:rsidR="00917F73" w:rsidRPr="00F31537" w14:paraId="0B5CDB41" w14:textId="77777777" w:rsidTr="022DBCE7">
        <w:tc>
          <w:tcPr>
            <w:tcW w:w="0" w:type="auto"/>
          </w:tcPr>
          <w:p w14:paraId="0E173690" w14:textId="77777777" w:rsidR="00917F73" w:rsidRPr="00F31537" w:rsidRDefault="00917F73" w:rsidP="00917F73">
            <w:pPr>
              <w:spacing w:after="80"/>
              <w:jc w:val="left"/>
              <w:rPr>
                <w:rFonts w:cs="Times New Roman"/>
              </w:rPr>
            </w:pPr>
            <w:r w:rsidRPr="022DBCE7">
              <w:rPr>
                <w:rFonts w:cs="Times New Roman"/>
                <w:i/>
                <w:iCs/>
              </w:rPr>
              <w:lastRenderedPageBreak/>
              <w:t>Eligibility conditions</w:t>
            </w:r>
          </w:p>
        </w:tc>
        <w:tc>
          <w:tcPr>
            <w:tcW w:w="0" w:type="auto"/>
          </w:tcPr>
          <w:p w14:paraId="2B94ED35" w14:textId="11AEBC69" w:rsidR="00917F73" w:rsidRPr="00F31537" w:rsidRDefault="00917F73" w:rsidP="00917F73">
            <w:pPr>
              <w:spacing w:after="80"/>
              <w:rPr>
                <w:rFonts w:cs="Times New Roman"/>
              </w:rPr>
            </w:pPr>
            <w:r w:rsidRPr="00F31537">
              <w:rPr>
                <w:rFonts w:cs="Times New Roman"/>
              </w:rPr>
              <w:t>XX</w:t>
            </w:r>
            <w:r w:rsidR="00FD3681" w:rsidRPr="7959485E">
              <w:t xml:space="preserve"> </w:t>
            </w:r>
            <w:r w:rsidR="00FD3681" w:rsidRPr="00FD3681">
              <w:rPr>
                <w:rFonts w:cs="Times New Roman"/>
              </w:rPr>
              <w:t>The Joint Research Centre (JRC) may participate as member of the consortium selected for funding</w:t>
            </w:r>
          </w:p>
        </w:tc>
      </w:tr>
    </w:tbl>
    <w:p w14:paraId="04540DA8" w14:textId="77777777" w:rsidR="00917F73" w:rsidRPr="00F31537" w:rsidRDefault="00917F73" w:rsidP="00917F73">
      <w:pPr>
        <w:rPr>
          <w:u w:val="single"/>
        </w:rPr>
      </w:pPr>
    </w:p>
    <w:p w14:paraId="410206AD" w14:textId="4722CCD8" w:rsidR="0021236A" w:rsidRDefault="00917F73" w:rsidP="00917F73">
      <w:pPr>
        <w:rPr>
          <w:color w:val="000000" w:themeColor="text1"/>
        </w:rPr>
      </w:pPr>
      <w:r w:rsidRPr="00F31537">
        <w:rPr>
          <w:u w:val="single"/>
        </w:rPr>
        <w:t>Expected outcome</w:t>
      </w:r>
      <w:r w:rsidRPr="7959485E">
        <w:t xml:space="preserve">: </w:t>
      </w:r>
      <w:r w:rsidR="0021236A" w:rsidRPr="0021236A">
        <w:rPr>
          <w:color w:val="000000" w:themeColor="text1"/>
        </w:rPr>
        <w:t xml:space="preserve">In line with the EU Green Deal and in particular with the objectives of the EU biodiversity strategy 2030, the nature restoration law and the birds and habitats directives, the Marine Strategy Framework Directive (MSFD), the Regulation 734/2008 on the protection of vulnerable marine ecosystems in the high seas from the adverse </w:t>
      </w:r>
      <w:r w:rsidR="0021236A">
        <w:rPr>
          <w:color w:val="000000" w:themeColor="text1"/>
        </w:rPr>
        <w:t>impacts of bottom fishing gears,</w:t>
      </w:r>
      <w:r w:rsidR="0021236A" w:rsidRPr="7959485E">
        <w:t xml:space="preserve"> </w:t>
      </w:r>
      <w:r w:rsidR="0021236A">
        <w:rPr>
          <w:color w:val="000000" w:themeColor="text1"/>
        </w:rPr>
        <w:t xml:space="preserve">the </w:t>
      </w:r>
      <w:r w:rsidR="0021236A" w:rsidRPr="0021236A">
        <w:rPr>
          <w:color w:val="000000" w:themeColor="text1"/>
        </w:rPr>
        <w:t xml:space="preserve">Climate adaptation and mitigation </w:t>
      </w:r>
      <w:r w:rsidR="0021236A">
        <w:rPr>
          <w:color w:val="000000" w:themeColor="text1"/>
        </w:rPr>
        <w:t>strategies</w:t>
      </w:r>
      <w:r w:rsidR="00D32A05">
        <w:rPr>
          <w:color w:val="000000" w:themeColor="text1"/>
        </w:rPr>
        <w:t>,</w:t>
      </w:r>
      <w:r w:rsidR="0021236A">
        <w:rPr>
          <w:color w:val="000000" w:themeColor="text1"/>
        </w:rPr>
        <w:t xml:space="preserve"> </w:t>
      </w:r>
      <w:r w:rsidR="00D32A05">
        <w:rPr>
          <w:color w:val="000000" w:themeColor="text1"/>
        </w:rPr>
        <w:t xml:space="preserve">the </w:t>
      </w:r>
      <w:r w:rsidR="0021236A" w:rsidRPr="0021236A">
        <w:rPr>
          <w:color w:val="000000" w:themeColor="text1"/>
        </w:rPr>
        <w:t xml:space="preserve">project will </w:t>
      </w:r>
      <w:r w:rsidR="00B415D8">
        <w:rPr>
          <w:color w:val="000000" w:themeColor="text1"/>
        </w:rPr>
        <w:t>p</w:t>
      </w:r>
      <w:r w:rsidR="00B415D8" w:rsidRPr="00B415D8">
        <w:rPr>
          <w:color w:val="000000" w:themeColor="text1"/>
        </w:rPr>
        <w:t>rovide public authorities</w:t>
      </w:r>
      <w:r w:rsidR="00B415D8">
        <w:rPr>
          <w:color w:val="000000" w:themeColor="text1"/>
        </w:rPr>
        <w:t>,</w:t>
      </w:r>
      <w:r w:rsidR="00B415D8" w:rsidRPr="00B415D8">
        <w:rPr>
          <w:color w:val="000000" w:themeColor="text1"/>
        </w:rPr>
        <w:t xml:space="preserve"> as well as operators in marine ecosystem restoration</w:t>
      </w:r>
      <w:r w:rsidR="00B415D8">
        <w:rPr>
          <w:color w:val="000000" w:themeColor="text1"/>
        </w:rPr>
        <w:t>,</w:t>
      </w:r>
      <w:r w:rsidR="00B415D8" w:rsidRPr="00B415D8">
        <w:rPr>
          <w:color w:val="000000" w:themeColor="text1"/>
        </w:rPr>
        <w:t xml:space="preserve"> </w:t>
      </w:r>
      <w:r w:rsidR="00B415D8">
        <w:rPr>
          <w:color w:val="000000" w:themeColor="text1"/>
        </w:rPr>
        <w:t xml:space="preserve">with </w:t>
      </w:r>
      <w:r w:rsidR="00B415D8" w:rsidRPr="00B415D8">
        <w:rPr>
          <w:color w:val="000000" w:themeColor="text1"/>
        </w:rPr>
        <w:t xml:space="preserve">solutions </w:t>
      </w:r>
      <w:r w:rsidR="0021236A" w:rsidRPr="0021236A">
        <w:rPr>
          <w:color w:val="000000" w:themeColor="text1"/>
        </w:rPr>
        <w:t xml:space="preserve">to </w:t>
      </w:r>
      <w:r w:rsidR="0021236A">
        <w:rPr>
          <w:color w:val="000000" w:themeColor="text1"/>
        </w:rPr>
        <w:t>plan and</w:t>
      </w:r>
      <w:r w:rsidR="0021236A" w:rsidRPr="0021236A">
        <w:rPr>
          <w:color w:val="000000" w:themeColor="text1"/>
        </w:rPr>
        <w:t xml:space="preserve"> </w:t>
      </w:r>
      <w:r w:rsidR="0021236A">
        <w:rPr>
          <w:color w:val="000000" w:themeColor="text1"/>
        </w:rPr>
        <w:t xml:space="preserve">upscale restoration </w:t>
      </w:r>
      <w:r w:rsidR="00D32A05">
        <w:rPr>
          <w:color w:val="000000" w:themeColor="text1"/>
        </w:rPr>
        <w:t>operations</w:t>
      </w:r>
      <w:r w:rsidR="0021236A">
        <w:rPr>
          <w:color w:val="000000" w:themeColor="text1"/>
        </w:rPr>
        <w:t xml:space="preserve"> of </w:t>
      </w:r>
      <w:r w:rsidR="00B415D8">
        <w:rPr>
          <w:color w:val="000000" w:themeColor="text1"/>
        </w:rPr>
        <w:t>deep-sea</w:t>
      </w:r>
      <w:r w:rsidR="0021236A">
        <w:rPr>
          <w:color w:val="000000" w:themeColor="text1"/>
        </w:rPr>
        <w:t xml:space="preserve"> habitats </w:t>
      </w:r>
      <w:r w:rsidR="0021236A" w:rsidRPr="0021236A">
        <w:rPr>
          <w:color w:val="000000" w:themeColor="text1"/>
        </w:rPr>
        <w:t>based on up-to-date knowledge and solutions.</w:t>
      </w:r>
    </w:p>
    <w:p w14:paraId="5B09E843" w14:textId="77777777" w:rsidR="00917F73" w:rsidRPr="00F31537" w:rsidRDefault="00917F73" w:rsidP="00917F73">
      <w:pPr>
        <w:rPr>
          <w:color w:val="000000" w:themeColor="text1"/>
        </w:rPr>
      </w:pPr>
      <w:r w:rsidRPr="00F31537">
        <w:rPr>
          <w:color w:val="000000" w:themeColor="text1"/>
        </w:rPr>
        <w:t xml:space="preserve">Projects results are expected to contribute to </w:t>
      </w:r>
      <w:r w:rsidRPr="00F31537">
        <w:rPr>
          <w:color w:val="000000" w:themeColor="text1"/>
          <w:u w:val="single"/>
        </w:rPr>
        <w:t>all</w:t>
      </w:r>
      <w:r w:rsidRPr="00F31537">
        <w:rPr>
          <w:color w:val="000000" w:themeColor="text1"/>
        </w:rPr>
        <w:t xml:space="preserve"> of the following expected outcomes:</w:t>
      </w:r>
    </w:p>
    <w:p w14:paraId="26203C5E" w14:textId="0A0AB7D0" w:rsidR="00917F73" w:rsidRPr="00F31537" w:rsidRDefault="00B415D8">
      <w:pPr>
        <w:pStyle w:val="ListParagraph"/>
        <w:numPr>
          <w:ilvl w:val="0"/>
          <w:numId w:val="10"/>
        </w:numPr>
      </w:pPr>
      <w:r>
        <w:rPr>
          <w:color w:val="000000" w:themeColor="text1"/>
        </w:rPr>
        <w:t xml:space="preserve">Better </w:t>
      </w:r>
      <w:r w:rsidR="00F87FA9">
        <w:rPr>
          <w:color w:val="000000" w:themeColor="text1"/>
        </w:rPr>
        <w:t>prioritisation</w:t>
      </w:r>
      <w:r>
        <w:rPr>
          <w:color w:val="000000" w:themeColor="text1"/>
        </w:rPr>
        <w:t xml:space="preserve"> of sites for active restoration </w:t>
      </w:r>
      <w:r w:rsidR="00D32A05">
        <w:rPr>
          <w:color w:val="000000" w:themeColor="text1"/>
        </w:rPr>
        <w:t xml:space="preserve">and definition of </w:t>
      </w:r>
      <w:r>
        <w:rPr>
          <w:color w:val="000000" w:themeColor="text1"/>
        </w:rPr>
        <w:t>ecosystem functioning restoration targets</w:t>
      </w:r>
      <w:r w:rsidR="00D32A05">
        <w:rPr>
          <w:color w:val="000000" w:themeColor="text1"/>
        </w:rPr>
        <w:t>,</w:t>
      </w:r>
      <w:r>
        <w:rPr>
          <w:color w:val="000000" w:themeColor="text1"/>
        </w:rPr>
        <w:t xml:space="preserve"> </w:t>
      </w:r>
      <w:r w:rsidR="007948CA">
        <w:rPr>
          <w:color w:val="000000" w:themeColor="text1"/>
        </w:rPr>
        <w:t>considering</w:t>
      </w:r>
      <w:r>
        <w:rPr>
          <w:color w:val="000000" w:themeColor="text1"/>
        </w:rPr>
        <w:t xml:space="preserve"> </w:t>
      </w:r>
      <w:r w:rsidR="007948CA">
        <w:rPr>
          <w:color w:val="000000" w:themeColor="text1"/>
        </w:rPr>
        <w:t xml:space="preserve">short to </w:t>
      </w:r>
      <w:r w:rsidR="00F87FA9">
        <w:rPr>
          <w:color w:val="000000" w:themeColor="text1"/>
        </w:rPr>
        <w:t xml:space="preserve">long </w:t>
      </w:r>
      <w:r>
        <w:rPr>
          <w:color w:val="000000" w:themeColor="text1"/>
        </w:rPr>
        <w:t>timescale</w:t>
      </w:r>
      <w:r w:rsidR="007948CA">
        <w:rPr>
          <w:color w:val="000000" w:themeColor="text1"/>
        </w:rPr>
        <w:t xml:space="preserve"> and</w:t>
      </w:r>
      <w:r w:rsidR="00324A19">
        <w:rPr>
          <w:color w:val="000000" w:themeColor="text1"/>
        </w:rPr>
        <w:t xml:space="preserve"> taking into account impact of climate and other abiotic changes</w:t>
      </w:r>
      <w:r>
        <w:rPr>
          <w:color w:val="000000" w:themeColor="text1"/>
        </w:rPr>
        <w:t>.</w:t>
      </w:r>
    </w:p>
    <w:p w14:paraId="3DB89673" w14:textId="22C935B0" w:rsidR="00917F73" w:rsidRPr="00F31537" w:rsidRDefault="00F87FA9" w:rsidP="7959485E">
      <w:pPr>
        <w:numPr>
          <w:ilvl w:val="0"/>
          <w:numId w:val="11"/>
        </w:numPr>
      </w:pPr>
      <w:r>
        <w:t>Better decision making and b</w:t>
      </w:r>
      <w:r w:rsidR="00B415D8">
        <w:t>lueprint</w:t>
      </w:r>
      <w:r>
        <w:t>s</w:t>
      </w:r>
      <w:r w:rsidR="00B415D8" w:rsidRPr="7959485E">
        <w:t xml:space="preserve"> </w:t>
      </w:r>
      <w:r>
        <w:t>for the financing and the selection of</w:t>
      </w:r>
      <w:r w:rsidR="00B415D8" w:rsidRPr="7959485E">
        <w:t xml:space="preserve"> </w:t>
      </w:r>
      <w:r w:rsidR="00B415D8">
        <w:t xml:space="preserve">tested </w:t>
      </w:r>
      <w:r w:rsidR="00324A19">
        <w:t xml:space="preserve">active </w:t>
      </w:r>
      <w:r w:rsidR="00B415D8">
        <w:t>restoration approaches, tools</w:t>
      </w:r>
      <w:r w:rsidR="00917F73" w:rsidRPr="7959485E">
        <w:t xml:space="preserve"> </w:t>
      </w:r>
      <w:r w:rsidR="00B415D8">
        <w:t>and monitoring of their effects</w:t>
      </w:r>
      <w:r w:rsidR="00324A19">
        <w:t xml:space="preserve"> taking into account costs benefits analysis integrating ecosystem services and natural capital accounting</w:t>
      </w:r>
      <w:r w:rsidR="00324A19" w:rsidRPr="7959485E">
        <w:t>.</w:t>
      </w:r>
    </w:p>
    <w:p w14:paraId="6D708B5F" w14:textId="2863F44A" w:rsidR="00917F73" w:rsidRPr="00F31537" w:rsidRDefault="00324A19" w:rsidP="7959485E">
      <w:pPr>
        <w:numPr>
          <w:ilvl w:val="0"/>
          <w:numId w:val="11"/>
        </w:numPr>
      </w:pPr>
      <w:r>
        <w:t xml:space="preserve">Advance in knowledge </w:t>
      </w:r>
      <w:r w:rsidR="00F87FA9">
        <w:t xml:space="preserve">on deep-sea ecosystems adaptation and </w:t>
      </w:r>
      <w:r>
        <w:t>of restoration as nature based solution for adaptation and possible climate</w:t>
      </w:r>
      <w:r w:rsidR="00917F73" w:rsidRPr="00F31537">
        <w:t xml:space="preserve"> mitigation</w:t>
      </w:r>
      <w:r w:rsidRPr="7959485E">
        <w:t>.</w:t>
      </w:r>
    </w:p>
    <w:p w14:paraId="119FB44D" w14:textId="77777777" w:rsidR="00917F73" w:rsidRPr="00F31537" w:rsidRDefault="00917F73" w:rsidP="022DBCE7">
      <w:r w:rsidRPr="00F31537">
        <w:rPr>
          <w:u w:val="single"/>
        </w:rPr>
        <w:t>Scope</w:t>
      </w:r>
      <w:r w:rsidRPr="00F31537">
        <w:t xml:space="preserve">: </w:t>
      </w:r>
    </w:p>
    <w:p w14:paraId="520460DB" w14:textId="0C9DFEEC" w:rsidR="004F57AE" w:rsidRPr="00F31537" w:rsidRDefault="004F57AE" w:rsidP="004F57AE">
      <w:r>
        <w:t>Marine ecosystems usually have long recovery times. Climate change is adding risk factors. Effects of passive restoration (protection measures) may take multiple decades before benefits may be felt. This is even more the case for deep-sea biogenic habitats ecosystems. They have low energy density, slower biochemical processes and assemble species with long life cycle / span. Active restoration should be explored to help accelerate the restoration.</w:t>
      </w:r>
    </w:p>
    <w:p w14:paraId="36D499F5" w14:textId="623BBBCD" w:rsidR="00917F73" w:rsidRPr="00F31537" w:rsidRDefault="00917F73" w:rsidP="7959485E">
      <w:pPr>
        <w:numPr>
          <w:ilvl w:val="0"/>
          <w:numId w:val="11"/>
        </w:numPr>
      </w:pPr>
      <w:r w:rsidRPr="00F31537">
        <w:t xml:space="preserve">Projects should build on and capitalise on the knowledge base developed and lessons learnt from the H2020 MERCES project and its work on deep-sea restoration, as well as from other EU relevant </w:t>
      </w:r>
      <w:r w:rsidR="002D1226" w:rsidRPr="002D1226">
        <w:t xml:space="preserve">past or ongoing </w:t>
      </w:r>
      <w:r w:rsidRPr="00F31537">
        <w:t>projects in the field of deep-sea ecosystems exploration from H2020 and Horizon Europe (notably in topic HORIZON-CL6-2021-BIODIV-01-03).</w:t>
      </w:r>
    </w:p>
    <w:p w14:paraId="15231762" w14:textId="77777777" w:rsidR="00917F73" w:rsidRPr="00F31537" w:rsidRDefault="00917F73" w:rsidP="00917F73">
      <w:pPr>
        <w:numPr>
          <w:ilvl w:val="0"/>
          <w:numId w:val="11"/>
        </w:numPr>
      </w:pPr>
      <w:r w:rsidRPr="00F31537">
        <w:t>Develop and test innovative and technically challenging active restoration of deep-sea habitats. For this reason, and the cost of accessing the deep sea, only one project may be funded with the budget available.</w:t>
      </w:r>
    </w:p>
    <w:p w14:paraId="7E44DA19" w14:textId="77777777" w:rsidR="00917F73" w:rsidRPr="00F31537" w:rsidRDefault="00917F73" w:rsidP="00917F73">
      <w:pPr>
        <w:numPr>
          <w:ilvl w:val="0"/>
          <w:numId w:val="11"/>
        </w:numPr>
      </w:pPr>
      <w:r w:rsidRPr="00F31537">
        <w:t>Integration of different disciplines and novel approaches for the restoration that consider connectivity (including Migratory species &amp; vertical connections) in space and time, ecosystem modelling as well as on site access, observation, and monitoring.</w:t>
      </w:r>
    </w:p>
    <w:p w14:paraId="326FE692" w14:textId="77777777" w:rsidR="00917F73" w:rsidRPr="00F31537" w:rsidRDefault="00917F73" w:rsidP="00917F73">
      <w:pPr>
        <w:numPr>
          <w:ilvl w:val="0"/>
          <w:numId w:val="11"/>
        </w:numPr>
      </w:pPr>
      <w:r w:rsidRPr="00F31537">
        <w:lastRenderedPageBreak/>
        <w:t>Focus not only on species traits but also on ecosystem functionalities including adaptation potential. Include abiotic changes due to climate impact scenarios in identifying niche and refuge niche.</w:t>
      </w:r>
    </w:p>
    <w:p w14:paraId="09ED41B0" w14:textId="238FBAB4" w:rsidR="00917F73" w:rsidRPr="00F31537" w:rsidRDefault="00917F73" w:rsidP="7959485E">
      <w:pPr>
        <w:numPr>
          <w:ilvl w:val="0"/>
          <w:numId w:val="11"/>
        </w:numPr>
      </w:pPr>
      <w:r w:rsidRPr="00F31537">
        <w:t>Require involving local communities, including the fishing sector, for the recovery of biogenic species in fishing nets. Develop ownership and business cases in establishing restoration targets and actions for effect that will be visible in a long</w:t>
      </w:r>
      <w:r w:rsidR="007D31AA" w:rsidRPr="7959485E">
        <w:t>-</w:t>
      </w:r>
      <w:r w:rsidRPr="00F31537">
        <w:t xml:space="preserve">term. </w:t>
      </w:r>
    </w:p>
    <w:p w14:paraId="6DFDBDD3" w14:textId="11C121A3" w:rsidR="00917F73" w:rsidRPr="003720A8" w:rsidRDefault="00917F73">
      <w:pPr>
        <w:pStyle w:val="ListParagraph"/>
        <w:numPr>
          <w:ilvl w:val="0"/>
          <w:numId w:val="11"/>
        </w:numPr>
        <w:rPr>
          <w:i/>
          <w:color w:val="000000" w:themeColor="text1"/>
        </w:rPr>
      </w:pPr>
      <w:r w:rsidRPr="00F31537">
        <w:t>Advancing the knowledge base on the costs and benefits of deep-sea restoration: Socio-economic importance of deep-sea ecosystems</w:t>
      </w:r>
      <w:r w:rsidR="002D1226" w:rsidRPr="61769606">
        <w:t xml:space="preserve">; </w:t>
      </w:r>
      <w:r w:rsidRPr="00F31537">
        <w:t>upscaling issues</w:t>
      </w:r>
      <w:r w:rsidR="005D198F" w:rsidRPr="61769606">
        <w:t>,</w:t>
      </w:r>
      <w:r w:rsidRPr="61769606">
        <w:t xml:space="preserve"> </w:t>
      </w:r>
      <w:r w:rsidRPr="00F31537">
        <w:t>costs</w:t>
      </w:r>
      <w:r w:rsidR="005D198F">
        <w:t xml:space="preserve"> and </w:t>
      </w:r>
      <w:r w:rsidR="005D198F" w:rsidRPr="005D198F">
        <w:t>timescales considerations</w:t>
      </w:r>
      <w:r w:rsidR="005D198F" w:rsidRPr="61769606">
        <w:t xml:space="preserve"> ;</w:t>
      </w:r>
      <w:r w:rsidRPr="00F31537">
        <w:t xml:space="preserve"> gaps in assessing and valuing changes in ecosystem goods and services</w:t>
      </w:r>
      <w:r w:rsidR="005D198F" w:rsidRPr="61769606">
        <w:t xml:space="preserve"> ;</w:t>
      </w:r>
      <w:r w:rsidRPr="00F31537">
        <w:t xml:space="preserve"> natural capital accounting</w:t>
      </w:r>
      <w:r w:rsidR="001353C7">
        <w:t>.</w:t>
      </w:r>
    </w:p>
    <w:p w14:paraId="268C5B58" w14:textId="77777777" w:rsidR="00917F73" w:rsidRPr="00F31537" w:rsidRDefault="00917F73" w:rsidP="00917F73">
      <w:pPr>
        <w:pStyle w:val="HeadingThree"/>
      </w:pPr>
      <w:bookmarkStart w:id="185" w:name="_Toc90029357"/>
      <w:bookmarkStart w:id="186" w:name="_Toc92878461"/>
      <w:bookmarkStart w:id="187" w:name="_Toc92878864"/>
      <w:bookmarkStart w:id="188" w:name="_Toc92889941"/>
      <w:bookmarkStart w:id="189" w:name="_Toc92898568"/>
      <w:bookmarkStart w:id="190" w:name="_Toc92906015"/>
      <w:bookmarkStart w:id="191" w:name="_Toc93250190"/>
      <w:bookmarkStart w:id="192" w:name="_Toc93424774"/>
      <w:bookmarkStart w:id="193" w:name="_Toc93425187"/>
      <w:bookmarkStart w:id="194" w:name="_Toc93426404"/>
      <w:bookmarkStart w:id="195" w:name="_Toc93439203"/>
      <w:bookmarkStart w:id="196" w:name="_Toc93905089"/>
      <w:r w:rsidRPr="00F31537">
        <w:t>HORIZON-CL6-2024-BIODIV: Demonstration of marine and coastal infrastructures as hybrid blue-grey Nature-based Solutions</w:t>
      </w:r>
      <w:bookmarkEnd w:id="185"/>
      <w:bookmarkEnd w:id="186"/>
      <w:bookmarkEnd w:id="187"/>
      <w:bookmarkEnd w:id="188"/>
      <w:bookmarkEnd w:id="189"/>
      <w:bookmarkEnd w:id="190"/>
      <w:bookmarkEnd w:id="191"/>
      <w:bookmarkEnd w:id="192"/>
      <w:bookmarkEnd w:id="193"/>
      <w:bookmarkEnd w:id="194"/>
      <w:bookmarkEnd w:id="195"/>
      <w:bookmarkEnd w:id="1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917F73" w:rsidRPr="00F31537" w14:paraId="13B68FCC" w14:textId="77777777" w:rsidTr="00472A69">
        <w:tc>
          <w:tcPr>
            <w:tcW w:w="0" w:type="auto"/>
            <w:gridSpan w:val="2"/>
          </w:tcPr>
          <w:p w14:paraId="7198F331" w14:textId="77777777" w:rsidR="00917F73" w:rsidRPr="00F31537" w:rsidRDefault="00917F73" w:rsidP="00917F73">
            <w:pPr>
              <w:spacing w:after="80"/>
              <w:rPr>
                <w:rFonts w:cs="Times New Roman"/>
              </w:rPr>
            </w:pPr>
            <w:r w:rsidRPr="00F31537">
              <w:rPr>
                <w:rFonts w:cs="Times New Roman"/>
                <w:b/>
                <w:bCs/>
              </w:rPr>
              <w:t>Specific conditions</w:t>
            </w:r>
          </w:p>
        </w:tc>
      </w:tr>
      <w:tr w:rsidR="00917F73" w:rsidRPr="00F31537" w14:paraId="61468575" w14:textId="77777777" w:rsidTr="022DBCE7">
        <w:tc>
          <w:tcPr>
            <w:tcW w:w="0" w:type="auto"/>
          </w:tcPr>
          <w:p w14:paraId="5DB73549" w14:textId="77777777" w:rsidR="00917F73" w:rsidRPr="00F31537" w:rsidRDefault="00917F73" w:rsidP="00917F73">
            <w:pPr>
              <w:spacing w:after="80"/>
              <w:jc w:val="left"/>
              <w:rPr>
                <w:rFonts w:cs="Times New Roman"/>
              </w:rPr>
            </w:pPr>
            <w:r w:rsidRPr="022DBCE7">
              <w:rPr>
                <w:rFonts w:cs="Times New Roman"/>
                <w:i/>
                <w:iCs/>
              </w:rPr>
              <w:t>Expected EU contribution per project</w:t>
            </w:r>
          </w:p>
        </w:tc>
        <w:tc>
          <w:tcPr>
            <w:tcW w:w="0" w:type="auto"/>
          </w:tcPr>
          <w:p w14:paraId="588429DA" w14:textId="77777777" w:rsidR="00917F73" w:rsidRPr="00F31537" w:rsidRDefault="00917F73" w:rsidP="00917F73">
            <w:pPr>
              <w:spacing w:after="80"/>
              <w:rPr>
                <w:rFonts w:cs="Times New Roman"/>
              </w:rPr>
            </w:pPr>
            <w:r w:rsidRPr="00F31537">
              <w:rPr>
                <w:rFonts w:cs="Times New Roman"/>
              </w:rPr>
              <w:t>The Commission estimates that an EU contribution of between EUR XX and XX million would allow these outcomes to be addressed appropriately. Nonetheless, this does not preclude submission and selection of a proposal requesting different amounts.</w:t>
            </w:r>
          </w:p>
        </w:tc>
      </w:tr>
      <w:tr w:rsidR="00917F73" w:rsidRPr="00F31537" w14:paraId="47E9FFFD" w14:textId="77777777" w:rsidTr="022DBCE7">
        <w:tc>
          <w:tcPr>
            <w:tcW w:w="0" w:type="auto"/>
          </w:tcPr>
          <w:p w14:paraId="697ABD9B" w14:textId="77777777" w:rsidR="00917F73" w:rsidRPr="00F31537" w:rsidRDefault="00917F73" w:rsidP="00917F73">
            <w:pPr>
              <w:spacing w:after="80"/>
              <w:jc w:val="left"/>
              <w:rPr>
                <w:rFonts w:cs="Times New Roman"/>
              </w:rPr>
            </w:pPr>
            <w:r w:rsidRPr="022DBCE7">
              <w:rPr>
                <w:rFonts w:cs="Times New Roman"/>
                <w:i/>
                <w:iCs/>
              </w:rPr>
              <w:t>Indicative budget</w:t>
            </w:r>
          </w:p>
        </w:tc>
        <w:tc>
          <w:tcPr>
            <w:tcW w:w="0" w:type="auto"/>
          </w:tcPr>
          <w:p w14:paraId="24C8D6ED" w14:textId="1BBF9CD3" w:rsidR="00917F73" w:rsidRPr="00F31537" w:rsidRDefault="00917F73" w:rsidP="00917F73">
            <w:pPr>
              <w:spacing w:after="80"/>
              <w:rPr>
                <w:rFonts w:cs="Times New Roman"/>
              </w:rPr>
            </w:pPr>
            <w:r w:rsidRPr="00F31537">
              <w:rPr>
                <w:rFonts w:cs="Times New Roman"/>
              </w:rPr>
              <w:t xml:space="preserve">The total indicative budget for the topic is EUR </w:t>
            </w:r>
            <w:r w:rsidR="00965963">
              <w:rPr>
                <w:rFonts w:cs="Times New Roman"/>
              </w:rPr>
              <w:t>XX</w:t>
            </w:r>
            <w:r w:rsidRPr="00F31537">
              <w:rPr>
                <w:rFonts w:cs="Times New Roman"/>
              </w:rPr>
              <w:t xml:space="preserve"> million.</w:t>
            </w:r>
          </w:p>
        </w:tc>
      </w:tr>
      <w:tr w:rsidR="00917F73" w:rsidRPr="00F31537" w14:paraId="1C326BA9" w14:textId="77777777" w:rsidTr="022DBCE7">
        <w:tc>
          <w:tcPr>
            <w:tcW w:w="0" w:type="auto"/>
          </w:tcPr>
          <w:p w14:paraId="770E6818" w14:textId="77777777" w:rsidR="00917F73" w:rsidRPr="00F31537" w:rsidRDefault="00917F73" w:rsidP="00917F73">
            <w:pPr>
              <w:spacing w:after="80"/>
              <w:jc w:val="left"/>
              <w:rPr>
                <w:rFonts w:cs="Times New Roman"/>
              </w:rPr>
            </w:pPr>
            <w:r w:rsidRPr="022DBCE7">
              <w:rPr>
                <w:rFonts w:cs="Times New Roman"/>
                <w:i/>
                <w:iCs/>
              </w:rPr>
              <w:t>Type of Action</w:t>
            </w:r>
          </w:p>
        </w:tc>
        <w:tc>
          <w:tcPr>
            <w:tcW w:w="0" w:type="auto"/>
          </w:tcPr>
          <w:p w14:paraId="7EBC6317" w14:textId="77777777" w:rsidR="00917F73" w:rsidRPr="00F31537" w:rsidRDefault="00917F73" w:rsidP="00917F73">
            <w:pPr>
              <w:spacing w:after="80"/>
              <w:rPr>
                <w:rFonts w:cs="Times New Roman"/>
              </w:rPr>
            </w:pPr>
            <w:r w:rsidRPr="00F31537">
              <w:rPr>
                <w:rFonts w:cs="Times New Roman"/>
              </w:rPr>
              <w:t>Innovation Action</w:t>
            </w:r>
          </w:p>
        </w:tc>
      </w:tr>
      <w:tr w:rsidR="00917F73" w:rsidRPr="00F31537" w14:paraId="451D32F6" w14:textId="77777777" w:rsidTr="022DBCE7">
        <w:tc>
          <w:tcPr>
            <w:tcW w:w="0" w:type="auto"/>
          </w:tcPr>
          <w:p w14:paraId="5558E113" w14:textId="77777777" w:rsidR="00917F73" w:rsidRPr="00F31537" w:rsidRDefault="00917F73" w:rsidP="00917F73">
            <w:pPr>
              <w:spacing w:after="80"/>
              <w:jc w:val="left"/>
              <w:rPr>
                <w:rFonts w:cs="Times New Roman"/>
              </w:rPr>
            </w:pPr>
            <w:r w:rsidRPr="022DBCE7">
              <w:rPr>
                <w:rFonts w:cs="Times New Roman"/>
                <w:i/>
                <w:iCs/>
              </w:rPr>
              <w:t>Eligibility conditions</w:t>
            </w:r>
          </w:p>
        </w:tc>
        <w:tc>
          <w:tcPr>
            <w:tcW w:w="0" w:type="auto"/>
          </w:tcPr>
          <w:p w14:paraId="4DBF75F6" w14:textId="77777777" w:rsidR="00917F73" w:rsidRPr="00F31537" w:rsidRDefault="00917F73" w:rsidP="00917F73">
            <w:pPr>
              <w:spacing w:after="80"/>
              <w:rPr>
                <w:rFonts w:cs="Times New Roman"/>
              </w:rPr>
            </w:pPr>
            <w:r w:rsidRPr="00F31537">
              <w:rPr>
                <w:rFonts w:cs="Times New Roman"/>
              </w:rPr>
              <w:t>XX</w:t>
            </w:r>
          </w:p>
        </w:tc>
      </w:tr>
    </w:tbl>
    <w:p w14:paraId="0C38E3FB" w14:textId="77777777" w:rsidR="00917F73" w:rsidRPr="00F31537" w:rsidRDefault="00917F73" w:rsidP="00917F73">
      <w:pPr>
        <w:rPr>
          <w:u w:val="single"/>
        </w:rPr>
      </w:pPr>
    </w:p>
    <w:p w14:paraId="7D8EDB23" w14:textId="30B1A61D" w:rsidR="00917F73" w:rsidRPr="00F31537" w:rsidRDefault="00917F73" w:rsidP="00917F73">
      <w:pPr>
        <w:rPr>
          <w:color w:val="000000" w:themeColor="text1"/>
        </w:rPr>
      </w:pPr>
      <w:r w:rsidRPr="00F31537">
        <w:rPr>
          <w:u w:val="single"/>
        </w:rPr>
        <w:t>Expected outcome</w:t>
      </w:r>
      <w:r w:rsidRPr="7959485E">
        <w:t xml:space="preserve">: </w:t>
      </w:r>
      <w:r w:rsidR="004902B7" w:rsidRPr="004902B7">
        <w:t>In line with the EU Green Deal and in particular with the objectives of the EU biodiversity strategy 2030, the nature restoration law and the birds and habitats directives, the Marine Strat</w:t>
      </w:r>
      <w:r w:rsidR="004902B7">
        <w:t>egy Framework Directive (MSFD)</w:t>
      </w:r>
      <w:r w:rsidR="004902B7" w:rsidRPr="004902B7">
        <w:t>, the Climate adaptation and mitigation strategies</w:t>
      </w:r>
      <w:r w:rsidR="004902B7" w:rsidRPr="7959485E">
        <w:t xml:space="preserve">, </w:t>
      </w:r>
      <w:r w:rsidR="004902B7">
        <w:t xml:space="preserve">the </w:t>
      </w:r>
      <w:r w:rsidR="004902B7" w:rsidRPr="004902B7">
        <w:t>new approach for a sustainable blue economy</w:t>
      </w:r>
      <w:r w:rsidR="004902B7" w:rsidRPr="7959485E">
        <w:t xml:space="preserve">, </w:t>
      </w:r>
      <w:r w:rsidR="004902B7">
        <w:t xml:space="preserve">the </w:t>
      </w:r>
      <w:r w:rsidR="004902B7" w:rsidRPr="004902B7">
        <w:t>EU Guidance document on integrating ecosystems and their services in decision-making</w:t>
      </w:r>
      <w:r w:rsidR="004902B7" w:rsidRPr="7959485E">
        <w:t xml:space="preserve">, </w:t>
      </w:r>
      <w:r w:rsidR="004902B7">
        <w:t>the</w:t>
      </w:r>
      <w:r w:rsidR="004902B7" w:rsidRPr="004902B7">
        <w:t xml:space="preserve"> projects will provide public authorities, as well as related infrastructures operators in </w:t>
      </w:r>
      <w:r w:rsidR="004902B7">
        <w:t xml:space="preserve">their </w:t>
      </w:r>
      <w:r w:rsidR="004902B7" w:rsidRPr="004902B7">
        <w:t>design, engineering, construction, installation and exploitation</w:t>
      </w:r>
      <w:r w:rsidR="004902B7" w:rsidRPr="7959485E">
        <w:t>,</w:t>
      </w:r>
      <w:r w:rsidR="004902B7" w:rsidRPr="004902B7">
        <w:t xml:space="preserve"> with nature centred solutions beneficial for biodiversity, ecosystem services and the original infrastructure purpose (renewable energy production, aquaculture, recreation, coastal erosion protection, maritime transport, etc.)</w:t>
      </w:r>
      <w:r w:rsidR="004902B7" w:rsidRPr="7959485E">
        <w:t>.</w:t>
      </w:r>
      <w:r w:rsidRPr="7959485E">
        <w:t xml:space="preserve"> </w:t>
      </w:r>
    </w:p>
    <w:p w14:paraId="17F1A14A" w14:textId="77777777" w:rsidR="00917F73" w:rsidRPr="00F31537" w:rsidRDefault="00917F73" w:rsidP="00917F73">
      <w:pPr>
        <w:rPr>
          <w:color w:val="000000" w:themeColor="text1"/>
        </w:rPr>
      </w:pPr>
      <w:r w:rsidRPr="00F31537">
        <w:rPr>
          <w:color w:val="000000" w:themeColor="text1"/>
        </w:rPr>
        <w:t xml:space="preserve">Projects results are expected to contribute to </w:t>
      </w:r>
      <w:r w:rsidRPr="00F31537">
        <w:rPr>
          <w:color w:val="000000" w:themeColor="text1"/>
          <w:u w:val="single"/>
        </w:rPr>
        <w:t>all</w:t>
      </w:r>
      <w:r w:rsidRPr="00F31537">
        <w:rPr>
          <w:color w:val="000000" w:themeColor="text1"/>
        </w:rPr>
        <w:t xml:space="preserve"> of the following expected outcomes:</w:t>
      </w:r>
    </w:p>
    <w:p w14:paraId="09BB7B23" w14:textId="67C31665" w:rsidR="004902B7" w:rsidRPr="004902B7" w:rsidRDefault="004902B7" w:rsidP="022DBCE7">
      <w:pPr>
        <w:numPr>
          <w:ilvl w:val="0"/>
          <w:numId w:val="11"/>
        </w:numPr>
      </w:pPr>
      <w:r w:rsidRPr="00F31537">
        <w:rPr>
          <w:color w:val="000000" w:themeColor="text1"/>
        </w:rPr>
        <w:t xml:space="preserve">Pave the way for a new level of ecosystem-based management, in which future marine and coastal infrastructures (e.g. protection of coasts and urban areas from climate change impacts, offshore windfarms, harbours, tourism development, bridges etc.) are </w:t>
      </w:r>
      <w:r w:rsidRPr="00F31537">
        <w:rPr>
          <w:color w:val="000000" w:themeColor="text1"/>
        </w:rPr>
        <w:lastRenderedPageBreak/>
        <w:t>intentionally designed and actively used to support the restoration of marine ecosystem health and services (including climate mitigation &amp; adaptation).</w:t>
      </w:r>
    </w:p>
    <w:p w14:paraId="51E3BC69" w14:textId="77777777" w:rsidR="00B81069" w:rsidRDefault="004902B7" w:rsidP="70B43F98">
      <w:pPr>
        <w:numPr>
          <w:ilvl w:val="0"/>
          <w:numId w:val="11"/>
        </w:numPr>
      </w:pPr>
      <w:r>
        <w:t>Up scalable</w:t>
      </w:r>
      <w:r w:rsidRPr="70B43F98">
        <w:t xml:space="preserve"> </w:t>
      </w:r>
      <w:r>
        <w:t xml:space="preserve">Blueprints integrating the conception, installation, exploitation, maintenance of hybrid </w:t>
      </w:r>
      <w:r w:rsidR="007D0936">
        <w:t xml:space="preserve">blue-grey </w:t>
      </w:r>
      <w:r>
        <w:t>infrastructure</w:t>
      </w:r>
      <w:r w:rsidR="007D0936">
        <w:t>s</w:t>
      </w:r>
      <w:r w:rsidRPr="70B43F98">
        <w:t xml:space="preserve"> </w:t>
      </w:r>
      <w:r w:rsidR="007D0936">
        <w:t>that are beneficial to</w:t>
      </w:r>
      <w:r>
        <w:t xml:space="preserve"> ecosystem </w:t>
      </w:r>
      <w:r w:rsidR="007D0936">
        <w:t>functioning and restoration.</w:t>
      </w:r>
    </w:p>
    <w:p w14:paraId="4DC4BE43" w14:textId="58E6A2B2" w:rsidR="00917F73" w:rsidRPr="00F31537" w:rsidRDefault="00B81069" w:rsidP="7959485E">
      <w:pPr>
        <w:numPr>
          <w:ilvl w:val="0"/>
          <w:numId w:val="11"/>
        </w:numPr>
      </w:pPr>
      <w:r>
        <w:t>Mainstreaming biodiversity in marine and coastal infrastructures and activities.</w:t>
      </w:r>
      <w:r w:rsidR="004902B7" w:rsidRPr="7959485E">
        <w:t xml:space="preserve"> </w:t>
      </w:r>
    </w:p>
    <w:p w14:paraId="6F1CB275" w14:textId="77777777" w:rsidR="00917F73" w:rsidRPr="00F31537" w:rsidRDefault="00917F73" w:rsidP="00917F73">
      <w:r w:rsidRPr="00F31537">
        <w:rPr>
          <w:u w:val="single"/>
        </w:rPr>
        <w:t>Scope</w:t>
      </w:r>
      <w:r w:rsidRPr="71B448A1">
        <w:t xml:space="preserve">: </w:t>
      </w:r>
    </w:p>
    <w:p w14:paraId="3AF7145C" w14:textId="623EF051" w:rsidR="00917F73" w:rsidRPr="00F31537" w:rsidRDefault="00917F73" w:rsidP="00917F73">
      <w:pPr>
        <w:numPr>
          <w:ilvl w:val="0"/>
          <w:numId w:val="11"/>
        </w:numPr>
      </w:pPr>
      <w:r w:rsidRPr="00F31537">
        <w:t>Large scale demonstration of hybrid nature-based solutions with built coastal and marine infrastructures to support ecosystem restoration for at least two infrastructure purposes (e.g. coastal or urban protection from climate change impacts -</w:t>
      </w:r>
      <w:r w:rsidR="0027175B">
        <w:t xml:space="preserve"> SLR, extreme events, erosion</w:t>
      </w:r>
      <w:r w:rsidRPr="00F31537">
        <w:t>, renewable energy, maritime services and safety, recreation, aquaculture, to</w:t>
      </w:r>
      <w:r w:rsidR="0027175B">
        <w:t>urism development, bridges etc.)</w:t>
      </w:r>
      <w:r w:rsidRPr="00F31537">
        <w:t xml:space="preserve"> with the highest upscaling and impact potential.</w:t>
      </w:r>
    </w:p>
    <w:p w14:paraId="33D4EFF4" w14:textId="77777777" w:rsidR="00917F73" w:rsidRPr="00F31537" w:rsidRDefault="00917F73" w:rsidP="00917F73">
      <w:pPr>
        <w:numPr>
          <w:ilvl w:val="0"/>
          <w:numId w:val="11"/>
        </w:numPr>
      </w:pPr>
      <w:r w:rsidRPr="00F31537">
        <w:t>Looking at infrastructures serving several purposes is encouraged. In any cases proposals should integrate the relevant results of projects on multi-use of the marine space of Horizon 2020.</w:t>
      </w:r>
    </w:p>
    <w:p w14:paraId="0B063803" w14:textId="77777777" w:rsidR="00917F73" w:rsidRPr="00F31537" w:rsidRDefault="00917F73" w:rsidP="00917F73">
      <w:pPr>
        <w:numPr>
          <w:ilvl w:val="0"/>
          <w:numId w:val="11"/>
        </w:numPr>
      </w:pPr>
      <w:r w:rsidRPr="00F31537">
        <w:t>Address selection or development of materials for the infrastructures, their design, installation, and maintenance to maximise the positive effect on the protection or restoration of marine ecosystems and their socio-ecological management.</w:t>
      </w:r>
    </w:p>
    <w:p w14:paraId="089F92CD" w14:textId="77777777" w:rsidR="00917F73" w:rsidRPr="00F31537" w:rsidRDefault="00917F73" w:rsidP="00917F73">
      <w:pPr>
        <w:numPr>
          <w:ilvl w:val="0"/>
          <w:numId w:val="11"/>
        </w:numPr>
      </w:pPr>
      <w:r w:rsidRPr="00F31537">
        <w:t>Explore and improve co-creative approaches related to the restoration of ecosystems involving built infrastructures</w:t>
      </w:r>
    </w:p>
    <w:p w14:paraId="6CCF6F6D" w14:textId="77777777" w:rsidR="00917F73" w:rsidRPr="00F31537" w:rsidRDefault="00917F73" w:rsidP="00917F73">
      <w:pPr>
        <w:numPr>
          <w:ilvl w:val="0"/>
          <w:numId w:val="11"/>
        </w:numPr>
      </w:pPr>
      <w:r w:rsidRPr="00F31537">
        <w:t>Provide evidence and data of the multiple benefits and potential trade-offs of these hybrid solutions at short and long-term scale and in particular to the purpose of conserving and protecting biodiversity, but also on the economy and society.</w:t>
      </w:r>
    </w:p>
    <w:p w14:paraId="62288BE6" w14:textId="4CCB6017" w:rsidR="00122A86" w:rsidRPr="00F31537" w:rsidRDefault="00917F73" w:rsidP="00917F73">
      <w:pPr>
        <w:pStyle w:val="HeadingThree"/>
        <w:outlineLvl w:val="1"/>
      </w:pPr>
      <w:r w:rsidRPr="00F31537">
        <w:t xml:space="preserve"> </w:t>
      </w:r>
      <w:bookmarkStart w:id="197" w:name="_Toc90029358"/>
      <w:bookmarkStart w:id="198" w:name="_Toc92878462"/>
      <w:bookmarkStart w:id="199" w:name="_Toc92878865"/>
      <w:bookmarkStart w:id="200" w:name="_Toc92889942"/>
      <w:bookmarkStart w:id="201" w:name="_Toc92898569"/>
      <w:bookmarkStart w:id="202" w:name="_Toc92906016"/>
      <w:bookmarkStart w:id="203" w:name="_Toc93250191"/>
      <w:bookmarkStart w:id="204" w:name="_Toc93424775"/>
      <w:bookmarkStart w:id="205" w:name="_Toc93425188"/>
      <w:bookmarkStart w:id="206" w:name="_Toc93426405"/>
      <w:bookmarkStart w:id="207" w:name="_Toc93439204"/>
      <w:bookmarkStart w:id="208" w:name="_Toc93905090"/>
      <w:r w:rsidR="004831FF" w:rsidRPr="00F31537">
        <w:t xml:space="preserve">Heading </w:t>
      </w:r>
      <w:r w:rsidR="00FF1491">
        <w:t>3</w:t>
      </w:r>
      <w:r w:rsidR="7E57E87A" w:rsidRPr="00F31537">
        <w:t xml:space="preserve"> – Mainstreaming biodiversity in society and the economy</w:t>
      </w:r>
      <w:bookmarkEnd w:id="183"/>
      <w:bookmarkEnd w:id="184"/>
      <w:bookmarkEnd w:id="197"/>
      <w:bookmarkEnd w:id="198"/>
      <w:bookmarkEnd w:id="199"/>
      <w:bookmarkEnd w:id="200"/>
      <w:bookmarkEnd w:id="201"/>
      <w:bookmarkEnd w:id="202"/>
      <w:bookmarkEnd w:id="203"/>
      <w:bookmarkEnd w:id="204"/>
      <w:bookmarkEnd w:id="205"/>
      <w:bookmarkEnd w:id="206"/>
      <w:bookmarkEnd w:id="207"/>
      <w:bookmarkEnd w:id="208"/>
    </w:p>
    <w:p w14:paraId="3497DD87" w14:textId="77777777" w:rsidR="00122A86" w:rsidRPr="00F31537" w:rsidRDefault="7E57E87A" w:rsidP="00D71330">
      <w:r w:rsidRPr="00F31537">
        <w:t>Proposals are invited against the following topic(s):</w:t>
      </w:r>
    </w:p>
    <w:p w14:paraId="70A69EC5" w14:textId="318747D6" w:rsidR="00122A86" w:rsidRPr="00F31537" w:rsidRDefault="7E57E87A" w:rsidP="00122A86">
      <w:pPr>
        <w:pStyle w:val="HeadingThree"/>
      </w:pPr>
      <w:bookmarkStart w:id="209" w:name="_Toc89945319"/>
      <w:bookmarkStart w:id="210" w:name="_Toc89947255"/>
      <w:bookmarkStart w:id="211" w:name="_Toc90029359"/>
      <w:bookmarkStart w:id="212" w:name="_Toc92878463"/>
      <w:bookmarkStart w:id="213" w:name="_Toc92878866"/>
      <w:bookmarkStart w:id="214" w:name="_Toc92889943"/>
      <w:bookmarkStart w:id="215" w:name="_Toc92898570"/>
      <w:bookmarkStart w:id="216" w:name="_Toc92906017"/>
      <w:bookmarkStart w:id="217" w:name="_Toc93250192"/>
      <w:bookmarkStart w:id="218" w:name="_Toc93424776"/>
      <w:bookmarkStart w:id="219" w:name="_Toc93425189"/>
      <w:bookmarkStart w:id="220" w:name="_Toc93426406"/>
      <w:bookmarkStart w:id="221" w:name="_Toc93439205"/>
      <w:bookmarkStart w:id="222" w:name="_Toc93905091"/>
      <w:r w:rsidRPr="00F31537">
        <w:t xml:space="preserve">HORIZON-CL6-202X-BIODIV: </w:t>
      </w:r>
      <w:r w:rsidR="00651D05">
        <w:t xml:space="preserve">Dependence of </w:t>
      </w:r>
      <w:r w:rsidRPr="00F31537">
        <w:t>society</w:t>
      </w:r>
      <w:bookmarkEnd w:id="209"/>
      <w:bookmarkEnd w:id="210"/>
      <w:bookmarkEnd w:id="211"/>
      <w:bookmarkEnd w:id="212"/>
      <w:bookmarkEnd w:id="213"/>
      <w:bookmarkEnd w:id="214"/>
      <w:bookmarkEnd w:id="215"/>
      <w:bookmarkEnd w:id="216"/>
      <w:r w:rsidR="00651D05">
        <w:t xml:space="preserve"> and the economy on pollinators</w:t>
      </w:r>
      <w:bookmarkEnd w:id="217"/>
      <w:bookmarkEnd w:id="218"/>
      <w:bookmarkEnd w:id="219"/>
      <w:bookmarkEnd w:id="220"/>
      <w:bookmarkEnd w:id="221"/>
      <w:bookmarkEnd w:id="2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20"/>
        <w:gridCol w:w="7268"/>
      </w:tblGrid>
      <w:tr w:rsidR="5D88F268" w:rsidRPr="00F31537" w14:paraId="37E59F84" w14:textId="77777777" w:rsidTr="022DBCE7">
        <w:tc>
          <w:tcPr>
            <w:tcW w:w="2021" w:type="dxa"/>
          </w:tcPr>
          <w:p w14:paraId="496F4C3A" w14:textId="77777777" w:rsidR="5D88F268" w:rsidRPr="00F31537" w:rsidRDefault="7E57E87A" w:rsidP="00D71330">
            <w:pPr>
              <w:pStyle w:val="CellTextValue"/>
            </w:pPr>
            <w:r w:rsidRPr="00F31537">
              <w:rPr>
                <w:b/>
                <w:bCs/>
              </w:rPr>
              <w:t>Specific conditions</w:t>
            </w:r>
          </w:p>
        </w:tc>
        <w:tc>
          <w:tcPr>
            <w:tcW w:w="7281" w:type="dxa"/>
          </w:tcPr>
          <w:p w14:paraId="4F86CF90" w14:textId="1207170F" w:rsidR="5D88F268" w:rsidRPr="00F31537" w:rsidRDefault="5D88F268"/>
        </w:tc>
      </w:tr>
      <w:tr w:rsidR="5D88F268" w:rsidRPr="00F31537" w14:paraId="7865E96A" w14:textId="77777777" w:rsidTr="022DBCE7">
        <w:tc>
          <w:tcPr>
            <w:tcW w:w="2021" w:type="dxa"/>
          </w:tcPr>
          <w:p w14:paraId="11373BBA" w14:textId="77777777" w:rsidR="5D88F268" w:rsidRPr="00F31537" w:rsidRDefault="7E57E87A" w:rsidP="00D71330">
            <w:pPr>
              <w:pStyle w:val="CellTextValue"/>
              <w:jc w:val="left"/>
            </w:pPr>
            <w:r w:rsidRPr="022DBCE7">
              <w:rPr>
                <w:i/>
                <w:iCs/>
              </w:rPr>
              <w:t>Expected EU contribution per project</w:t>
            </w:r>
          </w:p>
        </w:tc>
        <w:tc>
          <w:tcPr>
            <w:tcW w:w="7281" w:type="dxa"/>
          </w:tcPr>
          <w:p w14:paraId="7506822F" w14:textId="77777777" w:rsidR="5D88F268" w:rsidRPr="00F31537" w:rsidRDefault="7E57E87A" w:rsidP="00A42BDA">
            <w:pPr>
              <w:pStyle w:val="CellTextValue"/>
            </w:pPr>
            <w:r w:rsidRPr="00F31537">
              <w:t>The Commission estimates that an EU contribution of between EUR XX and XX million would allow these outcomes to be addressed appropriately. Nonetheless, this does not preclude submission and selection of a proposal requesting different amounts.</w:t>
            </w:r>
          </w:p>
        </w:tc>
      </w:tr>
      <w:tr w:rsidR="5D88F268" w:rsidRPr="00F31537" w14:paraId="3F236D98" w14:textId="77777777" w:rsidTr="022DBCE7">
        <w:tc>
          <w:tcPr>
            <w:tcW w:w="2021" w:type="dxa"/>
          </w:tcPr>
          <w:p w14:paraId="51928454" w14:textId="77777777" w:rsidR="5D88F268" w:rsidRPr="00F31537" w:rsidRDefault="7E57E87A" w:rsidP="00D71330">
            <w:pPr>
              <w:pStyle w:val="CellTextValue"/>
              <w:jc w:val="left"/>
            </w:pPr>
            <w:r w:rsidRPr="022DBCE7">
              <w:rPr>
                <w:i/>
                <w:iCs/>
              </w:rPr>
              <w:t>Indicative budget</w:t>
            </w:r>
          </w:p>
        </w:tc>
        <w:tc>
          <w:tcPr>
            <w:tcW w:w="7281" w:type="dxa"/>
          </w:tcPr>
          <w:p w14:paraId="0C66BCFB" w14:textId="77777777" w:rsidR="5D88F268" w:rsidRPr="00F31537" w:rsidRDefault="7E57E87A" w:rsidP="00A42BDA">
            <w:pPr>
              <w:pStyle w:val="CellTextValue"/>
            </w:pPr>
            <w:r w:rsidRPr="00F31537">
              <w:t>The total indicative budget for the topic is EUR XX million.</w:t>
            </w:r>
          </w:p>
        </w:tc>
      </w:tr>
      <w:tr w:rsidR="5D88F268" w:rsidRPr="00F31537" w14:paraId="286D1127" w14:textId="77777777" w:rsidTr="022DBCE7">
        <w:tc>
          <w:tcPr>
            <w:tcW w:w="2021" w:type="dxa"/>
          </w:tcPr>
          <w:p w14:paraId="5ADFE204" w14:textId="77777777" w:rsidR="5D88F268" w:rsidRPr="00F31537" w:rsidRDefault="7E57E87A" w:rsidP="00D71330">
            <w:pPr>
              <w:pStyle w:val="CellTextValue"/>
              <w:jc w:val="left"/>
            </w:pPr>
            <w:r w:rsidRPr="022DBCE7">
              <w:rPr>
                <w:i/>
                <w:iCs/>
              </w:rPr>
              <w:lastRenderedPageBreak/>
              <w:t>Type of Action</w:t>
            </w:r>
          </w:p>
        </w:tc>
        <w:tc>
          <w:tcPr>
            <w:tcW w:w="7281" w:type="dxa"/>
          </w:tcPr>
          <w:p w14:paraId="34856845" w14:textId="20184028" w:rsidR="5D88F268" w:rsidRPr="00F31537" w:rsidRDefault="7E57E87A" w:rsidP="00A42BDA">
            <w:pPr>
              <w:pStyle w:val="CellTextValue"/>
            </w:pPr>
            <w:r w:rsidRPr="00F31537">
              <w:t>RIA</w:t>
            </w:r>
          </w:p>
        </w:tc>
      </w:tr>
      <w:tr w:rsidR="5D88F268" w:rsidRPr="00F31537" w14:paraId="2721ED07" w14:textId="77777777" w:rsidTr="022DBCE7">
        <w:tc>
          <w:tcPr>
            <w:tcW w:w="2021" w:type="dxa"/>
          </w:tcPr>
          <w:p w14:paraId="7AB8E00F" w14:textId="77777777" w:rsidR="5D88F268" w:rsidRPr="00F31537" w:rsidRDefault="7E57E87A" w:rsidP="00D71330">
            <w:pPr>
              <w:pStyle w:val="CellTextValue"/>
              <w:jc w:val="left"/>
            </w:pPr>
            <w:r w:rsidRPr="022DBCE7">
              <w:rPr>
                <w:i/>
                <w:iCs/>
              </w:rPr>
              <w:t>Eligibility conditions</w:t>
            </w:r>
          </w:p>
        </w:tc>
        <w:tc>
          <w:tcPr>
            <w:tcW w:w="7281" w:type="dxa"/>
          </w:tcPr>
          <w:p w14:paraId="3E126F3D" w14:textId="61584E89" w:rsidR="5D88F268" w:rsidRPr="00F31537" w:rsidRDefault="00ED0CF1" w:rsidP="00A42BDA">
            <w:pPr>
              <w:pStyle w:val="CellTextValue"/>
            </w:pPr>
            <w:r w:rsidRPr="00A35829">
              <w:t>The Joint Research Centre (JRC) may participate as member of the consortium selected for funding</w:t>
            </w:r>
          </w:p>
        </w:tc>
      </w:tr>
    </w:tbl>
    <w:p w14:paraId="7E8ABAD0" w14:textId="77777777" w:rsidR="00122A86" w:rsidRPr="00F31537" w:rsidRDefault="00122A86" w:rsidP="00D71330">
      <w:pPr>
        <w:rPr>
          <w:u w:val="single"/>
        </w:rPr>
      </w:pPr>
    </w:p>
    <w:p w14:paraId="3B20A95E" w14:textId="7A63DCA6" w:rsidR="00122A86" w:rsidRPr="00F31537" w:rsidRDefault="7E57E87A" w:rsidP="00A42BDA">
      <w:r w:rsidRPr="00F31537">
        <w:rPr>
          <w:u w:val="single"/>
        </w:rPr>
        <w:t>Expected outcome</w:t>
      </w:r>
      <w:r w:rsidRPr="00F31537">
        <w:t xml:space="preserve">: </w:t>
      </w:r>
    </w:p>
    <w:p w14:paraId="5F41F59C" w14:textId="4D2E5C4C" w:rsidR="000D53D7" w:rsidRPr="00F31537" w:rsidRDefault="7E57E87A" w:rsidP="7E57E87A">
      <w:pPr>
        <w:rPr>
          <w:b/>
          <w:bCs/>
          <w:lang w:val="en-US"/>
        </w:rPr>
      </w:pPr>
      <w:r w:rsidRPr="00F31537">
        <w:rPr>
          <w:rFonts w:eastAsia="Times New Roman" w:cs="Times New Roman"/>
        </w:rPr>
        <w:t xml:space="preserve">In line with the EU Green Deal and in particular with the objectives of the EU biodiversity strategy 2030 and the EU </w:t>
      </w:r>
      <w:r w:rsidR="00D97D43">
        <w:rPr>
          <w:rFonts w:eastAsia="Times New Roman" w:cs="Times New Roman"/>
        </w:rPr>
        <w:t>p</w:t>
      </w:r>
      <w:r w:rsidR="00D97D43" w:rsidRPr="00F31537">
        <w:rPr>
          <w:rFonts w:eastAsia="Times New Roman" w:cs="Times New Roman"/>
        </w:rPr>
        <w:t>ollinators’</w:t>
      </w:r>
      <w:r w:rsidR="00651D05">
        <w:rPr>
          <w:rFonts w:eastAsia="Times New Roman" w:cs="Times New Roman"/>
        </w:rPr>
        <w:t xml:space="preserve"> </w:t>
      </w:r>
      <w:r w:rsidR="0059111D">
        <w:rPr>
          <w:rFonts w:eastAsia="Times New Roman" w:cs="Times New Roman"/>
        </w:rPr>
        <w:t>i</w:t>
      </w:r>
      <w:r w:rsidR="00651D05">
        <w:rPr>
          <w:rFonts w:eastAsia="Times New Roman" w:cs="Times New Roman"/>
        </w:rPr>
        <w:t>nitiative</w:t>
      </w:r>
      <w:r w:rsidRPr="00F31537">
        <w:rPr>
          <w:rFonts w:eastAsia="Times New Roman" w:cs="Times New Roman"/>
        </w:rPr>
        <w:t xml:space="preserve">, projects will contribute to mainstream </w:t>
      </w:r>
      <w:r w:rsidRPr="00F31537">
        <w:rPr>
          <w:b/>
          <w:bCs/>
          <w:lang w:val="en-US"/>
        </w:rPr>
        <w:t xml:space="preserve">biodiversity in society and the economy. </w:t>
      </w:r>
    </w:p>
    <w:p w14:paraId="3686C345" w14:textId="55C41AB8" w:rsidR="00122A86" w:rsidRPr="00F31537" w:rsidRDefault="7E57E87A" w:rsidP="7E57E87A">
      <w:r w:rsidRPr="00F31537">
        <w:rPr>
          <w:lang w:val="en-US"/>
        </w:rPr>
        <w:t>Project results are expected to contribute to all</w:t>
      </w:r>
      <w:r w:rsidRPr="00F31537">
        <w:t xml:space="preserve"> following expected outcomes:</w:t>
      </w:r>
    </w:p>
    <w:p w14:paraId="767CD688" w14:textId="2267F4E0" w:rsidR="55D24BE1" w:rsidRPr="00F31537" w:rsidRDefault="7E57E87A" w:rsidP="49CC972B">
      <w:pPr>
        <w:pStyle w:val="ListParagraph"/>
        <w:numPr>
          <w:ilvl w:val="0"/>
          <w:numId w:val="11"/>
        </w:numPr>
      </w:pPr>
      <w:r w:rsidRPr="00F31537">
        <w:rPr>
          <w:rFonts w:eastAsia="Times New Roman" w:cs="Times New Roman"/>
        </w:rPr>
        <w:t xml:space="preserve">Better understanding of how our society </w:t>
      </w:r>
      <w:r w:rsidR="00651D05">
        <w:rPr>
          <w:rFonts w:eastAsia="Times New Roman" w:cs="Times New Roman"/>
        </w:rPr>
        <w:t xml:space="preserve">and the economy </w:t>
      </w:r>
      <w:r w:rsidRPr="00F31537">
        <w:rPr>
          <w:rFonts w:eastAsia="Times New Roman" w:cs="Times New Roman"/>
        </w:rPr>
        <w:t xml:space="preserve">depend on pollinators, and advance valuation of ecosystem services provided by pollinators. </w:t>
      </w:r>
    </w:p>
    <w:p w14:paraId="44DE3C36" w14:textId="17FD6678" w:rsidR="727F393D" w:rsidRPr="00F31537" w:rsidRDefault="7E57E87A" w:rsidP="7E57E87A">
      <w:pPr>
        <w:ind w:left="360"/>
        <w:rPr>
          <w:rFonts w:eastAsia="Times New Roman" w:cs="Times New Roman"/>
        </w:rPr>
      </w:pPr>
      <w:r w:rsidRPr="00F31537">
        <w:rPr>
          <w:u w:val="single"/>
        </w:rPr>
        <w:t xml:space="preserve">Scope: </w:t>
      </w:r>
    </w:p>
    <w:p w14:paraId="44A18EBE" w14:textId="17FD6678" w:rsidR="727F393D" w:rsidRPr="00F31537" w:rsidRDefault="7E57E87A" w:rsidP="022DBCE7">
      <w:pPr>
        <w:ind w:left="360"/>
        <w:rPr>
          <w:szCs w:val="24"/>
        </w:rPr>
      </w:pPr>
      <w:r w:rsidRPr="00F31537">
        <w:t xml:space="preserve">Projects should:  </w:t>
      </w:r>
    </w:p>
    <w:p w14:paraId="20B8CECF" w14:textId="17FD6678" w:rsidR="727F393D" w:rsidRPr="00F31537" w:rsidRDefault="7E57E87A" w:rsidP="79972463">
      <w:pPr>
        <w:numPr>
          <w:ilvl w:val="0"/>
          <w:numId w:val="11"/>
        </w:numPr>
      </w:pPr>
      <w:r w:rsidRPr="00F31537">
        <w:t xml:space="preserve">Assess dependency of biomass supply chains on pollinators and develop tools for businesses to assess their dependence on pollinators, </w:t>
      </w:r>
    </w:p>
    <w:p w14:paraId="0466D172" w14:textId="0929F36B" w:rsidR="727F393D" w:rsidRPr="00F31537" w:rsidRDefault="7E57E87A" w:rsidP="79972463">
      <w:pPr>
        <w:numPr>
          <w:ilvl w:val="0"/>
          <w:numId w:val="11"/>
        </w:numPr>
      </w:pPr>
      <w:r w:rsidRPr="00F31537">
        <w:t>Investigate the dependency of sustainable nutrition on pollinators and potential risks due to their decline;</w:t>
      </w:r>
    </w:p>
    <w:p w14:paraId="29F9BD67" w14:textId="17FD6678" w:rsidR="727F393D" w:rsidRPr="00F31537" w:rsidRDefault="7E57E87A" w:rsidP="79972463">
      <w:pPr>
        <w:numPr>
          <w:ilvl w:val="0"/>
          <w:numId w:val="11"/>
        </w:numPr>
      </w:pPr>
      <w:r w:rsidRPr="00F31537">
        <w:t>Advance quantitative and qualitative valuation of the societal benefits of pollinators, animal pollination, and other ecosystem services that pollinators provide or support indirectly;</w:t>
      </w:r>
    </w:p>
    <w:p w14:paraId="28F5B4EC" w14:textId="12B11078" w:rsidR="727F393D" w:rsidRPr="00F31537" w:rsidRDefault="7E57E87A" w:rsidP="79972463">
      <w:pPr>
        <w:numPr>
          <w:ilvl w:val="0"/>
          <w:numId w:val="11"/>
        </w:numPr>
      </w:pPr>
      <w:r w:rsidRPr="00F31537">
        <w:t xml:space="preserve">Assess impacts of pollinator decline on the society and undertake scenario forecasting towards 2050 in the case of an unmitigated pollinator decline.  </w:t>
      </w:r>
    </w:p>
    <w:p w14:paraId="04B0F0EF" w14:textId="3BEF0086" w:rsidR="00122A86" w:rsidRPr="00F31537" w:rsidRDefault="7E57E87A" w:rsidP="00122A86">
      <w:pPr>
        <w:pStyle w:val="HeadingThree"/>
      </w:pPr>
      <w:bookmarkStart w:id="223" w:name="_Toc89945320"/>
      <w:bookmarkStart w:id="224" w:name="_Toc89947256"/>
      <w:bookmarkStart w:id="225" w:name="_Toc90029360"/>
      <w:bookmarkStart w:id="226" w:name="_Toc92878464"/>
      <w:bookmarkStart w:id="227" w:name="_Toc92878867"/>
      <w:bookmarkStart w:id="228" w:name="_Toc92889944"/>
      <w:bookmarkStart w:id="229" w:name="_Toc92898571"/>
      <w:bookmarkStart w:id="230" w:name="_Toc92906018"/>
      <w:bookmarkStart w:id="231" w:name="_Toc93250193"/>
      <w:bookmarkStart w:id="232" w:name="_Toc93424777"/>
      <w:bookmarkStart w:id="233" w:name="_Toc93425190"/>
      <w:bookmarkStart w:id="234" w:name="_Toc93426407"/>
      <w:bookmarkStart w:id="235" w:name="_Toc93439206"/>
      <w:bookmarkStart w:id="236" w:name="_Toc93905092"/>
      <w:r w:rsidRPr="00F31537">
        <w:t>HORIZON-CL6-2023-BIODIV: Improving higher education governance and skills development for biodiversity and Nature-based Solutions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122A86" w:rsidRPr="00F31537" w14:paraId="0FF6B971" w14:textId="77777777" w:rsidTr="00472A69">
        <w:tc>
          <w:tcPr>
            <w:tcW w:w="0" w:type="auto"/>
            <w:gridSpan w:val="2"/>
          </w:tcPr>
          <w:p w14:paraId="1317B7E6" w14:textId="77777777" w:rsidR="00122A86" w:rsidRPr="00F31537" w:rsidRDefault="7E57E87A" w:rsidP="7E57E87A">
            <w:pPr>
              <w:spacing w:after="80"/>
              <w:rPr>
                <w:rFonts w:cs="Times New Roman"/>
              </w:rPr>
            </w:pPr>
            <w:r w:rsidRPr="00F31537">
              <w:rPr>
                <w:rFonts w:cs="Times New Roman"/>
                <w:b/>
                <w:bCs/>
              </w:rPr>
              <w:t>Specific conditions</w:t>
            </w:r>
          </w:p>
        </w:tc>
      </w:tr>
      <w:tr w:rsidR="00122A86" w:rsidRPr="00F31537" w14:paraId="6681DE45" w14:textId="77777777" w:rsidTr="022DBCE7">
        <w:tc>
          <w:tcPr>
            <w:tcW w:w="0" w:type="auto"/>
          </w:tcPr>
          <w:p w14:paraId="0734D116" w14:textId="77777777" w:rsidR="00122A86" w:rsidRPr="00F31537" w:rsidRDefault="7E57E87A" w:rsidP="7E57E87A">
            <w:pPr>
              <w:spacing w:after="80"/>
              <w:jc w:val="left"/>
              <w:rPr>
                <w:rFonts w:cs="Times New Roman"/>
              </w:rPr>
            </w:pPr>
            <w:r w:rsidRPr="022DBCE7">
              <w:rPr>
                <w:rFonts w:cs="Times New Roman"/>
                <w:i/>
                <w:iCs/>
              </w:rPr>
              <w:t>Expected EU contribution per project</w:t>
            </w:r>
          </w:p>
        </w:tc>
        <w:tc>
          <w:tcPr>
            <w:tcW w:w="0" w:type="auto"/>
          </w:tcPr>
          <w:p w14:paraId="1045F2D7" w14:textId="67D8C907" w:rsidR="00122A86" w:rsidRPr="00F31537" w:rsidRDefault="7E57E87A" w:rsidP="7E57E87A">
            <w:pPr>
              <w:spacing w:after="80"/>
              <w:rPr>
                <w:rFonts w:cs="Times New Roman"/>
              </w:rPr>
            </w:pPr>
            <w:r w:rsidRPr="00F31537">
              <w:rPr>
                <w:rFonts w:cs="Times New Roman"/>
              </w:rPr>
              <w:t xml:space="preserve">The Commission estimates that an EU contribution of EUR </w:t>
            </w:r>
            <w:r w:rsidR="484032A3" w:rsidRPr="00F31537">
              <w:t xml:space="preserve">XX </w:t>
            </w:r>
            <w:r w:rsidRPr="00F31537">
              <w:rPr>
                <w:rFonts w:cs="Times New Roman"/>
              </w:rPr>
              <w:t>million would allow these outcomes to be addressed appropriately. Nonetheless, this does not preclude submission and selection of a proposal requesting different amounts.</w:t>
            </w:r>
          </w:p>
        </w:tc>
      </w:tr>
      <w:tr w:rsidR="00122A86" w:rsidRPr="00F31537" w14:paraId="49F62708" w14:textId="77777777" w:rsidTr="022DBCE7">
        <w:tc>
          <w:tcPr>
            <w:tcW w:w="0" w:type="auto"/>
          </w:tcPr>
          <w:p w14:paraId="1F38F7CD" w14:textId="77777777" w:rsidR="00122A86" w:rsidRPr="00F31537" w:rsidRDefault="7E57E87A" w:rsidP="7E57E87A">
            <w:pPr>
              <w:spacing w:after="80"/>
              <w:jc w:val="left"/>
              <w:rPr>
                <w:rFonts w:cs="Times New Roman"/>
              </w:rPr>
            </w:pPr>
            <w:r w:rsidRPr="022DBCE7">
              <w:rPr>
                <w:rFonts w:cs="Times New Roman"/>
                <w:i/>
                <w:iCs/>
              </w:rPr>
              <w:t>Indicative budget</w:t>
            </w:r>
          </w:p>
        </w:tc>
        <w:tc>
          <w:tcPr>
            <w:tcW w:w="0" w:type="auto"/>
          </w:tcPr>
          <w:p w14:paraId="67873B2D" w14:textId="04481277" w:rsidR="00122A86" w:rsidRPr="00F31537" w:rsidRDefault="7E57E87A" w:rsidP="7E57E87A">
            <w:pPr>
              <w:spacing w:after="80"/>
              <w:rPr>
                <w:rFonts w:cs="Times New Roman"/>
              </w:rPr>
            </w:pPr>
            <w:r w:rsidRPr="00F31537">
              <w:rPr>
                <w:rFonts w:cs="Times New Roman"/>
              </w:rPr>
              <w:t xml:space="preserve">The total indicative budget for the topic is EUR </w:t>
            </w:r>
            <w:r w:rsidR="484032A3" w:rsidRPr="00F31537">
              <w:t xml:space="preserve">XX </w:t>
            </w:r>
            <w:r w:rsidRPr="00F31537">
              <w:rPr>
                <w:rFonts w:cs="Times New Roman"/>
              </w:rPr>
              <w:t>million.</w:t>
            </w:r>
          </w:p>
        </w:tc>
      </w:tr>
      <w:tr w:rsidR="00122A86" w:rsidRPr="00F31537" w14:paraId="23DA05B8" w14:textId="77777777" w:rsidTr="022DBCE7">
        <w:tc>
          <w:tcPr>
            <w:tcW w:w="0" w:type="auto"/>
          </w:tcPr>
          <w:p w14:paraId="03443726" w14:textId="77777777" w:rsidR="00122A86" w:rsidRPr="00F31537" w:rsidRDefault="7E57E87A" w:rsidP="7E57E87A">
            <w:pPr>
              <w:spacing w:after="80"/>
              <w:jc w:val="left"/>
              <w:rPr>
                <w:rFonts w:cs="Times New Roman"/>
              </w:rPr>
            </w:pPr>
            <w:r w:rsidRPr="022DBCE7">
              <w:rPr>
                <w:rFonts w:cs="Times New Roman"/>
                <w:i/>
                <w:iCs/>
              </w:rPr>
              <w:t>Type of Action</w:t>
            </w:r>
          </w:p>
        </w:tc>
        <w:tc>
          <w:tcPr>
            <w:tcW w:w="0" w:type="auto"/>
          </w:tcPr>
          <w:p w14:paraId="6B046D17" w14:textId="6515EE67" w:rsidR="00122A86" w:rsidRPr="00F31537" w:rsidRDefault="7E57E87A" w:rsidP="7E57E87A">
            <w:pPr>
              <w:spacing w:after="80"/>
              <w:rPr>
                <w:rFonts w:cs="Times New Roman"/>
              </w:rPr>
            </w:pPr>
            <w:r w:rsidRPr="00F31537">
              <w:rPr>
                <w:rFonts w:cs="Times New Roman"/>
              </w:rPr>
              <w:t>Coordination and Support Action</w:t>
            </w:r>
          </w:p>
        </w:tc>
      </w:tr>
      <w:tr w:rsidR="00122A86" w:rsidRPr="00F31537" w14:paraId="5A84BA29" w14:textId="77777777" w:rsidTr="022DBCE7">
        <w:tc>
          <w:tcPr>
            <w:tcW w:w="0" w:type="auto"/>
          </w:tcPr>
          <w:p w14:paraId="7E1A1FB5" w14:textId="77777777" w:rsidR="00122A86" w:rsidRPr="00F31537" w:rsidRDefault="7E57E87A" w:rsidP="7E57E87A">
            <w:pPr>
              <w:spacing w:after="80"/>
              <w:jc w:val="left"/>
              <w:rPr>
                <w:rFonts w:cs="Times New Roman"/>
              </w:rPr>
            </w:pPr>
            <w:r w:rsidRPr="022DBCE7">
              <w:rPr>
                <w:rFonts w:cs="Times New Roman"/>
                <w:i/>
                <w:iCs/>
              </w:rPr>
              <w:t xml:space="preserve">Eligibility </w:t>
            </w:r>
            <w:r w:rsidRPr="022DBCE7">
              <w:rPr>
                <w:rFonts w:cs="Times New Roman"/>
                <w:i/>
                <w:iCs/>
              </w:rPr>
              <w:lastRenderedPageBreak/>
              <w:t>conditions</w:t>
            </w:r>
          </w:p>
        </w:tc>
        <w:tc>
          <w:tcPr>
            <w:tcW w:w="0" w:type="auto"/>
          </w:tcPr>
          <w:p w14:paraId="4B3F67FA" w14:textId="77777777" w:rsidR="00122A86" w:rsidRPr="00F31537" w:rsidRDefault="7E57E87A" w:rsidP="7E57E87A">
            <w:pPr>
              <w:spacing w:after="80"/>
              <w:rPr>
                <w:rFonts w:cs="Times New Roman"/>
              </w:rPr>
            </w:pPr>
            <w:r w:rsidRPr="00F31537">
              <w:rPr>
                <w:rFonts w:cs="Times New Roman"/>
              </w:rPr>
              <w:lastRenderedPageBreak/>
              <w:t>XX</w:t>
            </w:r>
          </w:p>
        </w:tc>
      </w:tr>
    </w:tbl>
    <w:p w14:paraId="30E696A7" w14:textId="77777777" w:rsidR="00122A86" w:rsidRPr="00F31537" w:rsidRDefault="00122A86" w:rsidP="00122A86">
      <w:pPr>
        <w:rPr>
          <w:color w:val="000000" w:themeColor="text1"/>
        </w:rPr>
      </w:pPr>
    </w:p>
    <w:p w14:paraId="250D9FD2" w14:textId="77777777" w:rsidR="00665CA9" w:rsidRPr="00F31537" w:rsidRDefault="7E57E87A" w:rsidP="7E57E87A">
      <w:pPr>
        <w:rPr>
          <w:color w:val="000000" w:themeColor="text1"/>
        </w:rPr>
      </w:pPr>
      <w:r w:rsidRPr="00F31537">
        <w:rPr>
          <w:u w:val="single"/>
        </w:rPr>
        <w:t>Expected outcome</w:t>
      </w:r>
      <w:r w:rsidRPr="00F31537">
        <w:t xml:space="preserve">: </w:t>
      </w:r>
      <w:r w:rsidRPr="00F31537">
        <w:rPr>
          <w:color w:val="000000" w:themeColor="text1"/>
        </w:rPr>
        <w:t xml:space="preserve">The Green Deal Communication puts forward a specific action for the Commission to prepare a European competence framework to help develop and assess knowledge, skills and attitudes on climate change and sustainable development. This competence framework should serve as a reference tool for the development and assessment of competences on environmental sustainability. Following the EU Biodiversity Strategy for 2030, the Commission proposed in 2021 a Council Recommendation on encouraging cooperation in education for environmental sustainability, including biodiversity learning and teaching.  </w:t>
      </w:r>
    </w:p>
    <w:p w14:paraId="0B41AF4B" w14:textId="13C91A96" w:rsidR="00122A86" w:rsidRPr="00F31537" w:rsidRDefault="7E57E87A" w:rsidP="7E57E87A">
      <w:pPr>
        <w:rPr>
          <w:color w:val="000000" w:themeColor="text1"/>
        </w:rPr>
      </w:pPr>
      <w:r w:rsidRPr="00F31537">
        <w:rPr>
          <w:color w:val="000000" w:themeColor="text1"/>
        </w:rPr>
        <w:t>This topic aims to contribute to education, skills development and awareness raising about biodiversity and Nature-based Solutions in universities and technical schools. This is fundamental to further implement and upscale NBS, develop a nature-based economy and to contribute to transformative change through education, notably contributing to the EU Biodiversity Strategy for 2030 and the EU Climate Adaptation Strategy.</w:t>
      </w:r>
    </w:p>
    <w:p w14:paraId="521B7726" w14:textId="77777777" w:rsidR="000D53D7" w:rsidRPr="00F31537" w:rsidRDefault="7E57E87A" w:rsidP="7E57E87A">
      <w:r w:rsidRPr="00F31537">
        <w:rPr>
          <w:lang w:val="en-US"/>
        </w:rPr>
        <w:t>Project results are expected to contribute to all</w:t>
      </w:r>
      <w:r w:rsidRPr="00F31537">
        <w:t xml:space="preserve"> following expected outcomes:</w:t>
      </w:r>
    </w:p>
    <w:p w14:paraId="28D12DC0" w14:textId="77777777" w:rsidR="00122A86" w:rsidRPr="00F31537" w:rsidRDefault="7E57E87A" w:rsidP="7E57E87A">
      <w:pPr>
        <w:numPr>
          <w:ilvl w:val="0"/>
          <w:numId w:val="11"/>
        </w:numPr>
        <w:rPr>
          <w:rStyle w:val="normaltextrun"/>
          <w:color w:val="000000" w:themeColor="text1"/>
        </w:rPr>
      </w:pPr>
      <w:r w:rsidRPr="00F31537">
        <w:rPr>
          <w:rStyle w:val="normaltextrun"/>
          <w:color w:val="000000" w:themeColor="text1"/>
        </w:rPr>
        <w:t>Improved and more coordinated education programmes and increased awareness about biodiversity and Nature-based Solutions (NBS), in universities and technical schools.</w:t>
      </w:r>
      <w:r w:rsidRPr="00F31537">
        <w:rPr>
          <w:rStyle w:val="normaltextrun"/>
        </w:rPr>
        <w:t> </w:t>
      </w:r>
    </w:p>
    <w:p w14:paraId="7BD4D632" w14:textId="77777777" w:rsidR="00122A86" w:rsidRPr="00F31537" w:rsidRDefault="7E57E87A" w:rsidP="7E57E87A">
      <w:pPr>
        <w:numPr>
          <w:ilvl w:val="0"/>
          <w:numId w:val="11"/>
        </w:numPr>
        <w:rPr>
          <w:rStyle w:val="normaltextrun"/>
          <w:color w:val="000000" w:themeColor="text1"/>
        </w:rPr>
      </w:pPr>
      <w:r w:rsidRPr="00F31537">
        <w:rPr>
          <w:rStyle w:val="normaltextrun"/>
          <w:color w:val="000000" w:themeColor="text1"/>
        </w:rPr>
        <w:t>Increased awareness among young people, teachers, young professionals, authorities and decision makers on biodiversity and the promotion of NBS.</w:t>
      </w:r>
      <w:r w:rsidRPr="00F31537">
        <w:rPr>
          <w:rStyle w:val="normaltextrun"/>
        </w:rPr>
        <w:t> </w:t>
      </w:r>
    </w:p>
    <w:p w14:paraId="2F2A25E4" w14:textId="77777777" w:rsidR="00122A86" w:rsidRPr="00F31537" w:rsidRDefault="7E57E87A" w:rsidP="7E57E87A">
      <w:pPr>
        <w:numPr>
          <w:ilvl w:val="0"/>
          <w:numId w:val="11"/>
        </w:numPr>
        <w:rPr>
          <w:rStyle w:val="normaltextrun"/>
          <w:color w:val="000000" w:themeColor="text1"/>
        </w:rPr>
      </w:pPr>
      <w:r w:rsidRPr="00F31537">
        <w:rPr>
          <w:rStyle w:val="normaltextrun"/>
          <w:color w:val="000000" w:themeColor="text1"/>
        </w:rPr>
        <w:t>A sustainable recovery of society and the necessary transformative change through biodiversity-friendly actions, professional, collective and personal attitudes.</w:t>
      </w:r>
      <w:r w:rsidRPr="00F31537">
        <w:rPr>
          <w:rStyle w:val="normaltextrun"/>
        </w:rPr>
        <w:t> </w:t>
      </w:r>
    </w:p>
    <w:p w14:paraId="7EFC5AB0" w14:textId="4EECF3B3" w:rsidR="00122A86" w:rsidRPr="00F31537" w:rsidRDefault="7E57E87A" w:rsidP="7E57E87A">
      <w:pPr>
        <w:numPr>
          <w:ilvl w:val="0"/>
          <w:numId w:val="11"/>
        </w:numPr>
        <w:rPr>
          <w:rStyle w:val="normaltextrun"/>
          <w:color w:val="000000" w:themeColor="text1"/>
        </w:rPr>
      </w:pPr>
      <w:r w:rsidRPr="00F31537">
        <w:rPr>
          <w:rStyle w:val="normaltextrun"/>
          <w:color w:val="000000" w:themeColor="text1"/>
        </w:rPr>
        <w:t>A transdisciplinary dialogue is established on inclusive NBS, nature-based economies, and nature-based thinking, drawing on inclusiveness, the pluralities of values and knowledges.</w:t>
      </w:r>
      <w:r w:rsidRPr="00F31537">
        <w:rPr>
          <w:rStyle w:val="normaltextrun"/>
        </w:rPr>
        <w:t> </w:t>
      </w:r>
    </w:p>
    <w:p w14:paraId="3CE3406F" w14:textId="77777777" w:rsidR="00122A86" w:rsidRPr="00F31537" w:rsidRDefault="7E57E87A" w:rsidP="00122A86">
      <w:r w:rsidRPr="00F31537">
        <w:rPr>
          <w:u w:val="single"/>
        </w:rPr>
        <w:t>Scope</w:t>
      </w:r>
      <w:r w:rsidRPr="00F31537">
        <w:t xml:space="preserve">: </w:t>
      </w:r>
    </w:p>
    <w:p w14:paraId="21A96985" w14:textId="5342C4A0" w:rsidR="00122A86" w:rsidRPr="00F31537" w:rsidRDefault="7E57E87A" w:rsidP="00122A86">
      <w:pPr>
        <w:numPr>
          <w:ilvl w:val="0"/>
          <w:numId w:val="183"/>
        </w:numPr>
      </w:pPr>
      <w:r w:rsidRPr="00F31537">
        <w:t>Develop NBS networking and collaboration schemes on higher education curricula and programmes (e.g. masters degrees and PhD), as well as researcher mobility and participation in NBS living labs and other research infrastructure. Support and promote the teaching of NBS co-design and co-creation as part of degrees and further education qualifications; </w:t>
      </w:r>
    </w:p>
    <w:p w14:paraId="7B41D40D" w14:textId="4E41921C" w:rsidR="00122A86" w:rsidRPr="00F31537" w:rsidRDefault="7E57E87A" w:rsidP="00122A86">
      <w:pPr>
        <w:numPr>
          <w:ilvl w:val="0"/>
          <w:numId w:val="183"/>
        </w:numPr>
      </w:pPr>
      <w:r w:rsidRPr="00F31537">
        <w:t>Develop NBS capacity building and skills development programmes, knowledge transfer mechanisms, in coordination with the relevant professional organizations and the work developed on NBS standards and protocols; </w:t>
      </w:r>
    </w:p>
    <w:p w14:paraId="3361B7FC" w14:textId="53B6A747" w:rsidR="00122A86" w:rsidRPr="00F31537" w:rsidRDefault="7E57E87A" w:rsidP="7959485E">
      <w:pPr>
        <w:numPr>
          <w:ilvl w:val="0"/>
          <w:numId w:val="184"/>
        </w:numPr>
      </w:pPr>
      <w:r w:rsidRPr="00F31537">
        <w:lastRenderedPageBreak/>
        <w:t>In view of a just ecological transition, provide specific skills development programmes for the youth, long</w:t>
      </w:r>
      <w:r w:rsidR="007D31AA" w:rsidRPr="7959485E">
        <w:t>-</w:t>
      </w:r>
      <w:r w:rsidRPr="00F31537">
        <w:t>term unemployed or other social groups in need (including in most deprived regions); </w:t>
      </w:r>
    </w:p>
    <w:p w14:paraId="025E99A3" w14:textId="2A573597" w:rsidR="00122A86" w:rsidRPr="00F31537" w:rsidRDefault="7E57E87A" w:rsidP="3F71395A">
      <w:pPr>
        <w:numPr>
          <w:ilvl w:val="0"/>
          <w:numId w:val="184"/>
        </w:numPr>
      </w:pPr>
      <w:r w:rsidRPr="00F31537">
        <w:t>Provide a dialogue space ensuring transdisciplinarity and welcoming the pluralities of values and knowledges, on biodiversity and NBS in view of transformative change to tackle both climate and biodiversity crises.  </w:t>
      </w:r>
    </w:p>
    <w:p w14:paraId="00609EB4" w14:textId="222492B6" w:rsidR="001A2204" w:rsidRPr="00F31537" w:rsidRDefault="7E57E87A" w:rsidP="00F040E8">
      <w:pPr>
        <w:pStyle w:val="ListParagraph"/>
        <w:numPr>
          <w:ilvl w:val="0"/>
          <w:numId w:val="184"/>
        </w:numPr>
      </w:pPr>
      <w:r w:rsidRPr="00F31537">
        <w:t xml:space="preserve">Outreach and cooperation activities between higher education institutions or technical schools with citizens, the local and regional communities, industry, research centres, or museums, supporting challenge-based and experiential learning with real-life applications, promoting public debate and a change of behaviour. </w:t>
      </w:r>
    </w:p>
    <w:p w14:paraId="672F2615" w14:textId="5ADD80F2" w:rsidR="007C236A" w:rsidRPr="00F31537" w:rsidRDefault="7E57E87A" w:rsidP="007C236A">
      <w:pPr>
        <w:pStyle w:val="HeadingThree"/>
      </w:pPr>
      <w:bookmarkStart w:id="237" w:name="_Toc89945321"/>
      <w:bookmarkStart w:id="238" w:name="_Toc89947257"/>
      <w:bookmarkStart w:id="239" w:name="_Toc90029361"/>
      <w:bookmarkStart w:id="240" w:name="_Toc92878465"/>
      <w:bookmarkStart w:id="241" w:name="_Toc92878868"/>
      <w:bookmarkStart w:id="242" w:name="_Toc92889945"/>
      <w:bookmarkStart w:id="243" w:name="_Toc92898572"/>
      <w:bookmarkStart w:id="244" w:name="_Toc92906019"/>
      <w:bookmarkStart w:id="245" w:name="_Toc93250194"/>
      <w:bookmarkStart w:id="246" w:name="_Toc93424778"/>
      <w:bookmarkStart w:id="247" w:name="_Toc93425191"/>
      <w:bookmarkStart w:id="248" w:name="_Toc93426408"/>
      <w:bookmarkStart w:id="249" w:name="_Toc93439207"/>
      <w:bookmarkStart w:id="250" w:name="_Toc93905093"/>
      <w:r w:rsidRPr="00F31537">
        <w:t>HORIZON-CL6-202</w:t>
      </w:r>
      <w:r w:rsidR="008C1970">
        <w:t>4</w:t>
      </w:r>
      <w:r w:rsidRPr="00F31537">
        <w:t>-BIODIV: Demonstrating Nature-based Solutions for the sustainable management of water resources in a changing climate, to reduce the impacts of droughts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7C236A" w:rsidRPr="00F31537" w14:paraId="014D930F" w14:textId="77777777" w:rsidTr="00472A69">
        <w:tc>
          <w:tcPr>
            <w:tcW w:w="0" w:type="auto"/>
            <w:gridSpan w:val="2"/>
          </w:tcPr>
          <w:p w14:paraId="16D4EB24" w14:textId="77777777" w:rsidR="007C236A" w:rsidRPr="00F31537" w:rsidRDefault="7E57E87A" w:rsidP="7E57E87A">
            <w:pPr>
              <w:spacing w:after="80"/>
              <w:rPr>
                <w:rFonts w:cs="Times New Roman"/>
              </w:rPr>
            </w:pPr>
            <w:r w:rsidRPr="00F31537">
              <w:rPr>
                <w:rFonts w:cs="Times New Roman"/>
                <w:b/>
                <w:bCs/>
              </w:rPr>
              <w:t>Specific conditions</w:t>
            </w:r>
          </w:p>
        </w:tc>
      </w:tr>
      <w:tr w:rsidR="007C236A" w:rsidRPr="00F31537" w14:paraId="4E88874A" w14:textId="77777777" w:rsidTr="022DBCE7">
        <w:tc>
          <w:tcPr>
            <w:tcW w:w="0" w:type="auto"/>
          </w:tcPr>
          <w:p w14:paraId="180F44CC" w14:textId="77777777" w:rsidR="007C236A" w:rsidRPr="00F31537" w:rsidRDefault="7E57E87A" w:rsidP="7E57E87A">
            <w:pPr>
              <w:spacing w:after="80"/>
              <w:jc w:val="left"/>
              <w:rPr>
                <w:rFonts w:cs="Times New Roman"/>
              </w:rPr>
            </w:pPr>
            <w:r w:rsidRPr="022DBCE7">
              <w:rPr>
                <w:rFonts w:cs="Times New Roman"/>
                <w:i/>
                <w:iCs/>
              </w:rPr>
              <w:t>Expected EU contribution per project</w:t>
            </w:r>
          </w:p>
        </w:tc>
        <w:tc>
          <w:tcPr>
            <w:tcW w:w="0" w:type="auto"/>
          </w:tcPr>
          <w:p w14:paraId="1CCF0F3E" w14:textId="4ECC68C3" w:rsidR="007C236A" w:rsidRPr="00F31537" w:rsidRDefault="7E57E87A" w:rsidP="7E57E87A">
            <w:pPr>
              <w:spacing w:after="80"/>
              <w:rPr>
                <w:rFonts w:cs="Times New Roman"/>
              </w:rPr>
            </w:pPr>
            <w:r w:rsidRPr="00F31537">
              <w:rPr>
                <w:rFonts w:cs="Times New Roman"/>
              </w:rPr>
              <w:t xml:space="preserve">The Commission estimates that an EU contribution of EUR </w:t>
            </w:r>
            <w:r w:rsidR="484032A3" w:rsidRPr="00F31537">
              <w:t xml:space="preserve">XX </w:t>
            </w:r>
            <w:r w:rsidRPr="00F31537">
              <w:rPr>
                <w:rFonts w:cs="Times New Roman"/>
              </w:rPr>
              <w:t>million would allow these outcomes to be addressed appropriately. Nonetheless, this does not preclude submission and selection of a proposal requesting different amounts.</w:t>
            </w:r>
          </w:p>
        </w:tc>
      </w:tr>
      <w:tr w:rsidR="007C236A" w:rsidRPr="00F31537" w14:paraId="2F4D34FD" w14:textId="77777777" w:rsidTr="022DBCE7">
        <w:tc>
          <w:tcPr>
            <w:tcW w:w="0" w:type="auto"/>
          </w:tcPr>
          <w:p w14:paraId="66BB0832" w14:textId="77777777" w:rsidR="007C236A" w:rsidRPr="00F31537" w:rsidRDefault="7E57E87A" w:rsidP="7E57E87A">
            <w:pPr>
              <w:spacing w:after="80"/>
              <w:jc w:val="left"/>
              <w:rPr>
                <w:rFonts w:cs="Times New Roman"/>
              </w:rPr>
            </w:pPr>
            <w:r w:rsidRPr="022DBCE7">
              <w:rPr>
                <w:rFonts w:cs="Times New Roman"/>
                <w:i/>
                <w:iCs/>
              </w:rPr>
              <w:t>Indicative budget</w:t>
            </w:r>
          </w:p>
        </w:tc>
        <w:tc>
          <w:tcPr>
            <w:tcW w:w="0" w:type="auto"/>
          </w:tcPr>
          <w:p w14:paraId="3036544F" w14:textId="45B54F70" w:rsidR="007C236A" w:rsidRPr="00F31537" w:rsidRDefault="7E57E87A" w:rsidP="7E57E87A">
            <w:pPr>
              <w:spacing w:after="80"/>
              <w:rPr>
                <w:rFonts w:cs="Times New Roman"/>
              </w:rPr>
            </w:pPr>
            <w:r w:rsidRPr="00F31537">
              <w:rPr>
                <w:rFonts w:cs="Times New Roman"/>
              </w:rPr>
              <w:t xml:space="preserve">The total indicative budget for the topic is EUR </w:t>
            </w:r>
            <w:r w:rsidR="484032A3" w:rsidRPr="00F31537">
              <w:t xml:space="preserve">XX </w:t>
            </w:r>
            <w:r w:rsidRPr="00F31537">
              <w:rPr>
                <w:rFonts w:cs="Times New Roman"/>
              </w:rPr>
              <w:t>million.</w:t>
            </w:r>
          </w:p>
        </w:tc>
      </w:tr>
      <w:tr w:rsidR="007C236A" w:rsidRPr="00F31537" w14:paraId="6D42F382" w14:textId="77777777" w:rsidTr="022DBCE7">
        <w:tc>
          <w:tcPr>
            <w:tcW w:w="0" w:type="auto"/>
          </w:tcPr>
          <w:p w14:paraId="3FF6A307" w14:textId="77777777" w:rsidR="007C236A" w:rsidRPr="00F31537" w:rsidRDefault="7E57E87A" w:rsidP="7E57E87A">
            <w:pPr>
              <w:spacing w:after="80"/>
              <w:jc w:val="left"/>
              <w:rPr>
                <w:rFonts w:cs="Times New Roman"/>
              </w:rPr>
            </w:pPr>
            <w:r w:rsidRPr="022DBCE7">
              <w:rPr>
                <w:rFonts w:cs="Times New Roman"/>
                <w:i/>
                <w:iCs/>
              </w:rPr>
              <w:t>Type of Action</w:t>
            </w:r>
          </w:p>
        </w:tc>
        <w:tc>
          <w:tcPr>
            <w:tcW w:w="0" w:type="auto"/>
          </w:tcPr>
          <w:p w14:paraId="73D92A91" w14:textId="379AF0F1" w:rsidR="007C236A" w:rsidRPr="00F31537" w:rsidRDefault="007C236A" w:rsidP="007C236A">
            <w:pPr>
              <w:spacing w:after="80"/>
              <w:rPr>
                <w:rFonts w:cs="Times New Roman"/>
              </w:rPr>
            </w:pPr>
            <w:r w:rsidRPr="00F31537">
              <w:rPr>
                <w:rFonts w:cs="Times New Roman"/>
              </w:rPr>
              <w:t>Innovation Action</w:t>
            </w:r>
          </w:p>
        </w:tc>
      </w:tr>
      <w:tr w:rsidR="007C236A" w:rsidRPr="00F31537" w14:paraId="07CB7E4E" w14:textId="77777777" w:rsidTr="022DBCE7">
        <w:tc>
          <w:tcPr>
            <w:tcW w:w="0" w:type="auto"/>
          </w:tcPr>
          <w:p w14:paraId="3C84C5BA" w14:textId="77777777" w:rsidR="007C236A" w:rsidRPr="00F31537" w:rsidRDefault="7E57E87A" w:rsidP="7E57E87A">
            <w:pPr>
              <w:spacing w:after="80"/>
              <w:jc w:val="left"/>
              <w:rPr>
                <w:rFonts w:cs="Times New Roman"/>
              </w:rPr>
            </w:pPr>
            <w:r w:rsidRPr="022DBCE7">
              <w:rPr>
                <w:rFonts w:cs="Times New Roman"/>
                <w:i/>
                <w:iCs/>
              </w:rPr>
              <w:t>Eligibility conditions</w:t>
            </w:r>
          </w:p>
        </w:tc>
        <w:tc>
          <w:tcPr>
            <w:tcW w:w="0" w:type="auto"/>
          </w:tcPr>
          <w:p w14:paraId="4CA24204" w14:textId="77777777" w:rsidR="007C236A" w:rsidRPr="00F31537" w:rsidRDefault="7E57E87A" w:rsidP="7E57E87A">
            <w:pPr>
              <w:spacing w:after="80"/>
              <w:rPr>
                <w:rFonts w:cs="Times New Roman"/>
              </w:rPr>
            </w:pPr>
            <w:r w:rsidRPr="00F31537">
              <w:rPr>
                <w:rFonts w:cs="Times New Roman"/>
              </w:rPr>
              <w:t>XX</w:t>
            </w:r>
          </w:p>
        </w:tc>
      </w:tr>
    </w:tbl>
    <w:p w14:paraId="79A973CB" w14:textId="77777777" w:rsidR="00B84FC3" w:rsidRPr="00F31537" w:rsidRDefault="00B84FC3" w:rsidP="00B84FC3">
      <w:pPr>
        <w:rPr>
          <w:color w:val="000000" w:themeColor="text1"/>
        </w:rPr>
      </w:pPr>
    </w:p>
    <w:p w14:paraId="1668A342" w14:textId="77777777" w:rsidR="00B84FC3" w:rsidRPr="00F31537" w:rsidRDefault="7E57E87A" w:rsidP="00B84FC3">
      <w:r w:rsidRPr="00F31537">
        <w:rPr>
          <w:u w:val="single"/>
        </w:rPr>
        <w:t>Expected outcome</w:t>
      </w:r>
      <w:r w:rsidRPr="00F31537">
        <w:t xml:space="preserve">: </w:t>
      </w:r>
      <w:r w:rsidRPr="00F31537">
        <w:rPr>
          <w:color w:val="000000" w:themeColor="text1"/>
        </w:rPr>
        <w:t>Due to the changing climate, many European regions are already facing more frequent, severe, and longer lasting droughts. By deploying systemic thinking, Nature-based Solutions (NBS) utilise an understanding of the structure and functioning of local ecosystems over time to address a broad range of societal challenges, including water management. As such, NBS are highly adaptable to respond to changing local conditions and are often more cost and resource efficient than purely technological approaches in the longer term.</w:t>
      </w:r>
      <w:r w:rsidRPr="00F31537">
        <w:t xml:space="preserve"> </w:t>
      </w:r>
    </w:p>
    <w:p w14:paraId="474BC6E2" w14:textId="79CA5997" w:rsidR="00B84FC3" w:rsidRPr="00F31537" w:rsidRDefault="7E57E87A" w:rsidP="7E57E87A">
      <w:pPr>
        <w:rPr>
          <w:color w:val="000000" w:themeColor="text1"/>
        </w:rPr>
      </w:pPr>
      <w:r w:rsidRPr="00F31537">
        <w:rPr>
          <w:color w:val="000000" w:themeColor="text1"/>
        </w:rPr>
        <w:t>However, evidence on these measures remains disperse and incomplete and appears often associated to actions addressing flood risk. River basin management plans are still limited in the recognition of NBS capacity to contribute to drought resilience. Furthermore, we are still missing more and longer term evidence of the effects of different designs and combinations of NBS, operating in different contexts (urban, peri-urban and rural) and at different scales in what regards the sustainable management of water resources to reduce the impacts of droughts.</w:t>
      </w:r>
    </w:p>
    <w:p w14:paraId="4DA57AE4" w14:textId="77777777" w:rsidR="000D53D7" w:rsidRPr="00F31537" w:rsidRDefault="7E57E87A" w:rsidP="7E57E87A">
      <w:r w:rsidRPr="00F31537">
        <w:rPr>
          <w:lang w:val="en-US"/>
        </w:rPr>
        <w:lastRenderedPageBreak/>
        <w:t>Project results are expected to contribute to all</w:t>
      </w:r>
      <w:r w:rsidRPr="00F31537">
        <w:t xml:space="preserve"> following expected outcomes:</w:t>
      </w:r>
    </w:p>
    <w:p w14:paraId="5E2C8CD7" w14:textId="77777777" w:rsidR="007C236A" w:rsidRPr="00F31537" w:rsidRDefault="7E57E87A" w:rsidP="007C236A">
      <w:pPr>
        <w:numPr>
          <w:ilvl w:val="0"/>
          <w:numId w:val="11"/>
        </w:numPr>
      </w:pPr>
      <w:r w:rsidRPr="00F31537">
        <w:t>Consolidated evidence of the contribution of NBS to sustainable water management, notably concerning the reduction of impacts of droughts, in accordance with the Water Framework Directive objectives and the Floods Directive; </w:t>
      </w:r>
    </w:p>
    <w:p w14:paraId="77D2FBE3" w14:textId="3DB181CF" w:rsidR="007C236A" w:rsidRPr="00F31537" w:rsidRDefault="7E57E87A" w:rsidP="3F71395A">
      <w:pPr>
        <w:numPr>
          <w:ilvl w:val="0"/>
          <w:numId w:val="11"/>
        </w:numPr>
      </w:pPr>
      <w:r w:rsidRPr="00F31537">
        <w:t>Innovative cost-effective NBS approaches, designs, technologies and materials for integrated water management are more widely available and upscaled</w:t>
      </w:r>
      <w:r w:rsidRPr="3F71395A">
        <w:t>;   </w:t>
      </w:r>
    </w:p>
    <w:p w14:paraId="74162F2B" w14:textId="77777777" w:rsidR="007C236A" w:rsidRPr="00F31537" w:rsidRDefault="7E57E87A" w:rsidP="007C236A">
      <w:pPr>
        <w:numPr>
          <w:ilvl w:val="0"/>
          <w:numId w:val="11"/>
        </w:numPr>
      </w:pPr>
      <w:r w:rsidRPr="00F31537">
        <w:t>Consolidated business cases for NBS for water management and enhanced market demand for these solutions;  </w:t>
      </w:r>
    </w:p>
    <w:p w14:paraId="6A7F6BA4" w14:textId="31666544" w:rsidR="007C236A" w:rsidRPr="00F31537" w:rsidRDefault="7E57E87A" w:rsidP="007C236A">
      <w:pPr>
        <w:numPr>
          <w:ilvl w:val="0"/>
          <w:numId w:val="11"/>
        </w:numPr>
      </w:pPr>
      <w:r w:rsidRPr="00F31537">
        <w:t>Enhanced implementation of EU policies for water management (Water Framework Directive, Floods Directive, Blueprint to safeguard Europe's water resources), the EU Strategy for Climate Change Adaptation, the Biodiversity Strategy for 2030 and the EU Soils Strategy for 2030; Contribution to Horizon missions "A Soil Deal for Europe”, “Restore our Oceans and Waters by 2030” and “Adaptation to Climate Change”. </w:t>
      </w:r>
    </w:p>
    <w:p w14:paraId="4C58D802" w14:textId="77777777" w:rsidR="007C236A" w:rsidRPr="00F31537" w:rsidRDefault="7E57E87A" w:rsidP="007C236A">
      <w:r w:rsidRPr="00F31537">
        <w:rPr>
          <w:u w:val="single"/>
        </w:rPr>
        <w:t>Scope</w:t>
      </w:r>
      <w:r w:rsidRPr="00F31537">
        <w:t xml:space="preserve">: </w:t>
      </w:r>
    </w:p>
    <w:p w14:paraId="0F5764F5" w14:textId="388AF968" w:rsidR="00732850" w:rsidRPr="00F31537" w:rsidRDefault="7E57E87A" w:rsidP="000D53D7">
      <w:pPr>
        <w:numPr>
          <w:ilvl w:val="0"/>
          <w:numId w:val="11"/>
        </w:numPr>
      </w:pPr>
      <w:r w:rsidRPr="00F31537">
        <w:t xml:space="preserve">Demonstrate innovative, systemic and locally attuned NBS, for the management of water resources and the reduction of drought risks, in areas that are heavily impacted by water scarcity and areas that are being increasingly exposed to this risk with the deepening of climate change, and at the appropriate scales.  </w:t>
      </w:r>
    </w:p>
    <w:p w14:paraId="01C9BD9F" w14:textId="270F5FD4" w:rsidR="00732850" w:rsidRPr="00F31537" w:rsidRDefault="7E57E87A" w:rsidP="000D53D7">
      <w:pPr>
        <w:numPr>
          <w:ilvl w:val="0"/>
          <w:numId w:val="11"/>
        </w:numPr>
      </w:pPr>
      <w:r w:rsidRPr="00F31537">
        <w:t xml:space="preserve">Develop an advanced monitoring programme and assess the economic, social and ecological benefits and trade-offs of NBS;   </w:t>
      </w:r>
    </w:p>
    <w:p w14:paraId="4BA4665A" w14:textId="008B47DA" w:rsidR="00732850" w:rsidRPr="00F31537" w:rsidRDefault="7E57E87A" w:rsidP="000D53D7">
      <w:pPr>
        <w:numPr>
          <w:ilvl w:val="0"/>
          <w:numId w:val="11"/>
        </w:numPr>
      </w:pPr>
      <w:r w:rsidRPr="00F31537">
        <w:t xml:space="preserve">Identify and assess barriers related to the social and cultural acceptance of NBS and policy regulatory frameworks and propose ways to overcome them;  </w:t>
      </w:r>
    </w:p>
    <w:p w14:paraId="3C7DB799" w14:textId="1A5F0A6F" w:rsidR="00732850" w:rsidRPr="00F31537" w:rsidRDefault="7E57E87A" w:rsidP="000D53D7">
      <w:pPr>
        <w:numPr>
          <w:ilvl w:val="0"/>
          <w:numId w:val="11"/>
        </w:numPr>
      </w:pPr>
      <w:r w:rsidRPr="00F31537">
        <w:t xml:space="preserve">Develop methodologies, tools and best practices enabling the replication and up-scaling of NBS in different contexts, including innovative investment strategies, governance and business models, as well as performance assessment tools, protocols and standards for the design, operation and maintenance of these solutions; </w:t>
      </w:r>
    </w:p>
    <w:p w14:paraId="2DB391DD" w14:textId="39316D67" w:rsidR="007C236A" w:rsidRPr="00F31537" w:rsidRDefault="7E57E87A" w:rsidP="000D53D7">
      <w:pPr>
        <w:numPr>
          <w:ilvl w:val="0"/>
          <w:numId w:val="11"/>
        </w:numPr>
      </w:pPr>
      <w:r w:rsidRPr="00F31537">
        <w:t xml:space="preserve">Understand and mitigate functional conflicts in land-use for better and more integration between NBS, land-use planning and other (possibly conflicting) sectors, their policies and planning processes;  </w:t>
      </w:r>
    </w:p>
    <w:p w14:paraId="4DCB8C8D" w14:textId="4E20BEAD" w:rsidR="0CB64625" w:rsidRPr="00F31537" w:rsidRDefault="7E57E87A" w:rsidP="001A2204">
      <w:pPr>
        <w:pStyle w:val="HeadingThree"/>
      </w:pPr>
      <w:bookmarkStart w:id="251" w:name="_Toc89945322"/>
      <w:bookmarkStart w:id="252" w:name="_Toc89947258"/>
      <w:bookmarkStart w:id="253" w:name="_Toc90029362"/>
      <w:bookmarkStart w:id="254" w:name="_Toc92878466"/>
      <w:bookmarkStart w:id="255" w:name="_Toc92878869"/>
      <w:bookmarkStart w:id="256" w:name="_Toc92889946"/>
      <w:bookmarkStart w:id="257" w:name="_Toc92898573"/>
      <w:bookmarkStart w:id="258" w:name="_Toc92906020"/>
      <w:bookmarkStart w:id="259" w:name="_Toc93250195"/>
      <w:bookmarkStart w:id="260" w:name="_Toc93424779"/>
      <w:bookmarkStart w:id="261" w:name="_Toc93425192"/>
      <w:bookmarkStart w:id="262" w:name="_Toc93426409"/>
      <w:bookmarkStart w:id="263" w:name="_Toc93439208"/>
      <w:bookmarkStart w:id="264" w:name="_Toc93905094"/>
      <w:r w:rsidRPr="00F31537">
        <w:t>HORIZON-CL6-2023-BIODIV: Biodiversity, economics and finance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20"/>
        <w:gridCol w:w="7268"/>
      </w:tblGrid>
      <w:tr w:rsidR="286259FF" w:rsidRPr="00F31537" w14:paraId="38111D6E" w14:textId="77777777" w:rsidTr="022DBCE7">
        <w:tc>
          <w:tcPr>
            <w:tcW w:w="2021" w:type="dxa"/>
          </w:tcPr>
          <w:p w14:paraId="32C9E93E" w14:textId="77777777" w:rsidR="286259FF" w:rsidRPr="00F31537" w:rsidRDefault="7E57E87A" w:rsidP="7E57E87A">
            <w:pPr>
              <w:spacing w:after="80"/>
              <w:rPr>
                <w:rFonts w:cs="Times New Roman"/>
              </w:rPr>
            </w:pPr>
            <w:r w:rsidRPr="00F31537">
              <w:rPr>
                <w:rFonts w:cs="Times New Roman"/>
                <w:b/>
                <w:bCs/>
              </w:rPr>
              <w:t>Specific conditions</w:t>
            </w:r>
          </w:p>
        </w:tc>
        <w:tc>
          <w:tcPr>
            <w:tcW w:w="7281" w:type="dxa"/>
          </w:tcPr>
          <w:p w14:paraId="4D240E91" w14:textId="04F1067A" w:rsidR="286259FF" w:rsidRPr="00F31537" w:rsidRDefault="286259FF"/>
        </w:tc>
      </w:tr>
      <w:tr w:rsidR="286259FF" w:rsidRPr="00F31537" w14:paraId="6E180818" w14:textId="77777777" w:rsidTr="022DBCE7">
        <w:tc>
          <w:tcPr>
            <w:tcW w:w="2021" w:type="dxa"/>
          </w:tcPr>
          <w:p w14:paraId="5E14CCF2" w14:textId="77777777" w:rsidR="286259FF" w:rsidRPr="00F31537" w:rsidRDefault="7E57E87A" w:rsidP="7E57E87A">
            <w:pPr>
              <w:spacing w:after="80"/>
              <w:jc w:val="left"/>
              <w:rPr>
                <w:rFonts w:cs="Times New Roman"/>
              </w:rPr>
            </w:pPr>
            <w:r w:rsidRPr="022DBCE7">
              <w:rPr>
                <w:rFonts w:cs="Times New Roman"/>
                <w:i/>
                <w:iCs/>
              </w:rPr>
              <w:t xml:space="preserve">Expected EU contribution per </w:t>
            </w:r>
            <w:r w:rsidRPr="022DBCE7">
              <w:rPr>
                <w:rFonts w:cs="Times New Roman"/>
                <w:i/>
                <w:iCs/>
              </w:rPr>
              <w:lastRenderedPageBreak/>
              <w:t>project</w:t>
            </w:r>
          </w:p>
        </w:tc>
        <w:tc>
          <w:tcPr>
            <w:tcW w:w="7281" w:type="dxa"/>
          </w:tcPr>
          <w:p w14:paraId="51B26DD3" w14:textId="77777777" w:rsidR="286259FF" w:rsidRPr="00F31537" w:rsidRDefault="7E57E87A" w:rsidP="7E57E87A">
            <w:pPr>
              <w:spacing w:after="80"/>
              <w:rPr>
                <w:rFonts w:cs="Times New Roman"/>
              </w:rPr>
            </w:pPr>
            <w:r w:rsidRPr="00F31537">
              <w:rPr>
                <w:rFonts w:cs="Times New Roman"/>
              </w:rPr>
              <w:lastRenderedPageBreak/>
              <w:t xml:space="preserve">The Commission estimates that an EU contribution of between EUR XX and XX million would allow these outcomes to be addressed </w:t>
            </w:r>
            <w:r w:rsidRPr="00F31537">
              <w:rPr>
                <w:rFonts w:cs="Times New Roman"/>
              </w:rPr>
              <w:lastRenderedPageBreak/>
              <w:t>appropriately. Nonetheless, this does not preclude submission and selection of a proposal requesting different amounts.</w:t>
            </w:r>
          </w:p>
        </w:tc>
      </w:tr>
      <w:tr w:rsidR="286259FF" w:rsidRPr="00F31537" w14:paraId="29D4412B" w14:textId="77777777" w:rsidTr="022DBCE7">
        <w:tc>
          <w:tcPr>
            <w:tcW w:w="2021" w:type="dxa"/>
          </w:tcPr>
          <w:p w14:paraId="67A2A625" w14:textId="77777777" w:rsidR="286259FF" w:rsidRPr="00F31537" w:rsidRDefault="7E57E87A" w:rsidP="7E57E87A">
            <w:pPr>
              <w:spacing w:after="80"/>
              <w:jc w:val="left"/>
              <w:rPr>
                <w:rFonts w:cs="Times New Roman"/>
              </w:rPr>
            </w:pPr>
            <w:r w:rsidRPr="022DBCE7">
              <w:rPr>
                <w:rFonts w:cs="Times New Roman"/>
                <w:i/>
                <w:iCs/>
              </w:rPr>
              <w:lastRenderedPageBreak/>
              <w:t>Indicative budget</w:t>
            </w:r>
          </w:p>
        </w:tc>
        <w:tc>
          <w:tcPr>
            <w:tcW w:w="7281" w:type="dxa"/>
          </w:tcPr>
          <w:p w14:paraId="180BC27B" w14:textId="4C858B2E" w:rsidR="286259FF" w:rsidRPr="00F31537" w:rsidRDefault="7E57E87A" w:rsidP="7E57E87A">
            <w:pPr>
              <w:spacing w:after="80"/>
              <w:rPr>
                <w:rFonts w:cs="Times New Roman"/>
              </w:rPr>
            </w:pPr>
            <w:r w:rsidRPr="00F31537">
              <w:rPr>
                <w:rFonts w:cs="Times New Roman"/>
              </w:rPr>
              <w:t>The total indicative budget for the topic is EUR XX million.</w:t>
            </w:r>
          </w:p>
        </w:tc>
      </w:tr>
      <w:tr w:rsidR="286259FF" w:rsidRPr="00F31537" w14:paraId="5EFE18B0" w14:textId="77777777" w:rsidTr="022DBCE7">
        <w:tc>
          <w:tcPr>
            <w:tcW w:w="2021" w:type="dxa"/>
          </w:tcPr>
          <w:p w14:paraId="0B226D68" w14:textId="77777777" w:rsidR="286259FF" w:rsidRPr="00F31537" w:rsidRDefault="7E57E87A" w:rsidP="7E57E87A">
            <w:pPr>
              <w:spacing w:after="80"/>
              <w:jc w:val="left"/>
              <w:rPr>
                <w:rFonts w:cs="Times New Roman"/>
              </w:rPr>
            </w:pPr>
            <w:r w:rsidRPr="022DBCE7">
              <w:rPr>
                <w:rFonts w:cs="Times New Roman"/>
                <w:i/>
                <w:iCs/>
              </w:rPr>
              <w:t>Type of Action</w:t>
            </w:r>
          </w:p>
        </w:tc>
        <w:tc>
          <w:tcPr>
            <w:tcW w:w="7281" w:type="dxa"/>
          </w:tcPr>
          <w:p w14:paraId="6C787D1D" w14:textId="47D1FAA9" w:rsidR="286259FF" w:rsidRPr="00F31537" w:rsidRDefault="7E57E87A" w:rsidP="7E57E87A">
            <w:pPr>
              <w:spacing w:after="80"/>
              <w:rPr>
                <w:rFonts w:cs="Times New Roman"/>
              </w:rPr>
            </w:pPr>
            <w:r w:rsidRPr="00F31537">
              <w:rPr>
                <w:rFonts w:cs="Times New Roman"/>
              </w:rPr>
              <w:t>Research and Innovation Action</w:t>
            </w:r>
          </w:p>
        </w:tc>
      </w:tr>
      <w:tr w:rsidR="286259FF" w:rsidRPr="00F31537" w14:paraId="0465FB94" w14:textId="77777777" w:rsidTr="022DBCE7">
        <w:tc>
          <w:tcPr>
            <w:tcW w:w="2021" w:type="dxa"/>
          </w:tcPr>
          <w:p w14:paraId="45A01D5F" w14:textId="77777777" w:rsidR="286259FF" w:rsidRPr="00F31537" w:rsidRDefault="7E57E87A" w:rsidP="7E57E87A">
            <w:pPr>
              <w:spacing w:after="80"/>
              <w:jc w:val="left"/>
              <w:rPr>
                <w:rFonts w:cs="Times New Roman"/>
              </w:rPr>
            </w:pPr>
            <w:r w:rsidRPr="022DBCE7">
              <w:rPr>
                <w:rFonts w:cs="Times New Roman"/>
                <w:i/>
                <w:iCs/>
              </w:rPr>
              <w:t>Eligibility conditions</w:t>
            </w:r>
          </w:p>
        </w:tc>
        <w:tc>
          <w:tcPr>
            <w:tcW w:w="7281" w:type="dxa"/>
          </w:tcPr>
          <w:p w14:paraId="120E85BC" w14:textId="77777777" w:rsidR="286259FF" w:rsidRPr="00F31537" w:rsidRDefault="7E57E87A" w:rsidP="7E57E87A">
            <w:pPr>
              <w:spacing w:after="80"/>
              <w:rPr>
                <w:rFonts w:cs="Times New Roman"/>
              </w:rPr>
            </w:pPr>
            <w:r w:rsidRPr="00F31537">
              <w:rPr>
                <w:rFonts w:cs="Times New Roman"/>
              </w:rPr>
              <w:t>XX</w:t>
            </w:r>
          </w:p>
        </w:tc>
      </w:tr>
    </w:tbl>
    <w:p w14:paraId="4A2606CF" w14:textId="33F8173E" w:rsidR="286259FF" w:rsidRPr="00F31537" w:rsidRDefault="286259FF" w:rsidP="286259FF">
      <w:pPr>
        <w:rPr>
          <w:u w:val="single"/>
        </w:rPr>
      </w:pPr>
    </w:p>
    <w:p w14:paraId="3A8C10D0" w14:textId="6E8630D1" w:rsidR="0CB64625" w:rsidRPr="00F31537" w:rsidRDefault="7E57E87A" w:rsidP="4CB1FB32">
      <w:r w:rsidRPr="00F31537">
        <w:rPr>
          <w:rFonts w:eastAsia="Times New Roman" w:cs="Times New Roman"/>
          <w:u w:val="single"/>
        </w:rPr>
        <w:t>Expected outcome:</w:t>
      </w:r>
    </w:p>
    <w:p w14:paraId="2A98BE95" w14:textId="1FBC560B" w:rsidR="0CB64625" w:rsidRPr="00F31537" w:rsidRDefault="71D695A6" w:rsidP="4CB1FB32">
      <w:r w:rsidRPr="00D13BC5">
        <w:rPr>
          <w:rFonts w:eastAsia="Times New Roman" w:cs="Times New Roman"/>
          <w:lang w:val="en-US"/>
        </w:rPr>
        <w:t xml:space="preserve">In line with the European Green Deal priorities and in particular with the EU Biodiversity Strategy for 2030 and the 2030 Climate Target Plan, the successful proposal will help unlock financial flows needed for reversing biodiversity loss, while avoiding macro-financial risks associated with it, thus contributing to mainstream </w:t>
      </w:r>
      <w:r w:rsidRPr="00D13BC5">
        <w:rPr>
          <w:rFonts w:eastAsia="Times New Roman" w:cs="Times New Roman"/>
          <w:b/>
          <w:bCs/>
          <w:lang w:val="en-US"/>
        </w:rPr>
        <w:t>biodiversity, ecosystem services and natural capital</w:t>
      </w:r>
      <w:r w:rsidRPr="00D13BC5">
        <w:rPr>
          <w:rFonts w:eastAsia="Times New Roman" w:cs="Times New Roman"/>
          <w:lang w:val="en-US"/>
        </w:rPr>
        <w:t xml:space="preserve"> </w:t>
      </w:r>
      <w:r w:rsidRPr="00D13BC5">
        <w:rPr>
          <w:rFonts w:eastAsia="Times New Roman" w:cs="Times New Roman"/>
          <w:b/>
          <w:bCs/>
          <w:lang w:val="en-US"/>
        </w:rPr>
        <w:t>in the society and economy</w:t>
      </w:r>
      <w:r w:rsidRPr="00D13BC5">
        <w:rPr>
          <w:rFonts w:eastAsia="Times New Roman" w:cs="Times New Roman"/>
          <w:lang w:val="en-US"/>
        </w:rPr>
        <w:t xml:space="preserve"> and to build approaches for</w:t>
      </w:r>
      <w:r w:rsidRPr="00D13BC5">
        <w:rPr>
          <w:rFonts w:eastAsia="Times New Roman" w:cs="Times New Roman"/>
          <w:b/>
          <w:bCs/>
          <w:lang w:val="en-US"/>
        </w:rPr>
        <w:t xml:space="preserve"> enabling transformative changes</w:t>
      </w:r>
      <w:r w:rsidRPr="00D13BC5">
        <w:rPr>
          <w:rFonts w:eastAsia="Times New Roman" w:cs="Times New Roman"/>
          <w:lang w:val="en-US"/>
        </w:rPr>
        <w:t xml:space="preserve"> to face societal challenges, including through the deployment of nature-based solutions (NBS)</w:t>
      </w:r>
      <w:r w:rsidR="32C463CF" w:rsidRPr="00D13BC5">
        <w:rPr>
          <w:rFonts w:eastAsia="Times New Roman" w:cs="Times New Roman"/>
          <w:lang w:val="en-US"/>
        </w:rPr>
        <w:t>.</w:t>
      </w:r>
      <w:r w:rsidRPr="00D13BC5">
        <w:rPr>
          <w:rFonts w:eastAsia="Times New Roman" w:cs="Times New Roman"/>
          <w:lang w:val="en-US"/>
        </w:rPr>
        <w:t xml:space="preserve"> </w:t>
      </w:r>
    </w:p>
    <w:p w14:paraId="23A97A3A" w14:textId="396793F3" w:rsidR="0CB64625" w:rsidRPr="00F31537" w:rsidRDefault="71D695A6" w:rsidP="4E9F5F24">
      <w:r w:rsidRPr="00D13BC5">
        <w:rPr>
          <w:rFonts w:eastAsia="Times New Roman" w:cs="Times New Roman"/>
          <w:lang w:val="en-US"/>
        </w:rPr>
        <w:t xml:space="preserve"> </w:t>
      </w:r>
      <w:r w:rsidRPr="00D13BC5">
        <w:rPr>
          <w:rFonts w:eastAsia="Times New Roman" w:cs="Times New Roman"/>
          <w:lang w:val="en-IE"/>
        </w:rPr>
        <w:t>Project results are expected to contribute to all the following expected outcomes:</w:t>
      </w:r>
    </w:p>
    <w:p w14:paraId="2A4EB81F" w14:textId="0624468F" w:rsidR="0CB64625" w:rsidRPr="00F31537" w:rsidRDefault="71D695A6" w:rsidP="4CB1FB32">
      <w:pPr>
        <w:pStyle w:val="ListParagraph"/>
        <w:numPr>
          <w:ilvl w:val="0"/>
          <w:numId w:val="399"/>
        </w:numPr>
      </w:pPr>
      <w:r w:rsidRPr="00D13BC5">
        <w:rPr>
          <w:rFonts w:eastAsia="Times New Roman" w:cs="Times New Roman"/>
        </w:rPr>
        <w:t xml:space="preserve">New knowledge to accelerate the ecological transition and structural economic change towards nature-positive economy and macroeconomic and financial stability across EU, in a context of erosion of natural capital and of degradation of ecosystems and their essential services </w:t>
      </w:r>
    </w:p>
    <w:p w14:paraId="2F0413AF" w14:textId="6050E997" w:rsidR="0CB64625" w:rsidRPr="00F31537" w:rsidRDefault="71D695A6" w:rsidP="4CB1FB32">
      <w:pPr>
        <w:pStyle w:val="ListParagraph"/>
        <w:numPr>
          <w:ilvl w:val="0"/>
          <w:numId w:val="399"/>
        </w:numPr>
      </w:pPr>
      <w:r w:rsidRPr="00D13BC5">
        <w:rPr>
          <w:rFonts w:eastAsia="Times New Roman" w:cs="Times New Roman"/>
        </w:rPr>
        <w:t>Better awareness, knowledge and know-how of key economic actors and institutions, public and private, providing them with the approaches and tools for</w:t>
      </w:r>
      <w:r w:rsidRPr="00D13BC5">
        <w:rPr>
          <w:rFonts w:eastAsia="Times New Roman" w:cs="Times New Roman"/>
          <w:b/>
          <w:bCs/>
        </w:rPr>
        <w:t xml:space="preserve"> integrating </w:t>
      </w:r>
      <w:r w:rsidRPr="00D13BC5">
        <w:rPr>
          <w:rFonts w:eastAsia="Times New Roman" w:cs="Times New Roman"/>
          <w:b/>
          <w:bCs/>
          <w:lang w:val="en-US"/>
        </w:rPr>
        <w:t>biodiversity, ecosystem services and natural capital in their decision making</w:t>
      </w:r>
    </w:p>
    <w:p w14:paraId="460D74CB" w14:textId="36C3B0B5" w:rsidR="0CB64625" w:rsidRPr="00F31537" w:rsidRDefault="71D695A6" w:rsidP="4CB1FB32">
      <w:pPr>
        <w:pStyle w:val="ListParagraph"/>
        <w:numPr>
          <w:ilvl w:val="0"/>
          <w:numId w:val="399"/>
        </w:numPr>
      </w:pPr>
      <w:r w:rsidRPr="00D13BC5">
        <w:rPr>
          <w:rFonts w:eastAsia="Times New Roman" w:cs="Times New Roman"/>
        </w:rPr>
        <w:t xml:space="preserve">Better mobilisation of capital to slow down and reverse biodiversity loss in the broader context of environmentally sustainable development; e </w:t>
      </w:r>
      <w:r w:rsidRPr="00D13BC5">
        <w:rPr>
          <w:rFonts w:eastAsia="Times New Roman" w:cs="Times New Roman"/>
          <w:lang w:val="en-US"/>
        </w:rPr>
        <w:t>Ramping up investments in natural capital and nature positive projects and</w:t>
      </w:r>
      <w:r w:rsidRPr="00D13BC5">
        <w:rPr>
          <w:rFonts w:eastAsia="Times New Roman" w:cs="Times New Roman"/>
        </w:rPr>
        <w:t>r solutions benefiting both climate and biodiversity, such as nature-based solutions</w:t>
      </w:r>
    </w:p>
    <w:p w14:paraId="11B13367" w14:textId="65E10DEF" w:rsidR="0CB64625" w:rsidRPr="001353C7" w:rsidRDefault="71D695A6" w:rsidP="4CB1FB32">
      <w:pPr>
        <w:pStyle w:val="ListParagraph"/>
        <w:numPr>
          <w:ilvl w:val="0"/>
          <w:numId w:val="399"/>
        </w:numPr>
      </w:pPr>
      <w:r w:rsidRPr="001353C7">
        <w:rPr>
          <w:rFonts w:eastAsia="Times New Roman" w:cs="Times New Roman"/>
        </w:rPr>
        <w:t xml:space="preserve">Better understanding of the opportunities and barriers (knowledge gaps, skills gaps, etc.) associated with the implementation </w:t>
      </w:r>
      <w:r w:rsidR="0031504F" w:rsidRPr="001353C7">
        <w:rPr>
          <w:rFonts w:eastAsia="Times New Roman" w:cs="Times New Roman"/>
        </w:rPr>
        <w:t xml:space="preserve">of </w:t>
      </w:r>
      <w:r w:rsidRPr="001353C7">
        <w:rPr>
          <w:rFonts w:eastAsia="Times New Roman" w:cs="Times New Roman"/>
        </w:rPr>
        <w:t xml:space="preserve">the </w:t>
      </w:r>
      <w:r w:rsidRPr="001353C7">
        <w:rPr>
          <w:rFonts w:eastAsia="Times New Roman" w:cs="Times New Roman"/>
          <w:b/>
          <w:bCs/>
        </w:rPr>
        <w:t>Sustainable Finance Taxonomy</w:t>
      </w:r>
      <w:r w:rsidR="001353C7">
        <w:rPr>
          <w:rStyle w:val="FootnoteReference"/>
          <w:rFonts w:eastAsia="Times New Roman" w:cs="Times New Roman"/>
          <w:b/>
          <w:bCs/>
        </w:rPr>
        <w:footnoteReference w:id="7"/>
      </w:r>
      <w:r w:rsidRPr="001353C7">
        <w:rPr>
          <w:rFonts w:eastAsia="Times New Roman" w:cs="Times New Roman"/>
          <w:b/>
          <w:bCs/>
        </w:rPr>
        <w:t xml:space="preserve"> </w:t>
      </w:r>
    </w:p>
    <w:p w14:paraId="4D221F8B" w14:textId="411B352C" w:rsidR="0CB64625" w:rsidRPr="00F31537" w:rsidRDefault="71D695A6" w:rsidP="4CB1FB32">
      <w:pPr>
        <w:pStyle w:val="ListParagraph"/>
        <w:numPr>
          <w:ilvl w:val="0"/>
          <w:numId w:val="399"/>
        </w:numPr>
      </w:pPr>
      <w:r w:rsidRPr="00D13BC5">
        <w:rPr>
          <w:rFonts w:eastAsia="Times New Roman" w:cs="Times New Roman"/>
        </w:rPr>
        <w:t>Better Measurement, monitoring and management of biodiversity.</w:t>
      </w:r>
    </w:p>
    <w:p w14:paraId="2C81A9FF" w14:textId="4CC49706" w:rsidR="0CB64625" w:rsidRPr="00F31537" w:rsidRDefault="71D695A6" w:rsidP="4CB1FB32">
      <w:r w:rsidRPr="00D13BC5">
        <w:rPr>
          <w:rFonts w:eastAsia="Times New Roman" w:cs="Times New Roman"/>
          <w:b/>
          <w:bCs/>
        </w:rPr>
        <w:t>The project should improve scientific understanding in only one of the following areas:</w:t>
      </w:r>
    </w:p>
    <w:p w14:paraId="101E4BD1" w14:textId="3636F74E" w:rsidR="0CB64625" w:rsidRPr="00F31537" w:rsidRDefault="71D695A6" w:rsidP="00D13BC5">
      <w:pPr>
        <w:pStyle w:val="ListParagraph"/>
        <w:numPr>
          <w:ilvl w:val="0"/>
          <w:numId w:val="398"/>
        </w:numPr>
      </w:pPr>
      <w:r w:rsidRPr="00D13BC5">
        <w:rPr>
          <w:rFonts w:eastAsia="Times New Roman" w:cs="Times New Roman"/>
        </w:rPr>
        <w:lastRenderedPageBreak/>
        <w:t>Bring a better understanding of the</w:t>
      </w:r>
      <w:r w:rsidRPr="00D13BC5">
        <w:rPr>
          <w:rFonts w:eastAsia="Times New Roman" w:cs="Times New Roman"/>
          <w:b/>
          <w:bCs/>
        </w:rPr>
        <w:t xml:space="preserve"> financial risks of biodiversity loss</w:t>
      </w:r>
      <w:r w:rsidRPr="00D13BC5">
        <w:rPr>
          <w:rFonts w:eastAsia="Times New Roman" w:cs="Times New Roman"/>
        </w:rPr>
        <w:t xml:space="preserve">, in particular at a macroeconomic scale, by the </w:t>
      </w:r>
      <w:r w:rsidRPr="00D13BC5">
        <w:rPr>
          <w:rFonts w:eastAsia="Times New Roman" w:cs="Times New Roman"/>
          <w:b/>
          <w:bCs/>
        </w:rPr>
        <w:t>investors, companies and financial market participants</w:t>
      </w:r>
      <w:r w:rsidRPr="00D13BC5">
        <w:rPr>
          <w:rFonts w:eastAsia="Times New Roman" w:cs="Times New Roman"/>
        </w:rPr>
        <w:t>, including central banks and financial supervisors, and of possible response options,</w:t>
      </w:r>
    </w:p>
    <w:p w14:paraId="47CB75FC" w14:textId="2AF031C5" w:rsidR="0CB64625" w:rsidRPr="00F31537" w:rsidRDefault="71D695A6" w:rsidP="4CB1FB32">
      <w:pPr>
        <w:pStyle w:val="ListParagraph"/>
        <w:numPr>
          <w:ilvl w:val="0"/>
          <w:numId w:val="398"/>
        </w:numPr>
      </w:pPr>
      <w:r w:rsidRPr="00D13BC5">
        <w:rPr>
          <w:rFonts w:eastAsia="Times New Roman" w:cs="Times New Roman"/>
          <w:lang w:val="en-US"/>
        </w:rPr>
        <w:t>Creating knowledge and guidance for reorienting financial flows towards activities that benefit the protection and restoration of biodiversity and ecosystems, in supporting the stakeholders in t</w:t>
      </w:r>
      <w:r w:rsidRPr="00D13BC5">
        <w:rPr>
          <w:rFonts w:eastAsia="Times New Roman" w:cs="Times New Roman"/>
        </w:rPr>
        <w:t>he</w:t>
      </w:r>
      <w:r w:rsidRPr="00D13BC5">
        <w:rPr>
          <w:rFonts w:eastAsia="Times New Roman" w:cs="Times New Roman"/>
          <w:b/>
          <w:bCs/>
        </w:rPr>
        <w:t xml:space="preserve"> </w:t>
      </w:r>
      <w:r w:rsidRPr="00D13BC5">
        <w:rPr>
          <w:rFonts w:eastAsia="Times New Roman" w:cs="Times New Roman"/>
        </w:rPr>
        <w:t xml:space="preserve">implementation of the EU Sustainable Finance </w:t>
      </w:r>
      <w:r w:rsidRPr="00D13BC5">
        <w:rPr>
          <w:rFonts w:eastAsia="Times New Roman" w:cs="Times New Roman"/>
          <w:lang w:val="en-US"/>
        </w:rPr>
        <w:t>taxonomy</w:t>
      </w:r>
      <w:r w:rsidR="0031504F">
        <w:rPr>
          <w:rFonts w:eastAsia="Times New Roman" w:cs="Times New Roman"/>
          <w:lang w:val="en-US"/>
        </w:rPr>
        <w:t>.</w:t>
      </w:r>
    </w:p>
    <w:p w14:paraId="0EDF0683" w14:textId="1DC825AA" w:rsidR="0CB64625" w:rsidRPr="00F31537" w:rsidRDefault="7E57E87A">
      <w:r w:rsidRPr="00F31537">
        <w:rPr>
          <w:rFonts w:eastAsia="Times New Roman" w:cs="Times New Roman"/>
          <w:u w:val="single"/>
        </w:rPr>
        <w:t>Scope:</w:t>
      </w:r>
    </w:p>
    <w:p w14:paraId="325DC620" w14:textId="273BB0A9" w:rsidR="007C236A" w:rsidRPr="00F31537" w:rsidRDefault="5C65D562" w:rsidP="4CB1FB32">
      <w:r w:rsidRPr="00D13BC5">
        <w:rPr>
          <w:rFonts w:eastAsia="Times New Roman" w:cs="Times New Roman"/>
          <w:lang w:val="en-US"/>
        </w:rPr>
        <w:t xml:space="preserve">As </w:t>
      </w:r>
      <w:r w:rsidRPr="00D13BC5">
        <w:rPr>
          <w:rFonts w:eastAsia="Times New Roman" w:cs="Times New Roman"/>
        </w:rPr>
        <w:t xml:space="preserve">more than half of the world's GDP relies on nature, it is estimated that the risks posed by ecosystem degradation to human societies could be at least as high as those imposed by climate change. </w:t>
      </w:r>
    </w:p>
    <w:p w14:paraId="7349BE3C" w14:textId="40DC52F8" w:rsidR="007C236A" w:rsidRPr="00F31537" w:rsidRDefault="5C65D562" w:rsidP="4CB1FB32">
      <w:r w:rsidRPr="00D13BC5">
        <w:rPr>
          <w:rFonts w:eastAsia="Times New Roman" w:cs="Times New Roman"/>
        </w:rPr>
        <w:t>The successful proposals should for both areas:</w:t>
      </w:r>
    </w:p>
    <w:p w14:paraId="53BCB848" w14:textId="4DB7E80C" w:rsidR="007C236A" w:rsidRPr="00F31537" w:rsidRDefault="5C65D562" w:rsidP="4CB1FB32">
      <w:pPr>
        <w:pStyle w:val="ListParagraph"/>
        <w:numPr>
          <w:ilvl w:val="0"/>
          <w:numId w:val="397"/>
        </w:numPr>
      </w:pPr>
      <w:r w:rsidRPr="00D13BC5">
        <w:rPr>
          <w:rFonts w:eastAsia="Times New Roman" w:cs="Times New Roman"/>
        </w:rPr>
        <w:t xml:space="preserve">Provide Investment fund managers (“IFMs”) with tools, guidance and methodologies to gather reliable, consistent and standardised data and enable to incorporation into their investment decision and risk management processes; </w:t>
      </w:r>
    </w:p>
    <w:p w14:paraId="0BF0C356" w14:textId="18250BCC" w:rsidR="007C236A" w:rsidRPr="00D13BC5" w:rsidRDefault="5C65D562" w:rsidP="00D13BC5">
      <w:pPr>
        <w:pStyle w:val="ListParagraph"/>
        <w:numPr>
          <w:ilvl w:val="0"/>
          <w:numId w:val="397"/>
        </w:numPr>
        <w:rPr>
          <w:color w:val="000000" w:themeColor="text1"/>
        </w:rPr>
      </w:pPr>
      <w:r w:rsidRPr="00D13BC5">
        <w:rPr>
          <w:rFonts w:eastAsia="Times New Roman" w:cs="Times New Roman"/>
        </w:rPr>
        <w:t>Integrate state-of-art scientific evidence on biodiversity and its loss into existing models and analytical frameworks in mainstream environmental economics and financial risk assessment methods</w:t>
      </w:r>
    </w:p>
    <w:p w14:paraId="542B53B2" w14:textId="450556D8" w:rsidR="007C236A" w:rsidRPr="00F31537" w:rsidRDefault="5C65D562" w:rsidP="4CB1FB32">
      <w:pPr>
        <w:pStyle w:val="ListParagraph"/>
        <w:numPr>
          <w:ilvl w:val="0"/>
          <w:numId w:val="397"/>
        </w:numPr>
      </w:pPr>
      <w:r w:rsidRPr="00D13BC5">
        <w:rPr>
          <w:rFonts w:eastAsia="Times New Roman" w:cs="Times New Roman"/>
        </w:rPr>
        <w:t>Integrate end-users and stakeholders (non-financial corporations, financial institutions, governments etc.). to fully account for their respective views and needs ;</w:t>
      </w:r>
    </w:p>
    <w:p w14:paraId="6050D1F4" w14:textId="3A5BD7BC" w:rsidR="007C236A" w:rsidRPr="00F31537" w:rsidRDefault="5C65D562" w:rsidP="4CB1FB32">
      <w:pPr>
        <w:pStyle w:val="ListParagraph"/>
        <w:numPr>
          <w:ilvl w:val="0"/>
          <w:numId w:val="397"/>
        </w:numPr>
      </w:pPr>
      <w:r w:rsidRPr="00D13BC5">
        <w:rPr>
          <w:rFonts w:eastAsia="Times New Roman" w:cs="Times New Roman"/>
        </w:rPr>
        <w:t>Identify potential skill gaps and propose a capacity building strategy to tackle these skills shortage;</w:t>
      </w:r>
    </w:p>
    <w:p w14:paraId="29E3D5CB" w14:textId="0599E3B3" w:rsidR="007C236A" w:rsidRPr="00F31537" w:rsidRDefault="5C65D562" w:rsidP="4CB1FB32">
      <w:pPr>
        <w:pStyle w:val="ListParagraph"/>
        <w:numPr>
          <w:ilvl w:val="0"/>
          <w:numId w:val="397"/>
        </w:numPr>
      </w:pPr>
      <w:r w:rsidRPr="00D13BC5">
        <w:rPr>
          <w:rFonts w:eastAsia="Times New Roman" w:cs="Times New Roman"/>
        </w:rPr>
        <w:t>Issue recommendations at EU as well as other levels on enabling conditions for biodiversity-focused sustainable finance principles, exploring synergies with other EU initiatives, such as the Non-Financial Reporting Directive (NFRD)</w:t>
      </w:r>
      <w:r w:rsidRPr="00D13BC5">
        <w:rPr>
          <w:rFonts w:ascii="Calibri" w:eastAsia="Calibri" w:hAnsi="Calibri" w:cs="Calibri"/>
          <w:color w:val="000000" w:themeColor="text1"/>
          <w:sz w:val="22"/>
        </w:rPr>
        <w:t>[1]</w:t>
      </w:r>
      <w:r w:rsidRPr="00D13BC5">
        <w:rPr>
          <w:rFonts w:eastAsia="Times New Roman" w:cs="Times New Roman"/>
        </w:rPr>
        <w:t xml:space="preserve"> and the Corporate Sustainability Reporting Directive</w:t>
      </w:r>
      <w:r w:rsidRPr="00D13BC5">
        <w:rPr>
          <w:rFonts w:ascii="Calibri" w:eastAsia="Calibri" w:hAnsi="Calibri" w:cs="Calibri"/>
          <w:sz w:val="22"/>
        </w:rPr>
        <w:t>[2]</w:t>
      </w:r>
      <w:r w:rsidRPr="00D13BC5">
        <w:rPr>
          <w:rFonts w:eastAsia="Times New Roman" w:cs="Times New Roman"/>
        </w:rPr>
        <w:t>.</w:t>
      </w:r>
    </w:p>
    <w:p w14:paraId="04F958E4" w14:textId="0599E3B3" w:rsidR="007C236A" w:rsidRPr="00F31537" w:rsidRDefault="5C65D562" w:rsidP="00D13BC5">
      <w:pPr>
        <w:pStyle w:val="ListParagraph"/>
        <w:numPr>
          <w:ilvl w:val="0"/>
          <w:numId w:val="397"/>
        </w:numPr>
      </w:pPr>
      <w:r w:rsidRPr="00D13BC5">
        <w:rPr>
          <w:rFonts w:eastAsia="Times New Roman" w:cs="Times New Roman"/>
        </w:rPr>
        <w:t>Appropriate budget and tasks should be provisioned in the proposal for developing common activities with the other projects of the topic.</w:t>
      </w:r>
    </w:p>
    <w:p w14:paraId="79C26FBC" w14:textId="37CB48D9" w:rsidR="007C236A" w:rsidRPr="00F31537" w:rsidRDefault="3BF72695" w:rsidP="4E9F5F24">
      <w:r w:rsidRPr="00F31537">
        <w:rPr>
          <w:rFonts w:eastAsia="Times New Roman" w:cs="Times New Roman"/>
          <w:b/>
          <w:bCs/>
        </w:rPr>
        <w:t>For</w:t>
      </w:r>
      <w:r w:rsidR="7E57E87A" w:rsidRPr="00F31537">
        <w:rPr>
          <w:rFonts w:eastAsia="Times New Roman" w:cs="Times New Roman"/>
          <w:b/>
          <w:bCs/>
        </w:rPr>
        <w:t xml:space="preserve"> area A, </w:t>
      </w:r>
      <w:r w:rsidR="7E57E87A" w:rsidRPr="00F31537">
        <w:rPr>
          <w:rFonts w:eastAsia="Times New Roman" w:cs="Times New Roman"/>
        </w:rPr>
        <w:t>the projects should:</w:t>
      </w:r>
    </w:p>
    <w:p w14:paraId="72E4D74C" w14:textId="69997034" w:rsidR="007C236A" w:rsidRPr="00F31537" w:rsidRDefault="7E57E87A" w:rsidP="7959485E">
      <w:pPr>
        <w:pStyle w:val="ListParagraph"/>
        <w:numPr>
          <w:ilvl w:val="0"/>
          <w:numId w:val="223"/>
        </w:numPr>
      </w:pPr>
      <w:r w:rsidRPr="00F31537">
        <w:rPr>
          <w:rFonts w:eastAsia="Times New Roman" w:cs="Times New Roman"/>
        </w:rPr>
        <w:t>investigate various possible risk/shock categories, their transmission channels and cascading effects, as well as adaptive capacity of economic and financial agents/institutions, considering various time (short/medium/long</w:t>
      </w:r>
      <w:r w:rsidR="007D31AA">
        <w:rPr>
          <w:rFonts w:eastAsia="Times New Roman" w:cs="Times New Roman"/>
        </w:rPr>
        <w:t>-</w:t>
      </w:r>
      <w:r w:rsidRPr="00F31537">
        <w:rPr>
          <w:rFonts w:eastAsia="Times New Roman" w:cs="Times New Roman"/>
        </w:rPr>
        <w:t xml:space="preserve">term) and spatial scales (global, EU and Member State level); </w:t>
      </w:r>
    </w:p>
    <w:p w14:paraId="269E7D84" w14:textId="6ED3DAF4" w:rsidR="007C236A" w:rsidRPr="00F31537" w:rsidRDefault="7E57E87A" w:rsidP="7964B85A">
      <w:pPr>
        <w:pStyle w:val="ListParagraph"/>
        <w:numPr>
          <w:ilvl w:val="0"/>
          <w:numId w:val="223"/>
        </w:numPr>
      </w:pPr>
      <w:r w:rsidRPr="00F31537">
        <w:rPr>
          <w:rFonts w:eastAsia="Times New Roman" w:cs="Times New Roman"/>
        </w:rPr>
        <w:lastRenderedPageBreak/>
        <w:t>extend the analysis to worst-case scenarios, and the effects of low-probability but high-impact biodiversity-related tail risks;</w:t>
      </w:r>
    </w:p>
    <w:p w14:paraId="33D7B20B" w14:textId="4611DB81" w:rsidR="007C236A" w:rsidRPr="00F31537" w:rsidRDefault="7E57E87A" w:rsidP="7964B85A">
      <w:pPr>
        <w:pStyle w:val="ListParagraph"/>
        <w:numPr>
          <w:ilvl w:val="0"/>
          <w:numId w:val="223"/>
        </w:numPr>
      </w:pPr>
      <w:r w:rsidRPr="00F31537">
        <w:rPr>
          <w:rFonts w:eastAsia="Times New Roman" w:cs="Times New Roman"/>
        </w:rPr>
        <w:t xml:space="preserve">develop biodiversity-related </w:t>
      </w:r>
      <w:r w:rsidRPr="00F31537">
        <w:rPr>
          <w:rFonts w:eastAsia="Times New Roman" w:cs="Times New Roman"/>
          <w:b/>
          <w:bCs/>
        </w:rPr>
        <w:t>scenarios tailored to financial risk assessment</w:t>
      </w:r>
      <w:r w:rsidRPr="00F31537">
        <w:rPr>
          <w:rFonts w:eastAsia="Times New Roman" w:cs="Times New Roman"/>
        </w:rPr>
        <w:t xml:space="preserve">, including identification of assets under highest risk from being stranded and sectors that represent the highest risk exposure; </w:t>
      </w:r>
    </w:p>
    <w:p w14:paraId="2E8F3099" w14:textId="1AE8EF34" w:rsidR="5C47E7A8" w:rsidRPr="00D13BC5" w:rsidRDefault="5C47E7A8" w:rsidP="00D13BC5">
      <w:pPr>
        <w:pStyle w:val="ListParagraph"/>
        <w:numPr>
          <w:ilvl w:val="0"/>
          <w:numId w:val="223"/>
        </w:numPr>
        <w:rPr>
          <w:color w:val="000000" w:themeColor="text1"/>
        </w:rPr>
      </w:pPr>
      <w:r w:rsidRPr="5C47E7A8">
        <w:t xml:space="preserve">co-design a more comprehensive and more robust environmental risk management in the financial sector, developing innovative methodologies and tools to support risk assessment that can better capture the specificities of nature and ecosystems, and considering in particular </w:t>
      </w:r>
      <w:r w:rsidRPr="00D13BC5">
        <w:rPr>
          <w:b/>
          <w:bCs/>
        </w:rPr>
        <w:t xml:space="preserve"> macro-financial risks, </w:t>
      </w:r>
      <w:r w:rsidRPr="5C47E7A8">
        <w:t>including both physical and transition ones;</w:t>
      </w:r>
    </w:p>
    <w:p w14:paraId="1E203266" w14:textId="50F10C7F" w:rsidR="007C236A" w:rsidRPr="00F31537" w:rsidRDefault="7E57E87A" w:rsidP="7964B85A">
      <w:pPr>
        <w:pStyle w:val="ListParagraph"/>
        <w:numPr>
          <w:ilvl w:val="0"/>
          <w:numId w:val="223"/>
        </w:numPr>
      </w:pPr>
      <w:r w:rsidRPr="00F31537">
        <w:rPr>
          <w:rFonts w:eastAsia="Times New Roman" w:cs="Times New Roman"/>
        </w:rPr>
        <w:t>co-create tools to</w:t>
      </w:r>
      <w:r w:rsidRPr="00F31537">
        <w:rPr>
          <w:rFonts w:eastAsia="Times New Roman" w:cs="Times New Roman"/>
          <w:b/>
          <w:bCs/>
        </w:rPr>
        <w:t xml:space="preserve"> assess the alignment of corporates and financial institutions</w:t>
      </w:r>
      <w:r w:rsidRPr="00F31537">
        <w:rPr>
          <w:rFonts w:eastAsia="Times New Roman" w:cs="Times New Roman"/>
        </w:rPr>
        <w:t xml:space="preserve"> with international biodiversity-related goals;</w:t>
      </w:r>
    </w:p>
    <w:p w14:paraId="75298AD9" w14:textId="77C9637E" w:rsidR="007C236A" w:rsidRPr="00F31537" w:rsidRDefault="7E57E87A" w:rsidP="7964B85A">
      <w:pPr>
        <w:pStyle w:val="ListParagraph"/>
        <w:numPr>
          <w:ilvl w:val="0"/>
          <w:numId w:val="223"/>
        </w:numPr>
      </w:pPr>
      <w:r w:rsidRPr="00F31537">
        <w:rPr>
          <w:rFonts w:eastAsia="Times New Roman" w:cs="Times New Roman"/>
        </w:rPr>
        <w:t>explore how biodiversity loss interacts with climate change and other socio-environmental challenges in regard of macro-financial stability and how different risks can reinforce each other.</w:t>
      </w:r>
    </w:p>
    <w:p w14:paraId="793C6B3F" w14:textId="794BEA76" w:rsidR="007C236A" w:rsidRPr="00F31537" w:rsidRDefault="7E57E87A" w:rsidP="4E9F5F24">
      <w:r w:rsidRPr="00F31537">
        <w:rPr>
          <w:rFonts w:eastAsia="Times New Roman" w:cs="Times New Roman"/>
          <w:b/>
          <w:bCs/>
        </w:rPr>
        <w:t xml:space="preserve">For area B, </w:t>
      </w:r>
      <w:r w:rsidRPr="00F31537">
        <w:rPr>
          <w:rFonts w:eastAsia="Times New Roman" w:cs="Times New Roman"/>
        </w:rPr>
        <w:t>the projects should</w:t>
      </w:r>
      <w:r w:rsidRPr="00F31537">
        <w:rPr>
          <w:rFonts w:eastAsia="Times New Roman" w:cs="Times New Roman"/>
          <w:b/>
          <w:bCs/>
        </w:rPr>
        <w:t>:</w:t>
      </w:r>
      <w:r w:rsidRPr="00F31537">
        <w:rPr>
          <w:rFonts w:eastAsia="Times New Roman" w:cs="Times New Roman"/>
        </w:rPr>
        <w:t xml:space="preserve"> </w:t>
      </w:r>
    </w:p>
    <w:p w14:paraId="61C34B86" w14:textId="455B3C25" w:rsidR="007C236A" w:rsidRPr="00F31537" w:rsidRDefault="7E57E87A" w:rsidP="7964B85A">
      <w:pPr>
        <w:pStyle w:val="ListParagraph"/>
        <w:numPr>
          <w:ilvl w:val="0"/>
          <w:numId w:val="222"/>
        </w:numPr>
      </w:pPr>
      <w:r w:rsidRPr="00F31537">
        <w:rPr>
          <w:rFonts w:eastAsia="Times New Roman" w:cs="Times New Roman"/>
        </w:rPr>
        <w:t>Engage in the analysis and the solutions the relevant stakeholders from the financial community, including academics, regulatory bodies involved in the implementation of the regulations and civil society and NGOs having developed relevant standards and protocols</w:t>
      </w:r>
      <w:r w:rsidRPr="00F31537">
        <w:rPr>
          <w:rFonts w:eastAsia="Times New Roman" w:cs="Times New Roman"/>
          <w:lang w:val="en-US"/>
        </w:rPr>
        <w:t>;</w:t>
      </w:r>
    </w:p>
    <w:p w14:paraId="19194593" w14:textId="12542CC0" w:rsidR="7964B85A" w:rsidRPr="00F31537" w:rsidRDefault="7E57E87A">
      <w:pPr>
        <w:pStyle w:val="ListParagraph"/>
        <w:numPr>
          <w:ilvl w:val="0"/>
          <w:numId w:val="221"/>
        </w:numPr>
      </w:pPr>
      <w:r w:rsidRPr="00F31537">
        <w:rPr>
          <w:rFonts w:eastAsia="Times New Roman" w:cs="Times New Roman"/>
        </w:rPr>
        <w:t>Identify and analyse potential barriers and hurdles in the implementation of the Taxonomy Regulation, for example related to the interpretation and the collection of data for biodiversity relevant technical screening criteria; explore further</w:t>
      </w:r>
      <w:r w:rsidRPr="00F31537">
        <w:rPr>
          <w:rFonts w:eastAsia="Times New Roman" w:cs="Times New Roman"/>
          <w:lang w:val="en-US"/>
        </w:rPr>
        <w:t xml:space="preserve"> criteria/sectors through case studies;</w:t>
      </w:r>
    </w:p>
    <w:p w14:paraId="29D828C0" w14:textId="7DD785D5" w:rsidR="007C236A" w:rsidRPr="00F31537" w:rsidRDefault="7E57E87A" w:rsidP="7964B85A">
      <w:pPr>
        <w:pStyle w:val="ListParagraph"/>
        <w:numPr>
          <w:ilvl w:val="0"/>
          <w:numId w:val="222"/>
        </w:numPr>
      </w:pPr>
      <w:r w:rsidRPr="00F31537">
        <w:rPr>
          <w:rFonts w:eastAsia="Times New Roman" w:cs="Times New Roman"/>
        </w:rPr>
        <w:t>Analyse the investment landscape in relation to protection and restoration of biodiversity and ecosystems, identify best practices and evaluate the leverage potential of the EU Taxonomy and its key success factors;</w:t>
      </w:r>
    </w:p>
    <w:p w14:paraId="11482656" w14:textId="2777BEFF" w:rsidR="007C236A" w:rsidRPr="00F31537" w:rsidRDefault="7E57E87A" w:rsidP="7964B85A">
      <w:pPr>
        <w:pStyle w:val="ListParagraph"/>
        <w:numPr>
          <w:ilvl w:val="0"/>
          <w:numId w:val="222"/>
        </w:numPr>
      </w:pPr>
      <w:r w:rsidRPr="00F31537">
        <w:rPr>
          <w:rFonts w:eastAsia="Times New Roman" w:cs="Times New Roman"/>
          <w:lang w:val="en-US"/>
        </w:rPr>
        <w:t>Provide guidance on the interpretation of the technical screening criteria for determining whether an economic activity substantially contribute (SC) to one or more objectives, as set in the Regulations. It should also guide on the interpretation of the technical screening criteria for determining whether an economic activity causes significant harm (DNSH) to the protection and restoration of biodiversity and ecosystems, as set in the Regulations.</w:t>
      </w:r>
    </w:p>
    <w:p w14:paraId="05FFFD70" w14:textId="6D6CDED5" w:rsidR="20C4A904" w:rsidRPr="00F31537" w:rsidRDefault="7E57E87A" w:rsidP="001A2204">
      <w:pPr>
        <w:pStyle w:val="HeadingThree"/>
      </w:pPr>
      <w:bookmarkStart w:id="265" w:name="_Toc89945323"/>
      <w:bookmarkStart w:id="266" w:name="_Toc89947259"/>
      <w:bookmarkStart w:id="267" w:name="_Toc90029363"/>
      <w:bookmarkStart w:id="268" w:name="_Toc92878467"/>
      <w:bookmarkStart w:id="269" w:name="_Toc92878870"/>
      <w:bookmarkStart w:id="270" w:name="_Toc92889947"/>
      <w:bookmarkStart w:id="271" w:name="_Toc92898574"/>
      <w:bookmarkStart w:id="272" w:name="_Toc92906021"/>
      <w:bookmarkStart w:id="273" w:name="_Toc93250196"/>
      <w:bookmarkStart w:id="274" w:name="_Toc93424780"/>
      <w:bookmarkStart w:id="275" w:name="_Toc93425193"/>
      <w:bookmarkStart w:id="276" w:name="_Toc93426410"/>
      <w:bookmarkStart w:id="277" w:name="_Toc93439209"/>
      <w:bookmarkStart w:id="278" w:name="_Toc93905095"/>
      <w:r w:rsidRPr="00F31537">
        <w:lastRenderedPageBreak/>
        <w:t>HORIZON-CL6-2023-BIODIV: Build up the knowledge on “Nature- Based Economy” (NBE) and support its emergence and usage in the current economic approaches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20"/>
        <w:gridCol w:w="7268"/>
      </w:tblGrid>
      <w:tr w:rsidR="7D977122" w:rsidRPr="00F31537" w14:paraId="7F5627C4" w14:textId="77777777" w:rsidTr="022DBCE7">
        <w:tc>
          <w:tcPr>
            <w:tcW w:w="2020" w:type="dxa"/>
          </w:tcPr>
          <w:p w14:paraId="08F62AB4" w14:textId="77777777" w:rsidR="7D977122" w:rsidRPr="00F31537" w:rsidRDefault="7E57E87A" w:rsidP="7E57E87A">
            <w:pPr>
              <w:spacing w:after="80"/>
              <w:rPr>
                <w:rFonts w:cs="Times New Roman"/>
              </w:rPr>
            </w:pPr>
            <w:r w:rsidRPr="00F31537">
              <w:rPr>
                <w:rFonts w:cs="Times New Roman"/>
                <w:b/>
                <w:bCs/>
              </w:rPr>
              <w:t>Specific conditions</w:t>
            </w:r>
          </w:p>
        </w:tc>
        <w:tc>
          <w:tcPr>
            <w:tcW w:w="7268" w:type="dxa"/>
          </w:tcPr>
          <w:p w14:paraId="3BDF163C" w14:textId="04F1067A" w:rsidR="7D977122" w:rsidRPr="00F31537" w:rsidRDefault="7D977122"/>
        </w:tc>
      </w:tr>
      <w:tr w:rsidR="7D977122" w:rsidRPr="00F31537" w14:paraId="165E4448" w14:textId="77777777" w:rsidTr="022DBCE7">
        <w:tc>
          <w:tcPr>
            <w:tcW w:w="2020" w:type="dxa"/>
          </w:tcPr>
          <w:p w14:paraId="18E0BE41" w14:textId="77777777" w:rsidR="7D977122" w:rsidRPr="00F31537" w:rsidRDefault="7E57E87A" w:rsidP="7E57E87A">
            <w:pPr>
              <w:spacing w:after="80"/>
              <w:jc w:val="left"/>
              <w:rPr>
                <w:rFonts w:cs="Times New Roman"/>
              </w:rPr>
            </w:pPr>
            <w:r w:rsidRPr="022DBCE7">
              <w:rPr>
                <w:rFonts w:cs="Times New Roman"/>
                <w:i/>
                <w:iCs/>
              </w:rPr>
              <w:t>Expected EU contribution per project</w:t>
            </w:r>
          </w:p>
        </w:tc>
        <w:tc>
          <w:tcPr>
            <w:tcW w:w="7268" w:type="dxa"/>
          </w:tcPr>
          <w:p w14:paraId="21AB60DB" w14:textId="77777777" w:rsidR="7D977122" w:rsidRPr="00F31537" w:rsidRDefault="7E57E87A" w:rsidP="7E57E87A">
            <w:pPr>
              <w:spacing w:after="80"/>
              <w:rPr>
                <w:rFonts w:cs="Times New Roman"/>
              </w:rPr>
            </w:pPr>
            <w:r w:rsidRPr="00F31537">
              <w:rPr>
                <w:rFonts w:cs="Times New Roman"/>
              </w:rPr>
              <w:t>The Commission estimates that an EU contribution of between EUR XX and XX million would allow these outcomes to be addressed appropriately. Nonetheless, this does not preclude submission and selection of a proposal requesting different amounts.</w:t>
            </w:r>
          </w:p>
        </w:tc>
      </w:tr>
      <w:tr w:rsidR="7D977122" w:rsidRPr="00F31537" w14:paraId="6853FC7F" w14:textId="77777777" w:rsidTr="022DBCE7">
        <w:tc>
          <w:tcPr>
            <w:tcW w:w="2020" w:type="dxa"/>
          </w:tcPr>
          <w:p w14:paraId="5C8B6489" w14:textId="77777777" w:rsidR="7D977122" w:rsidRPr="00F31537" w:rsidRDefault="7E57E87A" w:rsidP="7E57E87A">
            <w:pPr>
              <w:spacing w:after="80"/>
              <w:jc w:val="left"/>
              <w:rPr>
                <w:rFonts w:cs="Times New Roman"/>
              </w:rPr>
            </w:pPr>
            <w:r w:rsidRPr="022DBCE7">
              <w:rPr>
                <w:rFonts w:cs="Times New Roman"/>
                <w:i/>
                <w:iCs/>
              </w:rPr>
              <w:t>Indicative budget</w:t>
            </w:r>
          </w:p>
        </w:tc>
        <w:tc>
          <w:tcPr>
            <w:tcW w:w="7268" w:type="dxa"/>
          </w:tcPr>
          <w:p w14:paraId="4F21636A" w14:textId="22C0FB11" w:rsidR="7D977122" w:rsidRPr="00F31537" w:rsidRDefault="7E57E87A" w:rsidP="7E57E87A">
            <w:pPr>
              <w:spacing w:after="80"/>
              <w:rPr>
                <w:rFonts w:cs="Times New Roman"/>
              </w:rPr>
            </w:pPr>
            <w:r w:rsidRPr="00F31537">
              <w:rPr>
                <w:rFonts w:cs="Times New Roman"/>
              </w:rPr>
              <w:t>The total indicative budget for the topic is EUR XX million.</w:t>
            </w:r>
          </w:p>
        </w:tc>
      </w:tr>
      <w:tr w:rsidR="7D977122" w:rsidRPr="00F31537" w14:paraId="3794D9FD" w14:textId="77777777" w:rsidTr="022DBCE7">
        <w:tc>
          <w:tcPr>
            <w:tcW w:w="2020" w:type="dxa"/>
          </w:tcPr>
          <w:p w14:paraId="2DD17FDF" w14:textId="77777777" w:rsidR="7D977122" w:rsidRPr="00F31537" w:rsidRDefault="7E57E87A" w:rsidP="7E57E87A">
            <w:pPr>
              <w:spacing w:after="80"/>
              <w:jc w:val="left"/>
              <w:rPr>
                <w:rFonts w:cs="Times New Roman"/>
              </w:rPr>
            </w:pPr>
            <w:r w:rsidRPr="022DBCE7">
              <w:rPr>
                <w:rFonts w:cs="Times New Roman"/>
                <w:i/>
                <w:iCs/>
              </w:rPr>
              <w:t>Type of Action</w:t>
            </w:r>
          </w:p>
        </w:tc>
        <w:tc>
          <w:tcPr>
            <w:tcW w:w="7268" w:type="dxa"/>
          </w:tcPr>
          <w:p w14:paraId="0F81A84B" w14:textId="47D1FAA9" w:rsidR="7D977122" w:rsidRPr="00F31537" w:rsidRDefault="7E57E87A" w:rsidP="7E57E87A">
            <w:pPr>
              <w:spacing w:after="80"/>
              <w:rPr>
                <w:rFonts w:cs="Times New Roman"/>
              </w:rPr>
            </w:pPr>
            <w:r w:rsidRPr="00F31537">
              <w:rPr>
                <w:rFonts w:cs="Times New Roman"/>
              </w:rPr>
              <w:t>Research and Innovation Action</w:t>
            </w:r>
          </w:p>
        </w:tc>
      </w:tr>
      <w:tr w:rsidR="7D977122" w:rsidRPr="00F31537" w14:paraId="6AA97520" w14:textId="77777777" w:rsidTr="022DBCE7">
        <w:tc>
          <w:tcPr>
            <w:tcW w:w="2020" w:type="dxa"/>
          </w:tcPr>
          <w:p w14:paraId="14998584" w14:textId="77777777" w:rsidR="7D977122" w:rsidRPr="00F31537" w:rsidRDefault="7E57E87A" w:rsidP="7E57E87A">
            <w:pPr>
              <w:spacing w:after="80"/>
              <w:jc w:val="left"/>
              <w:rPr>
                <w:rFonts w:cs="Times New Roman"/>
              </w:rPr>
            </w:pPr>
            <w:r w:rsidRPr="022DBCE7">
              <w:rPr>
                <w:rFonts w:cs="Times New Roman"/>
                <w:i/>
                <w:iCs/>
              </w:rPr>
              <w:t>Eligibility conditions</w:t>
            </w:r>
          </w:p>
        </w:tc>
        <w:tc>
          <w:tcPr>
            <w:tcW w:w="7268" w:type="dxa"/>
          </w:tcPr>
          <w:p w14:paraId="2E541B69" w14:textId="77777777" w:rsidR="7D977122" w:rsidRPr="00F31537" w:rsidRDefault="7E57E87A" w:rsidP="7E57E87A">
            <w:pPr>
              <w:spacing w:after="80"/>
              <w:rPr>
                <w:rFonts w:cs="Times New Roman"/>
              </w:rPr>
            </w:pPr>
            <w:r w:rsidRPr="00F31537">
              <w:rPr>
                <w:rFonts w:cs="Times New Roman"/>
              </w:rPr>
              <w:t>XX</w:t>
            </w:r>
          </w:p>
        </w:tc>
      </w:tr>
    </w:tbl>
    <w:p w14:paraId="1BF41242" w14:textId="515D1EEA" w:rsidR="7D977122" w:rsidRPr="00F31537" w:rsidDel="2F89E7A9" w:rsidRDefault="7D977122" w:rsidP="001A2204">
      <w:pPr>
        <w:spacing w:after="160"/>
        <w:rPr>
          <w:rFonts w:eastAsia="Times New Roman" w:cs="Times New Roman"/>
          <w:b/>
          <w:u w:val="single"/>
        </w:rPr>
      </w:pPr>
    </w:p>
    <w:p w14:paraId="737575E5" w14:textId="13F71FC0" w:rsidR="7D977122" w:rsidRPr="00F31537" w:rsidRDefault="7E57E87A" w:rsidP="009358DC">
      <w:pPr>
        <w:spacing w:after="160"/>
        <w:rPr>
          <w:rFonts w:eastAsia="Times New Roman" w:cs="Times New Roman"/>
          <w:lang w:val="en-US"/>
        </w:rPr>
      </w:pPr>
      <w:r w:rsidRPr="00F31537">
        <w:rPr>
          <w:rFonts w:eastAsia="Times New Roman" w:cs="Times New Roman"/>
          <w:u w:val="single"/>
        </w:rPr>
        <w:t>Expected outcome</w:t>
      </w:r>
      <w:r w:rsidRPr="00F31537">
        <w:rPr>
          <w:rFonts w:eastAsia="Times New Roman" w:cs="Times New Roman"/>
          <w:lang w:val="en-IE"/>
        </w:rPr>
        <w:t xml:space="preserve">: </w:t>
      </w:r>
    </w:p>
    <w:p w14:paraId="0D2B531D" w14:textId="26F1AD33" w:rsidR="2112393C" w:rsidRDefault="2112393C">
      <w:pPr>
        <w:spacing w:after="160"/>
        <w:rPr>
          <w:rFonts w:eastAsia="Times New Roman" w:cs="Times New Roman"/>
          <w:lang w:val="en-IE"/>
        </w:rPr>
      </w:pPr>
      <w:r w:rsidRPr="2112393C">
        <w:rPr>
          <w:rFonts w:eastAsia="Times New Roman" w:cs="Times New Roman"/>
          <w:lang w:val="en-IE"/>
        </w:rPr>
        <w:t>In line wi</w:t>
      </w:r>
      <w:r w:rsidR="694B453F" w:rsidRPr="2112393C">
        <w:rPr>
          <w:rFonts w:eastAsia="Times New Roman" w:cs="Times New Roman"/>
          <w:lang w:val="en-IE"/>
        </w:rPr>
        <w:t>th the European Green Deal priorities and in particular with the EU Biodiversity Strategy f</w:t>
      </w:r>
      <w:r w:rsidR="47705444" w:rsidRPr="2112393C">
        <w:rPr>
          <w:rFonts w:eastAsia="Times New Roman" w:cs="Times New Roman"/>
          <w:lang w:val="en-IE"/>
        </w:rPr>
        <w:t xml:space="preserve">or 2030 </w:t>
      </w:r>
      <w:r w:rsidR="00080A7B">
        <w:rPr>
          <w:rFonts w:eastAsia="Times New Roman" w:cs="Times New Roman"/>
          <w:lang w:val="en-IE"/>
        </w:rPr>
        <w:t>and the 2030 climate t</w:t>
      </w:r>
      <w:r w:rsidR="00080A7B" w:rsidRPr="00080A7B">
        <w:rPr>
          <w:rFonts w:eastAsia="Times New Roman" w:cs="Times New Roman"/>
          <w:lang w:val="en-IE"/>
        </w:rPr>
        <w:t>arget</w:t>
      </w:r>
      <w:r w:rsidR="00080A7B">
        <w:rPr>
          <w:rFonts w:eastAsia="Times New Roman" w:cs="Times New Roman"/>
          <w:lang w:val="en-IE"/>
        </w:rPr>
        <w:t>s</w:t>
      </w:r>
      <w:r w:rsidR="47705444" w:rsidRPr="2112393C">
        <w:rPr>
          <w:rFonts w:eastAsia="Times New Roman" w:cs="Times New Roman"/>
          <w:lang w:val="en-IE"/>
        </w:rPr>
        <w:t>, the successful proposal will support the develo</w:t>
      </w:r>
      <w:r w:rsidR="7C88339B" w:rsidRPr="2112393C">
        <w:rPr>
          <w:rFonts w:eastAsia="Times New Roman" w:cs="Times New Roman"/>
          <w:lang w:val="en-IE"/>
        </w:rPr>
        <w:t>pment of policies, business models and market conditions to s</w:t>
      </w:r>
      <w:r w:rsidR="0904379D" w:rsidRPr="2112393C">
        <w:rPr>
          <w:rFonts w:eastAsia="Times New Roman" w:cs="Times New Roman"/>
          <w:lang w:val="en-IE"/>
        </w:rPr>
        <w:t xml:space="preserve">cale up and speed up the implementation of </w:t>
      </w:r>
      <w:r w:rsidR="00080A7B">
        <w:rPr>
          <w:rFonts w:eastAsia="Times New Roman" w:cs="Times New Roman"/>
          <w:lang w:val="en-IE"/>
        </w:rPr>
        <w:t>N</w:t>
      </w:r>
      <w:r w:rsidR="0904379D" w:rsidRPr="001353C7">
        <w:rPr>
          <w:rFonts w:eastAsia="Times New Roman" w:cs="Times New Roman"/>
          <w:lang w:val="en-IE"/>
        </w:rPr>
        <w:t>ature</w:t>
      </w:r>
      <w:r w:rsidR="0904379D" w:rsidRPr="2112393C">
        <w:rPr>
          <w:rFonts w:eastAsia="Times New Roman" w:cs="Times New Roman"/>
          <w:lang w:val="en-IE"/>
        </w:rPr>
        <w:t xml:space="preserve">-based </w:t>
      </w:r>
      <w:r w:rsidR="00080A7B">
        <w:rPr>
          <w:rFonts w:eastAsia="Times New Roman" w:cs="Times New Roman"/>
          <w:lang w:val="en-IE"/>
        </w:rPr>
        <w:t>S</w:t>
      </w:r>
      <w:r w:rsidR="0904379D" w:rsidRPr="001353C7">
        <w:rPr>
          <w:rFonts w:eastAsia="Times New Roman" w:cs="Times New Roman"/>
          <w:lang w:val="en-IE"/>
        </w:rPr>
        <w:t>olutions</w:t>
      </w:r>
      <w:r w:rsidR="0904379D" w:rsidRPr="2112393C">
        <w:rPr>
          <w:rFonts w:eastAsia="Times New Roman" w:cs="Times New Roman"/>
          <w:lang w:val="en-IE"/>
        </w:rPr>
        <w:t xml:space="preserve"> (NBS) and of nature positive economic activit</w:t>
      </w:r>
      <w:r w:rsidR="1538B3FE" w:rsidRPr="2112393C">
        <w:rPr>
          <w:rFonts w:eastAsia="Times New Roman" w:cs="Times New Roman"/>
          <w:lang w:val="en-IE"/>
        </w:rPr>
        <w:t>ies</w:t>
      </w:r>
      <w:r w:rsidR="2EF61FB0" w:rsidRPr="2112393C">
        <w:rPr>
          <w:rFonts w:eastAsia="Times New Roman" w:cs="Times New Roman"/>
          <w:lang w:val="en-IE"/>
        </w:rPr>
        <w:t>; and mainst</w:t>
      </w:r>
      <w:r w:rsidR="43621400" w:rsidRPr="2112393C">
        <w:rPr>
          <w:rFonts w:eastAsia="Times New Roman" w:cs="Times New Roman"/>
          <w:lang w:val="en-IE"/>
        </w:rPr>
        <w:t xml:space="preserve">ream </w:t>
      </w:r>
      <w:r w:rsidR="78E6264C" w:rsidRPr="2112393C">
        <w:rPr>
          <w:rFonts w:eastAsia="Times New Roman" w:cs="Times New Roman"/>
          <w:lang w:val="en-IE"/>
        </w:rPr>
        <w:t xml:space="preserve">biodiversity, ecosystem services and natural capital in the society and economy. It will contribute to the </w:t>
      </w:r>
      <w:r w:rsidR="47D23BD3" w:rsidRPr="2112393C">
        <w:rPr>
          <w:rFonts w:eastAsia="Times New Roman" w:cs="Times New Roman"/>
          <w:lang w:val="en-IE"/>
        </w:rPr>
        <w:t>wider deployment</w:t>
      </w:r>
      <w:r w:rsidR="00080A7B">
        <w:rPr>
          <w:rFonts w:eastAsia="Times New Roman" w:cs="Times New Roman"/>
          <w:lang w:val="en-IE"/>
        </w:rPr>
        <w:t xml:space="preserve"> of NBS</w:t>
      </w:r>
      <w:r w:rsidR="47D23BD3" w:rsidRPr="2112393C">
        <w:rPr>
          <w:rFonts w:eastAsia="Times New Roman" w:cs="Times New Roman"/>
          <w:lang w:val="en-IE"/>
        </w:rPr>
        <w:t xml:space="preserve"> </w:t>
      </w:r>
      <w:r w:rsidR="00080A7B" w:rsidRPr="00080A7B">
        <w:rPr>
          <w:rFonts w:eastAsia="Times New Roman" w:cs="Times New Roman"/>
          <w:lang w:val="en-IE"/>
        </w:rPr>
        <w:t>and to fully reaping their economic, employment, social and environmental benefits in order to build a competitive sustainability in Europe and to tackle climate change.</w:t>
      </w:r>
      <w:r w:rsidR="794C004D" w:rsidRPr="2112393C">
        <w:rPr>
          <w:rFonts w:eastAsia="Times New Roman" w:cs="Times New Roman"/>
          <w:lang w:val="en-IE"/>
        </w:rPr>
        <w:t xml:space="preserve"> </w:t>
      </w:r>
    </w:p>
    <w:p w14:paraId="7522A249" w14:textId="3BFD4D7D" w:rsidR="794C004D" w:rsidRDefault="794C004D">
      <w:pPr>
        <w:spacing w:after="160"/>
        <w:rPr>
          <w:rFonts w:eastAsia="Times New Roman" w:cs="Times New Roman"/>
          <w:lang w:val="en-IE"/>
        </w:rPr>
      </w:pPr>
      <w:r w:rsidRPr="794C004D">
        <w:rPr>
          <w:rFonts w:eastAsia="Times New Roman" w:cs="Times New Roman"/>
          <w:lang w:val="en-IE"/>
        </w:rPr>
        <w:t>Project results are expected to co</w:t>
      </w:r>
      <w:r w:rsidR="629808EB" w:rsidRPr="794C004D">
        <w:rPr>
          <w:rFonts w:eastAsia="Times New Roman" w:cs="Times New Roman"/>
          <w:lang w:val="en-IE"/>
        </w:rPr>
        <w:t>ntribute to all of the following expected outcomes:</w:t>
      </w:r>
    </w:p>
    <w:p w14:paraId="5E7583CF" w14:textId="73674900" w:rsidR="00975FB3" w:rsidRPr="00975FB3" w:rsidRDefault="00975FB3" w:rsidP="794C004D">
      <w:pPr>
        <w:pStyle w:val="ListParagraph"/>
        <w:numPr>
          <w:ilvl w:val="0"/>
          <w:numId w:val="220"/>
        </w:numPr>
        <w:spacing w:after="160" w:line="259" w:lineRule="auto"/>
        <w:ind w:left="284" w:hanging="284"/>
      </w:pPr>
      <w:r w:rsidRPr="00975FB3">
        <w:t xml:space="preserve">Further promoting the development and use of harmonized natural capital accounting as called for by the EU 2030 Biodiversity Strategy and the 2021Sustainable Finance Strategy </w:t>
      </w:r>
      <w:r>
        <w:t>and the relevant EU funded projects (</w:t>
      </w:r>
      <w:r w:rsidRPr="00975FB3">
        <w:t>LIFE Transparent project</w:t>
      </w:r>
      <w:r>
        <w:t xml:space="preserve"> and relevant Horizon </w:t>
      </w:r>
      <w:r w:rsidRPr="00975FB3">
        <w:t>2020 projects</w:t>
      </w:r>
      <w:r w:rsidRPr="794C004D">
        <w:t>)</w:t>
      </w:r>
    </w:p>
    <w:p w14:paraId="7951D1D9" w14:textId="645F618B" w:rsidR="7D977122" w:rsidRPr="00F31537" w:rsidRDefault="00975FB3" w:rsidP="00D71330">
      <w:pPr>
        <w:pStyle w:val="ListParagraph"/>
        <w:numPr>
          <w:ilvl w:val="0"/>
          <w:numId w:val="220"/>
        </w:numPr>
        <w:spacing w:after="160" w:line="259" w:lineRule="auto"/>
        <w:ind w:left="284" w:hanging="284"/>
      </w:pPr>
      <w:r>
        <w:rPr>
          <w:rFonts w:eastAsia="Times New Roman" w:cs="Times New Roman"/>
        </w:rPr>
        <w:t>The creation of an</w:t>
      </w:r>
      <w:r w:rsidR="7E57E87A" w:rsidRPr="00F31537">
        <w:rPr>
          <w:rFonts w:eastAsia="Times New Roman" w:cs="Times New Roman"/>
        </w:rPr>
        <w:t xml:space="preserve"> EU community of ‘Nature-based enterprises’ and increased private sector uptake of nature positive activities (economic activities substantially contributing to the protection of biodiversity and ecosystem services), </w:t>
      </w:r>
      <w:r w:rsidR="7E57E87A" w:rsidRPr="00F31537">
        <w:rPr>
          <w:rFonts w:eastAsia="Times New Roman" w:cs="Times New Roman"/>
          <w:lang w:val="en-IE"/>
        </w:rPr>
        <w:t>with EU as global leader</w:t>
      </w:r>
    </w:p>
    <w:p w14:paraId="2E98202B" w14:textId="10703F7C" w:rsidR="7D977122" w:rsidRPr="00F31537" w:rsidRDefault="7E57E87A" w:rsidP="00A42BDA">
      <w:pPr>
        <w:pStyle w:val="ListParagraph"/>
        <w:numPr>
          <w:ilvl w:val="0"/>
          <w:numId w:val="220"/>
        </w:numPr>
        <w:spacing w:after="160" w:line="259" w:lineRule="auto"/>
        <w:ind w:left="284" w:hanging="284"/>
      </w:pPr>
      <w:r w:rsidRPr="00F31537">
        <w:rPr>
          <w:rFonts w:eastAsia="Times New Roman" w:cs="Times New Roman"/>
        </w:rPr>
        <w:t xml:space="preserve">Increased knowledge and expertise of relevant stakeholders in public and private sectors on the  opportunities of an emerging economy which </w:t>
      </w:r>
      <w:r w:rsidR="00975FB3">
        <w:rPr>
          <w:rFonts w:eastAsia="Times New Roman" w:cs="Times New Roman"/>
        </w:rPr>
        <w:t>benefits</w:t>
      </w:r>
      <w:r w:rsidRPr="00F31537">
        <w:rPr>
          <w:rFonts w:eastAsia="Times New Roman" w:cs="Times New Roman"/>
        </w:rPr>
        <w:t xml:space="preserve"> nature </w:t>
      </w:r>
      <w:r w:rsidR="00975FB3" w:rsidRPr="00975FB3">
        <w:rPr>
          <w:rFonts w:eastAsia="Times New Roman" w:cs="Times New Roman"/>
        </w:rPr>
        <w:t>and addresses societal challenges notably climate change</w:t>
      </w:r>
      <w:r w:rsidRPr="00F31537">
        <w:rPr>
          <w:rFonts w:eastAsia="Times New Roman" w:cs="Times New Roman"/>
        </w:rPr>
        <w:t>, with NBS at its core, and on</w:t>
      </w:r>
      <w:r w:rsidRPr="00F31537">
        <w:rPr>
          <w:rFonts w:eastAsia="Times New Roman" w:cs="Times New Roman"/>
          <w:lang w:val="en-IE"/>
        </w:rPr>
        <w:t xml:space="preserve"> how to value nature</w:t>
      </w:r>
    </w:p>
    <w:p w14:paraId="6F13CEB8" w14:textId="4719A210" w:rsidR="7D977122" w:rsidRPr="00F31537" w:rsidRDefault="7E57E87A" w:rsidP="00D71330">
      <w:pPr>
        <w:pStyle w:val="ListParagraph"/>
        <w:numPr>
          <w:ilvl w:val="0"/>
          <w:numId w:val="220"/>
        </w:numPr>
        <w:spacing w:after="160" w:line="259" w:lineRule="auto"/>
        <w:ind w:left="284" w:hanging="284"/>
      </w:pPr>
      <w:r w:rsidRPr="00F31537">
        <w:rPr>
          <w:rFonts w:eastAsia="Times New Roman" w:cs="Times New Roman"/>
        </w:rPr>
        <w:t xml:space="preserve">Better integration of </w:t>
      </w:r>
      <w:r w:rsidR="00030C14">
        <w:rPr>
          <w:rFonts w:eastAsia="Times New Roman" w:cs="Times New Roman"/>
        </w:rPr>
        <w:t>i</w:t>
      </w:r>
      <w:r w:rsidRPr="00F31537">
        <w:rPr>
          <w:rFonts w:eastAsia="Times New Roman" w:cs="Times New Roman"/>
        </w:rPr>
        <w:t xml:space="preserve">nnovative nature-based entrepreneurship and nature-based economy in the current economic </w:t>
      </w:r>
      <w:r w:rsidR="00975FB3">
        <w:rPr>
          <w:rFonts w:eastAsia="Times New Roman" w:cs="Times New Roman"/>
        </w:rPr>
        <w:t>and financial system</w:t>
      </w:r>
      <w:r w:rsidRPr="00F31537">
        <w:rPr>
          <w:rFonts w:eastAsia="Times New Roman" w:cs="Times New Roman"/>
        </w:rPr>
        <w:t xml:space="preserve">, with increased awareness among economic </w:t>
      </w:r>
      <w:r w:rsidR="00975FB3">
        <w:rPr>
          <w:rFonts w:eastAsia="Times New Roman" w:cs="Times New Roman"/>
        </w:rPr>
        <w:t>and financial decision</w:t>
      </w:r>
      <w:r w:rsidRPr="00F31537">
        <w:rPr>
          <w:rFonts w:eastAsia="Times New Roman" w:cs="Times New Roman"/>
        </w:rPr>
        <w:t xml:space="preserve"> makers of the importance of the emergence of NBE and the natural capital accounting</w:t>
      </w:r>
      <w:r w:rsidR="00975FB3">
        <w:rPr>
          <w:rFonts w:eastAsia="Times New Roman" w:cs="Times New Roman"/>
        </w:rPr>
        <w:t xml:space="preserve"> applications</w:t>
      </w:r>
    </w:p>
    <w:p w14:paraId="1B49563D" w14:textId="0CECEA0A" w:rsidR="588CFEC1" w:rsidRPr="00975FB3" w:rsidRDefault="7E57E87A" w:rsidP="7E57E87A">
      <w:pPr>
        <w:pStyle w:val="ListParagraph"/>
        <w:numPr>
          <w:ilvl w:val="0"/>
          <w:numId w:val="220"/>
        </w:numPr>
        <w:spacing w:after="160" w:line="259" w:lineRule="auto"/>
        <w:ind w:left="284" w:hanging="284"/>
        <w:rPr>
          <w:lang w:val="en-US"/>
        </w:rPr>
      </w:pPr>
      <w:r w:rsidRPr="00F31537">
        <w:rPr>
          <w:rFonts w:eastAsia="Times New Roman" w:cs="Times New Roman"/>
        </w:rPr>
        <w:lastRenderedPageBreak/>
        <w:t>Better implementation of the EU biodiversity strategy for 2030, the new EU Climate Adaptation Strategy and of EU Green Deal priorities and Increased collaboration with other key policy areas e.g. Regional policy, Enterprise policy, Agricultural policy as well as with bioeconomy (bio-based economy) and circular economy approaches</w:t>
      </w:r>
    </w:p>
    <w:p w14:paraId="06F84E9A" w14:textId="515D1EEA" w:rsidR="7D977122" w:rsidRPr="00F31537" w:rsidRDefault="7E57E87A" w:rsidP="7E57E87A">
      <w:pPr>
        <w:rPr>
          <w:rFonts w:eastAsia="Times New Roman" w:cs="Times New Roman"/>
          <w:u w:val="single"/>
        </w:rPr>
      </w:pPr>
      <w:r w:rsidRPr="00F31537">
        <w:rPr>
          <w:rFonts w:eastAsia="Times New Roman" w:cs="Times New Roman"/>
          <w:u w:val="single"/>
        </w:rPr>
        <w:t>Scope:</w:t>
      </w:r>
    </w:p>
    <w:p w14:paraId="4E558CE4" w14:textId="03EFE82A" w:rsidR="588CFEC1" w:rsidRPr="00F31537" w:rsidRDefault="7E57E87A" w:rsidP="7E57E87A">
      <w:pPr>
        <w:spacing w:after="160" w:line="259" w:lineRule="auto"/>
        <w:rPr>
          <w:rFonts w:eastAsia="Times New Roman" w:cs="Times New Roman"/>
        </w:rPr>
      </w:pPr>
      <w:r w:rsidRPr="00F31537">
        <w:rPr>
          <w:rFonts w:eastAsia="Times New Roman" w:cs="Times New Roman"/>
        </w:rPr>
        <w:t>The successful proposal should:</w:t>
      </w:r>
    </w:p>
    <w:p w14:paraId="3ED676ED" w14:textId="03EFE82A" w:rsidR="588CFEC1" w:rsidRPr="00F31537" w:rsidRDefault="7E57E87A" w:rsidP="00A42BDA">
      <w:pPr>
        <w:pStyle w:val="ListParagraph"/>
        <w:numPr>
          <w:ilvl w:val="0"/>
          <w:numId w:val="227"/>
        </w:numPr>
        <w:spacing w:after="160" w:line="259" w:lineRule="auto"/>
        <w:ind w:left="142" w:hanging="142"/>
      </w:pPr>
      <w:r w:rsidRPr="00F31537">
        <w:rPr>
          <w:rFonts w:eastAsia="Times New Roman" w:cs="Times New Roman"/>
        </w:rPr>
        <w:t>Identify the European and national market barriers and potential in different economic sectors, including modelling of job creation potential, and for each sector, identify the complexity of stakeholder value chains in the promotion of a ‘Nature-based economy’ and the delivery of different types of NBS and “nature positive” products and services</w:t>
      </w:r>
    </w:p>
    <w:p w14:paraId="2501701B" w14:textId="03EFE82A" w:rsidR="588CFEC1" w:rsidRPr="00F31537" w:rsidRDefault="7E57E87A" w:rsidP="7E57E87A">
      <w:pPr>
        <w:pStyle w:val="ListParagraph"/>
        <w:numPr>
          <w:ilvl w:val="0"/>
          <w:numId w:val="227"/>
        </w:numPr>
        <w:spacing w:after="160" w:line="259" w:lineRule="auto"/>
        <w:ind w:left="142" w:hanging="142"/>
        <w:rPr>
          <w:lang w:val="en-US"/>
        </w:rPr>
      </w:pPr>
      <w:r w:rsidRPr="00F31537">
        <w:rPr>
          <w:rFonts w:eastAsia="Times New Roman" w:cs="Times New Roman"/>
        </w:rPr>
        <w:t xml:space="preserve"> Analyse how NBS can be integrated into bioeconomy/circular economy approaches and identify the benefits and trade-offs of combing both, and at what scale such approaches work best;</w:t>
      </w:r>
    </w:p>
    <w:p w14:paraId="7CE8C5EB" w14:textId="03EFE82A" w:rsidR="588CFEC1" w:rsidRPr="00F31537" w:rsidRDefault="7E57E87A" w:rsidP="7E57E87A">
      <w:pPr>
        <w:pStyle w:val="ListParagraph"/>
        <w:numPr>
          <w:ilvl w:val="0"/>
          <w:numId w:val="227"/>
        </w:numPr>
        <w:spacing w:after="160" w:line="259" w:lineRule="auto"/>
        <w:ind w:left="142" w:hanging="142"/>
        <w:rPr>
          <w:lang w:val="en-US"/>
        </w:rPr>
      </w:pPr>
      <w:r w:rsidRPr="00F31537">
        <w:rPr>
          <w:rFonts w:eastAsia="Times New Roman" w:cs="Times New Roman"/>
        </w:rPr>
        <w:t xml:space="preserve"> Put in place collaborative and participatory arrangements and spaces between entrepreneurs of NBS and more generally of a nature-positive economy</w:t>
      </w:r>
    </w:p>
    <w:p w14:paraId="2ABC20F6" w14:textId="03EFE82A" w:rsidR="588CFEC1" w:rsidRPr="00F31537" w:rsidRDefault="7E57E87A" w:rsidP="7E57E87A">
      <w:pPr>
        <w:pStyle w:val="ListParagraph"/>
        <w:numPr>
          <w:ilvl w:val="0"/>
          <w:numId w:val="227"/>
        </w:numPr>
        <w:spacing w:after="160" w:line="259" w:lineRule="auto"/>
        <w:ind w:left="142" w:hanging="142"/>
        <w:rPr>
          <w:lang w:val="en-US"/>
        </w:rPr>
      </w:pPr>
      <w:r w:rsidRPr="00F31537">
        <w:rPr>
          <w:rFonts w:eastAsia="Times New Roman" w:cs="Times New Roman"/>
          <w:lang w:val="en-US"/>
        </w:rPr>
        <w:t xml:space="preserve"> Propose innovative solutions, including economic and governance innovations, as well as actions and policy recommendations for the development of both NBS supply and demand and of nature positive activities and for </w:t>
      </w:r>
      <w:r w:rsidRPr="00F31537">
        <w:rPr>
          <w:rFonts w:eastAsia="Times New Roman" w:cs="Times New Roman"/>
        </w:rPr>
        <w:t>closing the science-practice-policy gap</w:t>
      </w:r>
    </w:p>
    <w:p w14:paraId="166F5F68" w14:textId="6F30733B" w:rsidR="588CFEC1" w:rsidRPr="00F31537" w:rsidRDefault="7E57E87A" w:rsidP="00A42BDA">
      <w:pPr>
        <w:pStyle w:val="ListParagraph"/>
        <w:numPr>
          <w:ilvl w:val="0"/>
          <w:numId w:val="227"/>
        </w:numPr>
        <w:spacing w:after="160" w:line="259" w:lineRule="auto"/>
        <w:ind w:left="142" w:hanging="142"/>
      </w:pPr>
      <w:r w:rsidRPr="00F31537">
        <w:rPr>
          <w:rFonts w:eastAsia="Times New Roman" w:cs="Times New Roman"/>
          <w:lang w:val="en-US"/>
        </w:rPr>
        <w:t>Explore the different approaches to the valuation (monetary and non-monetary) of nature within the context of an Economy which will not only</w:t>
      </w:r>
      <w:r w:rsidRPr="00F31537">
        <w:rPr>
          <w:rFonts w:eastAsia="Times New Roman" w:cs="Times New Roman"/>
          <w:b/>
          <w:bCs/>
          <w:lang w:val="en-US"/>
        </w:rPr>
        <w:t xml:space="preserve"> reduce dependencies to nature but have positive benefits for biodiversity</w:t>
      </w:r>
    </w:p>
    <w:p w14:paraId="257C9992" w14:textId="7CF2C32E" w:rsidR="588CFEC1" w:rsidRPr="00F31537" w:rsidRDefault="7E57E87A" w:rsidP="6AA80FC6">
      <w:pPr>
        <w:pStyle w:val="ListParagraph"/>
        <w:numPr>
          <w:ilvl w:val="0"/>
          <w:numId w:val="227"/>
        </w:numPr>
        <w:spacing w:after="160" w:line="259" w:lineRule="auto"/>
        <w:ind w:left="142"/>
      </w:pPr>
      <w:r w:rsidRPr="00F31537">
        <w:rPr>
          <w:rFonts w:eastAsia="Times New Roman" w:cs="Times New Roman"/>
        </w:rPr>
        <w:t xml:space="preserve"> Support the engagement of the community in the development of more comprehensive </w:t>
      </w:r>
      <w:r w:rsidRPr="71926569">
        <w:rPr>
          <w:rFonts w:eastAsia="Times New Roman" w:cs="Times New Roman"/>
          <w:b/>
        </w:rPr>
        <w:t>industry-led standards</w:t>
      </w:r>
      <w:r w:rsidRPr="00F31537">
        <w:rPr>
          <w:rFonts w:eastAsia="Times New Roman" w:cs="Times New Roman"/>
        </w:rPr>
        <w:t xml:space="preserve"> for different types of NBS to support and promote Nature-based economy, which is delivering such</w:t>
      </w:r>
      <w:r w:rsidRPr="00F31537">
        <w:rPr>
          <w:rFonts w:eastAsia="Times New Roman" w:cs="Times New Roman"/>
          <w:b/>
          <w:bCs/>
        </w:rPr>
        <w:t xml:space="preserve"> nature positive outputs, and using nature as an input</w:t>
      </w:r>
      <w:r w:rsidR="00D3720A">
        <w:rPr>
          <w:rFonts w:eastAsia="Times New Roman" w:cs="Times New Roman"/>
          <w:b/>
          <w:bCs/>
        </w:rPr>
        <w:t>.</w:t>
      </w:r>
    </w:p>
    <w:p w14:paraId="1DE5FA04" w14:textId="5CC1873A" w:rsidR="588CFEC1" w:rsidRPr="00975FB3" w:rsidRDefault="7E57E87A" w:rsidP="00D71330">
      <w:pPr>
        <w:pStyle w:val="ListParagraph"/>
        <w:numPr>
          <w:ilvl w:val="0"/>
          <w:numId w:val="227"/>
        </w:numPr>
        <w:spacing w:after="160" w:line="259" w:lineRule="auto"/>
        <w:ind w:left="142" w:hanging="142"/>
      </w:pPr>
      <w:r w:rsidRPr="00F31537">
        <w:rPr>
          <w:rFonts w:eastAsia="Times New Roman" w:cs="Times New Roman"/>
        </w:rPr>
        <w:t>Network with similar actions from Member States/associated Countries</w:t>
      </w:r>
      <w:r w:rsidRPr="022DBCE7">
        <w:rPr>
          <w:rFonts w:ascii="Calibri" w:eastAsia="Calibri" w:hAnsi="Calibri" w:cs="Calibri"/>
          <w:sz w:val="22"/>
        </w:rPr>
        <w:t xml:space="preserve">  </w:t>
      </w:r>
    </w:p>
    <w:p w14:paraId="076D9E61" w14:textId="21DA50E0" w:rsidR="00975FB3" w:rsidRPr="00F31537" w:rsidRDefault="00975FB3" w:rsidP="4CB1FB32">
      <w:pPr>
        <w:pStyle w:val="ListParagraph"/>
        <w:numPr>
          <w:ilvl w:val="0"/>
          <w:numId w:val="227"/>
        </w:numPr>
        <w:spacing w:after="160" w:line="259" w:lineRule="auto"/>
        <w:ind w:left="142" w:hanging="142"/>
      </w:pPr>
      <w:r w:rsidRPr="001353C7">
        <w:t>This topic should involve the effective contribution of SSH disciplines</w:t>
      </w:r>
      <w:r w:rsidR="001353C7">
        <w:t>.</w:t>
      </w:r>
    </w:p>
    <w:p w14:paraId="30A90618" w14:textId="13FC0B3D" w:rsidR="44457762" w:rsidRPr="00F31537" w:rsidRDefault="7E57E87A" w:rsidP="00827220">
      <w:pPr>
        <w:pStyle w:val="HeadingThree"/>
      </w:pPr>
      <w:bookmarkStart w:id="279" w:name="_Toc89945324"/>
      <w:bookmarkStart w:id="280" w:name="_Toc89947260"/>
      <w:bookmarkStart w:id="281" w:name="_Toc90029364"/>
      <w:bookmarkStart w:id="282" w:name="_Toc92878468"/>
      <w:bookmarkStart w:id="283" w:name="_Toc92878871"/>
      <w:bookmarkStart w:id="284" w:name="_Toc92889948"/>
      <w:bookmarkStart w:id="285" w:name="_Toc92898575"/>
      <w:bookmarkStart w:id="286" w:name="_Toc92906022"/>
      <w:bookmarkStart w:id="287" w:name="_Toc93250197"/>
      <w:bookmarkStart w:id="288" w:name="_Toc93424781"/>
      <w:bookmarkStart w:id="289" w:name="_Toc93425194"/>
      <w:bookmarkStart w:id="290" w:name="_Toc93426411"/>
      <w:bookmarkStart w:id="291" w:name="_Toc93439210"/>
      <w:bookmarkStart w:id="292" w:name="_Toc93905096"/>
      <w:r w:rsidRPr="00F31537">
        <w:t xml:space="preserve">HORIZON-CL6-2023-BIODIV: </w:t>
      </w:r>
      <w:r w:rsidR="00BF1E69" w:rsidRPr="00F31537">
        <w:t>B</w:t>
      </w:r>
      <w:r w:rsidRPr="00F31537">
        <w:t>iodiversity loss and enhancing ecosystem services in urban and peri</w:t>
      </w:r>
      <w:r w:rsidR="0027175B">
        <w:t>-</w:t>
      </w:r>
      <w:r w:rsidRPr="00F31537">
        <w:t>urban areas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20"/>
        <w:gridCol w:w="7268"/>
      </w:tblGrid>
      <w:tr w:rsidR="44457762" w:rsidRPr="00F31537" w14:paraId="62CBBAC7" w14:textId="77777777" w:rsidTr="022DBCE7">
        <w:tc>
          <w:tcPr>
            <w:tcW w:w="2021" w:type="dxa"/>
          </w:tcPr>
          <w:p w14:paraId="012FD3F5" w14:textId="77777777" w:rsidR="44457762" w:rsidRPr="00F31537" w:rsidRDefault="7E57E87A" w:rsidP="7E57E87A">
            <w:pPr>
              <w:rPr>
                <w:rFonts w:cs="Times New Roman"/>
              </w:rPr>
            </w:pPr>
            <w:r w:rsidRPr="00F31537">
              <w:rPr>
                <w:rFonts w:cs="Times New Roman"/>
                <w:b/>
                <w:bCs/>
              </w:rPr>
              <w:t>Specific conditions</w:t>
            </w:r>
          </w:p>
        </w:tc>
        <w:tc>
          <w:tcPr>
            <w:tcW w:w="7281" w:type="dxa"/>
          </w:tcPr>
          <w:p w14:paraId="1A94F5A6" w14:textId="04192CF2" w:rsidR="44457762" w:rsidRPr="00F31537" w:rsidRDefault="44457762"/>
        </w:tc>
      </w:tr>
      <w:tr w:rsidR="44457762" w:rsidRPr="00F31537" w14:paraId="654AF69E" w14:textId="77777777" w:rsidTr="022DBCE7">
        <w:tc>
          <w:tcPr>
            <w:tcW w:w="2021" w:type="dxa"/>
          </w:tcPr>
          <w:p w14:paraId="1EC46032" w14:textId="77777777" w:rsidR="44457762" w:rsidRPr="00F31537" w:rsidRDefault="7E57E87A" w:rsidP="7E57E87A">
            <w:pPr>
              <w:rPr>
                <w:rFonts w:cs="Times New Roman"/>
              </w:rPr>
            </w:pPr>
            <w:r w:rsidRPr="022DBCE7">
              <w:rPr>
                <w:rFonts w:cs="Times New Roman"/>
                <w:i/>
                <w:iCs/>
              </w:rPr>
              <w:t>Expected EU contribution per project</w:t>
            </w:r>
          </w:p>
        </w:tc>
        <w:tc>
          <w:tcPr>
            <w:tcW w:w="7281" w:type="dxa"/>
          </w:tcPr>
          <w:p w14:paraId="26B4D636" w14:textId="77777777" w:rsidR="44457762" w:rsidRPr="00F31537" w:rsidRDefault="7E57E87A" w:rsidP="7E57E87A">
            <w:pPr>
              <w:rPr>
                <w:rFonts w:cs="Times New Roman"/>
              </w:rPr>
            </w:pPr>
            <w:r w:rsidRPr="00F31537">
              <w:rPr>
                <w:rFonts w:cs="Times New Roman"/>
              </w:rPr>
              <w:t>The Commission estimates that an EU contribution of between EUR XX and XX million would allow these outcomes to be addressed appropriately. Nonetheless, this does not preclude submission and selection of a proposal requesting different amounts.</w:t>
            </w:r>
          </w:p>
        </w:tc>
      </w:tr>
      <w:tr w:rsidR="44457762" w:rsidRPr="00F31537" w14:paraId="2900423C" w14:textId="77777777" w:rsidTr="022DBCE7">
        <w:tc>
          <w:tcPr>
            <w:tcW w:w="2021" w:type="dxa"/>
          </w:tcPr>
          <w:p w14:paraId="6258BAE3" w14:textId="77777777" w:rsidR="44457762" w:rsidRPr="00F31537" w:rsidRDefault="7E57E87A" w:rsidP="7E57E87A">
            <w:pPr>
              <w:rPr>
                <w:rFonts w:cs="Times New Roman"/>
              </w:rPr>
            </w:pPr>
            <w:r w:rsidRPr="022DBCE7">
              <w:rPr>
                <w:rFonts w:cs="Times New Roman"/>
                <w:i/>
                <w:iCs/>
              </w:rPr>
              <w:t>Indicative budget</w:t>
            </w:r>
          </w:p>
        </w:tc>
        <w:tc>
          <w:tcPr>
            <w:tcW w:w="7281" w:type="dxa"/>
          </w:tcPr>
          <w:p w14:paraId="494715B0" w14:textId="0CFFEFEF" w:rsidR="44457762" w:rsidRPr="00F31537" w:rsidRDefault="7E57E87A" w:rsidP="7E57E87A">
            <w:pPr>
              <w:rPr>
                <w:rFonts w:cs="Times New Roman"/>
              </w:rPr>
            </w:pPr>
            <w:r w:rsidRPr="00F31537">
              <w:rPr>
                <w:rFonts w:cs="Times New Roman"/>
              </w:rPr>
              <w:t xml:space="preserve">The total indicative budget for the topic is EUR </w:t>
            </w:r>
            <w:r w:rsidR="484032A3" w:rsidRPr="00F31537">
              <w:t xml:space="preserve">XX </w:t>
            </w:r>
            <w:r w:rsidRPr="00F31537">
              <w:rPr>
                <w:rFonts w:cs="Times New Roman"/>
              </w:rPr>
              <w:t>million.</w:t>
            </w:r>
          </w:p>
        </w:tc>
      </w:tr>
      <w:tr w:rsidR="44457762" w:rsidRPr="00F31537" w14:paraId="45EEA0F6" w14:textId="77777777" w:rsidTr="022DBCE7">
        <w:tc>
          <w:tcPr>
            <w:tcW w:w="2021" w:type="dxa"/>
          </w:tcPr>
          <w:p w14:paraId="56491E55" w14:textId="77777777" w:rsidR="44457762" w:rsidRPr="00F31537" w:rsidRDefault="7E57E87A" w:rsidP="7E57E87A">
            <w:pPr>
              <w:rPr>
                <w:rFonts w:cs="Times New Roman"/>
              </w:rPr>
            </w:pPr>
            <w:r w:rsidRPr="022DBCE7">
              <w:rPr>
                <w:rFonts w:cs="Times New Roman"/>
                <w:i/>
                <w:iCs/>
              </w:rPr>
              <w:lastRenderedPageBreak/>
              <w:t>Type of Action</w:t>
            </w:r>
          </w:p>
        </w:tc>
        <w:tc>
          <w:tcPr>
            <w:tcW w:w="7281" w:type="dxa"/>
          </w:tcPr>
          <w:p w14:paraId="195EFADB" w14:textId="18912C27" w:rsidR="44457762" w:rsidRPr="00F31537" w:rsidRDefault="7E57E87A" w:rsidP="7E57E87A">
            <w:pPr>
              <w:rPr>
                <w:rFonts w:cs="Times New Roman"/>
              </w:rPr>
            </w:pPr>
            <w:r w:rsidRPr="00F31537">
              <w:rPr>
                <w:rFonts w:cs="Times New Roman"/>
              </w:rPr>
              <w:t>Research and Innovation Action</w:t>
            </w:r>
          </w:p>
        </w:tc>
      </w:tr>
      <w:tr w:rsidR="44457762" w:rsidRPr="00F31537" w14:paraId="78736EA0" w14:textId="77777777" w:rsidTr="022DBCE7">
        <w:tc>
          <w:tcPr>
            <w:tcW w:w="2021" w:type="dxa"/>
          </w:tcPr>
          <w:p w14:paraId="04E0F751" w14:textId="77777777" w:rsidR="44457762" w:rsidRPr="00F31537" w:rsidRDefault="7E57E87A" w:rsidP="7E57E87A">
            <w:pPr>
              <w:rPr>
                <w:rFonts w:cs="Times New Roman"/>
              </w:rPr>
            </w:pPr>
            <w:r w:rsidRPr="022DBCE7">
              <w:rPr>
                <w:rFonts w:cs="Times New Roman"/>
                <w:i/>
                <w:iCs/>
              </w:rPr>
              <w:t>Eligibility conditions</w:t>
            </w:r>
          </w:p>
        </w:tc>
        <w:tc>
          <w:tcPr>
            <w:tcW w:w="7281" w:type="dxa"/>
          </w:tcPr>
          <w:p w14:paraId="3230DC01" w14:textId="77777777" w:rsidR="44457762" w:rsidRPr="00F31537" w:rsidRDefault="7E57E87A" w:rsidP="7E57E87A">
            <w:pPr>
              <w:rPr>
                <w:rFonts w:cs="Times New Roman"/>
              </w:rPr>
            </w:pPr>
            <w:r w:rsidRPr="00F31537">
              <w:rPr>
                <w:rFonts w:cs="Times New Roman"/>
              </w:rPr>
              <w:t>XX</w:t>
            </w:r>
          </w:p>
        </w:tc>
      </w:tr>
    </w:tbl>
    <w:p w14:paraId="29E73586" w14:textId="3E1CF335" w:rsidR="007C236A" w:rsidRPr="00F31537" w:rsidRDefault="007C236A" w:rsidP="44457762">
      <w:pPr>
        <w:rPr>
          <w:u w:val="single"/>
        </w:rPr>
      </w:pPr>
    </w:p>
    <w:p w14:paraId="57B58DF6" w14:textId="12C6FB8A" w:rsidR="00D3720A" w:rsidRDefault="7E57E87A">
      <w:pPr>
        <w:rPr>
          <w:u w:val="single"/>
        </w:rPr>
      </w:pPr>
      <w:r w:rsidRPr="00F31537">
        <w:rPr>
          <w:u w:val="single"/>
        </w:rPr>
        <w:t>Expected outcome</w:t>
      </w:r>
      <w:r w:rsidRPr="00F31537">
        <w:t>:</w:t>
      </w:r>
      <w:r w:rsidRPr="00F31537">
        <w:rPr>
          <w:u w:val="single"/>
        </w:rPr>
        <w:t xml:space="preserve"> </w:t>
      </w:r>
    </w:p>
    <w:p w14:paraId="3182D416" w14:textId="6E97A7C1" w:rsidR="39FFA329" w:rsidRPr="00F31537" w:rsidRDefault="7E57E87A">
      <w:r w:rsidRPr="00F31537">
        <w:rPr>
          <w:rFonts w:eastAsia="Times New Roman" w:cs="Times New Roman"/>
        </w:rPr>
        <w:t>In line with the EU Green Deal and in particular with the objectives of the EU biodiversity strategy 2030</w:t>
      </w:r>
      <w:r w:rsidR="00CE1935">
        <w:rPr>
          <w:rFonts w:eastAsia="Times New Roman" w:cs="Times New Roman"/>
        </w:rPr>
        <w:t xml:space="preserve"> and</w:t>
      </w:r>
      <w:r w:rsidR="00CE1935" w:rsidRPr="00F31537">
        <w:rPr>
          <w:rFonts w:eastAsia="Times New Roman" w:cs="Times New Roman"/>
        </w:rPr>
        <w:t xml:space="preserve"> </w:t>
      </w:r>
      <w:r w:rsidRPr="00F31537">
        <w:rPr>
          <w:rFonts w:eastAsia="Times New Roman" w:cs="Times New Roman"/>
        </w:rPr>
        <w:t xml:space="preserve">the nature restoration law, </w:t>
      </w:r>
      <w:r w:rsidRPr="00F31537">
        <w:rPr>
          <w:rFonts w:eastAsia="Times New Roman" w:cs="Times New Roman"/>
          <w:lang w:val="en-IE"/>
        </w:rPr>
        <w:t xml:space="preserve">projects </w:t>
      </w:r>
      <w:r w:rsidR="00CE1935">
        <w:rPr>
          <w:rFonts w:eastAsia="Times New Roman" w:cs="Times New Roman"/>
          <w:lang w:val="en-US"/>
        </w:rPr>
        <w:t>will</w:t>
      </w:r>
      <w:r w:rsidR="00CE1935" w:rsidRPr="003F578A">
        <w:rPr>
          <w:rFonts w:eastAsia="Times New Roman" w:cs="Times New Roman"/>
          <w:lang w:val="en-US"/>
        </w:rPr>
        <w:t xml:space="preserve"> contribut</w:t>
      </w:r>
      <w:r w:rsidR="00CE1935">
        <w:rPr>
          <w:rFonts w:eastAsia="Times New Roman" w:cs="Times New Roman"/>
          <w:lang w:val="en-US"/>
        </w:rPr>
        <w:t>e to the following impact:</w:t>
      </w:r>
      <w:r w:rsidR="00CE1935" w:rsidRPr="003F578A">
        <w:rPr>
          <w:rFonts w:eastAsia="Times New Roman" w:cs="Times New Roman"/>
          <w:lang w:val="en-US"/>
        </w:rPr>
        <w:t xml:space="preserve"> </w:t>
      </w:r>
      <w:r w:rsidR="00CE1935">
        <w:rPr>
          <w:rFonts w:eastAsia="Times New Roman" w:cs="Times New Roman"/>
          <w:lang w:val="en-US"/>
        </w:rPr>
        <w:t>“</w:t>
      </w:r>
      <w:r w:rsidR="00CE1935" w:rsidRPr="003F578A">
        <w:rPr>
          <w:rFonts w:eastAsia="Times New Roman" w:cs="Times New Roman"/>
          <w:lang w:val="en-US"/>
        </w:rPr>
        <w:t xml:space="preserve">to mainstream </w:t>
      </w:r>
      <w:r w:rsidR="00CE1935" w:rsidRPr="003F578A">
        <w:rPr>
          <w:rFonts w:eastAsia="Times New Roman" w:cs="Times New Roman"/>
          <w:b/>
          <w:bCs/>
          <w:lang w:val="en-US"/>
        </w:rPr>
        <w:t>biodiversity, ecosystem services and natural capital</w:t>
      </w:r>
      <w:r w:rsidR="00CE1935" w:rsidRPr="003F578A">
        <w:rPr>
          <w:rFonts w:eastAsia="Times New Roman" w:cs="Times New Roman"/>
          <w:lang w:val="en-US"/>
        </w:rPr>
        <w:t xml:space="preserve"> </w:t>
      </w:r>
      <w:r w:rsidR="00CE1935" w:rsidRPr="003F578A">
        <w:rPr>
          <w:rFonts w:eastAsia="Times New Roman" w:cs="Times New Roman"/>
          <w:b/>
          <w:bCs/>
          <w:lang w:val="en-US"/>
        </w:rPr>
        <w:t>in the society and economy</w:t>
      </w:r>
      <w:r w:rsidR="00CE1935">
        <w:rPr>
          <w:rFonts w:eastAsia="Times New Roman" w:cs="Times New Roman"/>
          <w:b/>
          <w:bCs/>
          <w:lang w:val="en-US"/>
        </w:rPr>
        <w:t xml:space="preserve">”. </w:t>
      </w:r>
      <w:r w:rsidR="00CE1935" w:rsidRPr="003F578A">
        <w:rPr>
          <w:rFonts w:eastAsia="Times New Roman" w:cs="Times New Roman"/>
          <w:lang w:val="en-US"/>
        </w:rPr>
        <w:t xml:space="preserve"> </w:t>
      </w:r>
      <w:r w:rsidR="00CE1935">
        <w:rPr>
          <w:rFonts w:eastAsia="Times New Roman" w:cs="Times New Roman"/>
          <w:lang w:val="en-US"/>
        </w:rPr>
        <w:t xml:space="preserve">They </w:t>
      </w:r>
      <w:r w:rsidRPr="00F31537">
        <w:rPr>
          <w:rFonts w:eastAsia="Times New Roman" w:cs="Times New Roman"/>
          <w:lang w:val="en-IE"/>
        </w:rPr>
        <w:t>should address all of the following outcomes:</w:t>
      </w:r>
    </w:p>
    <w:p w14:paraId="0548F4A1" w14:textId="7B0C6E2E" w:rsidR="39FFA329" w:rsidRPr="00F31537" w:rsidRDefault="7E57E87A" w:rsidP="39FFA329">
      <w:pPr>
        <w:pStyle w:val="ListParagraph"/>
        <w:numPr>
          <w:ilvl w:val="0"/>
          <w:numId w:val="244"/>
        </w:numPr>
      </w:pPr>
      <w:r w:rsidRPr="00F31537">
        <w:rPr>
          <w:rFonts w:eastAsia="Times New Roman" w:cs="Times New Roman"/>
          <w:lang w:val="en-IE"/>
        </w:rPr>
        <w:t xml:space="preserve">Better implementation and delivery of the </w:t>
      </w:r>
      <w:r w:rsidRPr="00F31537">
        <w:rPr>
          <w:rFonts w:eastAsia="Times New Roman" w:cs="Times New Roman"/>
          <w:b/>
          <w:bCs/>
          <w:lang w:val="en-IE"/>
        </w:rPr>
        <w:t>EU Biodiversity Strategy for 2030</w:t>
      </w:r>
      <w:r w:rsidRPr="00F31537">
        <w:rPr>
          <w:rFonts w:eastAsia="Times New Roman" w:cs="Times New Roman"/>
          <w:lang w:val="en-IE"/>
        </w:rPr>
        <w:t xml:space="preserve"> and more particularly, the Urban Greening Plan </w:t>
      </w:r>
      <w:r w:rsidRPr="00F31537">
        <w:rPr>
          <w:rFonts w:eastAsia="Times New Roman" w:cs="Times New Roman"/>
          <w:b/>
          <w:bCs/>
        </w:rPr>
        <w:t>toolkit</w:t>
      </w:r>
      <w:r w:rsidRPr="00F31537">
        <w:rPr>
          <w:rFonts w:eastAsia="Times New Roman" w:cs="Times New Roman"/>
        </w:rPr>
        <w:t xml:space="preserve"> and guidance are consolidated, with resources and guidance available to support the implementation of each step of an </w:t>
      </w:r>
      <w:r w:rsidRPr="00F31537">
        <w:rPr>
          <w:rFonts w:eastAsia="Times New Roman" w:cs="Times New Roman"/>
          <w:b/>
          <w:bCs/>
        </w:rPr>
        <w:t>Urban and Peri-urban Greening Plan;</w:t>
      </w:r>
    </w:p>
    <w:p w14:paraId="758F3095" w14:textId="11A6935B" w:rsidR="39FFA329" w:rsidRPr="00F31537" w:rsidRDefault="7E57E87A" w:rsidP="61769606">
      <w:pPr>
        <w:pStyle w:val="ListParagraph"/>
        <w:numPr>
          <w:ilvl w:val="0"/>
          <w:numId w:val="244"/>
        </w:numPr>
      </w:pPr>
      <w:r w:rsidRPr="00F31537">
        <w:rPr>
          <w:rFonts w:eastAsia="Times New Roman" w:cs="Times New Roman"/>
          <w:lang w:val="en-IE"/>
        </w:rPr>
        <w:t xml:space="preserve">Increased capacity and skills in cities to work ‘at the right scale’ for the challenge considered and in cross-cutting manner across policies, measures, strategies – including spatial planning capacity, so as to help deliver </w:t>
      </w:r>
      <w:r w:rsidRPr="00F31537">
        <w:rPr>
          <w:rFonts w:eastAsia="Times New Roman" w:cs="Times New Roman"/>
          <w:b/>
          <w:bCs/>
          <w:lang w:val="en-IE"/>
        </w:rPr>
        <w:t xml:space="preserve">urban greening plans, green infrastructure </w:t>
      </w:r>
      <w:r w:rsidRPr="00F31537">
        <w:rPr>
          <w:rFonts w:eastAsia="Times New Roman" w:cs="Times New Roman"/>
          <w:lang w:val="en-IE"/>
        </w:rPr>
        <w:t>strategies and more widely transformative change towards sustainable cities, with local and green jobs;</w:t>
      </w:r>
    </w:p>
    <w:p w14:paraId="147091EB" w14:textId="38366A4D" w:rsidR="39FFA329" w:rsidRPr="00F31537" w:rsidRDefault="7E57E87A" w:rsidP="6089F650">
      <w:pPr>
        <w:pStyle w:val="ListParagraph"/>
        <w:numPr>
          <w:ilvl w:val="0"/>
          <w:numId w:val="244"/>
        </w:numPr>
      </w:pPr>
      <w:r w:rsidRPr="00F31537">
        <w:rPr>
          <w:rFonts w:eastAsia="Times New Roman" w:cs="Times New Roman"/>
          <w:lang w:val="en-IE"/>
        </w:rPr>
        <w:t xml:space="preserve">Better understanding on how and under which conditions spatial planning can help to </w:t>
      </w:r>
      <w:r w:rsidRPr="00F31537">
        <w:rPr>
          <w:rFonts w:eastAsia="Times New Roman" w:cs="Times New Roman"/>
          <w:b/>
          <w:bCs/>
          <w:lang w:val="en-IE"/>
        </w:rPr>
        <w:t>optimise the ecosystem services of the solutions, strategies and actions, such as ecosystem restoration/creation, NBS</w:t>
      </w:r>
      <w:r w:rsidR="61769606" w:rsidRPr="00F31537">
        <w:rPr>
          <w:rFonts w:eastAsia="Times New Roman" w:cs="Times New Roman"/>
          <w:b/>
          <w:bCs/>
          <w:lang w:val="en-IE"/>
        </w:rPr>
        <w:t>, blue</w:t>
      </w:r>
      <w:r w:rsidRPr="00F31537">
        <w:rPr>
          <w:rFonts w:eastAsia="Times New Roman" w:cs="Times New Roman"/>
          <w:b/>
          <w:bCs/>
          <w:lang w:val="en-IE"/>
        </w:rPr>
        <w:t xml:space="preserve"> and green infrastructure</w:t>
      </w:r>
      <w:r w:rsidRPr="00F31537">
        <w:rPr>
          <w:rFonts w:eastAsia="Times New Roman" w:cs="Times New Roman"/>
          <w:lang w:val="en-IE"/>
        </w:rPr>
        <w:t>, when addressing social equity and spatial justice aspects; particularly understand how to optimise the  combination of solutions for different policies mix and at different scales</w:t>
      </w:r>
    </w:p>
    <w:p w14:paraId="74400444" w14:textId="08926384" w:rsidR="39FFA329" w:rsidRPr="00F31537" w:rsidRDefault="7E57E87A" w:rsidP="39FFA329">
      <w:pPr>
        <w:pStyle w:val="ListParagraph"/>
        <w:numPr>
          <w:ilvl w:val="0"/>
          <w:numId w:val="244"/>
        </w:numPr>
      </w:pPr>
      <w:r w:rsidRPr="00F31537">
        <w:rPr>
          <w:rFonts w:eastAsia="Times New Roman" w:cs="Times New Roman"/>
          <w:lang w:val="en-IE"/>
        </w:rPr>
        <w:t xml:space="preserve">Better integration of nature-based objectives in </w:t>
      </w:r>
      <w:r w:rsidRPr="00F31537">
        <w:rPr>
          <w:rFonts w:eastAsia="Times New Roman" w:cs="Times New Roman"/>
          <w:b/>
          <w:bCs/>
          <w:lang w:val="en-IE"/>
        </w:rPr>
        <w:t>investments in infrastructure and other urban systems;</w:t>
      </w:r>
    </w:p>
    <w:p w14:paraId="13F627BE" w14:textId="375361B1" w:rsidR="39FFA329" w:rsidRPr="00F31537" w:rsidRDefault="7E57E87A" w:rsidP="39FFA329">
      <w:pPr>
        <w:pStyle w:val="ListParagraph"/>
        <w:numPr>
          <w:ilvl w:val="0"/>
          <w:numId w:val="244"/>
        </w:numPr>
      </w:pPr>
      <w:r w:rsidRPr="00F31537">
        <w:rPr>
          <w:rFonts w:eastAsia="Times New Roman" w:cs="Times New Roman"/>
          <w:lang w:val="en-IE"/>
        </w:rPr>
        <w:t xml:space="preserve">Better </w:t>
      </w:r>
      <w:r w:rsidRPr="00F31537">
        <w:rPr>
          <w:rFonts w:eastAsia="Times New Roman" w:cs="Times New Roman"/>
          <w:b/>
          <w:bCs/>
          <w:lang w:val="en-IE"/>
        </w:rPr>
        <w:t>investment cases</w:t>
      </w:r>
      <w:r w:rsidRPr="00F31537">
        <w:rPr>
          <w:rFonts w:eastAsia="Times New Roman" w:cs="Times New Roman"/>
          <w:lang w:val="en-IE"/>
        </w:rPr>
        <w:t xml:space="preserve"> for renaturing the urban and peri-urban areas and fund and maintain NBS in the long-term, thanks to innovative governance and finance models;</w:t>
      </w:r>
    </w:p>
    <w:p w14:paraId="27C37669" w14:textId="4AA5EE94" w:rsidR="39FFA329" w:rsidRPr="00F31537" w:rsidRDefault="7E57E87A" w:rsidP="7959485E">
      <w:pPr>
        <w:pStyle w:val="ListParagraph"/>
        <w:numPr>
          <w:ilvl w:val="0"/>
          <w:numId w:val="244"/>
        </w:numPr>
      </w:pPr>
      <w:r w:rsidRPr="00F31537">
        <w:rPr>
          <w:rFonts w:eastAsia="Times New Roman" w:cs="Times New Roman"/>
          <w:lang w:val="en-IE"/>
        </w:rPr>
        <w:t>Better understanding on how to manage the tension between nature and biodiversity protection and urban development pressure, at what scale and in which timeframe – considering the long</w:t>
      </w:r>
      <w:r w:rsidR="007D31AA">
        <w:rPr>
          <w:rFonts w:eastAsia="Times New Roman" w:cs="Times New Roman"/>
          <w:lang w:val="en-IE"/>
        </w:rPr>
        <w:t>-</w:t>
      </w:r>
      <w:r w:rsidRPr="00F31537">
        <w:rPr>
          <w:rFonts w:eastAsia="Times New Roman" w:cs="Times New Roman"/>
          <w:lang w:val="en-IE"/>
        </w:rPr>
        <w:t>term cycle of spatial planning strategies, which can lead to ‘outdated’ urban development regulations vis a vis current challenges or expectations</w:t>
      </w:r>
    </w:p>
    <w:p w14:paraId="3CEEBF17" w14:textId="20206455" w:rsidR="007C236A" w:rsidRPr="00F31537" w:rsidRDefault="7E57E87A" w:rsidP="7D977122">
      <w:r w:rsidRPr="00F31537">
        <w:rPr>
          <w:u w:val="single"/>
        </w:rPr>
        <w:t>Scope</w:t>
      </w:r>
    </w:p>
    <w:p w14:paraId="4984F810" w14:textId="36218890" w:rsidR="5C5EC086" w:rsidRPr="00F31537" w:rsidRDefault="7E57E87A">
      <w:r w:rsidRPr="00F31537">
        <w:rPr>
          <w:rFonts w:eastAsia="Times New Roman" w:cs="Times New Roman"/>
        </w:rPr>
        <w:t>The successful proposal should:</w:t>
      </w:r>
    </w:p>
    <w:p w14:paraId="2FD83690" w14:textId="0B996B94" w:rsidR="5C5EC086" w:rsidRPr="00F31537" w:rsidRDefault="7E57E87A" w:rsidP="391A8B57">
      <w:pPr>
        <w:pStyle w:val="ListParagraph"/>
        <w:numPr>
          <w:ilvl w:val="0"/>
          <w:numId w:val="238"/>
        </w:numPr>
      </w:pPr>
      <w:r w:rsidRPr="00F31537">
        <w:rPr>
          <w:rFonts w:eastAsia="Times New Roman" w:cs="Times New Roman"/>
          <w:b/>
          <w:bCs/>
          <w:lang w:val="en-IE"/>
        </w:rPr>
        <w:t>Perform a stocktaking</w:t>
      </w:r>
      <w:r w:rsidRPr="00F31537">
        <w:rPr>
          <w:rFonts w:eastAsia="Times New Roman" w:cs="Times New Roman"/>
          <w:lang w:val="en-IE"/>
        </w:rPr>
        <w:t xml:space="preserve"> of the state the existing ecosystems and their services and the co-Identification of direct (urban development pressure etc.) and of the indirect drivers </w:t>
      </w:r>
      <w:r w:rsidRPr="00F31537">
        <w:rPr>
          <w:rFonts w:eastAsia="Times New Roman" w:cs="Times New Roman"/>
          <w:lang w:val="en-IE"/>
        </w:rPr>
        <w:lastRenderedPageBreak/>
        <w:t>of biodiversity and ecosystem services loss at local level (policy, spatial regulations, financial incentives, land management practices, etc.) should be the basis for the development of pathways (Baseline assessment);</w:t>
      </w:r>
    </w:p>
    <w:p w14:paraId="54A116AF" w14:textId="5ABE8A31" w:rsidR="5C5EC086" w:rsidRPr="00F31537" w:rsidRDefault="7E57E87A" w:rsidP="7959485E">
      <w:pPr>
        <w:pStyle w:val="ListParagraph"/>
        <w:numPr>
          <w:ilvl w:val="0"/>
          <w:numId w:val="238"/>
        </w:numPr>
      </w:pPr>
      <w:r w:rsidRPr="00F31537">
        <w:rPr>
          <w:rFonts w:eastAsia="Times New Roman" w:cs="Times New Roman"/>
          <w:b/>
          <w:bCs/>
          <w:lang w:val="en-IE"/>
        </w:rPr>
        <w:t xml:space="preserve">Develop </w:t>
      </w:r>
      <w:r w:rsidRPr="00F31537">
        <w:rPr>
          <w:rFonts w:eastAsia="Times New Roman" w:cs="Times New Roman"/>
          <w:lang w:val="en-IE"/>
        </w:rPr>
        <w:t>a replicable methodology for cities and urban areas across Europe to co-design pathways, a shared long</w:t>
      </w:r>
      <w:r w:rsidR="007D31AA">
        <w:rPr>
          <w:rFonts w:eastAsia="Times New Roman" w:cs="Times New Roman"/>
          <w:lang w:val="en-IE"/>
        </w:rPr>
        <w:t>-</w:t>
      </w:r>
      <w:r w:rsidRPr="00F31537">
        <w:rPr>
          <w:rFonts w:eastAsia="Times New Roman" w:cs="Times New Roman"/>
          <w:lang w:val="en-IE"/>
        </w:rPr>
        <w:t>term vision and an integrated strategy with policies and action plan (e.g</w:t>
      </w:r>
      <w:r w:rsidR="7CE011F1" w:rsidRPr="00F31537">
        <w:rPr>
          <w:rFonts w:eastAsia="Times New Roman" w:cs="Times New Roman"/>
          <w:lang w:val="en-IE"/>
        </w:rPr>
        <w:t>.</w:t>
      </w:r>
      <w:r w:rsidRPr="00F31537">
        <w:rPr>
          <w:rFonts w:eastAsia="Times New Roman" w:cs="Times New Roman"/>
          <w:lang w:val="en-IE"/>
        </w:rPr>
        <w:t xml:space="preserve"> with responsibilities, timeline and financing) towards </w:t>
      </w:r>
      <w:r w:rsidRPr="00F31537">
        <w:rPr>
          <w:rFonts w:eastAsia="Times New Roman" w:cs="Times New Roman"/>
          <w:b/>
          <w:bCs/>
          <w:lang w:val="en-IE"/>
        </w:rPr>
        <w:t xml:space="preserve">the urban ecosystem restoration targets such as formulated in the future EU Restoration Law </w:t>
      </w:r>
      <w:r w:rsidRPr="00F31537">
        <w:rPr>
          <w:rFonts w:eastAsia="Times New Roman" w:cs="Times New Roman"/>
          <w:lang w:val="en-IE"/>
        </w:rPr>
        <w:t>and towards the protection, restoration and enhancement of urban and peri-urban ecosystems;</w:t>
      </w:r>
    </w:p>
    <w:p w14:paraId="45168F50" w14:textId="1DC4A22E" w:rsidR="5C5EC086" w:rsidRPr="00F31537" w:rsidRDefault="7E57E87A" w:rsidP="3F71395A">
      <w:pPr>
        <w:pStyle w:val="ListParagraph"/>
        <w:numPr>
          <w:ilvl w:val="0"/>
          <w:numId w:val="238"/>
        </w:numPr>
      </w:pPr>
      <w:r w:rsidRPr="00F31537">
        <w:rPr>
          <w:rFonts w:eastAsia="Times New Roman" w:cs="Times New Roman"/>
          <w:lang w:val="en-IE"/>
        </w:rPr>
        <w:t xml:space="preserve">Include in the methodology the necessary mapping and assessment methods, economic and co-creation governance models to co-develop and prioritise i. </w:t>
      </w:r>
      <w:r w:rsidRPr="00F31537">
        <w:rPr>
          <w:rFonts w:eastAsia="Times New Roman" w:cs="Times New Roman"/>
          <w:b/>
          <w:bCs/>
          <w:lang w:val="en-IE"/>
        </w:rPr>
        <w:t xml:space="preserve">cost effective and efficient solutions, </w:t>
      </w:r>
      <w:r w:rsidRPr="00F31537">
        <w:rPr>
          <w:rFonts w:eastAsia="Times New Roman" w:cs="Times New Roman"/>
          <w:lang w:val="en-IE"/>
        </w:rPr>
        <w:t xml:space="preserve">ii. </w:t>
      </w:r>
      <w:r w:rsidRPr="00F31537">
        <w:rPr>
          <w:rFonts w:eastAsia="Times New Roman" w:cs="Times New Roman"/>
          <w:b/>
          <w:bCs/>
          <w:lang w:val="en-IE"/>
        </w:rPr>
        <w:t xml:space="preserve">Innovative solutions and governance models </w:t>
      </w:r>
      <w:r w:rsidRPr="00F31537">
        <w:rPr>
          <w:rFonts w:eastAsia="Times New Roman" w:cs="Times New Roman"/>
          <w:lang w:val="en-IE"/>
        </w:rPr>
        <w:t xml:space="preserve">iii. </w:t>
      </w:r>
      <w:r w:rsidRPr="00F31537">
        <w:rPr>
          <w:rFonts w:eastAsia="Times New Roman" w:cs="Times New Roman"/>
          <w:b/>
          <w:bCs/>
          <w:lang w:val="en-IE"/>
        </w:rPr>
        <w:t>innovative financing and business models</w:t>
      </w:r>
      <w:r w:rsidRPr="00F31537">
        <w:rPr>
          <w:rFonts w:eastAsia="Times New Roman" w:cs="Times New Roman"/>
          <w:lang w:val="en-IE"/>
        </w:rPr>
        <w:t xml:space="preserve"> </w:t>
      </w:r>
    </w:p>
    <w:p w14:paraId="3261E442" w14:textId="7D5BC30F" w:rsidR="5C5EC086" w:rsidRPr="00F31537" w:rsidRDefault="0027175B" w:rsidP="7E57E87A">
      <w:pPr>
        <w:pStyle w:val="ListParagraph"/>
        <w:numPr>
          <w:ilvl w:val="0"/>
          <w:numId w:val="238"/>
        </w:numPr>
        <w:rPr>
          <w:lang w:val="en-IE"/>
        </w:rPr>
      </w:pPr>
      <w:r>
        <w:rPr>
          <w:rFonts w:eastAsia="Times New Roman" w:cs="Times New Roman"/>
          <w:b/>
          <w:bCs/>
          <w:lang w:val="en-IE"/>
        </w:rPr>
        <w:t>Co-</w:t>
      </w:r>
      <w:r w:rsidR="7E57E87A" w:rsidRPr="00F31537">
        <w:rPr>
          <w:rFonts w:eastAsia="Times New Roman" w:cs="Times New Roman"/>
          <w:b/>
          <w:bCs/>
          <w:lang w:val="en-IE"/>
        </w:rPr>
        <w:t>develop and test the methodology</w:t>
      </w:r>
      <w:r w:rsidR="7E57E87A" w:rsidRPr="00F31537">
        <w:rPr>
          <w:rFonts w:eastAsia="Times New Roman" w:cs="Times New Roman"/>
          <w:lang w:val="en-IE"/>
        </w:rPr>
        <w:t xml:space="preserve"> in a representative sample of cities across EU and with local stakeholders from all whole society that will enable the </w:t>
      </w:r>
      <w:r w:rsidR="7E57E87A" w:rsidRPr="00F31537">
        <w:rPr>
          <w:rFonts w:eastAsia="Times New Roman" w:cs="Times New Roman"/>
          <w:b/>
          <w:bCs/>
          <w:lang w:val="en-IE"/>
        </w:rPr>
        <w:t>uptake of the models and tools developed across EU and EU regions</w:t>
      </w:r>
    </w:p>
    <w:p w14:paraId="37C8B303" w14:textId="36218890" w:rsidR="5C5EC086" w:rsidRPr="00F31537" w:rsidRDefault="7E57E87A" w:rsidP="391A8B57">
      <w:pPr>
        <w:pStyle w:val="ListParagraph"/>
        <w:numPr>
          <w:ilvl w:val="0"/>
          <w:numId w:val="238"/>
        </w:numPr>
      </w:pPr>
      <w:r w:rsidRPr="00F31537">
        <w:rPr>
          <w:rFonts w:eastAsia="Times New Roman" w:cs="Times New Roman"/>
          <w:b/>
          <w:bCs/>
          <w:lang w:val="en-IE"/>
        </w:rPr>
        <w:t xml:space="preserve">Engage </w:t>
      </w:r>
      <w:r w:rsidRPr="00F31537">
        <w:rPr>
          <w:rFonts w:eastAsia="Times New Roman" w:cs="Times New Roman"/>
          <w:lang w:val="en-IE"/>
        </w:rPr>
        <w:t xml:space="preserve">in the testing cities the different departments of the local authorities, local research and technical organisations, big urban/ land managers or users, citizen, including vulnerable groups, SMEs such as nature-based enterprises, etc. </w:t>
      </w:r>
    </w:p>
    <w:p w14:paraId="0700818B" w14:textId="7B4F9625" w:rsidR="00BF1E69" w:rsidRPr="00D479C3" w:rsidRDefault="00BF1E69" w:rsidP="00BF1E69">
      <w:pPr>
        <w:pStyle w:val="HeadingThree"/>
      </w:pPr>
      <w:bookmarkStart w:id="293" w:name="_Toc89945327"/>
      <w:bookmarkStart w:id="294" w:name="_Toc89947263"/>
      <w:bookmarkStart w:id="295" w:name="_Toc90029365"/>
      <w:bookmarkStart w:id="296" w:name="_Toc92878469"/>
      <w:bookmarkStart w:id="297" w:name="_Toc92878872"/>
      <w:bookmarkStart w:id="298" w:name="_Toc92889949"/>
      <w:bookmarkStart w:id="299" w:name="_Toc92898576"/>
      <w:bookmarkStart w:id="300" w:name="_Toc92906023"/>
      <w:bookmarkStart w:id="301" w:name="_Toc93250198"/>
      <w:bookmarkStart w:id="302" w:name="_Toc93424782"/>
      <w:bookmarkStart w:id="303" w:name="_Toc93425195"/>
      <w:bookmarkStart w:id="304" w:name="_Toc93426412"/>
      <w:bookmarkStart w:id="305" w:name="_Toc93439211"/>
      <w:bookmarkStart w:id="306" w:name="_Toc93905097"/>
      <w:r w:rsidRPr="00D479C3">
        <w:t xml:space="preserve">HORIZON-CL6-2024-BIODIV: </w:t>
      </w:r>
      <w:r w:rsidR="00ED0808" w:rsidRPr="00D479C3">
        <w:t xml:space="preserve">Impact of digital transformation, and delivery of </w:t>
      </w:r>
      <w:r w:rsidRPr="00D479C3">
        <w:t xml:space="preserve">governance </w:t>
      </w:r>
      <w:r w:rsidR="00281F9B" w:rsidRPr="00D479C3">
        <w:t xml:space="preserve">tools and policy mixes </w:t>
      </w:r>
      <w:r w:rsidRPr="00D479C3">
        <w:t>for transformative action on biodiversity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D479C3">
        <w:t xml:space="preserve">  </w:t>
      </w:r>
    </w:p>
    <w:p w14:paraId="0FC56F59" w14:textId="762D0738" w:rsidR="002F45E8" w:rsidRPr="009358DC" w:rsidRDefault="00496BB0" w:rsidP="022DBCE7">
      <w:pPr>
        <w:rPr>
          <w:rFonts w:eastAsia="Times New Roman" w:cs="Times New Roman"/>
          <w:i/>
          <w:iCs/>
        </w:rPr>
      </w:pPr>
      <w:r w:rsidRPr="00496BB0">
        <w:rPr>
          <w:rFonts w:eastAsia="Times New Roman" w:cs="Times New Roman"/>
          <w:i/>
          <w:iCs/>
        </w:rPr>
        <w:t>To be confirmed pending analysis of why the topic which was in year 2021 of work programme 2021/2022 did not attract proposals of sufficient quality. If kept, the topic would be adjusted according to the results of the analysis.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F1E69" w:rsidRPr="00F31537" w14:paraId="0FD2A1B3" w14:textId="77777777" w:rsidTr="009358DC">
        <w:tc>
          <w:tcPr>
            <w:tcW w:w="0" w:type="auto"/>
            <w:gridSpan w:val="2"/>
          </w:tcPr>
          <w:p w14:paraId="397670D0" w14:textId="77777777" w:rsidR="00BF1E69" w:rsidRPr="00F31537" w:rsidRDefault="00BF1E69" w:rsidP="001656B9">
            <w:pPr>
              <w:pStyle w:val="CellTextValue"/>
            </w:pPr>
            <w:r w:rsidRPr="00F31537">
              <w:rPr>
                <w:b/>
                <w:bCs/>
              </w:rPr>
              <w:t>Specific conditions</w:t>
            </w:r>
          </w:p>
        </w:tc>
      </w:tr>
      <w:tr w:rsidR="00BF1E69" w:rsidRPr="00F31537" w14:paraId="3781D949" w14:textId="77777777" w:rsidTr="022DBCE7">
        <w:tc>
          <w:tcPr>
            <w:tcW w:w="0" w:type="auto"/>
          </w:tcPr>
          <w:p w14:paraId="1E92041B" w14:textId="77777777" w:rsidR="00BF1E69" w:rsidRPr="00F31537" w:rsidRDefault="00BF1E69" w:rsidP="001656B9">
            <w:pPr>
              <w:pStyle w:val="CellTextValue"/>
              <w:jc w:val="left"/>
            </w:pPr>
            <w:r w:rsidRPr="022DBCE7">
              <w:rPr>
                <w:i/>
                <w:iCs/>
              </w:rPr>
              <w:t>Expected EU contribution per project</w:t>
            </w:r>
          </w:p>
        </w:tc>
        <w:tc>
          <w:tcPr>
            <w:tcW w:w="0" w:type="auto"/>
          </w:tcPr>
          <w:p w14:paraId="62B43C80" w14:textId="4FC738AE" w:rsidR="00BF1E69" w:rsidRPr="00F31537" w:rsidRDefault="00BF1E69" w:rsidP="001656B9">
            <w:pPr>
              <w:pStyle w:val="CellTextValue"/>
            </w:pPr>
            <w:r w:rsidRPr="00F31537">
              <w:t xml:space="preserve">The Commission estimates that an EU contribution of EUR </w:t>
            </w:r>
            <w:r w:rsidR="505A9648">
              <w:t>XX</w:t>
            </w:r>
            <w:r w:rsidR="00A9478A" w:rsidRPr="7959485E">
              <w:t xml:space="preserve"> </w:t>
            </w:r>
            <w:r w:rsidRPr="00F31537">
              <w:t>million would allow these outcomes to be addressed appropriately. Nonetheless, this does not preclude submission and selection of a proposal requesting different amounts.</w:t>
            </w:r>
          </w:p>
        </w:tc>
      </w:tr>
      <w:tr w:rsidR="00BF1E69" w:rsidRPr="00F31537" w14:paraId="4AFC06AE" w14:textId="77777777" w:rsidTr="022DBCE7">
        <w:tc>
          <w:tcPr>
            <w:tcW w:w="0" w:type="auto"/>
          </w:tcPr>
          <w:p w14:paraId="0B7996BF" w14:textId="77777777" w:rsidR="00BF1E69" w:rsidRPr="00F31537" w:rsidRDefault="00BF1E69" w:rsidP="001656B9">
            <w:pPr>
              <w:pStyle w:val="CellTextValue"/>
              <w:jc w:val="left"/>
            </w:pPr>
            <w:r w:rsidRPr="022DBCE7">
              <w:rPr>
                <w:i/>
                <w:iCs/>
              </w:rPr>
              <w:t>Indicative budget</w:t>
            </w:r>
          </w:p>
        </w:tc>
        <w:tc>
          <w:tcPr>
            <w:tcW w:w="0" w:type="auto"/>
          </w:tcPr>
          <w:p w14:paraId="5298CCF7" w14:textId="27B7B5A8" w:rsidR="00BF1E69" w:rsidRPr="00F31537" w:rsidRDefault="00BF1E69" w:rsidP="001656B9">
            <w:pPr>
              <w:pStyle w:val="CellTextValue"/>
            </w:pPr>
            <w:r w:rsidRPr="00F31537">
              <w:t xml:space="preserve">The total indicative budget for the topic is EUR </w:t>
            </w:r>
            <w:r w:rsidR="00965963">
              <w:t>XX</w:t>
            </w:r>
            <w:r w:rsidR="00A9478A" w:rsidRPr="7959485E">
              <w:t xml:space="preserve"> </w:t>
            </w:r>
            <w:r w:rsidRPr="00BE4285">
              <w:t>million.</w:t>
            </w:r>
          </w:p>
        </w:tc>
      </w:tr>
      <w:tr w:rsidR="00BF1E69" w:rsidRPr="00F31537" w14:paraId="7493FEEF" w14:textId="77777777" w:rsidTr="022DBCE7">
        <w:tc>
          <w:tcPr>
            <w:tcW w:w="0" w:type="auto"/>
          </w:tcPr>
          <w:p w14:paraId="41993114" w14:textId="77777777" w:rsidR="00BF1E69" w:rsidRPr="00F31537" w:rsidRDefault="00BF1E69" w:rsidP="001656B9">
            <w:pPr>
              <w:pStyle w:val="CellTextValue"/>
              <w:jc w:val="left"/>
            </w:pPr>
            <w:r w:rsidRPr="022DBCE7">
              <w:rPr>
                <w:i/>
                <w:iCs/>
              </w:rPr>
              <w:t>Type of Action</w:t>
            </w:r>
          </w:p>
        </w:tc>
        <w:tc>
          <w:tcPr>
            <w:tcW w:w="0" w:type="auto"/>
          </w:tcPr>
          <w:p w14:paraId="2CFCAD60" w14:textId="77777777" w:rsidR="00BF1E69" w:rsidRPr="00F31537" w:rsidRDefault="00BF1E69" w:rsidP="001656B9">
            <w:pPr>
              <w:pStyle w:val="CellTextValue"/>
            </w:pPr>
            <w:r w:rsidRPr="00F31537">
              <w:t>Research and Innovation Action</w:t>
            </w:r>
          </w:p>
        </w:tc>
      </w:tr>
      <w:tr w:rsidR="00BF1E69" w:rsidRPr="00F31537" w14:paraId="5D442259" w14:textId="77777777" w:rsidTr="022DBCE7">
        <w:tc>
          <w:tcPr>
            <w:tcW w:w="0" w:type="auto"/>
          </w:tcPr>
          <w:p w14:paraId="6CA80677" w14:textId="77777777" w:rsidR="00BF1E69" w:rsidRPr="00F31537" w:rsidRDefault="00BF1E69" w:rsidP="001656B9">
            <w:pPr>
              <w:pStyle w:val="CellTextValue"/>
              <w:jc w:val="left"/>
            </w:pPr>
            <w:r w:rsidRPr="022DBCE7">
              <w:rPr>
                <w:i/>
                <w:iCs/>
              </w:rPr>
              <w:t>Eligibility conditions</w:t>
            </w:r>
          </w:p>
        </w:tc>
        <w:tc>
          <w:tcPr>
            <w:tcW w:w="0" w:type="auto"/>
          </w:tcPr>
          <w:p w14:paraId="050CF5F3" w14:textId="77777777" w:rsidR="00BF1E69" w:rsidRPr="00F31537" w:rsidRDefault="00BF1E69" w:rsidP="001656B9">
            <w:pPr>
              <w:pStyle w:val="CellTextValue"/>
            </w:pPr>
            <w:r w:rsidRPr="00F31537">
              <w:t>XX</w:t>
            </w:r>
          </w:p>
        </w:tc>
      </w:tr>
    </w:tbl>
    <w:p w14:paraId="19E69D95" w14:textId="77777777" w:rsidR="00BF1E69" w:rsidRPr="00F31537" w:rsidRDefault="00BF1E69" w:rsidP="00BF1E69">
      <w:pPr>
        <w:rPr>
          <w:rFonts w:eastAsia="Times New Roman" w:cs="Times New Roman"/>
        </w:rPr>
      </w:pPr>
    </w:p>
    <w:p w14:paraId="5BA9B071" w14:textId="77777777" w:rsidR="00281F9B" w:rsidRDefault="00BF1E69" w:rsidP="00BF1E69">
      <w:pPr>
        <w:rPr>
          <w:rFonts w:eastAsia="Times New Roman" w:cs="Times New Roman"/>
        </w:rPr>
      </w:pPr>
      <w:r w:rsidRPr="00F31537">
        <w:rPr>
          <w:rFonts w:eastAsia="Times New Roman" w:cs="Times New Roman"/>
          <w:u w:val="single"/>
        </w:rPr>
        <w:lastRenderedPageBreak/>
        <w:t>Expected outcome</w:t>
      </w:r>
      <w:r w:rsidRPr="00F31537">
        <w:rPr>
          <w:rFonts w:eastAsia="Times New Roman" w:cs="Times New Roman"/>
        </w:rPr>
        <w:t>: In line with the EU biodiversity strategy, successful proposals will develop</w:t>
      </w:r>
      <w:r w:rsidR="00281F9B">
        <w:rPr>
          <w:rFonts w:eastAsia="Times New Roman" w:cs="Times New Roman"/>
        </w:rPr>
        <w:t>:</w:t>
      </w:r>
    </w:p>
    <w:p w14:paraId="336931A9" w14:textId="77777777" w:rsidR="00281F9B" w:rsidRPr="00281F9B" w:rsidRDefault="00281F9B" w:rsidP="00281F9B">
      <w:pPr>
        <w:rPr>
          <w:rFonts w:eastAsia="Times New Roman" w:cs="Times New Roman"/>
        </w:rPr>
      </w:pPr>
      <w:r w:rsidRPr="00281F9B">
        <w:rPr>
          <w:rFonts w:eastAsia="Times New Roman" w:cs="Times New Roman"/>
        </w:rPr>
        <w:t xml:space="preserve">(i) knowledge and understanding of the transformative changes needed to address the indirect drivers of biodiversity loss underpinned by societal values and behaviours, and </w:t>
      </w:r>
    </w:p>
    <w:p w14:paraId="176C4CD5" w14:textId="68BE161C" w:rsidR="00281F9B" w:rsidRDefault="00281F9B" w:rsidP="00281F9B">
      <w:pPr>
        <w:rPr>
          <w:rFonts w:eastAsia="Times New Roman" w:cs="Times New Roman"/>
        </w:rPr>
      </w:pPr>
      <w:r w:rsidRPr="00281F9B">
        <w:rPr>
          <w:rFonts w:eastAsia="Times New Roman" w:cs="Times New Roman"/>
        </w:rPr>
        <w:t xml:space="preserve">(ii) improved and innovative governance tools and policy mixes that can effectively initiate, accelerate and upscale such biodiversity-relevant transformative changes in our society.  </w:t>
      </w:r>
    </w:p>
    <w:p w14:paraId="3F380A29" w14:textId="172D2984" w:rsidR="00BF1E69" w:rsidRPr="00F31537" w:rsidRDefault="00281F9B" w:rsidP="00BF1E69">
      <w:pPr>
        <w:rPr>
          <w:rFonts w:eastAsia="Times New Roman" w:cs="Times New Roman"/>
        </w:rPr>
      </w:pPr>
      <w:r>
        <w:rPr>
          <w:rFonts w:eastAsia="Times New Roman" w:cs="Times New Roman"/>
        </w:rPr>
        <w:t>(iii)</w:t>
      </w:r>
      <w:r w:rsidR="00A9478A">
        <w:rPr>
          <w:rFonts w:eastAsia="Times New Roman" w:cs="Times New Roman"/>
        </w:rPr>
        <w:t xml:space="preserve"> help u</w:t>
      </w:r>
      <w:r w:rsidR="00A9478A" w:rsidRPr="003526BB">
        <w:rPr>
          <w:rFonts w:eastAsia="Times New Roman" w:cs="Times New Roman"/>
        </w:rPr>
        <w:t>nderstanding the impacts of and the opportunities offered by digital transformation, new em</w:t>
      </w:r>
      <w:r w:rsidR="00A9478A">
        <w:rPr>
          <w:rFonts w:eastAsia="Times New Roman" w:cs="Times New Roman"/>
        </w:rPr>
        <w:t xml:space="preserve">erging technologies and social </w:t>
      </w:r>
      <w:r w:rsidR="00A9478A" w:rsidRPr="003526BB">
        <w:rPr>
          <w:rFonts w:eastAsia="Times New Roman" w:cs="Times New Roman"/>
        </w:rPr>
        <w:t>innovation on biodiversity</w:t>
      </w:r>
      <w:r w:rsidR="00A9478A">
        <w:rPr>
          <w:rFonts w:eastAsia="Times New Roman" w:cs="Times New Roman"/>
        </w:rPr>
        <w:t>.</w:t>
      </w:r>
    </w:p>
    <w:p w14:paraId="63EAA71A" w14:textId="77777777" w:rsidR="00BF1E69" w:rsidRPr="00F31537" w:rsidRDefault="00BF1E69" w:rsidP="00BF1E69">
      <w:pPr>
        <w:rPr>
          <w:rFonts w:eastAsia="Times New Roman" w:cs="Times New Roman"/>
        </w:rPr>
      </w:pPr>
      <w:r w:rsidRPr="00F31537">
        <w:rPr>
          <w:rFonts w:eastAsia="Times New Roman" w:cs="Times New Roman"/>
        </w:rPr>
        <w:t xml:space="preserve">Projects should address all following outcomes: </w:t>
      </w:r>
    </w:p>
    <w:p w14:paraId="1EFCA4E7" w14:textId="77777777" w:rsidR="00281F9B" w:rsidRPr="00281F9B" w:rsidRDefault="00281F9B">
      <w:pPr>
        <w:pStyle w:val="ListParagraph"/>
        <w:numPr>
          <w:ilvl w:val="0"/>
          <w:numId w:val="10"/>
        </w:numPr>
        <w:rPr>
          <w:rFonts w:eastAsia="Times New Roman" w:cs="Times New Roman"/>
        </w:rPr>
      </w:pPr>
      <w:r w:rsidRPr="00281F9B">
        <w:rPr>
          <w:rFonts w:eastAsia="Times New Roman" w:cs="Times New Roman"/>
        </w:rPr>
        <w:t>Operational knowledge available to, and used by policy-makers, on indirect drivers of biodiversity loss that are underpinned by societal values and behaviours, and on the transformative changes that are necessary to tackle these indirect drivers.</w:t>
      </w:r>
    </w:p>
    <w:p w14:paraId="5D4EE40B" w14:textId="37D858C1" w:rsidR="00281F9B" w:rsidRPr="00281F9B" w:rsidRDefault="00281F9B">
      <w:pPr>
        <w:pStyle w:val="ListParagraph"/>
        <w:numPr>
          <w:ilvl w:val="0"/>
          <w:numId w:val="10"/>
        </w:numPr>
        <w:rPr>
          <w:rFonts w:eastAsia="Times New Roman" w:cs="Times New Roman"/>
        </w:rPr>
      </w:pPr>
      <w:r w:rsidRPr="00281F9B">
        <w:rPr>
          <w:rFonts w:eastAsia="Times New Roman" w:cs="Times New Roman"/>
        </w:rPr>
        <w:t xml:space="preserve">Improved and new systemic, sustainable policy mixes and governance approaches developed to enable biodiversity-relevant transformative change, based on a range of policy tools, economic </w:t>
      </w:r>
      <w:r w:rsidR="00D25F1A">
        <w:rPr>
          <w:rFonts w:eastAsia="Times New Roman" w:cs="Times New Roman"/>
        </w:rPr>
        <w:t>research,</w:t>
      </w:r>
      <w:r w:rsidRPr="00281F9B">
        <w:rPr>
          <w:rFonts w:eastAsia="Times New Roman" w:cs="Times New Roman"/>
        </w:rPr>
        <w:t xml:space="preserve"> instruments or regulations.</w:t>
      </w:r>
    </w:p>
    <w:p w14:paraId="368F67B1" w14:textId="77777777" w:rsidR="00281F9B" w:rsidRPr="00D52817" w:rsidRDefault="00281F9B">
      <w:pPr>
        <w:pStyle w:val="ListParagraph"/>
        <w:numPr>
          <w:ilvl w:val="0"/>
          <w:numId w:val="10"/>
        </w:numPr>
        <w:rPr>
          <w:rFonts w:eastAsia="Times New Roman" w:cs="Times New Roman"/>
        </w:rPr>
      </w:pPr>
      <w:r w:rsidRPr="00281F9B">
        <w:rPr>
          <w:rFonts w:eastAsia="Times New Roman" w:cs="Times New Roman"/>
        </w:rPr>
        <w:t>Methods and tools promoting win-win solutions for biodiversity and socio-economic objectives, the use and mainstreaming of ‘green over grey’ approaches and the application of the ‘do no harm’ principle are available and taken</w:t>
      </w:r>
      <w:r w:rsidRPr="009F24C7">
        <w:rPr>
          <w:rFonts w:eastAsia="Times New Roman" w:cs="Times New Roman"/>
        </w:rPr>
        <w:t xml:space="preserve"> up across the policy spectrum, planning and investment decisions, business and finance, and</w:t>
      </w:r>
      <w:r w:rsidRPr="00D52817">
        <w:rPr>
          <w:rFonts w:eastAsia="Times New Roman" w:cs="Times New Roman"/>
        </w:rPr>
        <w:t xml:space="preserve"> civil society. </w:t>
      </w:r>
    </w:p>
    <w:p w14:paraId="31590A1A" w14:textId="2A6E6B64" w:rsidR="00BF1E69" w:rsidRPr="00F31537" w:rsidRDefault="00281F9B" w:rsidP="00BF1E69">
      <w:pPr>
        <w:pStyle w:val="ListParagraph"/>
        <w:numPr>
          <w:ilvl w:val="0"/>
          <w:numId w:val="250"/>
        </w:numPr>
        <w:rPr>
          <w:rFonts w:eastAsia="Times New Roman" w:cs="Times New Roman"/>
        </w:rPr>
      </w:pPr>
      <w:r w:rsidRPr="00281F9B">
        <w:rPr>
          <w:rFonts w:eastAsia="Times New Roman" w:cs="Times New Roman"/>
        </w:rPr>
        <w:t xml:space="preserve">Approaches to facilitate the application of such methods and tools are identified and used, while factoring in societal and political processes (such as citizen engagement, political campaigns, science denialism). Solutions can include stocktaking of good practice, standards, agreements, charters, commitments, regulations, engaging society and incorporating lifelong learning.   </w:t>
      </w:r>
      <w:r w:rsidR="00BF1E69" w:rsidRPr="00F31537">
        <w:rPr>
          <w:rFonts w:eastAsia="Times New Roman" w:cs="Times New Roman"/>
        </w:rPr>
        <w:t xml:space="preserve"> </w:t>
      </w:r>
    </w:p>
    <w:p w14:paraId="60826E0B" w14:textId="77777777" w:rsidR="00A9478A" w:rsidRPr="00A9478A" w:rsidRDefault="00A9478A" w:rsidP="00A9478A">
      <w:pPr>
        <w:pStyle w:val="ListParagraph"/>
        <w:numPr>
          <w:ilvl w:val="0"/>
          <w:numId w:val="250"/>
        </w:numPr>
        <w:rPr>
          <w:rFonts w:eastAsia="Times New Roman" w:cs="Times New Roman"/>
        </w:rPr>
      </w:pPr>
      <w:r w:rsidRPr="00A9478A">
        <w:rPr>
          <w:rFonts w:eastAsia="Times New Roman" w:cs="Times New Roman"/>
        </w:rPr>
        <w:t>A better understanding of the impacts on, risks and opportunities for biodiversity of digital transformation (for example smart technologies, artificial intelligence, automation, miniaturised sensors, citizen science applications, crowdsourcing), new materials (e.g. for biomimicry), and new and emerging technologies.</w:t>
      </w:r>
    </w:p>
    <w:p w14:paraId="06C488F2" w14:textId="77777777" w:rsidR="00A9478A" w:rsidRPr="00A9478A" w:rsidRDefault="00A9478A" w:rsidP="00A9478A">
      <w:pPr>
        <w:pStyle w:val="ListParagraph"/>
        <w:numPr>
          <w:ilvl w:val="0"/>
          <w:numId w:val="250"/>
        </w:numPr>
        <w:rPr>
          <w:rFonts w:eastAsia="Times New Roman" w:cs="Times New Roman"/>
        </w:rPr>
      </w:pPr>
      <w:r w:rsidRPr="00A9478A">
        <w:rPr>
          <w:rFonts w:eastAsia="Times New Roman" w:cs="Times New Roman"/>
        </w:rPr>
        <w:t>Identification and an assessment of how system-level change affecting biodiversity through social innovation happens.</w:t>
      </w:r>
    </w:p>
    <w:p w14:paraId="52FB36A6" w14:textId="392A6F41" w:rsidR="00A9478A" w:rsidRPr="00A9478A" w:rsidRDefault="00A9478A" w:rsidP="00A9478A">
      <w:pPr>
        <w:pStyle w:val="ListParagraph"/>
        <w:numPr>
          <w:ilvl w:val="0"/>
          <w:numId w:val="250"/>
        </w:numPr>
        <w:rPr>
          <w:rFonts w:eastAsia="Times New Roman" w:cs="Times New Roman"/>
        </w:rPr>
      </w:pPr>
      <w:r w:rsidRPr="00A9478A">
        <w:rPr>
          <w:rFonts w:eastAsia="Times New Roman" w:cs="Times New Roman"/>
        </w:rPr>
        <w:t>Testing active intervention by R&amp;I policy and sector policies (niche creation, reformulation of governance, ‘exnovation’), also by empowering and endowing communities.</w:t>
      </w:r>
    </w:p>
    <w:p w14:paraId="3FE547BC" w14:textId="77777777" w:rsidR="00BF1E69" w:rsidRPr="00F31537" w:rsidRDefault="00BF1E69" w:rsidP="00BF1E69">
      <w:pPr>
        <w:rPr>
          <w:rFonts w:eastAsia="Times New Roman" w:cs="Times New Roman"/>
          <w:u w:val="single"/>
        </w:rPr>
      </w:pPr>
      <w:r w:rsidRPr="00F31537">
        <w:rPr>
          <w:rFonts w:eastAsia="Times New Roman" w:cs="Times New Roman"/>
          <w:u w:val="single"/>
        </w:rPr>
        <w:t xml:space="preserve">Scope: </w:t>
      </w:r>
    </w:p>
    <w:p w14:paraId="59FDCB4A" w14:textId="77777777" w:rsidR="00BF1E69" w:rsidRPr="00F31537" w:rsidRDefault="00BF1E69" w:rsidP="00BF1E69">
      <w:pPr>
        <w:pStyle w:val="ListParagraph"/>
        <w:numPr>
          <w:ilvl w:val="0"/>
          <w:numId w:val="250"/>
        </w:numPr>
        <w:rPr>
          <w:rFonts w:eastAsia="Times New Roman" w:cs="Times New Roman"/>
        </w:rPr>
      </w:pPr>
      <w:r w:rsidRPr="00F31537">
        <w:rPr>
          <w:rFonts w:eastAsia="Times New Roman" w:cs="Times New Roman"/>
        </w:rPr>
        <w:lastRenderedPageBreak/>
        <w:t xml:space="preserve">Policy mixes, governance and decision-making tools to achieve the necessary ecological, climate, economic and social transition for biodiversity are not yet widely available, and must be developed. </w:t>
      </w:r>
    </w:p>
    <w:p w14:paraId="28E4BC5D" w14:textId="77777777" w:rsidR="00281F9B" w:rsidRPr="00281F9B" w:rsidRDefault="00281F9B" w:rsidP="00281F9B">
      <w:pPr>
        <w:pStyle w:val="ListParagraph"/>
        <w:numPr>
          <w:ilvl w:val="0"/>
          <w:numId w:val="250"/>
        </w:numPr>
        <w:rPr>
          <w:rFonts w:eastAsia="Times New Roman" w:cs="Times New Roman"/>
        </w:rPr>
      </w:pPr>
      <w:r w:rsidRPr="00281F9B">
        <w:rPr>
          <w:rFonts w:eastAsia="Times New Roman" w:cs="Times New Roman"/>
        </w:rPr>
        <w:t xml:space="preserve">Proposals should look at key indirect drivers of biodiversity loss (including production and consumption patterns, human population dynamics and trends, trade, technological innovations and local through global governance), the kind of transformative changes necessary to tackle these societal drivers, effective governance approaches, tools and policy mixes to enable these changes, and how to further mainstream biodiversity into policy making, science, and governance within and beyond socio-economic, climate and environmental agendas. </w:t>
      </w:r>
    </w:p>
    <w:p w14:paraId="002D54E3" w14:textId="2DC1C1BE" w:rsidR="00BF1E69" w:rsidRPr="00F31537" w:rsidRDefault="00BF1E69" w:rsidP="00BF1E69">
      <w:pPr>
        <w:pStyle w:val="ListParagraph"/>
        <w:numPr>
          <w:ilvl w:val="0"/>
          <w:numId w:val="250"/>
        </w:numPr>
        <w:rPr>
          <w:rFonts w:eastAsia="Times New Roman" w:cs="Times New Roman"/>
        </w:rPr>
      </w:pPr>
      <w:r w:rsidRPr="00F31537">
        <w:rPr>
          <w:rFonts w:eastAsia="Times New Roman" w:cs="Times New Roman"/>
        </w:rPr>
        <w:t>Proposals should produce case studies on what transformati</w:t>
      </w:r>
      <w:r w:rsidR="00281F9B">
        <w:rPr>
          <w:rFonts w:eastAsia="Times New Roman" w:cs="Times New Roman"/>
        </w:rPr>
        <w:t>ve</w:t>
      </w:r>
      <w:r w:rsidRPr="00F31537">
        <w:rPr>
          <w:rFonts w:eastAsia="Times New Roman" w:cs="Times New Roman"/>
        </w:rPr>
        <w:t xml:space="preserve"> change means in practice and a collection of good and failed examples of developing and implementing policy tools, best practices and instruments, which could feed into the just </w:t>
      </w:r>
      <w:r w:rsidR="00281F9B">
        <w:rPr>
          <w:rFonts w:eastAsia="Times New Roman" w:cs="Times New Roman"/>
        </w:rPr>
        <w:t>transition</w:t>
      </w:r>
      <w:r w:rsidR="00281F9B" w:rsidRPr="00F31537">
        <w:rPr>
          <w:rFonts w:eastAsia="Times New Roman" w:cs="Times New Roman"/>
        </w:rPr>
        <w:t xml:space="preserve"> </w:t>
      </w:r>
      <w:r w:rsidRPr="00F31537">
        <w:rPr>
          <w:rFonts w:eastAsia="Times New Roman" w:cs="Times New Roman"/>
        </w:rPr>
        <w:t xml:space="preserve">process and inform and inspire transformative change through learning, co-creation and dialogue.  </w:t>
      </w:r>
    </w:p>
    <w:p w14:paraId="61E08869" w14:textId="77777777" w:rsidR="00A9478A" w:rsidRPr="00A9478A" w:rsidRDefault="00A9478A" w:rsidP="00A9478A">
      <w:pPr>
        <w:pStyle w:val="ListParagraph"/>
        <w:numPr>
          <w:ilvl w:val="0"/>
          <w:numId w:val="250"/>
        </w:numPr>
        <w:rPr>
          <w:rFonts w:eastAsia="Times New Roman" w:cs="Times New Roman"/>
        </w:rPr>
      </w:pPr>
      <w:r w:rsidRPr="00A9478A">
        <w:rPr>
          <w:rFonts w:eastAsia="Times New Roman" w:cs="Times New Roman"/>
        </w:rPr>
        <w:t>Proposals should generate knowledge on how to tackle biodiversity loss linked to technological and social innovation, which includes digitalisation. Proposals should explain how changes by technological/social innovation are impacting biodiversity – for example by bringing in new and emerging technologies, new production processes, consumer products, regulations, incentives, or participatory processes.</w:t>
      </w:r>
    </w:p>
    <w:p w14:paraId="6FBFD85D" w14:textId="38820504" w:rsidR="00A9478A" w:rsidRPr="00A9478A" w:rsidRDefault="00A9478A" w:rsidP="00A9478A">
      <w:pPr>
        <w:pStyle w:val="ListParagraph"/>
        <w:numPr>
          <w:ilvl w:val="0"/>
          <w:numId w:val="250"/>
        </w:numPr>
        <w:rPr>
          <w:rFonts w:eastAsia="Times New Roman" w:cs="Times New Roman"/>
        </w:rPr>
      </w:pPr>
      <w:r w:rsidRPr="00A9478A">
        <w:rPr>
          <w:rFonts w:eastAsia="Times New Roman" w:cs="Times New Roman"/>
        </w:rPr>
        <w:t>Proposals should develop methodologies to assess their impacts (including the impacts from energy/electricity infrastructure, or on democracy and on trust in science) on environmental, social and economic systems. Such assessments should focus on the direct and indirect effects of digital developments on biodiversity, intertwined with climate change and health.</w:t>
      </w:r>
    </w:p>
    <w:p w14:paraId="661E398A" w14:textId="1CDDDEEC" w:rsidR="00BF1E69" w:rsidRPr="00F31537" w:rsidRDefault="00BF1E69" w:rsidP="00BF1E69">
      <w:pPr>
        <w:pStyle w:val="ListParagraph"/>
        <w:numPr>
          <w:ilvl w:val="0"/>
          <w:numId w:val="250"/>
        </w:numPr>
        <w:rPr>
          <w:rFonts w:eastAsia="Times New Roman" w:cs="Times New Roman"/>
        </w:rPr>
      </w:pPr>
      <w:r w:rsidRPr="00F31537">
        <w:rPr>
          <w:rFonts w:eastAsia="Times New Roman" w:cs="Times New Roman"/>
        </w:rPr>
        <w:t>This topic should involve contributions from the social sciences and humanities disciplines</w:t>
      </w:r>
      <w:r w:rsidR="00A9478A">
        <w:rPr>
          <w:rFonts w:eastAsia="Times New Roman" w:cs="Times New Roman"/>
        </w:rPr>
        <w:t>, as well as social innovation</w:t>
      </w:r>
      <w:r w:rsidRPr="00F31537">
        <w:rPr>
          <w:rFonts w:eastAsia="Times New Roman" w:cs="Times New Roman"/>
        </w:rPr>
        <w:t xml:space="preserve">. </w:t>
      </w:r>
    </w:p>
    <w:p w14:paraId="0E20BB4D" w14:textId="60A394B0" w:rsidR="00627D0A" w:rsidRPr="00D479C3" w:rsidRDefault="00BF1E69" w:rsidP="4CB1FB32">
      <w:pPr>
        <w:pStyle w:val="HeadingThree"/>
      </w:pPr>
      <w:bookmarkStart w:id="307" w:name="_Toc93250199"/>
      <w:bookmarkStart w:id="308" w:name="_Toc93439212"/>
      <w:bookmarkStart w:id="309" w:name="_Toc93905098"/>
      <w:bookmarkStart w:id="310" w:name="_Toc93424783"/>
      <w:bookmarkStart w:id="311" w:name="_Toc93425196"/>
      <w:bookmarkStart w:id="312" w:name="_Toc93426413"/>
      <w:bookmarkStart w:id="313" w:name="_Toc89945328"/>
      <w:bookmarkStart w:id="314" w:name="_Toc89947264"/>
      <w:bookmarkStart w:id="315" w:name="_Toc90029366"/>
      <w:bookmarkStart w:id="316" w:name="_Toc92878470"/>
      <w:bookmarkStart w:id="317" w:name="_Toc92878873"/>
      <w:bookmarkStart w:id="318" w:name="_Toc92889950"/>
      <w:bookmarkStart w:id="319" w:name="_Toc92898577"/>
      <w:bookmarkStart w:id="320" w:name="_Toc92906024"/>
      <w:r w:rsidRPr="00D479C3">
        <w:t xml:space="preserve">HORIZON-CL6-2023-BIODIV: </w:t>
      </w:r>
      <w:r w:rsidR="00627D0A" w:rsidRPr="00D479C3">
        <w:t>Contribution to the reinforcement of science policy support to better interconnected biodiversity and climate policies</w:t>
      </w:r>
      <w:bookmarkEnd w:id="307"/>
      <w:bookmarkEnd w:id="308"/>
      <w:bookmarkEnd w:id="309"/>
    </w:p>
    <w:bookmarkEnd w:id="310"/>
    <w:bookmarkEnd w:id="311"/>
    <w:bookmarkEnd w:id="312"/>
    <w:p w14:paraId="5B30A560" w14:textId="3D97D7D9" w:rsidR="004F08D0" w:rsidRPr="004F08D0" w:rsidRDefault="00422A16" w:rsidP="004F08D0">
      <w:pPr>
        <w:rPr>
          <w:rFonts w:eastAsia="Times New Roman" w:cs="Times New Roman"/>
          <w:i/>
          <w:iCs/>
        </w:rPr>
      </w:pPr>
      <w:r w:rsidRPr="00422A16">
        <w:rPr>
          <w:rFonts w:eastAsia="Times New Roman" w:cs="Times New Roman"/>
          <w:i/>
          <w:iCs/>
        </w:rPr>
        <w:t>To be confirmed pending analysis of why the topic which was in year 2021 of work programme 2021/2022 did not attract proposals of sufficient quality. If kept, the topic would be adjusted according to the results of the analysis.</w:t>
      </w:r>
    </w:p>
    <w:bookmarkEnd w:id="313"/>
    <w:bookmarkEnd w:id="314"/>
    <w:bookmarkEnd w:id="315"/>
    <w:bookmarkEnd w:id="316"/>
    <w:bookmarkEnd w:id="317"/>
    <w:bookmarkEnd w:id="318"/>
    <w:bookmarkEnd w:id="319"/>
    <w:bookmarkEnd w:id="320"/>
    <w:p w14:paraId="39A3C066" w14:textId="6921A495" w:rsidR="002F45E8" w:rsidRPr="003720A8" w:rsidRDefault="004F08D0" w:rsidP="022DBCE7">
      <w:pPr>
        <w:rPr>
          <w:rFonts w:eastAsia="Times New Roman" w:cs="Times New Roman"/>
          <w:i/>
        </w:rPr>
      </w:pPr>
      <w:r w:rsidRPr="022DBCE7">
        <w:rPr>
          <w:rFonts w:eastAsia="Times New Roman" w:cs="Times New Roman"/>
          <w:i/>
          <w:iCs/>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F1E69" w:rsidRPr="00F31537" w14:paraId="1875B4A7" w14:textId="77777777" w:rsidTr="00472A69">
        <w:tc>
          <w:tcPr>
            <w:tcW w:w="0" w:type="auto"/>
            <w:gridSpan w:val="2"/>
          </w:tcPr>
          <w:p w14:paraId="3FD98FFD" w14:textId="77777777" w:rsidR="00BF1E69" w:rsidRPr="00F31537" w:rsidRDefault="00BF1E69" w:rsidP="001656B9">
            <w:pPr>
              <w:pStyle w:val="CellTextValue"/>
            </w:pPr>
            <w:r w:rsidRPr="00F31537">
              <w:rPr>
                <w:b/>
                <w:bCs/>
              </w:rPr>
              <w:t>Specific conditions</w:t>
            </w:r>
          </w:p>
        </w:tc>
      </w:tr>
      <w:tr w:rsidR="00BF1E69" w:rsidRPr="00F31537" w14:paraId="0B2707C0" w14:textId="77777777" w:rsidTr="022DBCE7">
        <w:tc>
          <w:tcPr>
            <w:tcW w:w="0" w:type="auto"/>
          </w:tcPr>
          <w:p w14:paraId="76A0390A" w14:textId="77777777" w:rsidR="00BF1E69" w:rsidRPr="00F31537" w:rsidRDefault="00BF1E69" w:rsidP="001656B9">
            <w:pPr>
              <w:pStyle w:val="CellTextValue"/>
              <w:jc w:val="left"/>
            </w:pPr>
            <w:r w:rsidRPr="022DBCE7">
              <w:rPr>
                <w:i/>
                <w:iCs/>
              </w:rPr>
              <w:t xml:space="preserve">Expected EU contribution per </w:t>
            </w:r>
            <w:r w:rsidRPr="022DBCE7">
              <w:rPr>
                <w:i/>
                <w:iCs/>
              </w:rPr>
              <w:lastRenderedPageBreak/>
              <w:t>project</w:t>
            </w:r>
          </w:p>
        </w:tc>
        <w:tc>
          <w:tcPr>
            <w:tcW w:w="0" w:type="auto"/>
          </w:tcPr>
          <w:p w14:paraId="7BB934AF" w14:textId="4BC95F89" w:rsidR="00BF1E69" w:rsidRPr="00F31537" w:rsidRDefault="00BF1E69" w:rsidP="001656B9">
            <w:pPr>
              <w:pStyle w:val="CellTextValue"/>
            </w:pPr>
            <w:r w:rsidRPr="00F31537">
              <w:lastRenderedPageBreak/>
              <w:t xml:space="preserve">The Commission estimates that an EU contribution of EUR </w:t>
            </w:r>
            <w:r w:rsidR="00965963">
              <w:t>XX</w:t>
            </w:r>
            <w:r w:rsidRPr="00F31537">
              <w:t xml:space="preserve"> million would allow these outcomes to be addressed appropriately. Nonetheless, </w:t>
            </w:r>
            <w:r w:rsidRPr="00F31537">
              <w:lastRenderedPageBreak/>
              <w:t>this does not preclude submission and selection of a proposal requesting different amounts.</w:t>
            </w:r>
          </w:p>
        </w:tc>
      </w:tr>
      <w:tr w:rsidR="00BF1E69" w:rsidRPr="00F31537" w14:paraId="20DB96C4" w14:textId="77777777" w:rsidTr="022DBCE7">
        <w:tc>
          <w:tcPr>
            <w:tcW w:w="0" w:type="auto"/>
          </w:tcPr>
          <w:p w14:paraId="7361130F" w14:textId="77777777" w:rsidR="00BF1E69" w:rsidRPr="00F31537" w:rsidRDefault="00BF1E69" w:rsidP="001656B9">
            <w:pPr>
              <w:pStyle w:val="CellTextValue"/>
              <w:jc w:val="left"/>
            </w:pPr>
            <w:r w:rsidRPr="022DBCE7">
              <w:rPr>
                <w:i/>
                <w:iCs/>
              </w:rPr>
              <w:lastRenderedPageBreak/>
              <w:t>Indicative budget</w:t>
            </w:r>
          </w:p>
        </w:tc>
        <w:tc>
          <w:tcPr>
            <w:tcW w:w="0" w:type="auto"/>
          </w:tcPr>
          <w:p w14:paraId="6E251D22" w14:textId="4A8146E4" w:rsidR="00BF1E69" w:rsidRPr="00F31537" w:rsidRDefault="00BF1E69" w:rsidP="001656B9">
            <w:pPr>
              <w:pStyle w:val="CellTextValue"/>
            </w:pPr>
            <w:r w:rsidRPr="00F31537">
              <w:t xml:space="preserve">The total indicative budget for the topic </w:t>
            </w:r>
            <w:r w:rsidRPr="00BE4285">
              <w:t xml:space="preserve">is EUR </w:t>
            </w:r>
            <w:r w:rsidR="00965963">
              <w:t>XX</w:t>
            </w:r>
            <w:r w:rsidRPr="00BE4285">
              <w:t xml:space="preserve"> million.</w:t>
            </w:r>
          </w:p>
        </w:tc>
      </w:tr>
      <w:tr w:rsidR="00BF1E69" w:rsidRPr="00F31537" w14:paraId="7411A010" w14:textId="77777777" w:rsidTr="022DBCE7">
        <w:tc>
          <w:tcPr>
            <w:tcW w:w="0" w:type="auto"/>
          </w:tcPr>
          <w:p w14:paraId="2333A8F5" w14:textId="77777777" w:rsidR="00BF1E69" w:rsidRPr="00F31537" w:rsidRDefault="00BF1E69" w:rsidP="001656B9">
            <w:pPr>
              <w:pStyle w:val="CellTextValue"/>
              <w:jc w:val="left"/>
            </w:pPr>
            <w:r w:rsidRPr="022DBCE7">
              <w:rPr>
                <w:i/>
                <w:iCs/>
              </w:rPr>
              <w:t>Type of Action</w:t>
            </w:r>
          </w:p>
        </w:tc>
        <w:tc>
          <w:tcPr>
            <w:tcW w:w="0" w:type="auto"/>
          </w:tcPr>
          <w:p w14:paraId="0FE58AFC" w14:textId="77777777" w:rsidR="00BF1E69" w:rsidRPr="00F31537" w:rsidRDefault="00BF1E69" w:rsidP="001656B9">
            <w:pPr>
              <w:pStyle w:val="CellTextValue"/>
            </w:pPr>
            <w:r w:rsidRPr="00F31537">
              <w:t>Coordination and Support Action</w:t>
            </w:r>
          </w:p>
        </w:tc>
      </w:tr>
      <w:tr w:rsidR="00BF1E69" w:rsidRPr="00F31537" w14:paraId="1A12BB49" w14:textId="77777777" w:rsidTr="022DBCE7">
        <w:tc>
          <w:tcPr>
            <w:tcW w:w="0" w:type="auto"/>
          </w:tcPr>
          <w:p w14:paraId="633680B1" w14:textId="77777777" w:rsidR="00BF1E69" w:rsidRPr="00F31537" w:rsidRDefault="00BF1E69" w:rsidP="001656B9">
            <w:pPr>
              <w:pStyle w:val="CellTextValue"/>
              <w:jc w:val="left"/>
            </w:pPr>
            <w:r w:rsidRPr="022DBCE7">
              <w:rPr>
                <w:i/>
                <w:iCs/>
              </w:rPr>
              <w:t>Eligibility conditions</w:t>
            </w:r>
          </w:p>
        </w:tc>
        <w:tc>
          <w:tcPr>
            <w:tcW w:w="0" w:type="auto"/>
          </w:tcPr>
          <w:p w14:paraId="3CF4024F" w14:textId="77777777" w:rsidR="00BF1E69" w:rsidRPr="00F31537" w:rsidRDefault="00BF1E69" w:rsidP="001656B9">
            <w:pPr>
              <w:pStyle w:val="CellTextValue"/>
            </w:pPr>
            <w:r w:rsidRPr="00F31537">
              <w:t>The conditions are described in General Annex B. The following exceptions apply:</w:t>
            </w:r>
          </w:p>
          <w:p w14:paraId="78095BC6" w14:textId="77777777" w:rsidR="00BF1E69" w:rsidRPr="00F31537" w:rsidRDefault="00BF1E69" w:rsidP="001656B9">
            <w:pPr>
              <w:pStyle w:val="CellTextValue"/>
            </w:pPr>
            <w:r w:rsidRPr="00F31537">
              <w:t>Due to the scope of this topic, legal entities established in all member states of the African Union are exceptionally eligible for Union funding</w:t>
            </w:r>
          </w:p>
        </w:tc>
      </w:tr>
    </w:tbl>
    <w:p w14:paraId="5BA798D7" w14:textId="77777777" w:rsidR="00BF1E69" w:rsidRPr="00F31537" w:rsidRDefault="00BF1E69" w:rsidP="00BF1E69">
      <w:pPr>
        <w:rPr>
          <w:rFonts w:cs="Times New Roman"/>
          <w:i/>
        </w:rPr>
      </w:pPr>
    </w:p>
    <w:p w14:paraId="433EF0B1" w14:textId="77777777" w:rsidR="00627D0A" w:rsidRDefault="00BF1E69" w:rsidP="4CB1FB32">
      <w:r w:rsidRPr="00F31537">
        <w:rPr>
          <w:u w:val="single"/>
        </w:rPr>
        <w:t>Expected outcome:</w:t>
      </w:r>
      <w:r w:rsidRPr="00F31537">
        <w:t xml:space="preserve"> In line with the Commission priority 'A stronger Europe in the world', a successful proposal will step up EU </w:t>
      </w:r>
      <w:r w:rsidR="00627D0A">
        <w:t xml:space="preserve">science policy </w:t>
      </w:r>
      <w:r w:rsidRPr="00F31537">
        <w:t xml:space="preserve">support to </w:t>
      </w:r>
      <w:r w:rsidR="00627D0A">
        <w:t xml:space="preserve">biodiversity policy at EU and international level, and in particular the interconnections with climate policies. This will require the contribution to </w:t>
      </w:r>
      <w:r w:rsidRPr="00F31537">
        <w:t xml:space="preserve">processes triggered by </w:t>
      </w:r>
      <w:r w:rsidR="00627D0A">
        <w:t xml:space="preserve">the EU and global Knowledge Centres for Biodiversity, </w:t>
      </w:r>
      <w:r w:rsidRPr="00F31537">
        <w:t xml:space="preserve">IPBES and IPCC to achieve targeted impacts on biodiversity-relevant policies, and to integrate structured policy input into the research cycle. </w:t>
      </w:r>
      <w:r w:rsidR="00627D0A">
        <w:t>Projects should deliver the following outcomes:</w:t>
      </w:r>
    </w:p>
    <w:p w14:paraId="44A27D8F" w14:textId="1EE89D55" w:rsidR="00BF1E69" w:rsidRPr="00F31537" w:rsidRDefault="00BF1E69" w:rsidP="00627D0A">
      <w:r w:rsidRPr="00F31537">
        <w:t>EU projects and initiatives are aware of and use the knowledge generation, policy support and capacity building functions of IPBES, including the recommendations issued by task forces of IPBES and IPCC</w:t>
      </w:r>
      <w:r w:rsidR="00B74E0F">
        <w:t xml:space="preserve"> (where relevant for biodiversity)</w:t>
      </w:r>
      <w:r w:rsidRPr="3BC399B7">
        <w:t>;</w:t>
      </w:r>
    </w:p>
    <w:p w14:paraId="71AE5BE0" w14:textId="77777777" w:rsidR="00627D0A" w:rsidRDefault="00627D0A">
      <w:pPr>
        <w:pStyle w:val="ListParagraph"/>
        <w:numPr>
          <w:ilvl w:val="0"/>
          <w:numId w:val="382"/>
        </w:numPr>
      </w:pPr>
      <w:r>
        <w:t>Contribution of and uptake by research projects and initiatives reinforcing the evidence base of EU biodiversity and climate policy by promoting synergies and avoiding conflicts, as well as taking into account the knowledge generation, policy support and capacity building functions of IPBES, in line with the recommendations issued by the task forces of IPBES and IPCC;</w:t>
      </w:r>
    </w:p>
    <w:p w14:paraId="49079F74" w14:textId="77777777" w:rsidR="00627D0A" w:rsidRDefault="00627D0A">
      <w:pPr>
        <w:pStyle w:val="ListParagraph"/>
        <w:numPr>
          <w:ilvl w:val="0"/>
          <w:numId w:val="382"/>
        </w:numPr>
      </w:pPr>
      <w:r>
        <w:t>Address shortcomings in the uptake of IPBES and IPCC findings and conclusions in sectorial policy making other than for biodiversity, and business decisions at European, national and local level;</w:t>
      </w:r>
    </w:p>
    <w:p w14:paraId="447D0161" w14:textId="77777777" w:rsidR="00627D0A" w:rsidRDefault="00627D0A">
      <w:pPr>
        <w:pStyle w:val="ListParagraph"/>
        <w:numPr>
          <w:ilvl w:val="0"/>
          <w:numId w:val="382"/>
        </w:numPr>
      </w:pPr>
      <w:r>
        <w:t>Better support from EU research for policy requests to e EU and global Knowledge Centres for Biodiversity and IPBES</w:t>
      </w:r>
    </w:p>
    <w:p w14:paraId="7EECB1C7" w14:textId="77777777" w:rsidR="00BF1E69" w:rsidRPr="00F31537" w:rsidRDefault="00BF1E69" w:rsidP="00BF1E69">
      <w:pPr>
        <w:rPr>
          <w:u w:val="single"/>
        </w:rPr>
      </w:pPr>
      <w:r w:rsidRPr="00F31537">
        <w:rPr>
          <w:u w:val="single"/>
        </w:rPr>
        <w:t xml:space="preserve">Scope: </w:t>
      </w:r>
    </w:p>
    <w:p w14:paraId="738A0A66" w14:textId="77777777" w:rsidR="00627D0A" w:rsidRPr="00627D0A" w:rsidRDefault="00627D0A">
      <w:pPr>
        <w:pStyle w:val="ListParagraph"/>
        <w:numPr>
          <w:ilvl w:val="0"/>
          <w:numId w:val="383"/>
        </w:numPr>
        <w:rPr>
          <w:rFonts w:eastAsia="Times New Roman" w:cs="Times New Roman"/>
        </w:rPr>
      </w:pPr>
      <w:r w:rsidRPr="00627D0A">
        <w:rPr>
          <w:rFonts w:eastAsia="Times New Roman" w:cs="Times New Roman"/>
        </w:rPr>
        <w:t>In line with the Commission’s priority 'A stronger Europe in the world', the European Union must take and demonstrate leadership in this field, notably by increasing its support to the EU and global knowledge centres for biodiversity and IPBES - and to elevate it to the same level as the IPCC.</w:t>
      </w:r>
    </w:p>
    <w:p w14:paraId="11BDE198" w14:textId="77777777" w:rsidR="00627D0A" w:rsidRPr="00627D0A" w:rsidRDefault="00627D0A">
      <w:pPr>
        <w:pStyle w:val="ListParagraph"/>
        <w:numPr>
          <w:ilvl w:val="0"/>
          <w:numId w:val="383"/>
        </w:numPr>
        <w:rPr>
          <w:rFonts w:eastAsia="Times New Roman" w:cs="Times New Roman"/>
        </w:rPr>
      </w:pPr>
      <w:r w:rsidRPr="00627D0A">
        <w:rPr>
          <w:rFonts w:eastAsia="Times New Roman" w:cs="Times New Roman"/>
        </w:rPr>
        <w:t xml:space="preserve">Besides economic support, this also includes networking efforts to reinforce synergies and cooperation with CBD, IPBES, regional Multilateral Environmental Agreements, </w:t>
      </w:r>
      <w:r w:rsidRPr="00627D0A">
        <w:rPr>
          <w:rFonts w:eastAsia="Times New Roman" w:cs="Times New Roman"/>
        </w:rPr>
        <w:lastRenderedPageBreak/>
        <w:t>UN organisations and programmes, and other relevant research communities to underpin the implementation, monitoring and review of the post 2020 global biodiversity framework.</w:t>
      </w:r>
    </w:p>
    <w:p w14:paraId="3C84457B" w14:textId="5968A444" w:rsidR="00627D0A" w:rsidRPr="00627D0A" w:rsidRDefault="00627D0A">
      <w:pPr>
        <w:pStyle w:val="ListParagraph"/>
        <w:numPr>
          <w:ilvl w:val="0"/>
          <w:numId w:val="383"/>
        </w:numPr>
        <w:rPr>
          <w:rFonts w:eastAsia="Times New Roman" w:cs="Times New Roman"/>
        </w:rPr>
      </w:pPr>
      <w:r w:rsidRPr="00627D0A">
        <w:rPr>
          <w:rFonts w:eastAsia="Times New Roman" w:cs="Times New Roman"/>
        </w:rPr>
        <w:t>This action delivers targeted support to areas of specific interest for European research policy by using as well as contributing to IPBES outputs. It also helps European researchers play their role by contributing to EU and global regular assessments (EU ecosystem assessment, IPBES global assessments, Gap and Stocktake Reports, global biodiversity outlook) and major functions of IPBES still need to be further developed to achieve a proper level of uptake in Europe: knowledge generation, policy support and capacity building functions, including the task forces.</w:t>
      </w:r>
    </w:p>
    <w:p w14:paraId="0A40111D" w14:textId="77777777" w:rsidR="00BF1E69" w:rsidRPr="00F31537" w:rsidRDefault="00BF1E69" w:rsidP="00BF1E69">
      <w:pPr>
        <w:rPr>
          <w:rFonts w:eastAsia="Times New Roman" w:cs="Times New Roman"/>
        </w:rPr>
      </w:pPr>
      <w:r w:rsidRPr="00F31537">
        <w:rPr>
          <w:rFonts w:eastAsia="Times New Roman" w:cs="Times New Roman"/>
        </w:rPr>
        <w:t xml:space="preserve">The project should cover the following points: </w:t>
      </w:r>
    </w:p>
    <w:p w14:paraId="44E294C7" w14:textId="4AD8DB98" w:rsidR="00627D0A" w:rsidRDefault="00627D0A">
      <w:pPr>
        <w:pStyle w:val="ListParagraph"/>
        <w:numPr>
          <w:ilvl w:val="1"/>
          <w:numId w:val="228"/>
        </w:numPr>
        <w:rPr>
          <w:rFonts w:eastAsia="Times New Roman" w:cs="Times New Roman"/>
        </w:rPr>
      </w:pPr>
      <w:r w:rsidRPr="00627D0A">
        <w:rPr>
          <w:rFonts w:eastAsia="Times New Roman" w:cs="Times New Roman"/>
        </w:rPr>
        <w:t>providing assistance to the EU and associated countries, for reinforcing the input into the EU and global Knowledge centres, IPBES and IPCC</w:t>
      </w:r>
      <w:r w:rsidR="00FF416D">
        <w:rPr>
          <w:rFonts w:eastAsia="Times New Roman" w:cs="Times New Roman"/>
        </w:rPr>
        <w:t xml:space="preserve"> on biodiversity</w:t>
      </w:r>
      <w:r w:rsidRPr="00627D0A">
        <w:rPr>
          <w:rFonts w:eastAsia="Times New Roman" w:cs="Times New Roman"/>
        </w:rPr>
        <w:t>;</w:t>
      </w:r>
    </w:p>
    <w:p w14:paraId="4E146397" w14:textId="77777777" w:rsidR="00627D0A" w:rsidRDefault="00627D0A">
      <w:pPr>
        <w:pStyle w:val="ListParagraph"/>
        <w:numPr>
          <w:ilvl w:val="1"/>
          <w:numId w:val="228"/>
        </w:numPr>
        <w:rPr>
          <w:rFonts w:eastAsia="Times New Roman" w:cs="Times New Roman"/>
        </w:rPr>
      </w:pPr>
      <w:r w:rsidRPr="00627D0A">
        <w:rPr>
          <w:rFonts w:eastAsia="Times New Roman" w:cs="Times New Roman"/>
        </w:rPr>
        <w:t>translating IPBES and other relevant research outputs for policy and decision-making into a language targeted to a wider readership by the EU public, interest groups, research and innovation projects, policy makers and businesses, and into EU languages</w:t>
      </w:r>
      <w:r>
        <w:rPr>
          <w:rFonts w:eastAsia="Times New Roman" w:cs="Times New Roman"/>
        </w:rPr>
        <w:t>;</w:t>
      </w:r>
    </w:p>
    <w:p w14:paraId="5A489A5B" w14:textId="103992A3" w:rsidR="00627D0A" w:rsidRDefault="00627D0A">
      <w:pPr>
        <w:pStyle w:val="ListParagraph"/>
        <w:numPr>
          <w:ilvl w:val="1"/>
          <w:numId w:val="228"/>
        </w:numPr>
        <w:rPr>
          <w:rFonts w:eastAsia="Times New Roman" w:cs="Times New Roman"/>
        </w:rPr>
      </w:pPr>
      <w:r w:rsidRPr="00627D0A">
        <w:rPr>
          <w:rFonts w:eastAsia="Times New Roman" w:cs="Times New Roman"/>
        </w:rPr>
        <w:t xml:space="preserve">networking and facilitating synergies through cooperation between IPBES, IPCC and </w:t>
      </w:r>
      <w:r w:rsidR="00B74E0F">
        <w:rPr>
          <w:rFonts w:eastAsia="Times New Roman" w:cs="Times New Roman"/>
        </w:rPr>
        <w:t>amongst</w:t>
      </w:r>
      <w:r w:rsidRPr="00627D0A">
        <w:rPr>
          <w:rFonts w:eastAsia="Times New Roman" w:cs="Times New Roman"/>
        </w:rPr>
        <w:t xml:space="preserve"> researchers and relevant scientific bodies of other regional Multilateral Environment Agreements;</w:t>
      </w:r>
    </w:p>
    <w:p w14:paraId="2E566DDA" w14:textId="2E509955" w:rsidR="00627D0A" w:rsidRDefault="00627D0A">
      <w:pPr>
        <w:pStyle w:val="ListParagraph"/>
        <w:numPr>
          <w:ilvl w:val="1"/>
          <w:numId w:val="228"/>
        </w:numPr>
        <w:rPr>
          <w:rFonts w:eastAsia="Times New Roman" w:cs="Times New Roman"/>
        </w:rPr>
      </w:pPr>
      <w:r w:rsidRPr="00627D0A">
        <w:rPr>
          <w:rFonts w:eastAsia="Times New Roman" w:cs="Times New Roman"/>
        </w:rPr>
        <w:t>proposing standards for EU-funded biodiversity projects to apply the relevant outcomes of the IPBES data and knowledge task force;</w:t>
      </w:r>
    </w:p>
    <w:p w14:paraId="651713D0" w14:textId="3A980D90" w:rsidR="00627D0A" w:rsidRPr="00627D0A" w:rsidRDefault="00627D0A">
      <w:pPr>
        <w:pStyle w:val="ListParagraph"/>
        <w:numPr>
          <w:ilvl w:val="1"/>
          <w:numId w:val="228"/>
        </w:numPr>
        <w:rPr>
          <w:rFonts w:eastAsia="Times New Roman" w:cs="Times New Roman"/>
        </w:rPr>
      </w:pPr>
      <w:r w:rsidRPr="00F31537">
        <w:rPr>
          <w:rFonts w:eastAsia="Times New Roman" w:cs="Times New Roman"/>
        </w:rPr>
        <w:t>supporting European negotiators at IPBES plenary meetings and inter-sessional work</w:t>
      </w:r>
      <w:r w:rsidR="00D52817" w:rsidRPr="4CB1FB32">
        <w:t xml:space="preserve"> </w:t>
      </w:r>
      <w:r w:rsidR="00D52817" w:rsidRPr="00D52817">
        <w:rPr>
          <w:rFonts w:eastAsia="Times New Roman" w:cs="Times New Roman"/>
        </w:rPr>
        <w:t>as well as at the scientific body meetings of CBD and other biodiversity-related MEAs</w:t>
      </w:r>
      <w:r w:rsidR="00D52817">
        <w:rPr>
          <w:rFonts w:eastAsia="Times New Roman" w:cs="Times New Roman"/>
        </w:rPr>
        <w:t xml:space="preserve"> of relevance to IPBES</w:t>
      </w:r>
    </w:p>
    <w:p w14:paraId="6CBFB174" w14:textId="4FD908A4" w:rsidR="00BF1E69" w:rsidRPr="00F31537" w:rsidRDefault="00BF1E69">
      <w:pPr>
        <w:rPr>
          <w:rFonts w:eastAsia="Times New Roman" w:cs="Times New Roman"/>
        </w:rPr>
      </w:pPr>
    </w:p>
    <w:p w14:paraId="4BA1B28D" w14:textId="3F487BCC" w:rsidR="00C65C5E" w:rsidRPr="00F31537" w:rsidRDefault="004831FF" w:rsidP="00832F05">
      <w:pPr>
        <w:pStyle w:val="HeadingThree"/>
        <w:outlineLvl w:val="1"/>
      </w:pPr>
      <w:bookmarkStart w:id="321" w:name="_Toc92898578"/>
      <w:bookmarkStart w:id="322" w:name="_Toc89945329"/>
      <w:bookmarkStart w:id="323" w:name="_Toc89947265"/>
      <w:bookmarkStart w:id="324" w:name="_Toc90029367"/>
      <w:bookmarkStart w:id="325" w:name="_Toc92878471"/>
      <w:bookmarkStart w:id="326" w:name="_Toc92878874"/>
      <w:bookmarkStart w:id="327" w:name="_Toc92889951"/>
      <w:bookmarkStart w:id="328" w:name="_Toc92906025"/>
      <w:bookmarkStart w:id="329" w:name="_Toc93250200"/>
      <w:bookmarkStart w:id="330" w:name="_Toc93424784"/>
      <w:bookmarkStart w:id="331" w:name="_Toc93425197"/>
      <w:bookmarkStart w:id="332" w:name="_Toc93426414"/>
      <w:bookmarkStart w:id="333" w:name="_Toc93439213"/>
      <w:bookmarkStart w:id="334" w:name="_Toc93905099"/>
      <w:r w:rsidRPr="00F31537">
        <w:t xml:space="preserve">Heading </w:t>
      </w:r>
      <w:r w:rsidR="00FF1491">
        <w:t xml:space="preserve">4 </w:t>
      </w:r>
      <w:r w:rsidR="7E57E87A" w:rsidRPr="00F31537">
        <w:t>– Biodiversity friendly practices in agriculture, forestry</w:t>
      </w:r>
      <w:bookmarkEnd w:id="321"/>
      <w:r w:rsidR="7E57E87A" w:rsidRPr="00F31537">
        <w:t xml:space="preserve"> and aquaculture</w:t>
      </w:r>
      <w:bookmarkEnd w:id="322"/>
      <w:bookmarkEnd w:id="323"/>
      <w:bookmarkEnd w:id="324"/>
      <w:bookmarkEnd w:id="325"/>
      <w:bookmarkEnd w:id="326"/>
      <w:bookmarkEnd w:id="327"/>
      <w:bookmarkEnd w:id="328"/>
      <w:bookmarkEnd w:id="329"/>
      <w:bookmarkEnd w:id="330"/>
      <w:bookmarkEnd w:id="331"/>
      <w:bookmarkEnd w:id="332"/>
      <w:bookmarkEnd w:id="333"/>
      <w:bookmarkEnd w:id="334"/>
      <w:r w:rsidR="7E57E87A" w:rsidRPr="00F31537">
        <w:t xml:space="preserve"> </w:t>
      </w:r>
    </w:p>
    <w:p w14:paraId="154BB699" w14:textId="77777777" w:rsidR="00C65C5E" w:rsidRPr="00F31537" w:rsidRDefault="7E57E87A" w:rsidP="5D88F268">
      <w:r w:rsidRPr="00F31537">
        <w:t>Proposals are invited against the following topic(s):</w:t>
      </w:r>
    </w:p>
    <w:p w14:paraId="466ADFA6" w14:textId="31DC64F0" w:rsidR="00CB391D" w:rsidRPr="00F31537" w:rsidRDefault="7E57E87A" w:rsidP="5D88F268">
      <w:pPr>
        <w:pStyle w:val="HeadingThree"/>
      </w:pPr>
      <w:bookmarkStart w:id="335" w:name="_Toc89945330"/>
      <w:bookmarkStart w:id="336" w:name="_Toc89947266"/>
      <w:bookmarkStart w:id="337" w:name="_Toc90029368"/>
      <w:bookmarkStart w:id="338" w:name="_Toc92878472"/>
      <w:bookmarkStart w:id="339" w:name="_Toc92878875"/>
      <w:bookmarkStart w:id="340" w:name="_Toc92889952"/>
      <w:bookmarkStart w:id="341" w:name="_Toc92898579"/>
      <w:bookmarkStart w:id="342" w:name="_Toc92906026"/>
      <w:bookmarkStart w:id="343" w:name="_Toc93250201"/>
      <w:bookmarkStart w:id="344" w:name="_Toc93424785"/>
      <w:bookmarkStart w:id="345" w:name="_Toc93425198"/>
      <w:bookmarkStart w:id="346" w:name="_Toc93426415"/>
      <w:bookmarkStart w:id="347" w:name="_Toc93439214"/>
      <w:bookmarkStart w:id="348" w:name="_Toc93905100"/>
      <w:r w:rsidRPr="00F31537">
        <w:t>HORIZON-CL6-2023-BIODIV: Conservation and use of genetic diversity for sustainable agriculture: focus on crop wild relatives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CB391D" w:rsidRPr="00F31537" w14:paraId="7319962B" w14:textId="77777777" w:rsidTr="00472A69">
        <w:tc>
          <w:tcPr>
            <w:tcW w:w="0" w:type="auto"/>
            <w:gridSpan w:val="2"/>
          </w:tcPr>
          <w:p w14:paraId="0F596237" w14:textId="77777777" w:rsidR="00CB391D" w:rsidRPr="00F31537" w:rsidRDefault="7E57E87A" w:rsidP="5D88F268">
            <w:pPr>
              <w:pStyle w:val="CellTextValue"/>
            </w:pPr>
            <w:r w:rsidRPr="00F31537">
              <w:rPr>
                <w:b/>
                <w:bCs/>
              </w:rPr>
              <w:t>Specific conditions</w:t>
            </w:r>
          </w:p>
        </w:tc>
      </w:tr>
      <w:tr w:rsidR="00CB391D" w:rsidRPr="00F31537" w14:paraId="4FB309C0" w14:textId="77777777" w:rsidTr="022DBCE7">
        <w:tc>
          <w:tcPr>
            <w:tcW w:w="0" w:type="auto"/>
          </w:tcPr>
          <w:p w14:paraId="37A2E6AF" w14:textId="77777777" w:rsidR="00CB391D" w:rsidRPr="00F31537" w:rsidRDefault="7E57E87A" w:rsidP="5D88F268">
            <w:pPr>
              <w:pStyle w:val="CellTextValue"/>
              <w:jc w:val="left"/>
            </w:pPr>
            <w:r w:rsidRPr="022DBCE7">
              <w:rPr>
                <w:i/>
                <w:iCs/>
              </w:rPr>
              <w:t xml:space="preserve">Expected EU contribution per </w:t>
            </w:r>
            <w:r w:rsidRPr="022DBCE7">
              <w:rPr>
                <w:i/>
                <w:iCs/>
              </w:rPr>
              <w:lastRenderedPageBreak/>
              <w:t>project</w:t>
            </w:r>
          </w:p>
        </w:tc>
        <w:tc>
          <w:tcPr>
            <w:tcW w:w="0" w:type="auto"/>
          </w:tcPr>
          <w:p w14:paraId="7F78932C" w14:textId="23C805D0" w:rsidR="00CB391D" w:rsidRPr="00F31537" w:rsidRDefault="7E57E87A" w:rsidP="5D88F268">
            <w:pPr>
              <w:pStyle w:val="CellTextValue"/>
            </w:pPr>
            <w:r w:rsidRPr="00F31537">
              <w:lastRenderedPageBreak/>
              <w:t xml:space="preserve">The Commission estimates that an EU contribution of EUR </w:t>
            </w:r>
            <w:r w:rsidR="00965963">
              <w:t>XX</w:t>
            </w:r>
            <w:r w:rsidRPr="00F31537">
              <w:t xml:space="preserve"> million would allow these outcomes to be addressed appropriately. Nonetheless, this does not preclude submission and selection of a proposal requesting </w:t>
            </w:r>
            <w:r w:rsidRPr="00F31537">
              <w:lastRenderedPageBreak/>
              <w:t>different amounts.</w:t>
            </w:r>
          </w:p>
        </w:tc>
      </w:tr>
      <w:tr w:rsidR="00CB391D" w:rsidRPr="00F31537" w14:paraId="21A1E421" w14:textId="77777777" w:rsidTr="022DBCE7">
        <w:tc>
          <w:tcPr>
            <w:tcW w:w="0" w:type="auto"/>
          </w:tcPr>
          <w:p w14:paraId="2289F3E0" w14:textId="77777777" w:rsidR="00CB391D" w:rsidRPr="00F31537" w:rsidRDefault="7E57E87A" w:rsidP="5D88F268">
            <w:pPr>
              <w:pStyle w:val="CellTextValue"/>
              <w:jc w:val="left"/>
            </w:pPr>
            <w:r w:rsidRPr="022DBCE7">
              <w:rPr>
                <w:i/>
                <w:iCs/>
              </w:rPr>
              <w:lastRenderedPageBreak/>
              <w:t>Indicative budget</w:t>
            </w:r>
          </w:p>
        </w:tc>
        <w:tc>
          <w:tcPr>
            <w:tcW w:w="0" w:type="auto"/>
          </w:tcPr>
          <w:p w14:paraId="215DAC26" w14:textId="41B7A619" w:rsidR="00CB391D" w:rsidRPr="00F31537" w:rsidRDefault="7E57E87A" w:rsidP="5D88F268">
            <w:pPr>
              <w:pStyle w:val="CellTextValue"/>
            </w:pPr>
            <w:r w:rsidRPr="00F31537">
              <w:t xml:space="preserve">The total indicative budget for the topic is EUR </w:t>
            </w:r>
            <w:r w:rsidR="00965963">
              <w:t>XX</w:t>
            </w:r>
            <w:r w:rsidRPr="00F31537">
              <w:t xml:space="preserve"> million.</w:t>
            </w:r>
          </w:p>
        </w:tc>
      </w:tr>
      <w:tr w:rsidR="00CB391D" w:rsidRPr="00F31537" w14:paraId="0202C9B7" w14:textId="77777777" w:rsidTr="022DBCE7">
        <w:tc>
          <w:tcPr>
            <w:tcW w:w="0" w:type="auto"/>
          </w:tcPr>
          <w:p w14:paraId="5AB993EA" w14:textId="77777777" w:rsidR="00CB391D" w:rsidRPr="00F31537" w:rsidRDefault="7E57E87A" w:rsidP="5D88F268">
            <w:pPr>
              <w:pStyle w:val="CellTextValue"/>
              <w:jc w:val="left"/>
            </w:pPr>
            <w:r w:rsidRPr="022DBCE7">
              <w:rPr>
                <w:i/>
                <w:iCs/>
              </w:rPr>
              <w:t>Type of Action</w:t>
            </w:r>
          </w:p>
        </w:tc>
        <w:tc>
          <w:tcPr>
            <w:tcW w:w="0" w:type="auto"/>
          </w:tcPr>
          <w:p w14:paraId="1C6C4E41" w14:textId="4F24AF2C" w:rsidR="00CB391D" w:rsidRPr="00F31537" w:rsidRDefault="7E57E87A" w:rsidP="5D88F268">
            <w:pPr>
              <w:pStyle w:val="CellTextValue"/>
            </w:pPr>
            <w:r w:rsidRPr="00F31537">
              <w:t>Research and Innovation Action</w:t>
            </w:r>
          </w:p>
        </w:tc>
      </w:tr>
    </w:tbl>
    <w:p w14:paraId="71EBE82C" w14:textId="3E56F335" w:rsidR="00C65C5E" w:rsidRPr="00F31537" w:rsidRDefault="00C65C5E">
      <w:pPr>
        <w:rPr>
          <w:rFonts w:cs="Times New Roman"/>
          <w:i/>
        </w:rPr>
      </w:pPr>
    </w:p>
    <w:p w14:paraId="6C7FC490" w14:textId="6623D156" w:rsidR="00AB3EC6" w:rsidRPr="00F31537" w:rsidRDefault="7E57E87A" w:rsidP="79972463">
      <w:r w:rsidRPr="00F31537">
        <w:t xml:space="preserve">Crop Wild Relatives (CWR) are a key asset for sustainable agriculture. Yet, their preservation and use are lagging behind as compared to main crops. Activities under this topic will help to take stock of the wealth of CWR and promote their status in ex-situ and in-situ conservation as well as their use in breeding and farming. This topic addresses a major need raised by the genetic resources community. It will support the aims of the upcoming international post 2020 biodiversity framework.   </w:t>
      </w:r>
    </w:p>
    <w:p w14:paraId="74D370EE" w14:textId="74BF1CBB" w:rsidR="00CB391D" w:rsidRPr="00F31537" w:rsidRDefault="7E57E87A" w:rsidP="3E37430C">
      <w:pPr>
        <w:pStyle w:val="HeadingThree"/>
      </w:pPr>
      <w:bookmarkStart w:id="349" w:name="_Toc89945331"/>
      <w:bookmarkStart w:id="350" w:name="_Toc89947267"/>
      <w:bookmarkStart w:id="351" w:name="_Toc90029369"/>
      <w:bookmarkStart w:id="352" w:name="_Toc92878473"/>
      <w:bookmarkStart w:id="353" w:name="_Toc92878876"/>
      <w:bookmarkStart w:id="354" w:name="_Toc92889953"/>
      <w:bookmarkStart w:id="355" w:name="_Toc92898580"/>
      <w:bookmarkStart w:id="356" w:name="_Toc92906027"/>
      <w:bookmarkStart w:id="357" w:name="_Toc93250202"/>
      <w:bookmarkStart w:id="358" w:name="_Toc93424786"/>
      <w:bookmarkStart w:id="359" w:name="_Toc93425199"/>
      <w:bookmarkStart w:id="360" w:name="_Toc93426416"/>
      <w:bookmarkStart w:id="361" w:name="_Toc93439215"/>
      <w:bookmarkStart w:id="362" w:name="_Toc93905101"/>
      <w:r w:rsidRPr="00F31537">
        <w:t>HORIZON-CL6-2023-BIODIV: Biodiversity friendly practices in agriculture – breeding for Integrated Pest Management (IPM)</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CB391D" w:rsidRPr="00F31537" w14:paraId="6D38696F" w14:textId="77777777" w:rsidTr="00472A69">
        <w:tc>
          <w:tcPr>
            <w:tcW w:w="0" w:type="auto"/>
            <w:gridSpan w:val="2"/>
          </w:tcPr>
          <w:p w14:paraId="748D5665" w14:textId="77777777" w:rsidR="00CB391D" w:rsidRPr="00F31537" w:rsidRDefault="7E57E87A" w:rsidP="5D88F268">
            <w:pPr>
              <w:pStyle w:val="CellTextValue"/>
            </w:pPr>
            <w:r w:rsidRPr="00F31537">
              <w:rPr>
                <w:b/>
                <w:bCs/>
              </w:rPr>
              <w:t>Specific conditions</w:t>
            </w:r>
          </w:p>
        </w:tc>
      </w:tr>
      <w:tr w:rsidR="00CB391D" w:rsidRPr="00F31537" w14:paraId="02FE08F4" w14:textId="77777777" w:rsidTr="022DBCE7">
        <w:tc>
          <w:tcPr>
            <w:tcW w:w="0" w:type="auto"/>
          </w:tcPr>
          <w:p w14:paraId="2831B432" w14:textId="77777777" w:rsidR="00CB391D" w:rsidRPr="00F31537" w:rsidRDefault="7E57E87A" w:rsidP="5D88F268">
            <w:pPr>
              <w:pStyle w:val="CellTextValue"/>
              <w:jc w:val="left"/>
            </w:pPr>
            <w:r w:rsidRPr="022DBCE7">
              <w:rPr>
                <w:i/>
                <w:iCs/>
              </w:rPr>
              <w:t>Expected EU contribution per project</w:t>
            </w:r>
          </w:p>
        </w:tc>
        <w:tc>
          <w:tcPr>
            <w:tcW w:w="0" w:type="auto"/>
          </w:tcPr>
          <w:p w14:paraId="15DAB929" w14:textId="1CCBEA4B" w:rsidR="00CB391D" w:rsidRPr="00F31537" w:rsidRDefault="7E57E87A" w:rsidP="5D88F268">
            <w:pPr>
              <w:pStyle w:val="CellTextValue"/>
            </w:pPr>
            <w:r w:rsidRPr="00F31537">
              <w:t xml:space="preserve">The Commission estimates that an EU contribution of EUR </w:t>
            </w:r>
            <w:r w:rsidR="00965963">
              <w:t>XX</w:t>
            </w:r>
            <w:r w:rsidRPr="00F31537">
              <w:t xml:space="preserve"> million would allow these outcomes to be addressed appropriately. Nonetheless, this does not preclude submission and selection of a proposal requesting different amounts.</w:t>
            </w:r>
          </w:p>
        </w:tc>
      </w:tr>
      <w:tr w:rsidR="00CB391D" w:rsidRPr="00F31537" w14:paraId="164C5180" w14:textId="77777777" w:rsidTr="022DBCE7">
        <w:tc>
          <w:tcPr>
            <w:tcW w:w="0" w:type="auto"/>
          </w:tcPr>
          <w:p w14:paraId="66AA2ED0" w14:textId="77777777" w:rsidR="00CB391D" w:rsidRPr="00F31537" w:rsidRDefault="7E57E87A" w:rsidP="5D88F268">
            <w:pPr>
              <w:pStyle w:val="CellTextValue"/>
              <w:jc w:val="left"/>
            </w:pPr>
            <w:r w:rsidRPr="022DBCE7">
              <w:rPr>
                <w:i/>
                <w:iCs/>
              </w:rPr>
              <w:t>Indicative budget</w:t>
            </w:r>
          </w:p>
        </w:tc>
        <w:tc>
          <w:tcPr>
            <w:tcW w:w="0" w:type="auto"/>
          </w:tcPr>
          <w:p w14:paraId="29D2C7EB" w14:textId="0FD29ED2" w:rsidR="00CB391D" w:rsidRPr="00F31537" w:rsidRDefault="7E57E87A" w:rsidP="5D88F268">
            <w:pPr>
              <w:pStyle w:val="CellTextValue"/>
            </w:pPr>
            <w:r w:rsidRPr="00F31537">
              <w:t xml:space="preserve">The total indicative budget for the topic is EUR </w:t>
            </w:r>
            <w:r w:rsidR="00965963">
              <w:t>XX</w:t>
            </w:r>
            <w:r w:rsidRPr="00F31537">
              <w:t xml:space="preserve"> million.</w:t>
            </w:r>
          </w:p>
        </w:tc>
      </w:tr>
      <w:tr w:rsidR="00CB391D" w:rsidRPr="00F31537" w14:paraId="1E966BA9" w14:textId="77777777" w:rsidTr="022DBCE7">
        <w:tc>
          <w:tcPr>
            <w:tcW w:w="0" w:type="auto"/>
          </w:tcPr>
          <w:p w14:paraId="08DF47C9" w14:textId="77777777" w:rsidR="00CB391D" w:rsidRPr="00F31537" w:rsidRDefault="7E57E87A" w:rsidP="5D88F268">
            <w:pPr>
              <w:pStyle w:val="CellTextValue"/>
              <w:jc w:val="left"/>
            </w:pPr>
            <w:r w:rsidRPr="022DBCE7">
              <w:rPr>
                <w:i/>
                <w:iCs/>
              </w:rPr>
              <w:t>Type of Action</w:t>
            </w:r>
          </w:p>
        </w:tc>
        <w:tc>
          <w:tcPr>
            <w:tcW w:w="0" w:type="auto"/>
          </w:tcPr>
          <w:p w14:paraId="78D1AAE7" w14:textId="0EA65939" w:rsidR="00CB391D" w:rsidRPr="00F31537" w:rsidRDefault="7E57E87A" w:rsidP="5D88F268">
            <w:pPr>
              <w:pStyle w:val="CellTextValue"/>
            </w:pPr>
            <w:r w:rsidRPr="00F31537">
              <w:t>Research and Innovation Action</w:t>
            </w:r>
          </w:p>
        </w:tc>
      </w:tr>
      <w:tr w:rsidR="00CB391D" w:rsidRPr="00F31537" w14:paraId="01F0FD54" w14:textId="77777777" w:rsidTr="022DBCE7">
        <w:tc>
          <w:tcPr>
            <w:tcW w:w="0" w:type="auto"/>
          </w:tcPr>
          <w:p w14:paraId="0BAD0319" w14:textId="77777777" w:rsidR="00CB391D" w:rsidRPr="00F31537" w:rsidRDefault="7E57E87A" w:rsidP="5D88F268">
            <w:pPr>
              <w:pStyle w:val="CellTextValue"/>
              <w:jc w:val="left"/>
            </w:pPr>
            <w:r w:rsidRPr="022DBCE7">
              <w:rPr>
                <w:i/>
                <w:iCs/>
              </w:rPr>
              <w:t>Eligibility conditions</w:t>
            </w:r>
          </w:p>
        </w:tc>
        <w:tc>
          <w:tcPr>
            <w:tcW w:w="0" w:type="auto"/>
          </w:tcPr>
          <w:p w14:paraId="3463C344" w14:textId="77777777" w:rsidR="00CB391D" w:rsidRDefault="7E57E87A" w:rsidP="022DBCE7">
            <w:pPr>
              <w:pStyle w:val="CellTextValue"/>
            </w:pPr>
            <w:r w:rsidRPr="00F31537">
              <w:t>Multi actor approach</w:t>
            </w:r>
          </w:p>
          <w:p w14:paraId="075C7B40" w14:textId="5C06AB75" w:rsidR="00CB391D" w:rsidRPr="00F31537" w:rsidRDefault="00541DB3" w:rsidP="5D88F268">
            <w:pPr>
              <w:pStyle w:val="CellTextValue"/>
            </w:pPr>
            <w:r w:rsidRPr="0054155F">
              <w:t>The Joint Research Centre (JRC) may participate as member of the consortium selected for funding</w:t>
            </w:r>
          </w:p>
        </w:tc>
      </w:tr>
    </w:tbl>
    <w:p w14:paraId="1533200A" w14:textId="77777777" w:rsidR="00CB391D" w:rsidRPr="00F31537" w:rsidRDefault="00CB391D" w:rsidP="00CB391D">
      <w:pPr>
        <w:rPr>
          <w:rFonts w:cs="Times New Roman"/>
          <w:i/>
        </w:rPr>
      </w:pPr>
    </w:p>
    <w:p w14:paraId="715514C0" w14:textId="08BEBF14" w:rsidR="00AB3EC6" w:rsidRPr="00F31537" w:rsidRDefault="7E57E87A" w:rsidP="7E57E87A">
      <w:pPr>
        <w:pStyle w:val="paragraph"/>
        <w:jc w:val="both"/>
        <w:textAlignment w:val="baseline"/>
        <w:rPr>
          <w:rStyle w:val="eop"/>
          <w:color w:val="000000" w:themeColor="text1"/>
        </w:rPr>
      </w:pPr>
      <w:r w:rsidRPr="00F31537">
        <w:rPr>
          <w:rStyle w:val="normaltextrun"/>
          <w:u w:val="single"/>
        </w:rPr>
        <w:t>Expected outcome</w:t>
      </w:r>
      <w:r w:rsidRPr="00F31537">
        <w:rPr>
          <w:rStyle w:val="normaltextrun"/>
        </w:rPr>
        <w:t>: </w:t>
      </w:r>
      <w:r w:rsidRPr="00F31537">
        <w:rPr>
          <w:rStyle w:val="eop"/>
        </w:rPr>
        <w:t> </w:t>
      </w:r>
      <w:r w:rsidRPr="00F31537">
        <w:rPr>
          <w:rStyle w:val="normaltextrun"/>
        </w:rPr>
        <w:t xml:space="preserve">This topic will support the </w:t>
      </w:r>
      <w:r w:rsidRPr="00F31537">
        <w:rPr>
          <w:rStyle w:val="normaltextrun"/>
          <w:color w:val="000000" w:themeColor="text1"/>
        </w:rPr>
        <w:t>implementation of the Green Deal, the biodiversity strategy, the farm to fork strategy and the Common Agricultural Policy. </w:t>
      </w:r>
      <w:r w:rsidRPr="00F31537">
        <w:rPr>
          <w:rStyle w:val="eop"/>
          <w:color w:val="000000" w:themeColor="text1"/>
        </w:rPr>
        <w:t> </w:t>
      </w:r>
    </w:p>
    <w:p w14:paraId="5884D2A7" w14:textId="5D510A72" w:rsidR="00437DC2" w:rsidRPr="00F31537" w:rsidRDefault="7E57E87A" w:rsidP="324F3572">
      <w:pPr>
        <w:pStyle w:val="paragraph"/>
        <w:jc w:val="both"/>
        <w:textAlignment w:val="baseline"/>
      </w:pPr>
      <w:r w:rsidRPr="00F31537">
        <w:t>This topic will benefit both conventional and organic farming.</w:t>
      </w:r>
    </w:p>
    <w:p w14:paraId="680A0BC0" w14:textId="2591717D" w:rsidR="00AB3EC6" w:rsidRPr="00F31537" w:rsidRDefault="7E57E87A" w:rsidP="79972463">
      <w:pPr>
        <w:pStyle w:val="paragraph"/>
        <w:jc w:val="both"/>
        <w:textAlignment w:val="baseline"/>
      </w:pPr>
      <w:r w:rsidRPr="00F31537">
        <w:rPr>
          <w:rStyle w:val="normaltextrun"/>
        </w:rPr>
        <w:t>Projects are expected to contribute to all of the following outcomes: </w:t>
      </w:r>
      <w:r w:rsidRPr="00F31537">
        <w:rPr>
          <w:rStyle w:val="eop"/>
        </w:rPr>
        <w:t> </w:t>
      </w:r>
    </w:p>
    <w:p w14:paraId="17AFFC20" w14:textId="77777777" w:rsidR="00AB3EC6" w:rsidRPr="00F31537" w:rsidRDefault="7E57E87A" w:rsidP="00F040E8">
      <w:pPr>
        <w:numPr>
          <w:ilvl w:val="0"/>
          <w:numId w:val="11"/>
        </w:numPr>
      </w:pPr>
      <w:r w:rsidRPr="00F31537">
        <w:t>Greater knowledge of relevant traits for resistance and/or tolerance (resilience) to biotic stress; </w:t>
      </w:r>
    </w:p>
    <w:p w14:paraId="55681C09" w14:textId="64AA0999" w:rsidR="00AB3EC6" w:rsidRPr="00F31537" w:rsidRDefault="7E57E87A" w:rsidP="022DBCE7">
      <w:pPr>
        <w:numPr>
          <w:ilvl w:val="0"/>
          <w:numId w:val="11"/>
        </w:numPr>
      </w:pPr>
      <w:r w:rsidRPr="00F31537">
        <w:t>Improve access to a wider pool of seeds, varieties and cultivars with resistant characteristics; </w:t>
      </w:r>
    </w:p>
    <w:p w14:paraId="490BF140" w14:textId="0A725D73" w:rsidR="00392EED" w:rsidRDefault="00364F99" w:rsidP="022DBCE7">
      <w:pPr>
        <w:numPr>
          <w:ilvl w:val="0"/>
          <w:numId w:val="11"/>
        </w:numPr>
      </w:pPr>
      <w:r>
        <w:t>Improve</w:t>
      </w:r>
      <w:r w:rsidR="00392EED">
        <w:t xml:space="preserve"> testing methodologies for sustainability characteristics of new varieties;</w:t>
      </w:r>
    </w:p>
    <w:p w14:paraId="7B03C7A8" w14:textId="77777777" w:rsidR="00AB3EC6" w:rsidRPr="00F31537" w:rsidRDefault="7E57E87A" w:rsidP="00F040E8">
      <w:pPr>
        <w:numPr>
          <w:ilvl w:val="0"/>
          <w:numId w:val="11"/>
        </w:numPr>
      </w:pPr>
      <w:r w:rsidRPr="00F31537">
        <w:lastRenderedPageBreak/>
        <w:t>Promote breeding for IPM including local adaptation (i.e. terroir effects, local disease pressures, positive interactions with biological control) and intra-/inter-specific mixtures or other alternative cultivation practices (i.e. intercropping); </w:t>
      </w:r>
    </w:p>
    <w:p w14:paraId="11AE90F0" w14:textId="1450694E" w:rsidR="00AB3EC6" w:rsidRPr="00F31537" w:rsidRDefault="7E57E87A" w:rsidP="79972463">
      <w:pPr>
        <w:pStyle w:val="paragraph"/>
        <w:jc w:val="both"/>
        <w:textAlignment w:val="baseline"/>
      </w:pPr>
      <w:r w:rsidRPr="00F31537">
        <w:rPr>
          <w:rStyle w:val="normaltextrun"/>
          <w:u w:val="single"/>
        </w:rPr>
        <w:t>Scope</w:t>
      </w:r>
      <w:r w:rsidRPr="00F31537">
        <w:rPr>
          <w:rStyle w:val="normaltextrun"/>
        </w:rPr>
        <w:t>: </w:t>
      </w:r>
      <w:r w:rsidRPr="00F31537">
        <w:rPr>
          <w:rStyle w:val="eop"/>
        </w:rPr>
        <w:t> </w:t>
      </w:r>
      <w:r w:rsidRPr="00F31537">
        <w:rPr>
          <w:rStyle w:val="normaltextrun"/>
        </w:rPr>
        <w:t xml:space="preserve">Breeding for integrated pest management (IPM) aims for boosting the development of cultivars with tolerance or resistance to key </w:t>
      </w:r>
      <w:r w:rsidR="00392EED">
        <w:rPr>
          <w:rStyle w:val="normaltextrun"/>
        </w:rPr>
        <w:t xml:space="preserve">and emerging </w:t>
      </w:r>
      <w:r w:rsidRPr="00F31537">
        <w:rPr>
          <w:rStyle w:val="normaltextrun"/>
        </w:rPr>
        <w:t>pests, adaptable to local conditions, with the goal of reducing reliance on chemical pesticides.</w:t>
      </w:r>
      <w:r w:rsidRPr="00F31537">
        <w:rPr>
          <w:rStyle w:val="eop"/>
        </w:rPr>
        <w:t> </w:t>
      </w:r>
    </w:p>
    <w:p w14:paraId="70FAF651" w14:textId="77777777" w:rsidR="00AB3EC6" w:rsidRPr="00F31537" w:rsidRDefault="7E57E87A" w:rsidP="1372E277">
      <w:pPr>
        <w:pStyle w:val="paragraph"/>
        <w:jc w:val="both"/>
        <w:textAlignment w:val="baseline"/>
      </w:pPr>
      <w:r w:rsidRPr="00F31537">
        <w:rPr>
          <w:rStyle w:val="normaltextrun"/>
        </w:rPr>
        <w:t>Proposals should:  </w:t>
      </w:r>
      <w:r w:rsidRPr="00F31537">
        <w:rPr>
          <w:rStyle w:val="eop"/>
        </w:rPr>
        <w:t> </w:t>
      </w:r>
    </w:p>
    <w:p w14:paraId="66C864EE" w14:textId="693E7946" w:rsidR="00AB3EC6" w:rsidRPr="00F31537" w:rsidRDefault="7E57E87A" w:rsidP="00F040E8">
      <w:pPr>
        <w:numPr>
          <w:ilvl w:val="0"/>
          <w:numId w:val="11"/>
        </w:numPr>
      </w:pPr>
      <w:r w:rsidRPr="00F31537">
        <w:t xml:space="preserve">Contribute to a better understanding of crop-specific </w:t>
      </w:r>
      <w:r w:rsidR="00392EED">
        <w:t xml:space="preserve">genetic </w:t>
      </w:r>
      <w:r w:rsidRPr="00F31537">
        <w:t>characteristics underpinning tolerance to pest pressure</w:t>
      </w:r>
      <w:r w:rsidR="00392EED">
        <w:t>;</w:t>
      </w:r>
    </w:p>
    <w:p w14:paraId="30D4E0B1" w14:textId="72CC5A00" w:rsidR="00AB3EC6" w:rsidRPr="00F31537" w:rsidRDefault="7E57E87A" w:rsidP="00F040E8">
      <w:pPr>
        <w:numPr>
          <w:ilvl w:val="0"/>
          <w:numId w:val="11"/>
        </w:numPr>
      </w:pPr>
      <w:r w:rsidRPr="00F31537">
        <w:t>Increase the knowledge on the interaction between plants/environments/p</w:t>
      </w:r>
      <w:r w:rsidR="00392EED">
        <w:t>ests;</w:t>
      </w:r>
    </w:p>
    <w:p w14:paraId="71BCC528" w14:textId="24A5B4FA" w:rsidR="00AB3EC6" w:rsidRPr="00F31537" w:rsidRDefault="7E57E87A" w:rsidP="00F040E8">
      <w:pPr>
        <w:numPr>
          <w:ilvl w:val="0"/>
          <w:numId w:val="11"/>
        </w:numPr>
      </w:pPr>
      <w:r w:rsidRPr="00F31537">
        <w:t>Identify and introduce resistance traits to develop varieties</w:t>
      </w:r>
      <w:r w:rsidR="00392EED">
        <w:t>/cultivars</w:t>
      </w:r>
      <w:r w:rsidRPr="00F31537">
        <w:t xml:space="preserve"> adaptable to local conditions</w:t>
      </w:r>
      <w:r w:rsidR="00392EED">
        <w:t xml:space="preserve">; </w:t>
      </w:r>
    </w:p>
    <w:p w14:paraId="71E48E15" w14:textId="597729A8" w:rsidR="00AB3EC6" w:rsidRPr="00F31537" w:rsidRDefault="7E57E87A" w:rsidP="00F040E8">
      <w:pPr>
        <w:numPr>
          <w:ilvl w:val="0"/>
          <w:numId w:val="11"/>
        </w:numPr>
      </w:pPr>
      <w:r w:rsidRPr="00F31537">
        <w:t xml:space="preserve">Promote the deployment of </w:t>
      </w:r>
      <w:r w:rsidR="0032012F">
        <w:t>variety/</w:t>
      </w:r>
      <w:r w:rsidRPr="00F31537">
        <w:t>cultivar resistance in combination with the range of tools available for integrated pest managements</w:t>
      </w:r>
      <w:r w:rsidR="0032012F">
        <w:t>/organic farming</w:t>
      </w:r>
      <w:r w:rsidRPr="00F31537">
        <w:t xml:space="preserve"> such as crop diversification, biological control agents</w:t>
      </w:r>
      <w:r w:rsidR="0032012F">
        <w:t xml:space="preserve"> (e.g., micro-organisms)</w:t>
      </w:r>
      <w:r w:rsidRPr="00F31537">
        <w:t xml:space="preserve">, the preservation and enhancement of natural enemies of pests </w:t>
      </w:r>
      <w:r w:rsidR="0032012F">
        <w:t xml:space="preserve">(e.g., beneficial insects/mites/nematodes),  </w:t>
      </w:r>
      <w:r w:rsidRPr="00F31537">
        <w:t xml:space="preserve"> etc.   </w:t>
      </w:r>
    </w:p>
    <w:p w14:paraId="454E5BEC" w14:textId="4B85EE1E" w:rsidR="00AB3EC6" w:rsidRPr="00F31537" w:rsidRDefault="7E57E87A" w:rsidP="00F040E8">
      <w:pPr>
        <w:numPr>
          <w:ilvl w:val="0"/>
          <w:numId w:val="11"/>
        </w:numPr>
      </w:pPr>
      <w:r w:rsidRPr="00F31537">
        <w:t>Contribute to the use of resistant, partially resistant or tolerant varieties</w:t>
      </w:r>
      <w:r w:rsidR="0032012F">
        <w:t xml:space="preserve">/cultivars </w:t>
      </w:r>
      <w:r w:rsidRPr="00F31537">
        <w:t>for integrated pest management. </w:t>
      </w:r>
    </w:p>
    <w:p w14:paraId="682BB3E3" w14:textId="6C0CD7CD" w:rsidR="00AB3EC6" w:rsidRPr="00F31537" w:rsidRDefault="7E57E87A" w:rsidP="00F040E8">
      <w:pPr>
        <w:numPr>
          <w:ilvl w:val="0"/>
          <w:numId w:val="11"/>
        </w:numPr>
      </w:pPr>
      <w:r w:rsidRPr="00F31537">
        <w:t>Support capacity building, training and education enabling farmers/growers to adopt sustainable agricultural practices in pest management</w:t>
      </w:r>
      <w:r w:rsidR="00800A42">
        <w:t xml:space="preserve"> following the integration of these new tolerant varieties/cultivars. </w:t>
      </w:r>
    </w:p>
    <w:p w14:paraId="70345421" w14:textId="63ADA9B5" w:rsidR="00E10599" w:rsidRPr="00F31537" w:rsidRDefault="7E57E87A" w:rsidP="5D88F268">
      <w:pPr>
        <w:pStyle w:val="HeadingThree"/>
      </w:pPr>
      <w:bookmarkStart w:id="363" w:name="_Toc89945332"/>
      <w:bookmarkStart w:id="364" w:name="_Toc89947268"/>
      <w:bookmarkStart w:id="365" w:name="_Toc90029370"/>
      <w:bookmarkStart w:id="366" w:name="_Toc92878474"/>
      <w:bookmarkStart w:id="367" w:name="_Toc92878877"/>
      <w:bookmarkStart w:id="368" w:name="_Toc92889954"/>
      <w:bookmarkStart w:id="369" w:name="_Toc92898581"/>
      <w:bookmarkStart w:id="370" w:name="_Toc92906028"/>
      <w:bookmarkStart w:id="371" w:name="_Toc93250203"/>
      <w:bookmarkStart w:id="372" w:name="_Toc93424787"/>
      <w:bookmarkStart w:id="373" w:name="_Toc93425200"/>
      <w:bookmarkStart w:id="374" w:name="_Toc93426417"/>
      <w:bookmarkStart w:id="375" w:name="_Toc93439216"/>
      <w:bookmarkStart w:id="376" w:name="_Toc93905102"/>
      <w:r w:rsidRPr="00F31537">
        <w:t>HORIZON-CL6-202X-BIODIV: Promoting pollinator friendly farming systems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E10599" w:rsidRPr="00F31537" w14:paraId="00E15016" w14:textId="77777777" w:rsidTr="00472A69">
        <w:tc>
          <w:tcPr>
            <w:tcW w:w="0" w:type="auto"/>
            <w:gridSpan w:val="2"/>
          </w:tcPr>
          <w:p w14:paraId="228C713F" w14:textId="77777777" w:rsidR="00E10599" w:rsidRPr="00F31537" w:rsidRDefault="7E57E87A" w:rsidP="5D88F268">
            <w:pPr>
              <w:pStyle w:val="CellTextValue"/>
            </w:pPr>
            <w:r w:rsidRPr="00F31537">
              <w:rPr>
                <w:b/>
                <w:bCs/>
              </w:rPr>
              <w:t>Specific conditions</w:t>
            </w:r>
          </w:p>
        </w:tc>
      </w:tr>
      <w:tr w:rsidR="00E10599" w:rsidRPr="00F31537" w14:paraId="1D035904" w14:textId="77777777" w:rsidTr="022DBCE7">
        <w:tc>
          <w:tcPr>
            <w:tcW w:w="0" w:type="auto"/>
          </w:tcPr>
          <w:p w14:paraId="5ECA196F" w14:textId="77777777" w:rsidR="00E10599" w:rsidRPr="00F31537" w:rsidRDefault="7E57E87A" w:rsidP="5D88F268">
            <w:pPr>
              <w:pStyle w:val="CellTextValue"/>
              <w:jc w:val="left"/>
            </w:pPr>
            <w:r w:rsidRPr="022DBCE7">
              <w:rPr>
                <w:i/>
                <w:iCs/>
              </w:rPr>
              <w:t>Expected EU contribution per project</w:t>
            </w:r>
          </w:p>
        </w:tc>
        <w:tc>
          <w:tcPr>
            <w:tcW w:w="0" w:type="auto"/>
          </w:tcPr>
          <w:p w14:paraId="0A3E8F12" w14:textId="7F23C646" w:rsidR="00E10599" w:rsidRPr="00F31537" w:rsidRDefault="7E57E87A" w:rsidP="5D88F268">
            <w:pPr>
              <w:pStyle w:val="CellTextValue"/>
            </w:pPr>
            <w:r w:rsidRPr="00F31537">
              <w:t xml:space="preserve">The Commission estimates that an EU contribution of EUR </w:t>
            </w:r>
            <w:r w:rsidR="00965963">
              <w:t>XX</w:t>
            </w:r>
            <w:r w:rsidRPr="00F31537">
              <w:t xml:space="preserve"> million would allow these outcomes to be addressed appropriately. Nonetheless, this does not preclude submission and selection of a proposal requesting different amounts.</w:t>
            </w:r>
          </w:p>
        </w:tc>
      </w:tr>
      <w:tr w:rsidR="00E10599" w:rsidRPr="00F31537" w14:paraId="131518AE" w14:textId="77777777" w:rsidTr="022DBCE7">
        <w:tc>
          <w:tcPr>
            <w:tcW w:w="0" w:type="auto"/>
          </w:tcPr>
          <w:p w14:paraId="247AC021" w14:textId="77777777" w:rsidR="00E10599" w:rsidRPr="00F31537" w:rsidRDefault="7E57E87A" w:rsidP="5D88F268">
            <w:pPr>
              <w:pStyle w:val="CellTextValue"/>
              <w:jc w:val="left"/>
            </w:pPr>
            <w:r w:rsidRPr="022DBCE7">
              <w:rPr>
                <w:i/>
                <w:iCs/>
              </w:rPr>
              <w:t>Indicative budget</w:t>
            </w:r>
          </w:p>
        </w:tc>
        <w:tc>
          <w:tcPr>
            <w:tcW w:w="0" w:type="auto"/>
          </w:tcPr>
          <w:p w14:paraId="14296504" w14:textId="73A25235" w:rsidR="00E10599" w:rsidRPr="00F31537" w:rsidRDefault="7E57E87A" w:rsidP="5D88F268">
            <w:pPr>
              <w:pStyle w:val="CellTextValue"/>
            </w:pPr>
            <w:r w:rsidRPr="00F31537">
              <w:t xml:space="preserve">The total indicative budget for the topic is EUR </w:t>
            </w:r>
            <w:r w:rsidR="00965963">
              <w:t>XX</w:t>
            </w:r>
            <w:r w:rsidRPr="00F31537">
              <w:t xml:space="preserve"> million.</w:t>
            </w:r>
          </w:p>
        </w:tc>
      </w:tr>
      <w:tr w:rsidR="00E10599" w:rsidRPr="00F31537" w14:paraId="288DF9A3" w14:textId="77777777" w:rsidTr="022DBCE7">
        <w:tc>
          <w:tcPr>
            <w:tcW w:w="0" w:type="auto"/>
          </w:tcPr>
          <w:p w14:paraId="2B6096F7" w14:textId="77777777" w:rsidR="00E10599" w:rsidRPr="00F31537" w:rsidRDefault="7E57E87A" w:rsidP="5D88F268">
            <w:pPr>
              <w:pStyle w:val="CellTextValue"/>
              <w:jc w:val="left"/>
            </w:pPr>
            <w:r w:rsidRPr="022DBCE7">
              <w:rPr>
                <w:i/>
                <w:iCs/>
              </w:rPr>
              <w:t>Type of Action</w:t>
            </w:r>
          </w:p>
        </w:tc>
        <w:tc>
          <w:tcPr>
            <w:tcW w:w="0" w:type="auto"/>
          </w:tcPr>
          <w:p w14:paraId="338C4DB5" w14:textId="77777777" w:rsidR="00E10599" w:rsidRPr="00F31537" w:rsidRDefault="7E57E87A" w:rsidP="5D88F268">
            <w:pPr>
              <w:pStyle w:val="CellTextValue"/>
            </w:pPr>
            <w:r w:rsidRPr="00F31537">
              <w:t>Research and Innovation Action</w:t>
            </w:r>
          </w:p>
        </w:tc>
      </w:tr>
      <w:tr w:rsidR="00E10599" w:rsidRPr="00F31537" w14:paraId="4FC72BA1" w14:textId="77777777" w:rsidTr="022DBCE7">
        <w:tc>
          <w:tcPr>
            <w:tcW w:w="0" w:type="auto"/>
          </w:tcPr>
          <w:p w14:paraId="69AEB6BB" w14:textId="77777777" w:rsidR="00E10599" w:rsidRPr="00F31537" w:rsidRDefault="7E57E87A" w:rsidP="5D88F268">
            <w:pPr>
              <w:pStyle w:val="CellTextValue"/>
              <w:jc w:val="left"/>
            </w:pPr>
            <w:r w:rsidRPr="022DBCE7">
              <w:rPr>
                <w:i/>
                <w:iCs/>
              </w:rPr>
              <w:t>Eligibility conditions</w:t>
            </w:r>
          </w:p>
        </w:tc>
        <w:tc>
          <w:tcPr>
            <w:tcW w:w="0" w:type="auto"/>
          </w:tcPr>
          <w:p w14:paraId="4E8971DD" w14:textId="77777777" w:rsidR="00E10599" w:rsidRDefault="7E57E87A" w:rsidP="022DBCE7">
            <w:pPr>
              <w:pStyle w:val="CellTextValue"/>
            </w:pPr>
            <w:r w:rsidRPr="00F31537">
              <w:t>Multi actor approach</w:t>
            </w:r>
          </w:p>
          <w:p w14:paraId="6EA51FF0" w14:textId="777703E3" w:rsidR="00E10599" w:rsidRPr="00F31537" w:rsidRDefault="00541DB3" w:rsidP="5D88F268">
            <w:pPr>
              <w:pStyle w:val="CellTextValue"/>
            </w:pPr>
            <w:r w:rsidRPr="0054155F">
              <w:t>The Joint Research Centre (JRC) may participate as member of the consortium selected for funding</w:t>
            </w:r>
          </w:p>
        </w:tc>
      </w:tr>
    </w:tbl>
    <w:p w14:paraId="26E199A1" w14:textId="77777777" w:rsidR="00E10599" w:rsidRPr="00F31537" w:rsidRDefault="00E10599" w:rsidP="00E10599"/>
    <w:p w14:paraId="4F2E6FFF" w14:textId="72F15E39" w:rsidR="0000176A" w:rsidRPr="00F31537" w:rsidRDefault="7E57E87A" w:rsidP="7E57E87A">
      <w:pPr>
        <w:rPr>
          <w:rStyle w:val="normaltextrun"/>
          <w:color w:val="000000" w:themeColor="text1"/>
        </w:rPr>
      </w:pPr>
      <w:r w:rsidRPr="00F31537">
        <w:rPr>
          <w:rStyle w:val="normaltextrun"/>
          <w:color w:val="000000" w:themeColor="text1"/>
        </w:rPr>
        <w:t xml:space="preserve">This topic supports the implementation of the Green Deal, the biodiversity strategy, the farm to fork strategy and the Common Agricultural Policy. </w:t>
      </w:r>
    </w:p>
    <w:p w14:paraId="63937D11" w14:textId="77777777" w:rsidR="00437DC2" w:rsidRPr="00F31537" w:rsidRDefault="7E57E87A" w:rsidP="00437DC2">
      <w:pPr>
        <w:pStyle w:val="paragraph"/>
        <w:jc w:val="both"/>
        <w:textAlignment w:val="baseline"/>
      </w:pPr>
      <w:r w:rsidRPr="00F31537">
        <w:t>This topic will benefit both conventional and organic farming.</w:t>
      </w:r>
    </w:p>
    <w:p w14:paraId="55CD2CFB" w14:textId="77777777" w:rsidR="0000176A" w:rsidRPr="00F31537" w:rsidRDefault="7E57E87A" w:rsidP="7E57E87A">
      <w:pPr>
        <w:rPr>
          <w:rStyle w:val="normaltextrun"/>
          <w:color w:val="000000" w:themeColor="text1"/>
          <w:u w:val="single"/>
        </w:rPr>
      </w:pPr>
      <w:r w:rsidRPr="00F31537">
        <w:rPr>
          <w:rStyle w:val="normaltextrun"/>
          <w:color w:val="000000" w:themeColor="text1"/>
          <w:u w:val="single"/>
        </w:rPr>
        <w:t xml:space="preserve">Expected outcome: </w:t>
      </w:r>
    </w:p>
    <w:p w14:paraId="29693345" w14:textId="4FD9217C" w:rsidR="0000176A" w:rsidRPr="00F31537" w:rsidRDefault="7E57E87A" w:rsidP="3F71395A">
      <w:pPr>
        <w:numPr>
          <w:ilvl w:val="0"/>
          <w:numId w:val="11"/>
        </w:numPr>
      </w:pPr>
      <w:r w:rsidRPr="00F31537">
        <w:t xml:space="preserve">Farmer systems are more pollinator-friendly and support (agro)biodiversity  </w:t>
      </w:r>
    </w:p>
    <w:p w14:paraId="1DC2BF0D" w14:textId="6A498497" w:rsidR="0000176A" w:rsidRPr="00F31537" w:rsidRDefault="7E57E87A" w:rsidP="00F040E8">
      <w:pPr>
        <w:numPr>
          <w:ilvl w:val="0"/>
          <w:numId w:val="11"/>
        </w:numPr>
      </w:pPr>
      <w:r w:rsidRPr="00F31537">
        <w:t xml:space="preserve">Development of pollinator-friendly cultivars, rotations and combination of crops </w:t>
      </w:r>
    </w:p>
    <w:p w14:paraId="45F7ED08" w14:textId="77777777" w:rsidR="0000176A" w:rsidRPr="00F31537" w:rsidRDefault="7E57E87A" w:rsidP="7E57E87A">
      <w:pPr>
        <w:rPr>
          <w:rStyle w:val="normaltextrun"/>
          <w:color w:val="000000" w:themeColor="text1"/>
          <w:u w:val="single"/>
        </w:rPr>
      </w:pPr>
      <w:r w:rsidRPr="00F31537">
        <w:rPr>
          <w:rStyle w:val="normaltextrun"/>
          <w:color w:val="000000" w:themeColor="text1"/>
          <w:u w:val="single"/>
        </w:rPr>
        <w:t xml:space="preserve">Scope: </w:t>
      </w:r>
    </w:p>
    <w:p w14:paraId="4F9A19FC" w14:textId="77777777" w:rsidR="0000176A" w:rsidRPr="00F31537" w:rsidRDefault="7E57E87A" w:rsidP="7E57E87A">
      <w:pPr>
        <w:rPr>
          <w:rStyle w:val="normaltextrun"/>
          <w:color w:val="000000" w:themeColor="text1"/>
        </w:rPr>
      </w:pPr>
      <w:r w:rsidRPr="00F31537">
        <w:rPr>
          <w:rStyle w:val="normaltextrun"/>
          <w:color w:val="000000" w:themeColor="text1"/>
        </w:rPr>
        <w:t xml:space="preserve">Proposals should: </w:t>
      </w:r>
    </w:p>
    <w:p w14:paraId="6A733AD1" w14:textId="5A13D917" w:rsidR="0000176A" w:rsidRPr="00F31537" w:rsidRDefault="7E57E87A" w:rsidP="00F040E8">
      <w:pPr>
        <w:numPr>
          <w:ilvl w:val="0"/>
          <w:numId w:val="11"/>
        </w:numPr>
      </w:pPr>
      <w:r w:rsidRPr="00F31537">
        <w:t xml:space="preserve">Increase the understanding of the crop-farming system-pollinator relationship; </w:t>
      </w:r>
    </w:p>
    <w:p w14:paraId="786BD122" w14:textId="4BD5C5BC" w:rsidR="0000176A" w:rsidRPr="00F31537" w:rsidRDefault="7E57E87A" w:rsidP="00F040E8">
      <w:pPr>
        <w:numPr>
          <w:ilvl w:val="0"/>
          <w:numId w:val="11"/>
        </w:numPr>
      </w:pPr>
      <w:r w:rsidRPr="00F31537">
        <w:t xml:space="preserve">Identify crop traits that enhance crop-pollinator interactions; </w:t>
      </w:r>
    </w:p>
    <w:p w14:paraId="3616404D" w14:textId="564F4F00" w:rsidR="0000176A" w:rsidRPr="00F31537" w:rsidRDefault="7E57E87A" w:rsidP="00F040E8">
      <w:pPr>
        <w:numPr>
          <w:ilvl w:val="0"/>
          <w:numId w:val="11"/>
        </w:numPr>
      </w:pPr>
      <w:r w:rsidRPr="00F31537">
        <w:t xml:space="preserve">Contribute to the development of pollinator-friendly varieties; </w:t>
      </w:r>
    </w:p>
    <w:p w14:paraId="34D166FD" w14:textId="518FA7FE" w:rsidR="0000176A" w:rsidRPr="00F31537" w:rsidRDefault="7E57E87A" w:rsidP="00F040E8">
      <w:pPr>
        <w:numPr>
          <w:ilvl w:val="0"/>
          <w:numId w:val="11"/>
        </w:numPr>
      </w:pPr>
      <w:r w:rsidRPr="00F31537">
        <w:t xml:space="preserve">Develop strategies and testing farming systems that take into consideration temporal and spatial diversification of crops to match pollinators needs; </w:t>
      </w:r>
    </w:p>
    <w:p w14:paraId="61B1F783" w14:textId="77777777" w:rsidR="0000176A" w:rsidRPr="00F31537" w:rsidRDefault="7E57E87A" w:rsidP="00F040E8">
      <w:pPr>
        <w:numPr>
          <w:ilvl w:val="0"/>
          <w:numId w:val="11"/>
        </w:numPr>
      </w:pPr>
      <w:r w:rsidRPr="00F31537">
        <w:t xml:space="preserve">Promote and facilitate the uptake of farm-pollinator friendly practices </w:t>
      </w:r>
    </w:p>
    <w:p w14:paraId="4192B216" w14:textId="206F1CD6" w:rsidR="00AB3EC6" w:rsidRPr="00F31537" w:rsidRDefault="7E57E87A" w:rsidP="00F040E8">
      <w:pPr>
        <w:numPr>
          <w:ilvl w:val="0"/>
          <w:numId w:val="11"/>
        </w:numPr>
      </w:pPr>
      <w:r w:rsidRPr="00F31537">
        <w:t>Promote the reintroduction of landscape features in intensive agricultural areas</w:t>
      </w:r>
    </w:p>
    <w:p w14:paraId="15AF99BC" w14:textId="2264C8C1" w:rsidR="00857B19" w:rsidRPr="00F31537" w:rsidRDefault="7E57E87A" w:rsidP="7E57E87A">
      <w:pPr>
        <w:pStyle w:val="HeadingThree"/>
      </w:pPr>
      <w:bookmarkStart w:id="377" w:name="_Toc89945333"/>
      <w:bookmarkStart w:id="378" w:name="_Toc89947269"/>
      <w:bookmarkStart w:id="379" w:name="_Toc90029371"/>
      <w:bookmarkStart w:id="380" w:name="_Toc92878475"/>
      <w:bookmarkStart w:id="381" w:name="_Toc92878878"/>
      <w:bookmarkStart w:id="382" w:name="_Toc92889955"/>
      <w:bookmarkStart w:id="383" w:name="_Toc92898582"/>
      <w:bookmarkStart w:id="384" w:name="_Toc92906029"/>
      <w:bookmarkStart w:id="385" w:name="_Toc93250204"/>
      <w:bookmarkStart w:id="386" w:name="_Toc93424788"/>
      <w:bookmarkStart w:id="387" w:name="_Toc93425201"/>
      <w:bookmarkStart w:id="388" w:name="_Toc93426418"/>
      <w:bookmarkStart w:id="389" w:name="_Toc93439217"/>
      <w:bookmarkStart w:id="390" w:name="_Toc93905103"/>
      <w:r w:rsidRPr="00F31537">
        <w:t>HORIZON-CL6-2024-BIODIV: Promoting minor crops in farming systems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F31537">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AB3EC6" w:rsidRPr="00F31537" w14:paraId="5664B274" w14:textId="77777777" w:rsidTr="00472A69">
        <w:tc>
          <w:tcPr>
            <w:tcW w:w="0" w:type="auto"/>
            <w:gridSpan w:val="2"/>
          </w:tcPr>
          <w:p w14:paraId="4B0D4033" w14:textId="77777777" w:rsidR="00AB3EC6" w:rsidRPr="00F31537" w:rsidRDefault="7E57E87A" w:rsidP="79972463">
            <w:pPr>
              <w:pStyle w:val="CellTextValue"/>
            </w:pPr>
            <w:r w:rsidRPr="00F31537">
              <w:rPr>
                <w:b/>
                <w:bCs/>
              </w:rPr>
              <w:t>Specific conditions</w:t>
            </w:r>
          </w:p>
        </w:tc>
      </w:tr>
      <w:tr w:rsidR="00AB3EC6" w:rsidRPr="00F31537" w14:paraId="7DF29358" w14:textId="77777777" w:rsidTr="022DBCE7">
        <w:tc>
          <w:tcPr>
            <w:tcW w:w="0" w:type="auto"/>
          </w:tcPr>
          <w:p w14:paraId="701EE261" w14:textId="77777777" w:rsidR="00AB3EC6" w:rsidRPr="00F31537" w:rsidRDefault="7E57E87A" w:rsidP="79972463">
            <w:pPr>
              <w:pStyle w:val="CellTextValue"/>
              <w:jc w:val="left"/>
            </w:pPr>
            <w:r w:rsidRPr="022DBCE7">
              <w:rPr>
                <w:i/>
                <w:iCs/>
              </w:rPr>
              <w:t>Expected EU contribution per project</w:t>
            </w:r>
          </w:p>
        </w:tc>
        <w:tc>
          <w:tcPr>
            <w:tcW w:w="0" w:type="auto"/>
          </w:tcPr>
          <w:p w14:paraId="6BDFA610" w14:textId="0CD680DD" w:rsidR="00AB3EC6" w:rsidRPr="00F31537" w:rsidRDefault="7E57E87A" w:rsidP="79972463">
            <w:pPr>
              <w:pStyle w:val="CellTextValue"/>
            </w:pPr>
            <w:r w:rsidRPr="00F31537">
              <w:t xml:space="preserve">The Commission estimates that an EU contribution of EUR </w:t>
            </w:r>
            <w:r w:rsidR="00965963">
              <w:t>XX</w:t>
            </w:r>
            <w:r w:rsidRPr="00F31537">
              <w:t xml:space="preserve"> million would allow these outcomes to be addressed appropriately. Nonetheless, this does not preclude submission and selection of a proposal requesting different amounts.</w:t>
            </w:r>
          </w:p>
        </w:tc>
      </w:tr>
      <w:tr w:rsidR="00AB3EC6" w:rsidRPr="00F31537" w14:paraId="482A9109" w14:textId="77777777" w:rsidTr="022DBCE7">
        <w:tc>
          <w:tcPr>
            <w:tcW w:w="0" w:type="auto"/>
          </w:tcPr>
          <w:p w14:paraId="5E0B8796" w14:textId="77777777" w:rsidR="00AB3EC6" w:rsidRPr="00F31537" w:rsidRDefault="7E57E87A" w:rsidP="79972463">
            <w:pPr>
              <w:pStyle w:val="CellTextValue"/>
              <w:jc w:val="left"/>
            </w:pPr>
            <w:r w:rsidRPr="022DBCE7">
              <w:rPr>
                <w:i/>
                <w:iCs/>
              </w:rPr>
              <w:t>Indicative budget</w:t>
            </w:r>
          </w:p>
        </w:tc>
        <w:tc>
          <w:tcPr>
            <w:tcW w:w="0" w:type="auto"/>
          </w:tcPr>
          <w:p w14:paraId="7B5D5FA1" w14:textId="7BC3A909" w:rsidR="00AB3EC6" w:rsidRPr="00F31537" w:rsidRDefault="7E57E87A" w:rsidP="79972463">
            <w:pPr>
              <w:pStyle w:val="CellTextValue"/>
            </w:pPr>
            <w:r w:rsidRPr="00F31537">
              <w:t xml:space="preserve">The total indicative budget for the topic is EUR </w:t>
            </w:r>
            <w:r w:rsidR="00965963">
              <w:t>XX</w:t>
            </w:r>
            <w:r w:rsidRPr="00F31537">
              <w:t xml:space="preserve"> million.</w:t>
            </w:r>
          </w:p>
        </w:tc>
      </w:tr>
      <w:tr w:rsidR="00AB3EC6" w:rsidRPr="00F31537" w14:paraId="6D1A8759" w14:textId="77777777" w:rsidTr="022DBCE7">
        <w:tc>
          <w:tcPr>
            <w:tcW w:w="0" w:type="auto"/>
          </w:tcPr>
          <w:p w14:paraId="240ACF54" w14:textId="77777777" w:rsidR="00AB3EC6" w:rsidRPr="00F31537" w:rsidRDefault="7E57E87A" w:rsidP="79972463">
            <w:pPr>
              <w:pStyle w:val="CellTextValue"/>
              <w:jc w:val="left"/>
            </w:pPr>
            <w:r w:rsidRPr="022DBCE7">
              <w:rPr>
                <w:i/>
                <w:iCs/>
              </w:rPr>
              <w:t>Type of Action</w:t>
            </w:r>
          </w:p>
        </w:tc>
        <w:tc>
          <w:tcPr>
            <w:tcW w:w="0" w:type="auto"/>
          </w:tcPr>
          <w:p w14:paraId="4DC080D0" w14:textId="77777777" w:rsidR="00AB3EC6" w:rsidRPr="00F31537" w:rsidRDefault="7E57E87A" w:rsidP="79972463">
            <w:pPr>
              <w:pStyle w:val="CellTextValue"/>
            </w:pPr>
            <w:r w:rsidRPr="00F31537">
              <w:t>Research and Innovation Action</w:t>
            </w:r>
          </w:p>
        </w:tc>
      </w:tr>
      <w:tr w:rsidR="00AB3EC6" w:rsidRPr="00F31537" w14:paraId="4D8F73E2" w14:textId="77777777" w:rsidTr="022DBCE7">
        <w:tc>
          <w:tcPr>
            <w:tcW w:w="0" w:type="auto"/>
          </w:tcPr>
          <w:p w14:paraId="2DC74EBB" w14:textId="77777777" w:rsidR="00AB3EC6" w:rsidRPr="00F31537" w:rsidRDefault="7E57E87A" w:rsidP="79972463">
            <w:pPr>
              <w:pStyle w:val="CellTextValue"/>
              <w:jc w:val="left"/>
            </w:pPr>
            <w:r w:rsidRPr="022DBCE7">
              <w:rPr>
                <w:i/>
                <w:iCs/>
              </w:rPr>
              <w:t>Eligibility conditions</w:t>
            </w:r>
          </w:p>
        </w:tc>
        <w:tc>
          <w:tcPr>
            <w:tcW w:w="0" w:type="auto"/>
          </w:tcPr>
          <w:p w14:paraId="65A19302" w14:textId="1C53B066" w:rsidR="00AB3EC6" w:rsidRDefault="00541DB3" w:rsidP="022DBCE7">
            <w:pPr>
              <w:pStyle w:val="CellTextValue"/>
            </w:pPr>
            <w:r>
              <w:t xml:space="preserve">Multi Actor Approach </w:t>
            </w:r>
          </w:p>
          <w:p w14:paraId="522416E7" w14:textId="0101BC51" w:rsidR="00AB3EC6" w:rsidRPr="00F31537" w:rsidRDefault="00541DB3" w:rsidP="79972463">
            <w:pPr>
              <w:pStyle w:val="CellTextValue"/>
            </w:pPr>
            <w:r w:rsidRPr="0054155F">
              <w:t>The Joint Research Centre (JRC) may participate as member of the consortium selected for funding</w:t>
            </w:r>
          </w:p>
        </w:tc>
      </w:tr>
    </w:tbl>
    <w:p w14:paraId="135D8862" w14:textId="547F7FA3" w:rsidR="00AB3EC6" w:rsidRPr="00F31537" w:rsidRDefault="00AB3EC6" w:rsidP="00AB3EC6">
      <w:pPr>
        <w:rPr>
          <w:rFonts w:cs="Times New Roman"/>
          <w:i/>
        </w:rPr>
      </w:pPr>
    </w:p>
    <w:p w14:paraId="089D71A8" w14:textId="77777777" w:rsidR="00857B19" w:rsidRPr="00F12D94" w:rsidRDefault="7E57E87A">
      <w:pPr>
        <w:spacing w:before="100" w:beforeAutospacing="1" w:after="100" w:afterAutospacing="1" w:line="240" w:lineRule="auto"/>
        <w:textAlignment w:val="baseline"/>
        <w:rPr>
          <w:rFonts w:eastAsia="Times New Roman" w:cs="Times New Roman"/>
        </w:rPr>
      </w:pPr>
      <w:r w:rsidRPr="00F31537">
        <w:rPr>
          <w:rFonts w:eastAsia="Times New Roman" w:cs="Times New Roman"/>
          <w:u w:val="single"/>
        </w:rPr>
        <w:t>Expected Outcome</w:t>
      </w:r>
      <w:r w:rsidRPr="00F31537">
        <w:rPr>
          <w:rFonts w:eastAsia="Times New Roman" w:cs="Times New Roman"/>
        </w:rPr>
        <w:t>:  </w:t>
      </w:r>
    </w:p>
    <w:p w14:paraId="1B1DE8B7" w14:textId="29322521" w:rsidR="00857B19" w:rsidRPr="00731918" w:rsidRDefault="7E57E87A">
      <w:pPr>
        <w:spacing w:before="100" w:beforeAutospacing="1" w:after="100" w:afterAutospacing="1" w:line="240" w:lineRule="auto"/>
        <w:textAlignment w:val="baseline"/>
        <w:rPr>
          <w:rFonts w:eastAsia="Times New Roman" w:cs="Times New Roman"/>
        </w:rPr>
      </w:pPr>
      <w:r w:rsidRPr="00F31537">
        <w:rPr>
          <w:rFonts w:eastAsia="Times New Roman" w:cs="Times New Roman"/>
        </w:rPr>
        <w:lastRenderedPageBreak/>
        <w:t xml:space="preserve">This topic supports </w:t>
      </w:r>
      <w:r w:rsidRPr="00F31537">
        <w:rPr>
          <w:rFonts w:eastAsia="Times New Roman" w:cs="Times New Roman"/>
          <w:color w:val="000000" w:themeColor="text1"/>
        </w:rPr>
        <w:t xml:space="preserve">the implementation of the Green Deal, the </w:t>
      </w:r>
      <w:r w:rsidR="00CF5255">
        <w:rPr>
          <w:rFonts w:eastAsia="Times New Roman" w:cs="Times New Roman"/>
          <w:color w:val="000000" w:themeColor="text1"/>
        </w:rPr>
        <w:t>B</w:t>
      </w:r>
      <w:r w:rsidRPr="00F31537">
        <w:rPr>
          <w:rFonts w:eastAsia="Times New Roman" w:cs="Times New Roman"/>
          <w:color w:val="000000" w:themeColor="text1"/>
        </w:rPr>
        <w:t xml:space="preserve">iodiversity </w:t>
      </w:r>
      <w:r w:rsidR="00CF5255">
        <w:rPr>
          <w:rFonts w:eastAsia="Times New Roman" w:cs="Times New Roman"/>
          <w:color w:val="000000" w:themeColor="text1"/>
        </w:rPr>
        <w:t>S</w:t>
      </w:r>
      <w:r w:rsidRPr="00F31537">
        <w:rPr>
          <w:rFonts w:eastAsia="Times New Roman" w:cs="Times New Roman"/>
          <w:color w:val="000000" w:themeColor="text1"/>
        </w:rPr>
        <w:t xml:space="preserve">trategy, the </w:t>
      </w:r>
      <w:r w:rsidR="00CF5255">
        <w:rPr>
          <w:rFonts w:eastAsia="Times New Roman" w:cs="Times New Roman"/>
          <w:color w:val="000000" w:themeColor="text1"/>
        </w:rPr>
        <w:t>F</w:t>
      </w:r>
      <w:r w:rsidRPr="00F31537">
        <w:rPr>
          <w:rFonts w:eastAsia="Times New Roman" w:cs="Times New Roman"/>
          <w:color w:val="000000" w:themeColor="text1"/>
        </w:rPr>
        <w:t xml:space="preserve">arm to </w:t>
      </w:r>
      <w:r w:rsidR="00CF5255">
        <w:rPr>
          <w:rFonts w:eastAsia="Times New Roman" w:cs="Times New Roman"/>
          <w:color w:val="000000" w:themeColor="text1"/>
        </w:rPr>
        <w:t>F</w:t>
      </w:r>
      <w:r w:rsidRPr="00F31537">
        <w:rPr>
          <w:rFonts w:eastAsia="Times New Roman" w:cs="Times New Roman"/>
          <w:color w:val="000000" w:themeColor="text1"/>
        </w:rPr>
        <w:t>ork strategy and the Common Agricultural Policy. </w:t>
      </w:r>
    </w:p>
    <w:p w14:paraId="2CC10966" w14:textId="77777777" w:rsidR="00437DC2" w:rsidRPr="00F31537" w:rsidRDefault="7E57E87A" w:rsidP="00437DC2">
      <w:pPr>
        <w:pStyle w:val="paragraph"/>
        <w:jc w:val="both"/>
        <w:textAlignment w:val="baseline"/>
      </w:pPr>
      <w:r w:rsidRPr="00F31537">
        <w:t>This topic will benefit both conventional and organic farming.</w:t>
      </w:r>
    </w:p>
    <w:p w14:paraId="65756E2C" w14:textId="34B431F4" w:rsidR="00857B19" w:rsidRPr="00F12D94" w:rsidRDefault="7E57E87A">
      <w:pPr>
        <w:spacing w:before="100" w:beforeAutospacing="1" w:after="100" w:afterAutospacing="1" w:line="240" w:lineRule="auto"/>
        <w:textAlignment w:val="baseline"/>
        <w:rPr>
          <w:rFonts w:eastAsia="Times New Roman" w:cs="Times New Roman"/>
        </w:rPr>
      </w:pPr>
      <w:r w:rsidRPr="00F31537">
        <w:rPr>
          <w:rFonts w:eastAsia="Times New Roman" w:cs="Times New Roman"/>
          <w:color w:val="000000" w:themeColor="text1"/>
        </w:rPr>
        <w:t>Successful proposals will contribute to the following outcomes: </w:t>
      </w:r>
    </w:p>
    <w:p w14:paraId="651088F1" w14:textId="77777777" w:rsidR="00857B19" w:rsidRPr="00F31537" w:rsidRDefault="7E57E87A" w:rsidP="7E57E87A">
      <w:pPr>
        <w:pStyle w:val="ListParagraph"/>
        <w:numPr>
          <w:ilvl w:val="0"/>
          <w:numId w:val="335"/>
        </w:numPr>
        <w:rPr>
          <w:color w:val="000000" w:themeColor="text1"/>
        </w:rPr>
      </w:pPr>
      <w:r w:rsidRPr="00F31537">
        <w:rPr>
          <w:color w:val="000000" w:themeColor="text1"/>
        </w:rPr>
        <w:t>Farmers make use of a wider range of crops and combination of crops </w:t>
      </w:r>
    </w:p>
    <w:p w14:paraId="46626229" w14:textId="77777777" w:rsidR="00857B19" w:rsidRPr="00F31537" w:rsidRDefault="7E57E87A" w:rsidP="7E57E87A">
      <w:pPr>
        <w:pStyle w:val="ListParagraph"/>
        <w:numPr>
          <w:ilvl w:val="0"/>
          <w:numId w:val="335"/>
        </w:numPr>
        <w:rPr>
          <w:color w:val="000000" w:themeColor="text1"/>
        </w:rPr>
      </w:pPr>
      <w:r w:rsidRPr="00F31537">
        <w:rPr>
          <w:color w:val="000000" w:themeColor="text1"/>
        </w:rPr>
        <w:t>Increased resilience of farming systems vis-a-vis biotic and abiotic stresses  </w:t>
      </w:r>
    </w:p>
    <w:p w14:paraId="475CAC37" w14:textId="77777777" w:rsidR="00857B19" w:rsidRPr="00F31537" w:rsidRDefault="7E57E87A" w:rsidP="7E57E87A">
      <w:pPr>
        <w:pStyle w:val="ListParagraph"/>
        <w:numPr>
          <w:ilvl w:val="0"/>
          <w:numId w:val="335"/>
        </w:numPr>
        <w:rPr>
          <w:color w:val="000000" w:themeColor="text1"/>
        </w:rPr>
      </w:pPr>
      <w:r w:rsidRPr="00F31537">
        <w:rPr>
          <w:color w:val="000000" w:themeColor="text1"/>
        </w:rPr>
        <w:t>Creation of new avenues for farmers and value chains through a wider range of products </w:t>
      </w:r>
    </w:p>
    <w:p w14:paraId="49479458" w14:textId="77777777" w:rsidR="00857B19" w:rsidRPr="00F31537" w:rsidRDefault="7E57E87A" w:rsidP="7E57E87A">
      <w:pPr>
        <w:pStyle w:val="ListParagraph"/>
        <w:numPr>
          <w:ilvl w:val="0"/>
          <w:numId w:val="335"/>
        </w:numPr>
        <w:rPr>
          <w:color w:val="000000" w:themeColor="text1"/>
        </w:rPr>
      </w:pPr>
      <w:r w:rsidRPr="00F31537">
        <w:rPr>
          <w:color w:val="000000" w:themeColor="text1"/>
        </w:rPr>
        <w:t>Integrated minor crops in farming systems promoting its environmental benefits. </w:t>
      </w:r>
    </w:p>
    <w:p w14:paraId="5A12D00E" w14:textId="77777777" w:rsidR="00857B19" w:rsidRPr="00F31537" w:rsidRDefault="7E57E87A" w:rsidP="7E57E87A">
      <w:pPr>
        <w:pStyle w:val="ListParagraph"/>
        <w:numPr>
          <w:ilvl w:val="0"/>
          <w:numId w:val="335"/>
        </w:numPr>
        <w:rPr>
          <w:color w:val="000000" w:themeColor="text1"/>
        </w:rPr>
      </w:pPr>
      <w:r w:rsidRPr="00F31537">
        <w:rPr>
          <w:color w:val="000000" w:themeColor="text1"/>
        </w:rPr>
        <w:t>Increased evidence of the environmental benefits of minor crops </w:t>
      </w:r>
    </w:p>
    <w:p w14:paraId="753B601E" w14:textId="77777777" w:rsidR="00857B19" w:rsidRPr="00F12D94" w:rsidRDefault="7E57E87A">
      <w:pPr>
        <w:spacing w:before="100" w:beforeAutospacing="1" w:after="100" w:afterAutospacing="1" w:line="240" w:lineRule="auto"/>
        <w:textAlignment w:val="baseline"/>
        <w:rPr>
          <w:rFonts w:eastAsia="Times New Roman" w:cs="Times New Roman"/>
        </w:rPr>
      </w:pPr>
      <w:r w:rsidRPr="00F31537">
        <w:rPr>
          <w:rFonts w:eastAsia="Times New Roman" w:cs="Times New Roman"/>
          <w:color w:val="000000" w:themeColor="text1"/>
        </w:rPr>
        <w:t>Scope: </w:t>
      </w:r>
    </w:p>
    <w:p w14:paraId="01E35EBB" w14:textId="77777777" w:rsidR="00857B19" w:rsidRPr="00F31537" w:rsidRDefault="7E57E87A" w:rsidP="7E57E87A">
      <w:pPr>
        <w:pStyle w:val="ListParagraph"/>
        <w:numPr>
          <w:ilvl w:val="0"/>
          <w:numId w:val="335"/>
        </w:numPr>
        <w:rPr>
          <w:color w:val="000000" w:themeColor="text1"/>
        </w:rPr>
      </w:pPr>
      <w:r w:rsidRPr="00F31537">
        <w:rPr>
          <w:color w:val="000000" w:themeColor="text1"/>
        </w:rPr>
        <w:t>Promote access and use of minor crops (breeding and management) </w:t>
      </w:r>
    </w:p>
    <w:p w14:paraId="0AB5DAEB" w14:textId="36401F36" w:rsidR="00857B19" w:rsidRPr="00F31537" w:rsidRDefault="7E57E87A" w:rsidP="7E57E87A">
      <w:pPr>
        <w:pStyle w:val="ListParagraph"/>
        <w:numPr>
          <w:ilvl w:val="0"/>
          <w:numId w:val="335"/>
        </w:numPr>
        <w:rPr>
          <w:color w:val="000000" w:themeColor="text1"/>
        </w:rPr>
      </w:pPr>
      <w:r w:rsidRPr="00F31537">
        <w:rPr>
          <w:color w:val="000000" w:themeColor="text1"/>
        </w:rPr>
        <w:t>Improve agronomic management practices for minor crops </w:t>
      </w:r>
    </w:p>
    <w:p w14:paraId="7D9C1893" w14:textId="77777777" w:rsidR="00857B19" w:rsidRPr="00F31537" w:rsidRDefault="7E57E87A" w:rsidP="7E57E87A">
      <w:pPr>
        <w:pStyle w:val="ListParagraph"/>
        <w:numPr>
          <w:ilvl w:val="0"/>
          <w:numId w:val="335"/>
        </w:numPr>
        <w:rPr>
          <w:color w:val="000000" w:themeColor="text1"/>
        </w:rPr>
      </w:pPr>
      <w:r w:rsidRPr="00F31537">
        <w:rPr>
          <w:color w:val="000000" w:themeColor="text1"/>
        </w:rPr>
        <w:t>Demonstrate the ecosystems services supported through diversification and minor crops </w:t>
      </w:r>
    </w:p>
    <w:p w14:paraId="6867C0DE" w14:textId="03C73377" w:rsidR="00857B19" w:rsidRPr="00F31537" w:rsidRDefault="2609034F" w:rsidP="00A42BDA">
      <w:pPr>
        <w:pStyle w:val="ListParagraph"/>
        <w:numPr>
          <w:ilvl w:val="0"/>
          <w:numId w:val="335"/>
        </w:numPr>
      </w:pPr>
      <w:r w:rsidRPr="00F31537">
        <w:rPr>
          <w:color w:val="000000" w:themeColor="text1"/>
        </w:rPr>
        <w:t>Explore the benefits of minor crops</w:t>
      </w:r>
    </w:p>
    <w:p w14:paraId="4AC4A8AF" w14:textId="2F24DF6F" w:rsidR="00CB391D" w:rsidRPr="00F31537" w:rsidRDefault="7E57E87A" w:rsidP="5D88F268">
      <w:pPr>
        <w:pStyle w:val="HeadingThree"/>
      </w:pPr>
      <w:bookmarkStart w:id="391" w:name="_Toc89945334"/>
      <w:bookmarkStart w:id="392" w:name="_Toc89947270"/>
      <w:bookmarkStart w:id="393" w:name="_Toc90029372"/>
      <w:bookmarkStart w:id="394" w:name="_Toc92878476"/>
      <w:bookmarkStart w:id="395" w:name="_Toc92878879"/>
      <w:bookmarkStart w:id="396" w:name="_Toc92889956"/>
      <w:bookmarkStart w:id="397" w:name="_Toc92898583"/>
      <w:bookmarkStart w:id="398" w:name="_Toc92906030"/>
      <w:bookmarkStart w:id="399" w:name="_Toc93250205"/>
      <w:bookmarkStart w:id="400" w:name="_Toc93424789"/>
      <w:bookmarkStart w:id="401" w:name="_Toc93425202"/>
      <w:bookmarkStart w:id="402" w:name="_Toc93426419"/>
      <w:bookmarkStart w:id="403" w:name="_Toc93439218"/>
      <w:bookmarkStart w:id="404" w:name="_Toc93905104"/>
      <w:r w:rsidRPr="00F31537">
        <w:t>HORIZON-CL6-2024-BIODIV: Reintroduction of landscape features in intensive agricultural areas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CB391D" w:rsidRPr="00F31537" w14:paraId="420F64A6" w14:textId="77777777" w:rsidTr="00472A69">
        <w:tc>
          <w:tcPr>
            <w:tcW w:w="0" w:type="auto"/>
            <w:gridSpan w:val="2"/>
          </w:tcPr>
          <w:p w14:paraId="4FDBE5E5" w14:textId="77777777" w:rsidR="00CB391D" w:rsidRPr="00F31537" w:rsidRDefault="7E57E87A" w:rsidP="5D88F268">
            <w:pPr>
              <w:pStyle w:val="CellTextValue"/>
            </w:pPr>
            <w:r w:rsidRPr="00F31537">
              <w:rPr>
                <w:b/>
                <w:bCs/>
              </w:rPr>
              <w:t>Specific conditions</w:t>
            </w:r>
          </w:p>
        </w:tc>
      </w:tr>
      <w:tr w:rsidR="002C1FFF" w:rsidRPr="00F31537" w14:paraId="56404F13" w14:textId="77777777" w:rsidTr="022DBCE7">
        <w:tc>
          <w:tcPr>
            <w:tcW w:w="0" w:type="auto"/>
          </w:tcPr>
          <w:p w14:paraId="639501B4" w14:textId="77777777" w:rsidR="002C1FFF" w:rsidRPr="00F31537" w:rsidRDefault="7E57E87A" w:rsidP="5D88F268">
            <w:pPr>
              <w:pStyle w:val="CellTextValue"/>
              <w:jc w:val="left"/>
            </w:pPr>
            <w:r w:rsidRPr="022DBCE7">
              <w:rPr>
                <w:i/>
                <w:iCs/>
              </w:rPr>
              <w:t>Expected EU contribution per project</w:t>
            </w:r>
          </w:p>
        </w:tc>
        <w:tc>
          <w:tcPr>
            <w:tcW w:w="0" w:type="auto"/>
          </w:tcPr>
          <w:p w14:paraId="666F4894" w14:textId="37A7FDE3" w:rsidR="002C1FFF" w:rsidRPr="00F31537" w:rsidRDefault="7E57E87A" w:rsidP="5D88F268">
            <w:pPr>
              <w:pStyle w:val="CellTextValue"/>
            </w:pPr>
            <w:r w:rsidRPr="00F31537">
              <w:t xml:space="preserve">The Commission estimates that an EU contribution of EUR </w:t>
            </w:r>
            <w:r w:rsidR="00965963">
              <w:t>XX</w:t>
            </w:r>
            <w:r w:rsidRPr="00F31537">
              <w:t xml:space="preserve"> million would allow these outcomes to be addressed appropriately. Nonetheless, this does not preclude submission and selection of a proposal requesting different amounts.</w:t>
            </w:r>
          </w:p>
        </w:tc>
      </w:tr>
      <w:tr w:rsidR="002C1FFF" w:rsidRPr="00F31537" w14:paraId="1493D6DE" w14:textId="77777777" w:rsidTr="022DBCE7">
        <w:tc>
          <w:tcPr>
            <w:tcW w:w="0" w:type="auto"/>
          </w:tcPr>
          <w:p w14:paraId="7C2668A9" w14:textId="77777777" w:rsidR="002C1FFF" w:rsidRPr="00F31537" w:rsidRDefault="7E57E87A" w:rsidP="5D88F268">
            <w:pPr>
              <w:pStyle w:val="CellTextValue"/>
              <w:jc w:val="left"/>
            </w:pPr>
            <w:r w:rsidRPr="022DBCE7">
              <w:rPr>
                <w:i/>
                <w:iCs/>
              </w:rPr>
              <w:t>Indicative budget</w:t>
            </w:r>
          </w:p>
        </w:tc>
        <w:tc>
          <w:tcPr>
            <w:tcW w:w="0" w:type="auto"/>
          </w:tcPr>
          <w:p w14:paraId="688A16A6" w14:textId="01792974" w:rsidR="002C1FFF" w:rsidRPr="00F31537" w:rsidRDefault="7E57E87A" w:rsidP="5D88F268">
            <w:pPr>
              <w:pStyle w:val="CellTextValue"/>
            </w:pPr>
            <w:r w:rsidRPr="00F31537">
              <w:t xml:space="preserve">The total indicative budget for the topic is EUR </w:t>
            </w:r>
            <w:r w:rsidR="00965963">
              <w:t>XX</w:t>
            </w:r>
            <w:r w:rsidRPr="00F31537">
              <w:t xml:space="preserve"> million.</w:t>
            </w:r>
          </w:p>
        </w:tc>
      </w:tr>
      <w:tr w:rsidR="002C1FFF" w:rsidRPr="00F31537" w14:paraId="6FA42F74" w14:textId="77777777" w:rsidTr="022DBCE7">
        <w:tc>
          <w:tcPr>
            <w:tcW w:w="0" w:type="auto"/>
          </w:tcPr>
          <w:p w14:paraId="06A6C018" w14:textId="77777777" w:rsidR="002C1FFF" w:rsidRPr="00F31537" w:rsidRDefault="7E57E87A" w:rsidP="5D88F268">
            <w:pPr>
              <w:pStyle w:val="CellTextValue"/>
              <w:jc w:val="left"/>
            </w:pPr>
            <w:r w:rsidRPr="022DBCE7">
              <w:rPr>
                <w:i/>
                <w:iCs/>
              </w:rPr>
              <w:t>Type of Action</w:t>
            </w:r>
          </w:p>
        </w:tc>
        <w:tc>
          <w:tcPr>
            <w:tcW w:w="0" w:type="auto"/>
          </w:tcPr>
          <w:p w14:paraId="46240A19" w14:textId="36B9EA05" w:rsidR="002C1FFF" w:rsidRPr="00F31537" w:rsidRDefault="7E57E87A" w:rsidP="5D88F268">
            <w:pPr>
              <w:pStyle w:val="CellTextValue"/>
            </w:pPr>
            <w:r w:rsidRPr="00F31537">
              <w:t>Research and Innovation Action</w:t>
            </w:r>
          </w:p>
        </w:tc>
      </w:tr>
      <w:tr w:rsidR="00CB391D" w:rsidRPr="00F31537" w14:paraId="7A55B30E" w14:textId="77777777" w:rsidTr="022DBCE7">
        <w:tc>
          <w:tcPr>
            <w:tcW w:w="0" w:type="auto"/>
          </w:tcPr>
          <w:p w14:paraId="08BD7532" w14:textId="77777777" w:rsidR="00CB391D" w:rsidRPr="00F31537" w:rsidRDefault="7E57E87A" w:rsidP="5D88F268">
            <w:pPr>
              <w:pStyle w:val="CellTextValue"/>
              <w:jc w:val="left"/>
            </w:pPr>
            <w:r w:rsidRPr="022DBCE7">
              <w:rPr>
                <w:i/>
                <w:iCs/>
              </w:rPr>
              <w:t>Eligibility conditions</w:t>
            </w:r>
          </w:p>
        </w:tc>
        <w:tc>
          <w:tcPr>
            <w:tcW w:w="0" w:type="auto"/>
          </w:tcPr>
          <w:p w14:paraId="6745C2F9" w14:textId="4AE89A4C" w:rsidR="00CB391D" w:rsidRPr="00F31537" w:rsidRDefault="00541DB3" w:rsidP="5D88F268">
            <w:pPr>
              <w:pStyle w:val="CellTextValue"/>
            </w:pPr>
            <w:r w:rsidRPr="0054155F">
              <w:t>The Joint Research Centre (JRC) may participate as member of the consortium selected for funding</w:t>
            </w:r>
          </w:p>
        </w:tc>
      </w:tr>
    </w:tbl>
    <w:p w14:paraId="44C30FCE" w14:textId="77777777" w:rsidR="00CB391D" w:rsidRPr="00F31537" w:rsidRDefault="00CB391D" w:rsidP="00CB391D">
      <w:pPr>
        <w:rPr>
          <w:rFonts w:cs="Times New Roman"/>
          <w:i/>
        </w:rPr>
      </w:pPr>
    </w:p>
    <w:p w14:paraId="220538DA" w14:textId="59A5B1A0" w:rsidR="00E10599" w:rsidRPr="00F31537" w:rsidRDefault="7E57E87A" w:rsidP="5D88F268">
      <w:r w:rsidRPr="00F31537">
        <w:rPr>
          <w:u w:val="single"/>
        </w:rPr>
        <w:t>Expected outcome</w:t>
      </w:r>
      <w:r w:rsidRPr="00F31537">
        <w:t xml:space="preserve">: </w:t>
      </w:r>
      <w:r w:rsidRPr="00F31537">
        <w:rPr>
          <w:color w:val="000000" w:themeColor="text1"/>
        </w:rPr>
        <w:t xml:space="preserve">In supporting the implementation of the Green Deal, the EU 2030 biodiversity strategy in particular the target of 10 % </w:t>
      </w:r>
      <w:r w:rsidRPr="00F31537">
        <w:t>of agricultural area back under high-diversity landscape features</w:t>
      </w:r>
      <w:r w:rsidRPr="00F31537">
        <w:rPr>
          <w:color w:val="000000" w:themeColor="text1"/>
        </w:rPr>
        <w:t>, the farm to fork strategy and the common agricultural policy successful proposals must address the following outcomes:</w:t>
      </w:r>
    </w:p>
    <w:p w14:paraId="3D62C210" w14:textId="2E0DCB27" w:rsidR="00E10599" w:rsidRPr="00496CA0" w:rsidRDefault="6315F457" w:rsidP="6315F457">
      <w:pPr>
        <w:pStyle w:val="ListParagraph"/>
        <w:numPr>
          <w:ilvl w:val="0"/>
          <w:numId w:val="1"/>
        </w:numPr>
        <w:rPr>
          <w:color w:val="000000" w:themeColor="text1"/>
        </w:rPr>
      </w:pPr>
      <w:r w:rsidRPr="00F31537">
        <w:rPr>
          <w:color w:val="000000" w:themeColor="text1"/>
        </w:rPr>
        <w:lastRenderedPageBreak/>
        <w:t xml:space="preserve">Better identification of drivers and </w:t>
      </w:r>
      <w:r w:rsidR="002F516D">
        <w:rPr>
          <w:color w:val="000000" w:themeColor="text1"/>
        </w:rPr>
        <w:t>challenges</w:t>
      </w:r>
      <w:r w:rsidR="002F516D" w:rsidRPr="00F31537">
        <w:rPr>
          <w:color w:val="000000" w:themeColor="text1"/>
        </w:rPr>
        <w:t xml:space="preserve"> </w:t>
      </w:r>
      <w:r w:rsidRPr="00F31537">
        <w:rPr>
          <w:color w:val="000000" w:themeColor="text1"/>
        </w:rPr>
        <w:t xml:space="preserve">for the re-introduction of landscape features in intensive farming areas,  </w:t>
      </w:r>
    </w:p>
    <w:p w14:paraId="10BBA280" w14:textId="00397CFB" w:rsidR="00E10599" w:rsidRPr="00F31537" w:rsidRDefault="6315F457" w:rsidP="6315F457">
      <w:pPr>
        <w:pStyle w:val="ListParagraph"/>
        <w:numPr>
          <w:ilvl w:val="0"/>
          <w:numId w:val="1"/>
        </w:numPr>
      </w:pPr>
      <w:r w:rsidRPr="00F31537">
        <w:rPr>
          <w:color w:val="000000" w:themeColor="text1"/>
        </w:rPr>
        <w:t>Building strategies to reintroduce landscape features in intensive agricultural areas. Identification of possible pathways towards more diversified business models involving nature. Analyse their economic viability.</w:t>
      </w:r>
    </w:p>
    <w:p w14:paraId="387C5B29" w14:textId="6D3A84A8" w:rsidR="00E10599" w:rsidRPr="00F31537" w:rsidRDefault="6315F457" w:rsidP="6315F457">
      <w:pPr>
        <w:pStyle w:val="ListParagraph"/>
        <w:numPr>
          <w:ilvl w:val="0"/>
          <w:numId w:val="1"/>
        </w:numPr>
      </w:pPr>
      <w:r w:rsidRPr="00F31537">
        <w:t>Prepare the ground for possible future demonstration projects</w:t>
      </w:r>
    </w:p>
    <w:p w14:paraId="5CC28977" w14:textId="0AB88016" w:rsidR="00CB391D" w:rsidRPr="00F31537" w:rsidRDefault="7E57E87A" w:rsidP="7E57E87A">
      <w:pPr>
        <w:rPr>
          <w:u w:val="single"/>
        </w:rPr>
      </w:pPr>
      <w:r w:rsidRPr="00F31537">
        <w:rPr>
          <w:u w:val="single"/>
        </w:rPr>
        <w:t xml:space="preserve">Scope: </w:t>
      </w:r>
    </w:p>
    <w:p w14:paraId="5F392C49" w14:textId="233A6727" w:rsidR="00E10599" w:rsidRPr="00F31537" w:rsidRDefault="7E57E87A" w:rsidP="5D88F268">
      <w:r w:rsidRPr="00F31537">
        <w:rPr>
          <w:rFonts w:eastAsia="Times New Roman" w:cs="Times New Roman"/>
        </w:rPr>
        <w:t xml:space="preserve">The EU biodiversity strategy 2030 provides that 10% of agricultural area should be brought back under high-diversity landscape features to provide space for wild animals, plants, pollinators and natural pest regulators. These include, inter alia, buffer strips, rotational or non-rotational fallow land, hedges, non-productive trees, terrace walls, and ponds. These should help enhance carbon sequestration, prevent soil erosion and depletion, filter air and water, and support climate adaptation. In addition, more biodiversity often helps lead to more agricultural production. </w:t>
      </w:r>
    </w:p>
    <w:p w14:paraId="1D716526" w14:textId="4D47D3C6" w:rsidR="00E10599" w:rsidRPr="00F31537" w:rsidRDefault="7E57E87A" w:rsidP="7E57E87A">
      <w:pPr>
        <w:rPr>
          <w:rFonts w:eastAsia="Times New Roman" w:cs="Times New Roman"/>
        </w:rPr>
      </w:pPr>
      <w:r w:rsidRPr="00F31537">
        <w:rPr>
          <w:rFonts w:eastAsia="Times New Roman" w:cs="Times New Roman"/>
        </w:rPr>
        <w:t xml:space="preserve">In the EU there are large agricultural intensive areas where nature has almost disappeared. There is a need to reintroduce nature to improve the state of the environment by delivering ecosystem services. In particular it is needed to achieve ecological corridors, in conjunction with other multifunctional Nature-based Solutions. However, for the reintroduction of landscape features in such areas to happen, there is a need to convince land owners/managers to do so. Proposals should therefore analyse what could give an impulse to move towards the reintroduction of landscape features in such areas. </w:t>
      </w:r>
    </w:p>
    <w:p w14:paraId="70A3E2AE" w14:textId="77777777" w:rsidR="00E10599" w:rsidRPr="00F31537" w:rsidRDefault="00E10599" w:rsidP="7E57E87A">
      <w:pPr>
        <w:rPr>
          <w:rStyle w:val="normaltextrun"/>
          <w:color w:val="000000" w:themeColor="text1"/>
        </w:rPr>
      </w:pPr>
      <w:r w:rsidRPr="00F31537">
        <w:rPr>
          <w:rStyle w:val="normaltextrun"/>
          <w:color w:val="000000"/>
          <w:bdr w:val="none" w:sz="0" w:space="0" w:color="auto" w:frame="1"/>
        </w:rPr>
        <w:t xml:space="preserve">Proposals should: </w:t>
      </w:r>
    </w:p>
    <w:p w14:paraId="484B66E5" w14:textId="77777777" w:rsidR="00E10599" w:rsidRPr="00D35FF1" w:rsidRDefault="7E57E87A">
      <w:pPr>
        <w:pStyle w:val="ListParagraph"/>
        <w:numPr>
          <w:ilvl w:val="0"/>
          <w:numId w:val="172"/>
        </w:numPr>
        <w:rPr>
          <w:rFonts w:asciiTheme="minorHAnsi" w:hAnsiTheme="minorHAnsi"/>
        </w:rPr>
      </w:pPr>
      <w:r w:rsidRPr="00F31537">
        <w:rPr>
          <w:rFonts w:eastAsia="Times New Roman" w:cs="Times New Roman"/>
        </w:rPr>
        <w:t xml:space="preserve">Economic aspects: investigate into possible business models which can combine the reintroduction of landscape features with rewarding economic activities including possibly recreational ones. This could possibly build on positive experiences with agro-forestry. </w:t>
      </w:r>
    </w:p>
    <w:p w14:paraId="0FB73F41" w14:textId="3379B6F5" w:rsidR="00E10599" w:rsidRPr="00A15C54" w:rsidRDefault="7E57E87A">
      <w:pPr>
        <w:pStyle w:val="ListParagraph"/>
        <w:numPr>
          <w:ilvl w:val="0"/>
          <w:numId w:val="172"/>
        </w:numPr>
        <w:rPr>
          <w:rFonts w:asciiTheme="minorHAnsi" w:hAnsiTheme="minorHAnsi"/>
        </w:rPr>
      </w:pPr>
      <w:r w:rsidRPr="00F31537">
        <w:rPr>
          <w:rFonts w:eastAsia="Times New Roman" w:cs="Times New Roman"/>
        </w:rPr>
        <w:t xml:space="preserve">Social and behavioural aspects: who takes the decision in which context (private ownership of land)? Behavioural aspects? Generational impact?   Social acceptance? Does the intrinsic value of biodiversity play a role? </w:t>
      </w:r>
    </w:p>
    <w:p w14:paraId="04024ED9" w14:textId="4B16784B" w:rsidR="00E10599" w:rsidRPr="00A15C54" w:rsidRDefault="7E57E87A">
      <w:pPr>
        <w:pStyle w:val="ListParagraph"/>
        <w:numPr>
          <w:ilvl w:val="0"/>
          <w:numId w:val="172"/>
        </w:numPr>
        <w:rPr>
          <w:rFonts w:asciiTheme="minorHAnsi" w:hAnsiTheme="minorHAnsi"/>
        </w:rPr>
      </w:pPr>
      <w:r w:rsidRPr="00F31537">
        <w:rPr>
          <w:rFonts w:eastAsia="Times New Roman" w:cs="Times New Roman"/>
        </w:rPr>
        <w:t>What could be the right incentive(s) (beyond financial incentives) to lead to change?</w:t>
      </w:r>
    </w:p>
    <w:p w14:paraId="43C5B75E" w14:textId="3EB9EA3A" w:rsidR="00E10599" w:rsidRPr="00A15C54" w:rsidRDefault="7E57E87A">
      <w:pPr>
        <w:pStyle w:val="ListParagraph"/>
        <w:numPr>
          <w:ilvl w:val="0"/>
          <w:numId w:val="172"/>
        </w:numPr>
        <w:rPr>
          <w:rFonts w:asciiTheme="minorHAnsi" w:hAnsiTheme="minorHAnsi"/>
        </w:rPr>
      </w:pPr>
      <w:r w:rsidRPr="00F31537">
        <w:rPr>
          <w:rFonts w:eastAsia="Times New Roman" w:cs="Times New Roman"/>
        </w:rPr>
        <w:t>Topic with high relevance of SSH</w:t>
      </w:r>
    </w:p>
    <w:p w14:paraId="48F8A9AD" w14:textId="77777777" w:rsidR="00FE566C" w:rsidRPr="00F31537" w:rsidRDefault="00FE566C" w:rsidP="00FE566C">
      <w:pPr>
        <w:pStyle w:val="HeadingThree"/>
      </w:pPr>
      <w:bookmarkStart w:id="405" w:name="_Toc89945335"/>
      <w:bookmarkStart w:id="406" w:name="_Toc89947271"/>
      <w:bookmarkStart w:id="407" w:name="_Toc90029373"/>
      <w:bookmarkStart w:id="408" w:name="_Toc92878477"/>
      <w:bookmarkStart w:id="409" w:name="_Toc92878880"/>
      <w:bookmarkStart w:id="410" w:name="_Toc92889957"/>
      <w:bookmarkStart w:id="411" w:name="_Toc92898584"/>
      <w:bookmarkStart w:id="412" w:name="_Toc92906031"/>
      <w:bookmarkStart w:id="413" w:name="_Toc93250206"/>
      <w:bookmarkStart w:id="414" w:name="_Toc93424790"/>
      <w:bookmarkStart w:id="415" w:name="_Toc93425203"/>
      <w:bookmarkStart w:id="416" w:name="_Toc93426420"/>
      <w:bookmarkStart w:id="417" w:name="_Toc93439219"/>
      <w:bookmarkStart w:id="418" w:name="_Toc93905105"/>
      <w:r w:rsidRPr="00F31537">
        <w:t>HORIZON-CL6-2024-BIODIV: Maximising the synergies and minimising of trade-offs in the conservation and protection of endangered carbon-rich and biodiversity-rich forest ecosystems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FE566C" w:rsidRPr="00F31537" w14:paraId="30D0CE8B" w14:textId="77777777" w:rsidTr="00472A69">
        <w:tc>
          <w:tcPr>
            <w:tcW w:w="0" w:type="auto"/>
            <w:gridSpan w:val="2"/>
          </w:tcPr>
          <w:p w14:paraId="06922CE4" w14:textId="77777777" w:rsidR="00FE566C" w:rsidRPr="00F31537" w:rsidRDefault="00FE566C" w:rsidP="00FE566C">
            <w:pPr>
              <w:spacing w:after="80"/>
              <w:rPr>
                <w:rFonts w:eastAsia="Times New Roman" w:cs="Times New Roman"/>
              </w:rPr>
            </w:pPr>
            <w:r w:rsidRPr="00F31537">
              <w:rPr>
                <w:rFonts w:eastAsia="Times New Roman" w:cs="Times New Roman"/>
                <w:b/>
                <w:bCs/>
              </w:rPr>
              <w:t>Specific conditions</w:t>
            </w:r>
          </w:p>
        </w:tc>
      </w:tr>
      <w:tr w:rsidR="00FE566C" w:rsidRPr="00F31537" w14:paraId="054B3F4B" w14:textId="77777777" w:rsidTr="022DBCE7">
        <w:tc>
          <w:tcPr>
            <w:tcW w:w="0" w:type="auto"/>
          </w:tcPr>
          <w:p w14:paraId="55906850" w14:textId="77777777" w:rsidR="00FE566C" w:rsidRPr="00F31537" w:rsidRDefault="00FE566C" w:rsidP="00FE566C">
            <w:pPr>
              <w:spacing w:after="80"/>
              <w:rPr>
                <w:rFonts w:eastAsia="Times New Roman" w:cs="Times New Roman"/>
              </w:rPr>
            </w:pPr>
            <w:r w:rsidRPr="022DBCE7">
              <w:rPr>
                <w:rFonts w:eastAsia="Times New Roman" w:cs="Times New Roman"/>
                <w:i/>
                <w:iCs/>
              </w:rPr>
              <w:t xml:space="preserve">Expected EU </w:t>
            </w:r>
            <w:r w:rsidRPr="022DBCE7">
              <w:rPr>
                <w:rFonts w:eastAsia="Times New Roman" w:cs="Times New Roman"/>
                <w:i/>
                <w:iCs/>
              </w:rPr>
              <w:lastRenderedPageBreak/>
              <w:t>contribution per project</w:t>
            </w:r>
          </w:p>
        </w:tc>
        <w:tc>
          <w:tcPr>
            <w:tcW w:w="0" w:type="auto"/>
          </w:tcPr>
          <w:p w14:paraId="1FFE9949" w14:textId="29B12FF1" w:rsidR="00FE566C" w:rsidRPr="00F31537" w:rsidRDefault="00FE566C" w:rsidP="00FE566C">
            <w:pPr>
              <w:spacing w:after="80"/>
              <w:rPr>
                <w:rFonts w:eastAsia="Times New Roman" w:cs="Times New Roman"/>
              </w:rPr>
            </w:pPr>
            <w:r w:rsidRPr="00F31537">
              <w:rPr>
                <w:rFonts w:eastAsia="Times New Roman" w:cs="Times New Roman"/>
              </w:rPr>
              <w:lastRenderedPageBreak/>
              <w:t xml:space="preserve">The Commission estimates that an EU contribution of EUR </w:t>
            </w:r>
            <w:r w:rsidR="00965963">
              <w:rPr>
                <w:rFonts w:eastAsia="Times New Roman" w:cs="Times New Roman"/>
              </w:rPr>
              <w:t>XX</w:t>
            </w:r>
            <w:r w:rsidRPr="00F31537">
              <w:rPr>
                <w:rFonts w:eastAsia="Times New Roman" w:cs="Times New Roman"/>
              </w:rPr>
              <w:t xml:space="preserve"> million </w:t>
            </w:r>
            <w:r w:rsidRPr="00F31537">
              <w:rPr>
                <w:rFonts w:eastAsia="Times New Roman" w:cs="Times New Roman"/>
              </w:rPr>
              <w:lastRenderedPageBreak/>
              <w:t>would allow these outcomes to be addressed appropriately. Nonetheless, this does not preclude submission and selection of a proposal requesting different amounts.</w:t>
            </w:r>
          </w:p>
        </w:tc>
      </w:tr>
      <w:tr w:rsidR="00FE566C" w:rsidRPr="00F31537" w14:paraId="3863E19D" w14:textId="77777777" w:rsidTr="022DBCE7">
        <w:tc>
          <w:tcPr>
            <w:tcW w:w="0" w:type="auto"/>
          </w:tcPr>
          <w:p w14:paraId="32C7D572" w14:textId="77777777" w:rsidR="00FE566C" w:rsidRPr="00F31537" w:rsidRDefault="00FE566C" w:rsidP="00FE566C">
            <w:pPr>
              <w:spacing w:after="80"/>
              <w:rPr>
                <w:rFonts w:eastAsia="Times New Roman" w:cs="Times New Roman"/>
              </w:rPr>
            </w:pPr>
            <w:r w:rsidRPr="022DBCE7">
              <w:rPr>
                <w:rFonts w:eastAsia="Times New Roman" w:cs="Times New Roman"/>
                <w:i/>
                <w:iCs/>
              </w:rPr>
              <w:lastRenderedPageBreak/>
              <w:t>Indicative budget</w:t>
            </w:r>
          </w:p>
        </w:tc>
        <w:tc>
          <w:tcPr>
            <w:tcW w:w="0" w:type="auto"/>
          </w:tcPr>
          <w:p w14:paraId="37544EE8" w14:textId="09A493BF" w:rsidR="00FE566C" w:rsidRPr="00F31537" w:rsidRDefault="00FE566C" w:rsidP="00FE566C">
            <w:pPr>
              <w:spacing w:after="80"/>
              <w:rPr>
                <w:rFonts w:eastAsia="Times New Roman" w:cs="Times New Roman"/>
              </w:rPr>
            </w:pPr>
            <w:r w:rsidRPr="00F31537">
              <w:rPr>
                <w:rFonts w:eastAsia="Times New Roman" w:cs="Times New Roman"/>
              </w:rPr>
              <w:t xml:space="preserve">The total indicative budget for the topic is EUR </w:t>
            </w:r>
            <w:r w:rsidR="00965963">
              <w:rPr>
                <w:rFonts w:eastAsia="Times New Roman" w:cs="Times New Roman"/>
              </w:rPr>
              <w:t>XX</w:t>
            </w:r>
            <w:r w:rsidRPr="00F31537">
              <w:rPr>
                <w:rFonts w:eastAsia="Times New Roman" w:cs="Times New Roman"/>
              </w:rPr>
              <w:t xml:space="preserve"> million.</w:t>
            </w:r>
          </w:p>
        </w:tc>
      </w:tr>
      <w:tr w:rsidR="00FE566C" w:rsidRPr="00F31537" w14:paraId="01C4D647" w14:textId="77777777" w:rsidTr="022DBCE7">
        <w:tc>
          <w:tcPr>
            <w:tcW w:w="0" w:type="auto"/>
          </w:tcPr>
          <w:p w14:paraId="6AD31AE0" w14:textId="77777777" w:rsidR="00FE566C" w:rsidRPr="00F31537" w:rsidRDefault="00FE566C" w:rsidP="00FE566C">
            <w:pPr>
              <w:spacing w:after="80"/>
              <w:rPr>
                <w:rFonts w:eastAsia="Times New Roman" w:cs="Times New Roman"/>
              </w:rPr>
            </w:pPr>
            <w:r w:rsidRPr="022DBCE7">
              <w:rPr>
                <w:rFonts w:eastAsia="Times New Roman" w:cs="Times New Roman"/>
                <w:i/>
                <w:iCs/>
              </w:rPr>
              <w:t>Type of Action</w:t>
            </w:r>
          </w:p>
        </w:tc>
        <w:tc>
          <w:tcPr>
            <w:tcW w:w="0" w:type="auto"/>
          </w:tcPr>
          <w:p w14:paraId="3FBAF138" w14:textId="77777777" w:rsidR="00FE566C" w:rsidRPr="00F31537" w:rsidRDefault="00FE566C" w:rsidP="00FE566C">
            <w:pPr>
              <w:spacing w:after="80"/>
              <w:rPr>
                <w:rFonts w:eastAsia="Times New Roman" w:cs="Times New Roman"/>
              </w:rPr>
            </w:pPr>
            <w:r w:rsidRPr="00F31537">
              <w:rPr>
                <w:rFonts w:eastAsia="Times New Roman" w:cs="Times New Roman"/>
              </w:rPr>
              <w:t>Research and Innovation Action</w:t>
            </w:r>
          </w:p>
        </w:tc>
      </w:tr>
      <w:tr w:rsidR="00FE566C" w:rsidRPr="00F31537" w14:paraId="7D8D13F9" w14:textId="77777777" w:rsidTr="022DBCE7">
        <w:tc>
          <w:tcPr>
            <w:tcW w:w="0" w:type="auto"/>
          </w:tcPr>
          <w:p w14:paraId="775D089A" w14:textId="77777777" w:rsidR="00FE566C" w:rsidRPr="00F31537" w:rsidRDefault="00FE566C" w:rsidP="00FE566C">
            <w:pPr>
              <w:spacing w:after="80"/>
              <w:rPr>
                <w:rFonts w:eastAsia="Times New Roman" w:cs="Times New Roman"/>
              </w:rPr>
            </w:pPr>
            <w:r w:rsidRPr="022DBCE7">
              <w:rPr>
                <w:rFonts w:eastAsia="Times New Roman" w:cs="Times New Roman"/>
                <w:i/>
                <w:iCs/>
              </w:rPr>
              <w:t>Eligibility conditions</w:t>
            </w:r>
          </w:p>
        </w:tc>
        <w:tc>
          <w:tcPr>
            <w:tcW w:w="0" w:type="auto"/>
          </w:tcPr>
          <w:p w14:paraId="471FFF99" w14:textId="77777777" w:rsidR="00FE566C" w:rsidRPr="00F31537" w:rsidRDefault="00FE566C" w:rsidP="00FE566C">
            <w:pPr>
              <w:spacing w:after="80"/>
              <w:rPr>
                <w:rFonts w:eastAsia="Times New Roman" w:cs="Times New Roman"/>
                <w:color w:val="000000" w:themeColor="text1"/>
              </w:rPr>
            </w:pPr>
            <w:r w:rsidRPr="00F31537">
              <w:rPr>
                <w:rFonts w:eastAsia="Times New Roman" w:cs="Times New Roman"/>
                <w:color w:val="000000"/>
                <w:bdr w:val="none" w:sz="0" w:space="0" w:color="auto" w:frame="1"/>
              </w:rPr>
              <w:t>Multi-actor approach</w:t>
            </w:r>
          </w:p>
          <w:p w14:paraId="319D6088" w14:textId="77777777" w:rsidR="00FE566C" w:rsidRPr="00F31537" w:rsidRDefault="00FE566C" w:rsidP="00FE566C">
            <w:pPr>
              <w:spacing w:after="80"/>
              <w:rPr>
                <w:rFonts w:eastAsia="Times New Roman" w:cs="Times New Roman"/>
              </w:rPr>
            </w:pPr>
            <w:r w:rsidRPr="00F31537">
              <w:rPr>
                <w:rFonts w:eastAsia="Times New Roman" w:cs="Times New Roman"/>
                <w:color w:val="000000"/>
                <w:bdr w:val="none" w:sz="0" w:space="0" w:color="auto" w:frame="1"/>
              </w:rPr>
              <w:t>The conditions are described in General Annex B.</w:t>
            </w:r>
          </w:p>
        </w:tc>
      </w:tr>
    </w:tbl>
    <w:p w14:paraId="28443E1B" w14:textId="77777777" w:rsidR="00FE566C" w:rsidRPr="00F31537" w:rsidRDefault="00FE566C" w:rsidP="00FE566C">
      <w:pPr>
        <w:spacing w:after="120"/>
        <w:rPr>
          <w:rFonts w:cs="Times New Roman"/>
          <w:u w:val="single"/>
        </w:rPr>
      </w:pPr>
    </w:p>
    <w:p w14:paraId="5D0F5505" w14:textId="138D3699" w:rsidR="00FE566C" w:rsidRPr="00F31537" w:rsidRDefault="00FE566C" w:rsidP="00FE566C">
      <w:pPr>
        <w:spacing w:after="120"/>
        <w:rPr>
          <w:rFonts w:cs="Times New Roman"/>
          <w:lang w:val="en-US"/>
        </w:rPr>
      </w:pPr>
      <w:r w:rsidRPr="00F31537">
        <w:rPr>
          <w:rFonts w:cs="Times New Roman"/>
          <w:u w:val="single"/>
        </w:rPr>
        <w:t xml:space="preserve">Expected </w:t>
      </w:r>
      <w:r w:rsidR="00E94CDC">
        <w:rPr>
          <w:rFonts w:cs="Times New Roman"/>
          <w:u w:val="single"/>
        </w:rPr>
        <w:t>outcome</w:t>
      </w:r>
      <w:r w:rsidRPr="00F31537">
        <w:rPr>
          <w:rFonts w:cs="Times New Roman"/>
          <w:u w:val="single"/>
        </w:rPr>
        <w:t>:</w:t>
      </w:r>
      <w:r w:rsidRPr="00F31537">
        <w:rPr>
          <w:rFonts w:cs="Times New Roman"/>
        </w:rPr>
        <w:t xml:space="preserve"> In line with the EU biodiversity and climate change objectives, successful proposals will support the protection of </w:t>
      </w:r>
      <w:r w:rsidRPr="00F31537">
        <w:rPr>
          <w:rFonts w:cs="Times New Roman"/>
          <w:lang w:val="en-US"/>
        </w:rPr>
        <w:t xml:space="preserve">biodiversity-rich forest ecosystems, at the species’ distribution edges, that are at a high risk in light of a rapidly changing climate. </w:t>
      </w:r>
    </w:p>
    <w:p w14:paraId="303D7809" w14:textId="77777777" w:rsidR="00FE566C" w:rsidRPr="00F31537" w:rsidRDefault="00FE566C" w:rsidP="00FE566C">
      <w:pPr>
        <w:spacing w:after="120"/>
        <w:rPr>
          <w:rFonts w:cs="Times New Roman"/>
        </w:rPr>
      </w:pPr>
      <w:r w:rsidRPr="00F31537">
        <w:rPr>
          <w:rFonts w:cs="Times New Roman"/>
        </w:rPr>
        <w:t>Project results are expected to contribute to all of the following outcomes:</w:t>
      </w:r>
    </w:p>
    <w:p w14:paraId="4132B53B" w14:textId="77777777" w:rsidR="00FE566C" w:rsidRPr="00F31537" w:rsidRDefault="00FE566C" w:rsidP="00FE566C">
      <w:pPr>
        <w:numPr>
          <w:ilvl w:val="0"/>
          <w:numId w:val="11"/>
        </w:numPr>
        <w:rPr>
          <w:rFonts w:cs="Times New Roman"/>
        </w:rPr>
      </w:pPr>
      <w:r w:rsidRPr="00F31537">
        <w:rPr>
          <w:rFonts w:cs="Times New Roman"/>
        </w:rPr>
        <w:t>Improved knowledge on the cross-impacts between biodiversity and climate change: drivers of biodiversity loss on forest-based adaptation and mitigation; impacts of climate change on forest biodiversity and forest species migration; and links between forest species diversity and forest resilience to climate change.</w:t>
      </w:r>
    </w:p>
    <w:p w14:paraId="515F689B" w14:textId="77777777" w:rsidR="00FE566C" w:rsidRPr="00F31537" w:rsidRDefault="00FE566C" w:rsidP="00FE566C">
      <w:pPr>
        <w:numPr>
          <w:ilvl w:val="0"/>
          <w:numId w:val="11"/>
        </w:numPr>
        <w:rPr>
          <w:rFonts w:cs="Times New Roman"/>
        </w:rPr>
      </w:pPr>
      <w:r w:rsidRPr="00F31537">
        <w:rPr>
          <w:rFonts w:cs="Times New Roman"/>
        </w:rPr>
        <w:t xml:space="preserve">Identification of win-win management practices and development and implementation of ecosystem protection and restoration methods and tools for resilient, carbon rich and biodiversity supportive forests. </w:t>
      </w:r>
    </w:p>
    <w:p w14:paraId="543CE9C9" w14:textId="77777777" w:rsidR="00FE566C" w:rsidRPr="00F31537" w:rsidRDefault="00FE566C" w:rsidP="00FE566C">
      <w:pPr>
        <w:numPr>
          <w:ilvl w:val="0"/>
          <w:numId w:val="11"/>
        </w:numPr>
        <w:rPr>
          <w:rFonts w:cs="Times New Roman"/>
        </w:rPr>
      </w:pPr>
      <w:r w:rsidRPr="00F31537">
        <w:rPr>
          <w:rFonts w:cs="Times New Roman"/>
        </w:rPr>
        <w:t>Better understanding of the potential and barriers for natural co-migration of forest communities and development of approaches and guidelines to foster co-migration.</w:t>
      </w:r>
    </w:p>
    <w:p w14:paraId="4C8EBCCF" w14:textId="77777777" w:rsidR="00FE566C" w:rsidRPr="00F31537" w:rsidRDefault="00FE566C" w:rsidP="00FE566C">
      <w:pPr>
        <w:spacing w:after="120"/>
        <w:rPr>
          <w:rFonts w:cs="Times New Roman"/>
          <w:u w:val="single"/>
        </w:rPr>
      </w:pPr>
      <w:r w:rsidRPr="00F31537">
        <w:rPr>
          <w:rFonts w:cs="Times New Roman"/>
          <w:u w:val="single"/>
        </w:rPr>
        <w:t>Scope</w:t>
      </w:r>
      <w:r w:rsidRPr="00F31537">
        <w:rPr>
          <w:rFonts w:cs="Times New Roman"/>
        </w:rPr>
        <w:t>:</w:t>
      </w:r>
    </w:p>
    <w:p w14:paraId="1AEE3D40" w14:textId="77777777" w:rsidR="00FE566C" w:rsidRPr="00F31537" w:rsidRDefault="00FE566C" w:rsidP="00FE566C">
      <w:pPr>
        <w:numPr>
          <w:ilvl w:val="0"/>
          <w:numId w:val="11"/>
        </w:numPr>
        <w:rPr>
          <w:rFonts w:cs="Times New Roman"/>
        </w:rPr>
      </w:pPr>
      <w:r w:rsidRPr="00F31537">
        <w:rPr>
          <w:rFonts w:cs="Times New Roman"/>
        </w:rPr>
        <w:t>Set up case studies on selected carbon-rich and biodiversity rich endangered European forests, such tropical forests, primary and old-growth forests, peat swamp forests or mangroves.</w:t>
      </w:r>
    </w:p>
    <w:p w14:paraId="40B070E1" w14:textId="77777777" w:rsidR="00FE566C" w:rsidRPr="00F31537" w:rsidRDefault="00FE566C" w:rsidP="00FE566C">
      <w:pPr>
        <w:numPr>
          <w:ilvl w:val="0"/>
          <w:numId w:val="11"/>
        </w:numPr>
        <w:rPr>
          <w:rFonts w:cs="Times New Roman"/>
        </w:rPr>
      </w:pPr>
      <w:r w:rsidRPr="00F31537">
        <w:rPr>
          <w:rFonts w:cs="Times New Roman"/>
        </w:rPr>
        <w:t xml:space="preserve">Improve existing or develop new predictive models of biodiversity changes, improve the understanding of species connection with the forest habitat and analyse to what extent species can survive in a changed and fragmented habitat in view to establish best protected forest networks. </w:t>
      </w:r>
    </w:p>
    <w:p w14:paraId="4BE73D28" w14:textId="77777777" w:rsidR="00FE566C" w:rsidRPr="00F31537" w:rsidRDefault="00FE566C" w:rsidP="00FE566C">
      <w:pPr>
        <w:numPr>
          <w:ilvl w:val="0"/>
          <w:numId w:val="11"/>
        </w:numPr>
        <w:rPr>
          <w:rFonts w:cs="Times New Roman"/>
        </w:rPr>
      </w:pPr>
      <w:r w:rsidRPr="00F31537">
        <w:rPr>
          <w:rFonts w:cs="Times New Roman"/>
        </w:rPr>
        <w:t xml:space="preserve">Improve knowledge on the cross-impacts between biodiversity and climate by considering the impact of drivers of biodiversity loss on forest-based adaptation and mitigation and impacts of climate change on forest biodiversity and forest species migration, and links between forest species diversity and forest resilience to climate change. </w:t>
      </w:r>
    </w:p>
    <w:p w14:paraId="01220412" w14:textId="77777777" w:rsidR="00FE566C" w:rsidRPr="00F31537" w:rsidRDefault="00FE566C" w:rsidP="00FE566C">
      <w:pPr>
        <w:numPr>
          <w:ilvl w:val="0"/>
          <w:numId w:val="11"/>
        </w:numPr>
        <w:rPr>
          <w:rFonts w:cs="Times New Roman"/>
        </w:rPr>
      </w:pPr>
      <w:r w:rsidRPr="00F31537">
        <w:rPr>
          <w:rFonts w:cs="Times New Roman"/>
        </w:rPr>
        <w:lastRenderedPageBreak/>
        <w:t>Develop approaches and guidelines for forest ecosystem migration and propose the design of forest ecosystem migration routes.</w:t>
      </w:r>
    </w:p>
    <w:p w14:paraId="1102E688" w14:textId="77777777" w:rsidR="00FE566C" w:rsidRPr="00F31537" w:rsidRDefault="00FE566C" w:rsidP="00FE566C">
      <w:pPr>
        <w:numPr>
          <w:ilvl w:val="0"/>
          <w:numId w:val="11"/>
        </w:numPr>
        <w:rPr>
          <w:rFonts w:cs="Times New Roman"/>
        </w:rPr>
      </w:pPr>
      <w:r w:rsidRPr="00F31537">
        <w:rPr>
          <w:rFonts w:cs="Times New Roman"/>
        </w:rPr>
        <w:t>Connect with relevant institutions at regional, national and EU-level as well as relevant stakeholders to regularly disseminate the research results.</w:t>
      </w:r>
    </w:p>
    <w:p w14:paraId="09F117C5" w14:textId="0993AE5A" w:rsidR="00873CC1" w:rsidRPr="00F31537" w:rsidRDefault="00873CC1">
      <w:pPr>
        <w:pStyle w:val="HeadingThree"/>
        <w:ind w:left="360"/>
      </w:pPr>
      <w:bookmarkStart w:id="419" w:name="_Toc93250207"/>
      <w:bookmarkStart w:id="420" w:name="_Toc93424791"/>
      <w:bookmarkStart w:id="421" w:name="_Toc93425204"/>
      <w:bookmarkStart w:id="422" w:name="_Toc93426421"/>
      <w:bookmarkStart w:id="423" w:name="_Toc93439220"/>
      <w:bookmarkStart w:id="424" w:name="_Toc93905106"/>
      <w:r w:rsidRPr="00F31537">
        <w:t>HORIZON-CL6-20</w:t>
      </w:r>
      <w:r>
        <w:t>XX</w:t>
      </w:r>
      <w:r w:rsidRPr="00F31537">
        <w:t xml:space="preserve">-BIODIV: </w:t>
      </w:r>
      <w:r w:rsidRPr="00873CC1">
        <w:t>Selective breeding programme for organic aquaculture</w:t>
      </w:r>
      <w:bookmarkEnd w:id="419"/>
      <w:bookmarkEnd w:id="420"/>
      <w:bookmarkEnd w:id="421"/>
      <w:bookmarkEnd w:id="422"/>
      <w:bookmarkEnd w:id="423"/>
      <w:bookmarkEnd w:id="424"/>
      <w:r w:rsidRPr="4CB1FB32">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873CC1" w:rsidRPr="00F31537" w14:paraId="33F5F219" w14:textId="77777777" w:rsidTr="00472A69">
        <w:tc>
          <w:tcPr>
            <w:tcW w:w="0" w:type="auto"/>
            <w:gridSpan w:val="2"/>
          </w:tcPr>
          <w:p w14:paraId="01299997" w14:textId="77777777" w:rsidR="00873CC1" w:rsidRPr="00F31537" w:rsidRDefault="00873CC1" w:rsidP="4CB1FB32">
            <w:pPr>
              <w:pStyle w:val="CellTextValue"/>
            </w:pPr>
            <w:r w:rsidRPr="00F31537">
              <w:rPr>
                <w:b/>
                <w:bCs/>
              </w:rPr>
              <w:t>Specific conditions</w:t>
            </w:r>
          </w:p>
        </w:tc>
      </w:tr>
      <w:tr w:rsidR="00873CC1" w:rsidRPr="00F31537" w14:paraId="48EE162B" w14:textId="77777777" w:rsidTr="4CB1FB32">
        <w:tc>
          <w:tcPr>
            <w:tcW w:w="0" w:type="auto"/>
          </w:tcPr>
          <w:p w14:paraId="7D55846B" w14:textId="77777777" w:rsidR="00873CC1" w:rsidRPr="00F31537" w:rsidRDefault="00873CC1" w:rsidP="4CB1FB32">
            <w:pPr>
              <w:pStyle w:val="CellTextValue"/>
              <w:jc w:val="left"/>
            </w:pPr>
            <w:r w:rsidRPr="4CB1FB32">
              <w:rPr>
                <w:i/>
                <w:iCs/>
              </w:rPr>
              <w:t>Expected EU contribution per project</w:t>
            </w:r>
          </w:p>
        </w:tc>
        <w:tc>
          <w:tcPr>
            <w:tcW w:w="0" w:type="auto"/>
          </w:tcPr>
          <w:p w14:paraId="54C5F252" w14:textId="6E247CAC" w:rsidR="00873CC1" w:rsidRPr="00F31537" w:rsidRDefault="00873CC1" w:rsidP="4CB1FB32">
            <w:pPr>
              <w:pStyle w:val="CellTextValue"/>
            </w:pPr>
            <w:r w:rsidRPr="00F31537">
              <w:t xml:space="preserve">The Commission estimates that an EU contribution of EUR </w:t>
            </w:r>
            <w:r>
              <w:t>XX</w:t>
            </w:r>
            <w:r w:rsidRPr="00F31537">
              <w:t xml:space="preserve"> million would allow these outcomes to be addressed appropriately. Nonetheless, this does not preclude submission and selection of a proposal requesting different amounts.</w:t>
            </w:r>
          </w:p>
        </w:tc>
      </w:tr>
      <w:tr w:rsidR="00873CC1" w:rsidRPr="00F31537" w14:paraId="7D27FEEE" w14:textId="77777777" w:rsidTr="4CB1FB32">
        <w:tc>
          <w:tcPr>
            <w:tcW w:w="0" w:type="auto"/>
          </w:tcPr>
          <w:p w14:paraId="70D55C6A" w14:textId="77777777" w:rsidR="00873CC1" w:rsidRPr="00F31537" w:rsidRDefault="00873CC1" w:rsidP="4CB1FB32">
            <w:pPr>
              <w:pStyle w:val="CellTextValue"/>
              <w:jc w:val="left"/>
            </w:pPr>
            <w:r w:rsidRPr="4CB1FB32">
              <w:rPr>
                <w:i/>
                <w:iCs/>
              </w:rPr>
              <w:t>Indicative budget</w:t>
            </w:r>
          </w:p>
        </w:tc>
        <w:tc>
          <w:tcPr>
            <w:tcW w:w="0" w:type="auto"/>
          </w:tcPr>
          <w:p w14:paraId="444744D2" w14:textId="4ABB681B" w:rsidR="00873CC1" w:rsidRPr="00F31537" w:rsidRDefault="00873CC1" w:rsidP="4CB1FB32">
            <w:pPr>
              <w:pStyle w:val="CellTextValue"/>
            </w:pPr>
            <w:r w:rsidRPr="00F31537">
              <w:t xml:space="preserve">The total indicative budget for the topic is EUR </w:t>
            </w:r>
            <w:r>
              <w:t>XX</w:t>
            </w:r>
            <w:r w:rsidRPr="00F31537">
              <w:t xml:space="preserve"> million.</w:t>
            </w:r>
          </w:p>
        </w:tc>
      </w:tr>
      <w:tr w:rsidR="00873CC1" w:rsidRPr="00F31537" w14:paraId="6959CE85" w14:textId="77777777" w:rsidTr="4CB1FB32">
        <w:tc>
          <w:tcPr>
            <w:tcW w:w="0" w:type="auto"/>
          </w:tcPr>
          <w:p w14:paraId="026BFE14" w14:textId="77777777" w:rsidR="00873CC1" w:rsidRPr="00F31537" w:rsidRDefault="00873CC1" w:rsidP="4CB1FB32">
            <w:pPr>
              <w:pStyle w:val="CellTextValue"/>
              <w:jc w:val="left"/>
            </w:pPr>
            <w:r w:rsidRPr="4CB1FB32">
              <w:rPr>
                <w:i/>
                <w:iCs/>
              </w:rPr>
              <w:t>Type of Action</w:t>
            </w:r>
          </w:p>
        </w:tc>
        <w:tc>
          <w:tcPr>
            <w:tcW w:w="0" w:type="auto"/>
          </w:tcPr>
          <w:p w14:paraId="03FF046F" w14:textId="77777777" w:rsidR="00873CC1" w:rsidRPr="00F31537" w:rsidRDefault="00873CC1" w:rsidP="4CB1FB32">
            <w:pPr>
              <w:pStyle w:val="CellTextValue"/>
            </w:pPr>
            <w:r w:rsidRPr="00F31537">
              <w:t>Research and Innovation Action</w:t>
            </w:r>
          </w:p>
        </w:tc>
      </w:tr>
      <w:tr w:rsidR="00873CC1" w:rsidRPr="00F31537" w14:paraId="3748C6D3" w14:textId="77777777" w:rsidTr="4CB1FB32">
        <w:tc>
          <w:tcPr>
            <w:tcW w:w="0" w:type="auto"/>
          </w:tcPr>
          <w:p w14:paraId="3554BDFE" w14:textId="77777777" w:rsidR="00873CC1" w:rsidRPr="00F31537" w:rsidRDefault="00873CC1" w:rsidP="4CB1FB32">
            <w:pPr>
              <w:pStyle w:val="CellTextValue"/>
              <w:jc w:val="left"/>
            </w:pPr>
            <w:r w:rsidRPr="4CB1FB32">
              <w:rPr>
                <w:i/>
                <w:iCs/>
              </w:rPr>
              <w:t>Eligibility conditions</w:t>
            </w:r>
          </w:p>
        </w:tc>
        <w:tc>
          <w:tcPr>
            <w:tcW w:w="0" w:type="auto"/>
          </w:tcPr>
          <w:p w14:paraId="7AFC2C9F" w14:textId="2A7BD777" w:rsidR="00873CC1" w:rsidRPr="00F31537" w:rsidRDefault="00873CC1" w:rsidP="00873CC1">
            <w:pPr>
              <w:pStyle w:val="CellTextValue"/>
            </w:pPr>
          </w:p>
        </w:tc>
      </w:tr>
    </w:tbl>
    <w:p w14:paraId="7E005840" w14:textId="77777777" w:rsidR="00873CC1" w:rsidRPr="00873CC1" w:rsidRDefault="00873CC1" w:rsidP="00D97D43">
      <w:pPr>
        <w:pStyle w:val="ListParagraph"/>
        <w:rPr>
          <w:rFonts w:cs="Times New Roman"/>
          <w:i/>
        </w:rPr>
      </w:pPr>
    </w:p>
    <w:p w14:paraId="6E469A04" w14:textId="77777777" w:rsidR="00873CC1" w:rsidRPr="00873CC1" w:rsidRDefault="00873CC1" w:rsidP="004F08D0">
      <w:pPr>
        <w:spacing w:before="100" w:beforeAutospacing="1" w:after="100" w:afterAutospacing="1" w:line="240" w:lineRule="auto"/>
        <w:textAlignment w:val="baseline"/>
        <w:rPr>
          <w:rFonts w:eastAsia="Times New Roman" w:cs="Times New Roman"/>
        </w:rPr>
      </w:pPr>
      <w:r w:rsidRPr="00873CC1">
        <w:rPr>
          <w:rFonts w:eastAsia="Times New Roman" w:cs="Times New Roman"/>
          <w:u w:val="single"/>
        </w:rPr>
        <w:t>Expected Outcome</w:t>
      </w:r>
      <w:r w:rsidRPr="008709AD">
        <w:rPr>
          <w:rFonts w:eastAsia="Times New Roman" w:cs="Times New Roman"/>
        </w:rPr>
        <w:t>:  </w:t>
      </w:r>
    </w:p>
    <w:p w14:paraId="334A0F0E" w14:textId="6CEFE4E0" w:rsidR="00873CC1" w:rsidRPr="008709AD" w:rsidRDefault="008709AD">
      <w:pPr>
        <w:ind w:left="360"/>
        <w:rPr>
          <w:rFonts w:eastAsia="Times New Roman" w:cs="Times New Roman"/>
        </w:rPr>
      </w:pPr>
      <w:r w:rsidRPr="008709AD">
        <w:rPr>
          <w:rFonts w:eastAsia="Times New Roman" w:cs="Times New Roman"/>
        </w:rPr>
        <w:t>In line with the European Green Deal priorities and in particular with the EU Biodiversity Strategy for 2030 and the 2030 climate target pact, successful proposals will</w:t>
      </w:r>
      <w:r>
        <w:rPr>
          <w:rFonts w:eastAsia="Times New Roman" w:cs="Times New Roman"/>
        </w:rPr>
        <w:t xml:space="preserve"> develop a s</w:t>
      </w:r>
      <w:r w:rsidRPr="008709AD">
        <w:rPr>
          <w:rFonts w:eastAsia="Times New Roman" w:cs="Times New Roman"/>
        </w:rPr>
        <w:t>elective breeding programme for organic aquaculture</w:t>
      </w:r>
      <w:r>
        <w:rPr>
          <w:rFonts w:eastAsia="Times New Roman" w:cs="Times New Roman"/>
        </w:rPr>
        <w:t xml:space="preserve"> and thus</w:t>
      </w:r>
      <w:r w:rsidRPr="008709AD">
        <w:rPr>
          <w:rFonts w:eastAsia="Times New Roman" w:cs="Times New Roman"/>
        </w:rPr>
        <w:t xml:space="preserve"> contribute to the impact</w:t>
      </w:r>
      <w:r>
        <w:rPr>
          <w:rFonts w:eastAsia="Times New Roman" w:cs="Times New Roman"/>
        </w:rPr>
        <w:t xml:space="preserve"> </w:t>
      </w:r>
      <w:r>
        <w:rPr>
          <w:lang w:val="en-US"/>
        </w:rPr>
        <w:t>“d</w:t>
      </w:r>
      <w:r w:rsidRPr="00F31537">
        <w:rPr>
          <w:lang w:val="en-US"/>
        </w:rPr>
        <w:t xml:space="preserve">evelop and </w:t>
      </w:r>
      <w:r w:rsidRPr="008709AD">
        <w:rPr>
          <w:lang w:val="en-US"/>
        </w:rPr>
        <w:t xml:space="preserve">improve </w:t>
      </w:r>
      <w:r w:rsidRPr="36C6E6D4">
        <w:rPr>
          <w:lang w:val="en-US"/>
        </w:rPr>
        <w:t xml:space="preserve">practices in agriculture, forestry, fisheries </w:t>
      </w:r>
      <w:r w:rsidRPr="008709AD">
        <w:rPr>
          <w:lang w:val="en-US"/>
        </w:rPr>
        <w:t>and</w:t>
      </w:r>
      <w:r w:rsidRPr="36C6E6D4">
        <w:rPr>
          <w:lang w:val="en-US"/>
        </w:rPr>
        <w:t xml:space="preserve"> aquaculture</w:t>
      </w:r>
      <w:r w:rsidRPr="00F31537">
        <w:rPr>
          <w:b/>
          <w:bCs/>
          <w:lang w:val="en-US"/>
        </w:rPr>
        <w:t xml:space="preserve"> </w:t>
      </w:r>
      <w:r w:rsidRPr="00F31537">
        <w:rPr>
          <w:lang w:val="en-US"/>
        </w:rPr>
        <w:t>to support and make sustainable use of biodiversity and a wide range of ecosystems services</w:t>
      </w:r>
      <w:r>
        <w:rPr>
          <w:lang w:val="en-US"/>
        </w:rPr>
        <w:t>”</w:t>
      </w:r>
      <w:r>
        <w:rPr>
          <w:rFonts w:eastAsia="Times New Roman" w:cs="Times New Roman"/>
        </w:rPr>
        <w:t>.</w:t>
      </w:r>
      <w:r w:rsidRPr="008709AD">
        <w:rPr>
          <w:rFonts w:eastAsia="Times New Roman" w:cs="Times New Roman"/>
        </w:rPr>
        <w:t xml:space="preserve"> </w:t>
      </w:r>
      <w:r w:rsidR="00873CC1" w:rsidRPr="008709AD">
        <w:rPr>
          <w:rFonts w:eastAsia="Times New Roman" w:cs="Times New Roman"/>
        </w:rPr>
        <w:t xml:space="preserve">Proposals are expected to contribute to </w:t>
      </w:r>
      <w:r w:rsidRPr="008709AD">
        <w:rPr>
          <w:rFonts w:eastAsia="Times New Roman" w:cs="Times New Roman"/>
        </w:rPr>
        <w:t xml:space="preserve">all of </w:t>
      </w:r>
      <w:r w:rsidR="00873CC1" w:rsidRPr="008709AD">
        <w:rPr>
          <w:rFonts w:eastAsia="Times New Roman" w:cs="Times New Roman"/>
        </w:rPr>
        <w:t>the following outcomes:</w:t>
      </w:r>
    </w:p>
    <w:p w14:paraId="3B305631" w14:textId="77777777" w:rsidR="00873CC1" w:rsidRPr="00080A7B" w:rsidRDefault="00873CC1">
      <w:pPr>
        <w:numPr>
          <w:ilvl w:val="0"/>
          <w:numId w:val="11"/>
        </w:numPr>
        <w:rPr>
          <w:rFonts w:cs="Times New Roman"/>
        </w:rPr>
      </w:pPr>
      <w:r w:rsidRPr="00873CC1">
        <w:rPr>
          <w:rFonts w:cs="Times New Roman"/>
        </w:rPr>
        <w:t>Contribute to a high level of biodiversity and to high animal welfare standards meeting the species-specific behavioural needs;</w:t>
      </w:r>
    </w:p>
    <w:p w14:paraId="486761EE" w14:textId="77777777" w:rsidR="00873CC1" w:rsidRPr="00080A7B" w:rsidRDefault="00873CC1">
      <w:pPr>
        <w:numPr>
          <w:ilvl w:val="0"/>
          <w:numId w:val="11"/>
        </w:numPr>
        <w:rPr>
          <w:rFonts w:cs="Times New Roman"/>
        </w:rPr>
      </w:pPr>
      <w:r w:rsidRPr="00873CC1">
        <w:rPr>
          <w:rFonts w:cs="Times New Roman"/>
        </w:rPr>
        <w:t>Contribute to a non-toxic environment reducing the use of any external input;</w:t>
      </w:r>
    </w:p>
    <w:p w14:paraId="4124AFEB" w14:textId="77777777" w:rsidR="00873CC1" w:rsidRPr="00080A7B" w:rsidRDefault="00873CC1">
      <w:pPr>
        <w:numPr>
          <w:ilvl w:val="0"/>
          <w:numId w:val="11"/>
        </w:numPr>
        <w:rPr>
          <w:rFonts w:cs="Times New Roman"/>
        </w:rPr>
      </w:pPr>
      <w:r w:rsidRPr="00873CC1">
        <w:rPr>
          <w:rFonts w:cs="Times New Roman"/>
        </w:rPr>
        <w:t>Reach good productive results and efficient use of the resources under organic production conditions;</w:t>
      </w:r>
    </w:p>
    <w:p w14:paraId="377D96A6" w14:textId="77777777" w:rsidR="00873CC1" w:rsidRPr="00080A7B" w:rsidRDefault="00873CC1">
      <w:pPr>
        <w:numPr>
          <w:ilvl w:val="0"/>
          <w:numId w:val="11"/>
        </w:numPr>
        <w:rPr>
          <w:rFonts w:cs="Times New Roman"/>
        </w:rPr>
      </w:pPr>
      <w:r w:rsidRPr="00873CC1">
        <w:rPr>
          <w:rFonts w:cs="Times New Roman"/>
        </w:rPr>
        <w:t>Significantly boost the quality of aquaculture products, improving traits of economic and welfare importance;</w:t>
      </w:r>
    </w:p>
    <w:p w14:paraId="680934B2" w14:textId="77777777" w:rsidR="00873CC1" w:rsidRPr="00080A7B" w:rsidRDefault="00873CC1">
      <w:pPr>
        <w:numPr>
          <w:ilvl w:val="0"/>
          <w:numId w:val="11"/>
        </w:numPr>
        <w:rPr>
          <w:rFonts w:cs="Times New Roman"/>
        </w:rPr>
      </w:pPr>
      <w:r w:rsidRPr="00873CC1">
        <w:rPr>
          <w:rFonts w:cs="Times New Roman"/>
        </w:rPr>
        <w:t>Increased feed efficiency that will also result in a reduced environmental impact through the minimization of feed residues in the natural environment;</w:t>
      </w:r>
    </w:p>
    <w:p w14:paraId="44377B10" w14:textId="77777777" w:rsidR="00873CC1" w:rsidRPr="00080A7B" w:rsidRDefault="00873CC1">
      <w:pPr>
        <w:numPr>
          <w:ilvl w:val="0"/>
          <w:numId w:val="11"/>
        </w:numPr>
        <w:rPr>
          <w:rFonts w:cs="Times New Roman"/>
        </w:rPr>
      </w:pPr>
      <w:r w:rsidRPr="00873CC1">
        <w:rPr>
          <w:rFonts w:cs="Times New Roman"/>
        </w:rPr>
        <w:t>Less disease outbreaks through genetic progression.</w:t>
      </w:r>
    </w:p>
    <w:p w14:paraId="593BA60A" w14:textId="77777777" w:rsidR="00873CC1" w:rsidRPr="008709AD" w:rsidRDefault="00873CC1" w:rsidP="004F08D0">
      <w:pPr>
        <w:spacing w:before="100" w:beforeAutospacing="1" w:after="100" w:afterAutospacing="1" w:line="240" w:lineRule="auto"/>
        <w:textAlignment w:val="baseline"/>
        <w:rPr>
          <w:rFonts w:eastAsia="Times New Roman" w:cs="Times New Roman"/>
          <w:u w:val="single"/>
        </w:rPr>
      </w:pPr>
      <w:r w:rsidRPr="008709AD">
        <w:rPr>
          <w:rFonts w:eastAsia="Times New Roman" w:cs="Times New Roman"/>
          <w:u w:val="single"/>
        </w:rPr>
        <w:lastRenderedPageBreak/>
        <w:t>Scope:</w:t>
      </w:r>
    </w:p>
    <w:p w14:paraId="605DBA47" w14:textId="77777777" w:rsidR="00873CC1" w:rsidRPr="00080A7B" w:rsidRDefault="00873CC1">
      <w:pPr>
        <w:numPr>
          <w:ilvl w:val="0"/>
          <w:numId w:val="11"/>
        </w:numPr>
        <w:rPr>
          <w:rFonts w:cs="Times New Roman"/>
        </w:rPr>
      </w:pPr>
      <w:r w:rsidRPr="008709AD">
        <w:rPr>
          <w:rFonts w:cs="Times New Roman"/>
        </w:rPr>
        <w:t xml:space="preserve">Regulation (EU) 2018/848 lays down detailed production rules for organic aquaculture and requires the use of organic juveniles for on-growing purposes. Breeding under organic conditions is essential to achieve the objectives of organic aquaculture and respect its principles. Breeding is in the same time essential to allow the farmers to reach good productive results and efficient use of the resources under organic production conditions. </w:t>
      </w:r>
    </w:p>
    <w:p w14:paraId="06C01E2C" w14:textId="77777777" w:rsidR="00873CC1" w:rsidRPr="00080A7B" w:rsidRDefault="00873CC1">
      <w:pPr>
        <w:numPr>
          <w:ilvl w:val="0"/>
          <w:numId w:val="11"/>
        </w:numPr>
        <w:rPr>
          <w:rFonts w:cs="Times New Roman"/>
        </w:rPr>
      </w:pPr>
      <w:r w:rsidRPr="008709AD">
        <w:rPr>
          <w:rFonts w:cs="Times New Roman"/>
        </w:rPr>
        <w:t>The project should plan breeding programs under organic aquaculture for the main European aquaculture species. The project should breed organic juveniles under organic production conditions respecting high animal welfare standards (as set in regulation 2018/848 and Implementing Regulation 2020/464) and should aim to improve species resilience, diseases resistances and feed efficiency satisfying nutritional needs using as much as possible alternative feed materials to increase production sustainability. R&amp;I programs on different species and/or different climatic areas should be tailored to the specificity of the organic aquaculture production and each solution will have to be carefully analysed, not only in terms of performance, but also in terms of the welfare of the farmed animals.</w:t>
      </w:r>
    </w:p>
    <w:p w14:paraId="78F4210C" w14:textId="74710DCF" w:rsidR="000B4A31" w:rsidRPr="00F31537" w:rsidRDefault="000B4A31" w:rsidP="000B4A31">
      <w:pPr>
        <w:pStyle w:val="HeadingThree"/>
        <w:outlineLvl w:val="1"/>
      </w:pPr>
      <w:bookmarkStart w:id="425" w:name="_Toc92878478"/>
      <w:bookmarkStart w:id="426" w:name="_Toc92878881"/>
      <w:bookmarkStart w:id="427" w:name="_Toc92889958"/>
      <w:bookmarkStart w:id="428" w:name="_Toc92898585"/>
      <w:bookmarkStart w:id="429" w:name="_Toc92906032"/>
      <w:bookmarkStart w:id="430" w:name="_Toc93250208"/>
      <w:bookmarkStart w:id="431" w:name="_Toc93424792"/>
      <w:bookmarkStart w:id="432" w:name="_Toc93425205"/>
      <w:bookmarkStart w:id="433" w:name="_Toc93426422"/>
      <w:bookmarkStart w:id="434" w:name="_Toc93439221"/>
      <w:bookmarkStart w:id="435" w:name="_Toc93905107"/>
      <w:bookmarkStart w:id="436" w:name="_Toc89945336"/>
      <w:bookmarkStart w:id="437" w:name="_Toc89947272"/>
      <w:bookmarkStart w:id="438" w:name="_Toc90029374"/>
      <w:r w:rsidRPr="00F31537">
        <w:t xml:space="preserve">Heading </w:t>
      </w:r>
      <w:r w:rsidR="00FF1491">
        <w:t>5</w:t>
      </w:r>
      <w:r w:rsidRPr="00F31537">
        <w:t xml:space="preserve"> – Interconnection of biodiversity research and policies</w:t>
      </w:r>
      <w:bookmarkEnd w:id="425"/>
      <w:bookmarkEnd w:id="426"/>
      <w:bookmarkEnd w:id="427"/>
      <w:bookmarkEnd w:id="428"/>
      <w:bookmarkEnd w:id="429"/>
      <w:bookmarkEnd w:id="430"/>
      <w:bookmarkEnd w:id="431"/>
      <w:bookmarkEnd w:id="432"/>
      <w:bookmarkEnd w:id="433"/>
      <w:bookmarkEnd w:id="434"/>
      <w:bookmarkEnd w:id="435"/>
    </w:p>
    <w:p w14:paraId="69164793" w14:textId="167998AA" w:rsidR="000B4A31" w:rsidRPr="00F31537" w:rsidRDefault="00B17FE4" w:rsidP="022DBCE7">
      <w:pPr>
        <w:pStyle w:val="HeadingThree"/>
      </w:pPr>
      <w:bookmarkStart w:id="439" w:name="_Toc93424793"/>
      <w:bookmarkStart w:id="440" w:name="_Toc93425206"/>
      <w:bookmarkStart w:id="441" w:name="_Toc93426423"/>
      <w:bookmarkStart w:id="442" w:name="_Toc92878479"/>
      <w:bookmarkStart w:id="443" w:name="_Toc92878882"/>
      <w:bookmarkStart w:id="444" w:name="_Toc92889959"/>
      <w:bookmarkStart w:id="445" w:name="_Toc92898586"/>
      <w:bookmarkStart w:id="446" w:name="_Toc92906033"/>
      <w:bookmarkStart w:id="447" w:name="_Toc93250209"/>
      <w:bookmarkStart w:id="448" w:name="_Toc93439222"/>
      <w:bookmarkStart w:id="449" w:name="_Toc93905108"/>
      <w:r>
        <w:t>HORIZON-CL6-2023</w:t>
      </w:r>
      <w:r w:rsidRPr="00B17FE4">
        <w:t>-BIODIV:</w:t>
      </w:r>
      <w:r w:rsidRPr="2112393C">
        <w:t xml:space="preserve"> </w:t>
      </w:r>
      <w:r w:rsidR="000B4A31" w:rsidRPr="00F31537">
        <w:t>European Biodiversity Partnership: Biodiversa+</w:t>
      </w:r>
      <w:r w:rsidR="0020694B" w:rsidRPr="3F71395A">
        <w:t xml:space="preserve"> </w:t>
      </w:r>
      <w:r w:rsidR="0020694B">
        <w:t>(second instalment)</w:t>
      </w:r>
      <w:bookmarkEnd w:id="439"/>
      <w:bookmarkEnd w:id="440"/>
      <w:bookmarkEnd w:id="441"/>
      <w:bookmarkEnd w:id="442"/>
      <w:bookmarkEnd w:id="443"/>
      <w:bookmarkEnd w:id="444"/>
      <w:bookmarkEnd w:id="445"/>
      <w:bookmarkEnd w:id="446"/>
      <w:bookmarkEnd w:id="447"/>
      <w:bookmarkEnd w:id="448"/>
      <w:bookmarkEnd w:id="4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D12D49" w14:paraId="24BDE1EA" w14:textId="77777777" w:rsidTr="00472A69">
        <w:tc>
          <w:tcPr>
            <w:tcW w:w="0" w:type="auto"/>
            <w:gridSpan w:val="2"/>
          </w:tcPr>
          <w:p w14:paraId="23F5B8C3" w14:textId="77777777" w:rsidR="00D12D49" w:rsidRDefault="00D12D49" w:rsidP="022DBCE7">
            <w:pPr>
              <w:pStyle w:val="CellTextValue"/>
            </w:pPr>
            <w:r w:rsidRPr="00FC27CD">
              <w:rPr>
                <w:b/>
                <w:bCs/>
              </w:rPr>
              <w:t>Specific conditions</w:t>
            </w:r>
          </w:p>
        </w:tc>
      </w:tr>
      <w:tr w:rsidR="00D12D49" w14:paraId="00C41947" w14:textId="77777777" w:rsidTr="022DBCE7">
        <w:tc>
          <w:tcPr>
            <w:tcW w:w="0" w:type="auto"/>
          </w:tcPr>
          <w:p w14:paraId="23909604" w14:textId="77777777" w:rsidR="00D12D49" w:rsidRDefault="00D12D49" w:rsidP="022DBCE7">
            <w:pPr>
              <w:pStyle w:val="CellTextValue"/>
              <w:jc w:val="left"/>
            </w:pPr>
            <w:r w:rsidRPr="022DBCE7">
              <w:rPr>
                <w:i/>
                <w:iCs/>
              </w:rPr>
              <w:t>Expected EU contribution per project</w:t>
            </w:r>
          </w:p>
        </w:tc>
        <w:tc>
          <w:tcPr>
            <w:tcW w:w="0" w:type="auto"/>
          </w:tcPr>
          <w:p w14:paraId="7CD7E048" w14:textId="171D5BD1" w:rsidR="00D12D49" w:rsidRDefault="00D12D49" w:rsidP="022DBCE7">
            <w:pPr>
              <w:pStyle w:val="CellTextValue"/>
            </w:pPr>
            <w:r>
              <w:t xml:space="preserve">The Commission estimates that an EU contribution of between EUR </w:t>
            </w:r>
            <w:r w:rsidR="001D0FE0">
              <w:t>XX</w:t>
            </w:r>
            <w:r>
              <w:t xml:space="preserve"> million would allow these outcomes to be addressed appropriately. Nonetheless, this does not preclude submission and selection of a proposal requesting different amounts.</w:t>
            </w:r>
          </w:p>
        </w:tc>
      </w:tr>
      <w:tr w:rsidR="00D12D49" w14:paraId="533CF698" w14:textId="77777777" w:rsidTr="022DBCE7">
        <w:tc>
          <w:tcPr>
            <w:tcW w:w="0" w:type="auto"/>
          </w:tcPr>
          <w:p w14:paraId="7E0A7AA7" w14:textId="77777777" w:rsidR="00D12D49" w:rsidRDefault="00D12D49" w:rsidP="022DBCE7">
            <w:pPr>
              <w:pStyle w:val="CellTextValue"/>
              <w:jc w:val="left"/>
            </w:pPr>
            <w:r w:rsidRPr="022DBCE7">
              <w:rPr>
                <w:i/>
                <w:iCs/>
              </w:rPr>
              <w:t>Indicative budget</w:t>
            </w:r>
          </w:p>
        </w:tc>
        <w:tc>
          <w:tcPr>
            <w:tcW w:w="0" w:type="auto"/>
          </w:tcPr>
          <w:p w14:paraId="73104BE8" w14:textId="1F8E88B1" w:rsidR="00D12D49" w:rsidRDefault="00D12D49" w:rsidP="022DBCE7">
            <w:pPr>
              <w:pStyle w:val="CellTextValue"/>
            </w:pPr>
            <w:r>
              <w:t xml:space="preserve">The total indicative budget for the topic is EUR </w:t>
            </w:r>
            <w:r w:rsidR="001D0FE0">
              <w:t>XX</w:t>
            </w:r>
            <w:r w:rsidR="006B16AE">
              <w:t xml:space="preserve"> </w:t>
            </w:r>
            <w:r>
              <w:t>million.</w:t>
            </w:r>
          </w:p>
        </w:tc>
      </w:tr>
      <w:tr w:rsidR="00D12D49" w14:paraId="074BB40A" w14:textId="77777777" w:rsidTr="022DBCE7">
        <w:tc>
          <w:tcPr>
            <w:tcW w:w="0" w:type="auto"/>
          </w:tcPr>
          <w:p w14:paraId="64CD1409" w14:textId="77777777" w:rsidR="00D12D49" w:rsidRDefault="00D12D49" w:rsidP="022DBCE7">
            <w:pPr>
              <w:pStyle w:val="CellTextValue"/>
              <w:jc w:val="left"/>
            </w:pPr>
            <w:r w:rsidRPr="022DBCE7">
              <w:rPr>
                <w:i/>
                <w:iCs/>
              </w:rPr>
              <w:t>Type of Action</w:t>
            </w:r>
          </w:p>
        </w:tc>
        <w:tc>
          <w:tcPr>
            <w:tcW w:w="0" w:type="auto"/>
          </w:tcPr>
          <w:p w14:paraId="2A868FE9" w14:textId="77777777" w:rsidR="00D12D49" w:rsidRDefault="00D12D49" w:rsidP="022DBCE7">
            <w:pPr>
              <w:pStyle w:val="CellTextValue"/>
            </w:pPr>
            <w:r w:rsidRPr="39FA7AE1">
              <w:rPr>
                <w:color w:val="000000" w:themeColor="text1"/>
              </w:rPr>
              <w:t>Programme Co-fund Action</w:t>
            </w:r>
          </w:p>
        </w:tc>
      </w:tr>
      <w:tr w:rsidR="00D12D49" w14:paraId="28942BE8" w14:textId="77777777" w:rsidTr="022DBCE7">
        <w:tc>
          <w:tcPr>
            <w:tcW w:w="0" w:type="auto"/>
          </w:tcPr>
          <w:p w14:paraId="7E46A7AA" w14:textId="77777777" w:rsidR="00D12D49" w:rsidRDefault="00D12D49" w:rsidP="022DBCE7">
            <w:pPr>
              <w:pStyle w:val="CellTextValue"/>
              <w:jc w:val="left"/>
            </w:pPr>
            <w:r w:rsidRPr="022DBCE7">
              <w:rPr>
                <w:i/>
                <w:iCs/>
              </w:rPr>
              <w:t>Eligibility conditions</w:t>
            </w:r>
          </w:p>
        </w:tc>
        <w:tc>
          <w:tcPr>
            <w:tcW w:w="0" w:type="auto"/>
          </w:tcPr>
          <w:p w14:paraId="779B2242" w14:textId="77777777" w:rsidR="00D12D49" w:rsidRDefault="00D12D49" w:rsidP="022DBCE7">
            <w:pPr>
              <w:pStyle w:val="CellTextValue"/>
            </w:pPr>
            <w:r w:rsidRPr="39FA7AE1">
              <w:rPr>
                <w:color w:val="000000" w:themeColor="text1"/>
              </w:rPr>
              <w:t>The conditions are described in General Annex B. The following exceptions apply:</w:t>
            </w:r>
          </w:p>
          <w:p w14:paraId="157E47C6" w14:textId="77777777" w:rsidR="00D12D49" w:rsidRDefault="00D12D49" w:rsidP="022DBCE7">
            <w:pPr>
              <w:pStyle w:val="CellTextValue"/>
            </w:pPr>
            <w:r w:rsidRPr="39FA7AE1">
              <w:rPr>
                <w:color w:val="000000" w:themeColor="text1"/>
              </w:rPr>
              <w:t>If projects use satellite-based Earth observation, positioning, navigation and/or related timing data and services, beneficiaries must make use of Copernicus and/or Galileo/EGNOS (other data and services may additionally be used).</w:t>
            </w:r>
          </w:p>
        </w:tc>
      </w:tr>
      <w:tr w:rsidR="00D12D49" w14:paraId="23EB98FC" w14:textId="77777777" w:rsidTr="022DBCE7">
        <w:tc>
          <w:tcPr>
            <w:tcW w:w="0" w:type="auto"/>
          </w:tcPr>
          <w:p w14:paraId="576526DE" w14:textId="77777777" w:rsidR="00D12D49" w:rsidRDefault="00D12D49" w:rsidP="022DBCE7">
            <w:pPr>
              <w:pStyle w:val="CellTextValue"/>
              <w:jc w:val="left"/>
            </w:pPr>
            <w:r w:rsidRPr="022DBCE7">
              <w:rPr>
                <w:i/>
                <w:iCs/>
              </w:rPr>
              <w:t>Legal and financial set-up of the Grant Agreements</w:t>
            </w:r>
          </w:p>
        </w:tc>
        <w:tc>
          <w:tcPr>
            <w:tcW w:w="0" w:type="auto"/>
          </w:tcPr>
          <w:p w14:paraId="77E193AF" w14:textId="0EA325B8" w:rsidR="00D12D49" w:rsidRDefault="00D12D49" w:rsidP="002F31F6">
            <w:pPr>
              <w:pStyle w:val="CellTextValue"/>
            </w:pPr>
            <w:r>
              <w:rPr>
                <w:color w:val="000000"/>
              </w:rPr>
              <w:t>The rules are described in General Annex G. The following exceptions apply:</w:t>
            </w:r>
            <w:r>
              <w:br/>
            </w:r>
            <w:r>
              <w:rPr>
                <w:color w:val="000000"/>
              </w:rPr>
              <w:t xml:space="preserve">Beneficiaries may provide financial support to third parties in the form of grants only. The maximum amount to be granted to each third party is EUR </w:t>
            </w:r>
            <w:r w:rsidR="002F31F6">
              <w:rPr>
                <w:color w:val="000000"/>
              </w:rPr>
              <w:t>XX</w:t>
            </w:r>
            <w:r>
              <w:rPr>
                <w:color w:val="000000"/>
              </w:rPr>
              <w:t xml:space="preserve"> for the whole duration of Horizon Europe</w:t>
            </w:r>
            <w:r w:rsidR="00037185">
              <w:rPr>
                <w:color w:val="000000"/>
              </w:rPr>
              <w:t>.</w:t>
            </w:r>
            <w:r>
              <w:rPr>
                <w:color w:val="000000"/>
              </w:rPr>
              <w:t xml:space="preserve"> </w:t>
            </w:r>
            <w:r w:rsidR="00037185">
              <w:rPr>
                <w:color w:val="000000"/>
              </w:rPr>
              <w:t xml:space="preserve">The EUR </w:t>
            </w:r>
            <w:r w:rsidR="002F31F6">
              <w:rPr>
                <w:color w:val="000000"/>
              </w:rPr>
              <w:t>XX</w:t>
            </w:r>
            <w:r w:rsidR="00037185">
              <w:rPr>
                <w:color w:val="000000"/>
              </w:rPr>
              <w:t xml:space="preserve"> threshold provided for in Article 204(a) of the Financial Regulation No 2018/1046</w:t>
            </w:r>
            <w:r w:rsidR="00037185">
              <w:rPr>
                <w:vertAlign w:val="superscript"/>
              </w:rPr>
              <w:footnoteReference w:id="8"/>
            </w:r>
            <w:r w:rsidR="00037185">
              <w:rPr>
                <w:color w:val="000000"/>
              </w:rPr>
              <w:t xml:space="preserve"> does not apply</w:t>
            </w:r>
            <w:r>
              <w:rPr>
                <w:color w:val="000000"/>
              </w:rPr>
              <w:t xml:space="preserve"> as financial support to third parties is one of the primary activities of this action to allow the partnership to achieve its objectives.</w:t>
            </w:r>
          </w:p>
        </w:tc>
      </w:tr>
      <w:tr w:rsidR="00D12D49" w14:paraId="0EADAC4B" w14:textId="77777777" w:rsidTr="022DBCE7">
        <w:tc>
          <w:tcPr>
            <w:tcW w:w="0" w:type="auto"/>
          </w:tcPr>
          <w:p w14:paraId="2058D17E" w14:textId="77777777" w:rsidR="00D12D49" w:rsidRDefault="00D12D49" w:rsidP="022DBCE7">
            <w:pPr>
              <w:pStyle w:val="CellTextValue"/>
              <w:jc w:val="left"/>
            </w:pPr>
            <w:r w:rsidRPr="022DBCE7">
              <w:rPr>
                <w:i/>
                <w:iCs/>
              </w:rPr>
              <w:t>Total indicative budget</w:t>
            </w:r>
          </w:p>
        </w:tc>
        <w:tc>
          <w:tcPr>
            <w:tcW w:w="0" w:type="auto"/>
          </w:tcPr>
          <w:p w14:paraId="0A698F5D" w14:textId="6F4E4077" w:rsidR="00D12D49" w:rsidRDefault="00D12D49" w:rsidP="002F31F6">
            <w:pPr>
              <w:pStyle w:val="CellTextValue"/>
            </w:pPr>
            <w:r w:rsidRPr="39FA7AE1">
              <w:rPr>
                <w:color w:val="000000" w:themeColor="text1"/>
              </w:rPr>
              <w:t xml:space="preserve">The total indicative budget for the topic is EUR </w:t>
            </w:r>
            <w:r w:rsidR="002F31F6">
              <w:rPr>
                <w:color w:val="000000" w:themeColor="text1"/>
              </w:rPr>
              <w:t>XX</w:t>
            </w:r>
            <w:r w:rsidRPr="39FA7AE1">
              <w:rPr>
                <w:color w:val="000000" w:themeColor="text1"/>
              </w:rPr>
              <w:t xml:space="preserve"> million.</w:t>
            </w:r>
          </w:p>
        </w:tc>
      </w:tr>
    </w:tbl>
    <w:p w14:paraId="2F4A69B7" w14:textId="0DCAEE74" w:rsidR="00D12D49" w:rsidRDefault="00D12D49">
      <w:pPr>
        <w:pStyle w:val="TextValue"/>
      </w:pPr>
    </w:p>
    <w:p w14:paraId="30D56785" w14:textId="598602F9" w:rsidR="00B05BD7" w:rsidRDefault="00D12D49" w:rsidP="022DBCE7">
      <w:r>
        <w:rPr>
          <w:u w:val="single"/>
        </w:rPr>
        <w:t>Expected Outcome</w:t>
      </w:r>
      <w:r w:rsidRPr="7959485E">
        <w:t xml:space="preserve">: </w:t>
      </w:r>
    </w:p>
    <w:p w14:paraId="060E227E" w14:textId="7975A204" w:rsidR="00D12D49" w:rsidRDefault="00D12D49" w:rsidP="022DBCE7">
      <w:r w:rsidRPr="39FA7AE1">
        <w:rPr>
          <w:color w:val="000000" w:themeColor="text1"/>
        </w:rPr>
        <w:t>The partnership is expected to contribute to all the following expected outcomes:</w:t>
      </w:r>
    </w:p>
    <w:p w14:paraId="674DEC2D" w14:textId="4D9A7E49" w:rsidR="00D12D49" w:rsidRDefault="00D12D49" w:rsidP="022DBCE7">
      <w:r>
        <w:rPr>
          <w:color w:val="000000"/>
        </w:rPr>
        <w:t xml:space="preserve">This partnership will contribute to the objectives and targets of the EU biodiversity strategy for 2030 under the overarching objective that, by 2030, biodiversity in Europe is back on the path to recovery. A successful proposal will contribute to the EU Green Deal priorities, the Birds and Habitats Directives, and to EU climate and agricultural policies. </w:t>
      </w:r>
      <w:r w:rsidR="00037185">
        <w:rPr>
          <w:color w:val="000000"/>
        </w:rPr>
        <w:t xml:space="preserve">It will help </w:t>
      </w:r>
      <w:r w:rsidR="00037185">
        <w:rPr>
          <w:rFonts w:eastAsia="Times New Roman" w:cs="Times New Roman"/>
          <w:lang w:val="en-US"/>
        </w:rPr>
        <w:t>achieving the following expected impact: “i</w:t>
      </w:r>
      <w:r w:rsidR="00037185" w:rsidRPr="00F31537">
        <w:rPr>
          <w:rFonts w:eastAsia="Times New Roman" w:cs="Times New Roman"/>
          <w:lang w:val="en-US"/>
        </w:rPr>
        <w:t>nterconnect</w:t>
      </w:r>
      <w:r w:rsidR="00037185" w:rsidRPr="00F31537">
        <w:rPr>
          <w:rFonts w:eastAsia="Times New Roman" w:cs="Times New Roman"/>
          <w:b/>
          <w:bCs/>
          <w:lang w:val="en-US"/>
        </w:rPr>
        <w:t xml:space="preserve"> biodiversity research</w:t>
      </w:r>
      <w:r w:rsidR="00037185" w:rsidRPr="00F31537">
        <w:rPr>
          <w:rFonts w:eastAsia="Times New Roman" w:cs="Times New Roman"/>
          <w:lang w:val="en-US"/>
        </w:rPr>
        <w:t xml:space="preserve"> and </w:t>
      </w:r>
      <w:r w:rsidR="00037185" w:rsidRPr="00F31537">
        <w:rPr>
          <w:rFonts w:eastAsia="Times New Roman" w:cs="Times New Roman"/>
          <w:b/>
          <w:bCs/>
          <w:lang w:val="en-US"/>
        </w:rPr>
        <w:t>support policies and processes</w:t>
      </w:r>
      <w:r w:rsidR="00037185" w:rsidRPr="00F31537">
        <w:rPr>
          <w:rFonts w:eastAsia="Times New Roman" w:cs="Times New Roman"/>
          <w:lang w:val="en-US"/>
        </w:rPr>
        <w:t xml:space="preserve"> at EU and global levels, making use of advanced digital technologies where appropriate</w:t>
      </w:r>
      <w:r w:rsidR="00037185">
        <w:rPr>
          <w:rFonts w:eastAsia="Times New Roman" w:cs="Times New Roman"/>
          <w:lang w:val="en-US"/>
        </w:rPr>
        <w:t>”.</w:t>
      </w:r>
      <w:r w:rsidR="00037185">
        <w:rPr>
          <w:color w:val="000000"/>
        </w:rPr>
        <w:t xml:space="preserve"> </w:t>
      </w:r>
      <w:r>
        <w:rPr>
          <w:color w:val="000000"/>
        </w:rPr>
        <w:t>It will help connect biodiversity research across Europe, supporting and raising the ambition of national, EU and international environmental policies and conventions</w:t>
      </w:r>
      <w:r>
        <w:rPr>
          <w:vertAlign w:val="superscript"/>
        </w:rPr>
        <w:footnoteReference w:id="9"/>
      </w:r>
      <w:r>
        <w:rPr>
          <w:color w:val="000000"/>
        </w:rPr>
        <w:t xml:space="preserve">. </w:t>
      </w:r>
    </w:p>
    <w:p w14:paraId="336A613A" w14:textId="77777777" w:rsidR="00D12D49" w:rsidRDefault="00D12D49" w:rsidP="022DBCE7">
      <w:pPr>
        <w:pStyle w:val="ListParagraph"/>
        <w:numPr>
          <w:ilvl w:val="0"/>
          <w:numId w:val="357"/>
        </w:numPr>
      </w:pPr>
      <w:r w:rsidRPr="39FA7AE1">
        <w:rPr>
          <w:color w:val="000000" w:themeColor="text1"/>
        </w:rPr>
        <w:t>Biodiversity research and environmental policy institutions build up coherent initiatives through a co-funded European partnership.</w:t>
      </w:r>
    </w:p>
    <w:p w14:paraId="1320B09C" w14:textId="7B337348" w:rsidR="00D12D49" w:rsidRDefault="00D12D49" w:rsidP="022DBCE7">
      <w:pPr>
        <w:pStyle w:val="ListParagraph"/>
        <w:numPr>
          <w:ilvl w:val="0"/>
          <w:numId w:val="357"/>
        </w:numPr>
      </w:pPr>
      <w:r w:rsidRPr="39FA7AE1">
        <w:rPr>
          <w:color w:val="000000" w:themeColor="text1"/>
        </w:rPr>
        <w:t>National/local and EU research &amp; innovation programmes share information between programmes and with environmental ministries and agencies, combining in-cash and in-kind resources. EU and national/regional biodiversity research agendas from EU Member States and associated countries- are complementary; a long-term pan-European strategic research agenda implemented.</w:t>
      </w:r>
    </w:p>
    <w:p w14:paraId="68240F89" w14:textId="77777777" w:rsidR="00D12D49" w:rsidRDefault="00D12D49" w:rsidP="022DBCE7">
      <w:pPr>
        <w:pStyle w:val="ListParagraph"/>
        <w:numPr>
          <w:ilvl w:val="0"/>
          <w:numId w:val="357"/>
        </w:numPr>
      </w:pPr>
      <w:r w:rsidRPr="39FA7AE1">
        <w:rPr>
          <w:color w:val="000000" w:themeColor="text1"/>
        </w:rPr>
        <w:t>Biodiversity monitoring in Europe is structured in the form of a network of coordinated observatories providing accessible knowledge on biodiversity and ecosystem services to users via the EC Knowledge Centre for Biodiversity.</w:t>
      </w:r>
    </w:p>
    <w:p w14:paraId="4A74E3D2" w14:textId="77777777" w:rsidR="00D12D49" w:rsidRDefault="00D12D49" w:rsidP="022DBCE7">
      <w:pPr>
        <w:pStyle w:val="ListParagraph"/>
        <w:numPr>
          <w:ilvl w:val="0"/>
          <w:numId w:val="357"/>
        </w:numPr>
      </w:pPr>
      <w:r w:rsidRPr="39FA7AE1">
        <w:rPr>
          <w:color w:val="000000" w:themeColor="text1"/>
        </w:rPr>
        <w:t xml:space="preserve">The partnership increases the relevance, impact and visibility of R&amp;I and European leadership in tackling the biodiversity crisis. </w:t>
      </w:r>
    </w:p>
    <w:p w14:paraId="0154BC18" w14:textId="77777777" w:rsidR="00D12D49" w:rsidRDefault="00D12D49" w:rsidP="022DBCE7">
      <w:pPr>
        <w:pStyle w:val="ListParagraph"/>
        <w:numPr>
          <w:ilvl w:val="0"/>
          <w:numId w:val="357"/>
        </w:numPr>
      </w:pPr>
      <w:r w:rsidRPr="39FA7AE1">
        <w:rPr>
          <w:color w:val="000000" w:themeColor="text1"/>
        </w:rPr>
        <w:t xml:space="preserve">Biodiversity is mainstreamed across sectors and policies across Europe by using tools such as natural capital accounting and by rolling out nature-based solutions, including traditional and new technologies, which provide multifunctional and resilient solutions to complex societal challenges.  </w:t>
      </w:r>
    </w:p>
    <w:p w14:paraId="55AEC3C5" w14:textId="60F323FC" w:rsidR="00D12D49" w:rsidRDefault="00D12D49" w:rsidP="022DBCE7">
      <w:r>
        <w:rPr>
          <w:u w:val="single"/>
        </w:rPr>
        <w:t>Scope</w:t>
      </w:r>
      <w:r w:rsidRPr="7959485E">
        <w:t xml:space="preserve">: </w:t>
      </w:r>
      <w:r w:rsidRPr="39FA7AE1">
        <w:rPr>
          <w:color w:val="000000" w:themeColor="text1"/>
        </w:rPr>
        <w:t>The European partnership on biodiversity ‘Rescuing biodiversity to safeguard life on Earth’ is one of the actions included in the EU biodiversity strategy for 2030. It should coordinate research programmes between EU and its Member States and associated countries and trigger combined action. For the first time, it should mobilise environmental authorities as key partners in carrying out biodiversity research and innovation, along with ministries of research, funding agencies, and environmental protection agencies. The partnership’s co-created strategic research and innovation agenda for seven years should include calls for research projects, biodiversity- and ecosystems monitoring and science-based policy advisory activities.</w:t>
      </w:r>
    </w:p>
    <w:p w14:paraId="2C994E89" w14:textId="77777777" w:rsidR="00D12D49" w:rsidRDefault="00D12D49" w:rsidP="022DBCE7">
      <w:r w:rsidRPr="39FA7AE1">
        <w:rPr>
          <w:color w:val="000000" w:themeColor="text1"/>
        </w:rPr>
        <w:t xml:space="preserve">The partnership should aim to achieve five overarching objectives:   </w:t>
      </w:r>
    </w:p>
    <w:p w14:paraId="10669BD0" w14:textId="77777777" w:rsidR="00D12D49" w:rsidRDefault="00D12D49" w:rsidP="022DBCE7">
      <w:pPr>
        <w:pStyle w:val="ListParagraph"/>
        <w:numPr>
          <w:ilvl w:val="0"/>
          <w:numId w:val="359"/>
        </w:numPr>
      </w:pPr>
      <w:r w:rsidRPr="39FA7AE1">
        <w:rPr>
          <w:color w:val="000000" w:themeColor="text1"/>
        </w:rPr>
        <w:t xml:space="preserve">Produce actionable knowledge to tackle both the direct and indirect drivers of biodiversity loss; produce knowledge on biodiversity status, trends and dynamics, and in integrating drivers, pressures, impacts and responses; produce knowledge on the trade-offs and synergies between multiple drivers of biodiversity change; and an assessment of new tools and approaches to biodiversity/ecosystem conservation and restoration; </w:t>
      </w:r>
    </w:p>
    <w:p w14:paraId="4B743D53" w14:textId="77777777" w:rsidR="00D12D49" w:rsidRDefault="00D12D49" w:rsidP="022DBCE7">
      <w:pPr>
        <w:pStyle w:val="ListParagraph"/>
        <w:numPr>
          <w:ilvl w:val="0"/>
          <w:numId w:val="359"/>
        </w:numPr>
      </w:pPr>
      <w:r w:rsidRPr="39FA7AE1">
        <w:rPr>
          <w:color w:val="000000" w:themeColor="text1"/>
        </w:rPr>
        <w:t>Expand and improve the evidence base, accelerate the development and wide deployment of nature-based solutions to meet societal challenges across Europe in a sustainable and resilient way, contributing to protecting biodiversity while tackling multiple challenges such as the climate crisis while improving food and nutrition security, the water supply, addressing flooding and water scarcity, and tackling other societal priorities.</w:t>
      </w:r>
    </w:p>
    <w:p w14:paraId="45616CEC" w14:textId="77777777" w:rsidR="00D12D49" w:rsidRDefault="00D12D49" w:rsidP="022DBCE7">
      <w:pPr>
        <w:pStyle w:val="ListParagraph"/>
        <w:numPr>
          <w:ilvl w:val="0"/>
          <w:numId w:val="359"/>
        </w:numPr>
      </w:pPr>
      <w:r w:rsidRPr="39FA7AE1">
        <w:rPr>
          <w:color w:val="000000" w:themeColor="text1"/>
        </w:rPr>
        <w:t>Making the business case for the conservation and restoration of ecosystems, by contributing science-based methodologies to account for and possibly value ecosystem services and the natural capital, and to assess the dependency and impact of businesses on biodiversity.</w:t>
      </w:r>
    </w:p>
    <w:p w14:paraId="459C766C" w14:textId="77777777" w:rsidR="00D12D49" w:rsidRDefault="00D12D49" w:rsidP="022DBCE7">
      <w:pPr>
        <w:pStyle w:val="ListParagraph"/>
        <w:numPr>
          <w:ilvl w:val="0"/>
          <w:numId w:val="359"/>
        </w:numPr>
      </w:pPr>
      <w:r w:rsidRPr="39FA7AE1">
        <w:rPr>
          <w:color w:val="000000" w:themeColor="text1"/>
        </w:rPr>
        <w:t>Improved monitoring of biodiversity and ecosystem services across Europe (status and trends), building on existing national/regional monitoring schemes, building new capacity for setting up new schemes, promoting new and efficient technologies and experience from processes related to mapping and assessing ecosystems and their services (MAES) with regard to enhancing and standardising tools for mapping and assessment.</w:t>
      </w:r>
    </w:p>
    <w:p w14:paraId="62E29EEF" w14:textId="20B3A4B1" w:rsidR="006B16AE" w:rsidRPr="006B16AE" w:rsidRDefault="00D12D49" w:rsidP="022DBCE7">
      <w:pPr>
        <w:pStyle w:val="ListParagraph"/>
        <w:numPr>
          <w:ilvl w:val="0"/>
          <w:numId w:val="359"/>
        </w:numPr>
      </w:pPr>
      <w:r w:rsidRPr="39FA7AE1">
        <w:rPr>
          <w:color w:val="000000" w:themeColor="text1"/>
        </w:rPr>
        <w:t xml:space="preserve">Science-based support for EU, Member States and associated countries policy-making, including for strengthening and implementing environmental policies and laws, and improving cross-sectoral links synergies with other European sectoral policies. More generally, R&amp;I programmes should be better linked to the policy arena, providing greater input to policy making and improving the assessment of policy efficiency. The European partnership for biodiversity should be implemented through a joint programme of activities ranging from research to coordination and networking, including training, demonstration and dissemination, to be structured along </w:t>
      </w:r>
      <w:r w:rsidR="006B16AE" w:rsidRPr="39FA7AE1">
        <w:rPr>
          <w:color w:val="000000" w:themeColor="text1"/>
        </w:rPr>
        <w:t>the following main work streams.</w:t>
      </w:r>
    </w:p>
    <w:p w14:paraId="26C1D618" w14:textId="1CBB6D11" w:rsidR="006B16AE" w:rsidRDefault="006B16AE">
      <w:r>
        <w:t>The further horizontal actions are key for the success of the partnership:</w:t>
      </w:r>
    </w:p>
    <w:p w14:paraId="771F8A22" w14:textId="77777777" w:rsidR="00D12D49" w:rsidRDefault="00D12D49">
      <w:pPr>
        <w:pStyle w:val="ListParagraph"/>
        <w:numPr>
          <w:ilvl w:val="0"/>
          <w:numId w:val="401"/>
        </w:numPr>
      </w:pPr>
      <w:r w:rsidRPr="39FA7AE1">
        <w:rPr>
          <w:color w:val="000000" w:themeColor="text1"/>
        </w:rPr>
        <w:t>Actions to promote and support R&amp;I programs and projects across the European Research Area, including launching ambitious joint calls to fund transnational R&amp;I projects and run mobility schemes, for example for young scientists or between academia and business;</w:t>
      </w:r>
    </w:p>
    <w:p w14:paraId="10033D2E" w14:textId="77777777" w:rsidR="00D12D49" w:rsidRDefault="00D12D49">
      <w:pPr>
        <w:pStyle w:val="ListParagraph"/>
        <w:numPr>
          <w:ilvl w:val="0"/>
          <w:numId w:val="401"/>
        </w:numPr>
      </w:pPr>
      <w:r w:rsidRPr="39FA7AE1">
        <w:rPr>
          <w:color w:val="000000" w:themeColor="text1"/>
        </w:rPr>
        <w:t xml:space="preserve">Actions to build R&amp;I capacity and increase the impact of R&amp;I programmes and projects, including science-based policy support; </w:t>
      </w:r>
    </w:p>
    <w:p w14:paraId="674EC6E1" w14:textId="77777777" w:rsidR="00D12D49" w:rsidRDefault="00D12D49">
      <w:pPr>
        <w:pStyle w:val="ListParagraph"/>
        <w:numPr>
          <w:ilvl w:val="0"/>
          <w:numId w:val="401"/>
        </w:numPr>
      </w:pPr>
      <w:r w:rsidRPr="39FA7AE1">
        <w:rPr>
          <w:color w:val="000000" w:themeColor="text1"/>
        </w:rPr>
        <w:t xml:space="preserve">Actions to support, harmonise and carry out biodiversity monitoring; </w:t>
      </w:r>
    </w:p>
    <w:p w14:paraId="54309648" w14:textId="77777777" w:rsidR="00D12D49" w:rsidRDefault="00D12D49">
      <w:pPr>
        <w:pStyle w:val="ListParagraph"/>
        <w:numPr>
          <w:ilvl w:val="0"/>
          <w:numId w:val="401"/>
        </w:numPr>
      </w:pPr>
      <w:r w:rsidRPr="39FA7AE1">
        <w:rPr>
          <w:color w:val="000000" w:themeColor="text1"/>
        </w:rPr>
        <w:t>Measures to improve the uptake, demonstration and rollout of solutions to tackle the above-mentioned objectives of the partnership;</w:t>
      </w:r>
    </w:p>
    <w:p w14:paraId="67021B40" w14:textId="77777777" w:rsidR="00D12D49" w:rsidRDefault="00D12D49">
      <w:pPr>
        <w:pStyle w:val="ListParagraph"/>
        <w:numPr>
          <w:ilvl w:val="0"/>
          <w:numId w:val="401"/>
        </w:numPr>
      </w:pPr>
      <w:r w:rsidRPr="39FA7AE1">
        <w:rPr>
          <w:color w:val="000000" w:themeColor="text1"/>
        </w:rPr>
        <w:t>Measures to enhance the excellence, visibility and impact of European R&amp;I at international level.</w:t>
      </w:r>
    </w:p>
    <w:p w14:paraId="56DC50F2" w14:textId="77777777" w:rsidR="00D12D49" w:rsidRDefault="00D12D49">
      <w:pPr>
        <w:pStyle w:val="ListParagraph"/>
        <w:numPr>
          <w:ilvl w:val="0"/>
          <w:numId w:val="401"/>
        </w:numPr>
      </w:pPr>
      <w:r w:rsidRPr="39FA7AE1">
        <w:rPr>
          <w:color w:val="000000" w:themeColor="text1"/>
        </w:rPr>
        <w:t xml:space="preserve">Measures to regularly update the partnership vision and strategy.  </w:t>
      </w:r>
    </w:p>
    <w:p w14:paraId="0ED6FC40" w14:textId="61B17B4F" w:rsidR="00D12D49" w:rsidRDefault="00D12D49" w:rsidP="022DBCE7">
      <w:r w:rsidRPr="39FA7AE1">
        <w:rPr>
          <w:color w:val="000000" w:themeColor="text1"/>
        </w:rPr>
        <w:t>It is expected that the partnership organises joint calls on an annual base from 2022-2027 and therefore it should factor ample time to run the co-funded projects.</w:t>
      </w:r>
    </w:p>
    <w:p w14:paraId="250F83FE" w14:textId="77777777" w:rsidR="00D12D49" w:rsidRDefault="00D12D49" w:rsidP="022DBCE7">
      <w:r w:rsidRPr="39FA7AE1">
        <w:rPr>
          <w:color w:val="000000" w:themeColor="text1"/>
        </w:rPr>
        <w:t>The Commission envisages to include new actions in future work programme(s) to continue providing support to the partnership for the duration of Horizon Europe.</w:t>
      </w:r>
    </w:p>
    <w:p w14:paraId="336F293D" w14:textId="412657D2" w:rsidR="00376F2C" w:rsidRPr="00F31537" w:rsidRDefault="004831FF" w:rsidP="00832F05">
      <w:pPr>
        <w:pStyle w:val="HeadingThree"/>
        <w:outlineLvl w:val="1"/>
      </w:pPr>
      <w:bookmarkStart w:id="450" w:name="_Toc92878480"/>
      <w:bookmarkStart w:id="451" w:name="_Toc92878883"/>
      <w:bookmarkStart w:id="452" w:name="_Toc92889960"/>
      <w:bookmarkStart w:id="453" w:name="_Toc92898587"/>
      <w:bookmarkStart w:id="454" w:name="_Toc92906034"/>
      <w:bookmarkStart w:id="455" w:name="_Toc93250210"/>
      <w:bookmarkStart w:id="456" w:name="_Toc93424794"/>
      <w:bookmarkStart w:id="457" w:name="_Toc93425207"/>
      <w:bookmarkStart w:id="458" w:name="_Toc93426424"/>
      <w:bookmarkStart w:id="459" w:name="_Toc93439223"/>
      <w:bookmarkStart w:id="460" w:name="_Toc93905109"/>
      <w:r w:rsidRPr="00F31537">
        <w:t>Heading 6</w:t>
      </w:r>
      <w:r w:rsidR="7E57E87A" w:rsidRPr="00F31537">
        <w:t xml:space="preserve"> – Biodiversity and health</w:t>
      </w:r>
      <w:bookmarkEnd w:id="436"/>
      <w:bookmarkEnd w:id="437"/>
      <w:bookmarkEnd w:id="438"/>
      <w:bookmarkEnd w:id="450"/>
      <w:bookmarkEnd w:id="451"/>
      <w:bookmarkEnd w:id="452"/>
      <w:bookmarkEnd w:id="453"/>
      <w:bookmarkEnd w:id="454"/>
      <w:bookmarkEnd w:id="455"/>
      <w:bookmarkEnd w:id="456"/>
      <w:bookmarkEnd w:id="457"/>
      <w:bookmarkEnd w:id="458"/>
      <w:bookmarkEnd w:id="459"/>
      <w:bookmarkEnd w:id="460"/>
    </w:p>
    <w:p w14:paraId="4EE5DE8A" w14:textId="265CB5FB" w:rsidR="008C1F33" w:rsidRPr="00F31537" w:rsidRDefault="7E57E87A" w:rsidP="008C1F33">
      <w:pPr>
        <w:pStyle w:val="HeadingThree"/>
      </w:pPr>
      <w:bookmarkStart w:id="461" w:name="_Toc89945337"/>
      <w:bookmarkStart w:id="462" w:name="_Toc89947273"/>
      <w:bookmarkStart w:id="463" w:name="_Toc90029375"/>
      <w:bookmarkStart w:id="464" w:name="_Toc92878481"/>
      <w:bookmarkStart w:id="465" w:name="_Toc92878884"/>
      <w:bookmarkStart w:id="466" w:name="_Toc92889961"/>
      <w:bookmarkStart w:id="467" w:name="_Toc92898588"/>
      <w:bookmarkStart w:id="468" w:name="_Toc92906035"/>
      <w:bookmarkStart w:id="469" w:name="_Toc93250211"/>
      <w:bookmarkStart w:id="470" w:name="_Toc93424795"/>
      <w:bookmarkStart w:id="471" w:name="_Toc93425208"/>
      <w:bookmarkStart w:id="472" w:name="_Toc93426425"/>
      <w:bookmarkStart w:id="473" w:name="_Toc93439224"/>
      <w:bookmarkStart w:id="474" w:name="_Toc93905110"/>
      <w:r w:rsidRPr="003E1F7B">
        <w:t xml:space="preserve">HORIZON-CL6-2023-BIODIV: Prevention of zoonotic emerging diseases &amp; </w:t>
      </w:r>
      <w:r w:rsidR="00FE566C" w:rsidRPr="003E1F7B">
        <w:t>b</w:t>
      </w:r>
      <w:r w:rsidRPr="003E1F7B">
        <w:t>iodiversity</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bl>
      <w:tblPr>
        <w:tblW w:w="9360" w:type="dxa"/>
        <w:tblLayout w:type="fixed"/>
        <w:tblLook w:val="04A0" w:firstRow="1" w:lastRow="0" w:firstColumn="1" w:lastColumn="0" w:noHBand="0" w:noVBand="1"/>
      </w:tblPr>
      <w:tblGrid>
        <w:gridCol w:w="2802"/>
        <w:gridCol w:w="6558"/>
      </w:tblGrid>
      <w:tr w:rsidR="008C1F33" w:rsidRPr="00F31537" w14:paraId="57666CA3" w14:textId="77777777" w:rsidTr="00472A69">
        <w:tc>
          <w:tcPr>
            <w:tcW w:w="9360" w:type="dxa"/>
            <w:gridSpan w:val="2"/>
            <w:tcBorders>
              <w:top w:val="single" w:sz="6" w:space="0" w:color="auto"/>
              <w:left w:val="single" w:sz="6" w:space="0" w:color="auto"/>
              <w:bottom w:val="single" w:sz="6" w:space="0" w:color="auto"/>
              <w:right w:val="single" w:sz="6" w:space="0" w:color="auto"/>
            </w:tcBorders>
          </w:tcPr>
          <w:p w14:paraId="580F20B4" w14:textId="77777777" w:rsidR="008C1F33" w:rsidRPr="00F31537" w:rsidRDefault="7E57E87A" w:rsidP="7E57E87A">
            <w:pPr>
              <w:pStyle w:val="CellTextValue"/>
              <w:rPr>
                <w:rFonts w:eastAsia="Calibri"/>
                <w:sz w:val="22"/>
                <w:szCs w:val="22"/>
                <w:lang w:val="en-US" w:eastAsia="en-US"/>
              </w:rPr>
            </w:pPr>
            <w:r w:rsidRPr="00F31537">
              <w:rPr>
                <w:b/>
                <w:bCs/>
              </w:rPr>
              <w:t>Specific conditions</w:t>
            </w:r>
          </w:p>
        </w:tc>
      </w:tr>
      <w:tr w:rsidR="008C1F33" w:rsidRPr="00F31537" w14:paraId="309901E9" w14:textId="77777777" w:rsidTr="00472A69">
        <w:tc>
          <w:tcPr>
            <w:tcW w:w="2802" w:type="dxa"/>
            <w:tcBorders>
              <w:top w:val="single" w:sz="6" w:space="0" w:color="auto"/>
              <w:left w:val="single" w:sz="6" w:space="0" w:color="auto"/>
              <w:bottom w:val="single" w:sz="6" w:space="0" w:color="auto"/>
              <w:right w:val="single" w:sz="6" w:space="0" w:color="auto"/>
            </w:tcBorders>
          </w:tcPr>
          <w:p w14:paraId="0F627B7D" w14:textId="77777777" w:rsidR="008C1F33" w:rsidRPr="006F12A2" w:rsidRDefault="7E57E87A" w:rsidP="022DBCE7">
            <w:pPr>
              <w:pStyle w:val="CellTextValue"/>
              <w:jc w:val="left"/>
              <w:rPr>
                <w:i/>
              </w:rPr>
            </w:pPr>
            <w:r w:rsidRPr="022DBCE7">
              <w:rPr>
                <w:i/>
                <w:iCs/>
              </w:rPr>
              <w:t>Expected EU contribution per project</w:t>
            </w:r>
          </w:p>
        </w:tc>
        <w:tc>
          <w:tcPr>
            <w:tcW w:w="6558" w:type="dxa"/>
            <w:tcBorders>
              <w:top w:val="nil"/>
              <w:left w:val="single" w:sz="6" w:space="0" w:color="auto"/>
              <w:bottom w:val="single" w:sz="6" w:space="0" w:color="auto"/>
              <w:right w:val="single" w:sz="6" w:space="0" w:color="auto"/>
            </w:tcBorders>
          </w:tcPr>
          <w:p w14:paraId="50282ED2" w14:textId="19F567E6" w:rsidR="008C1F33" w:rsidRPr="00F31537" w:rsidRDefault="7E57E87A" w:rsidP="003E1F7B">
            <w:pPr>
              <w:pStyle w:val="CellTextValue"/>
            </w:pPr>
            <w:r w:rsidRPr="00F31537">
              <w:t xml:space="preserve">The Commission estimates that an EU contribution of around EUR </w:t>
            </w:r>
            <w:r w:rsidR="003E1F7B">
              <w:t>XX</w:t>
            </w:r>
            <w:r w:rsidRPr="00F31537">
              <w:t xml:space="preserve"> million would allow these outcomes to be addressed appropriately. Nonetheless, this does not preclude submission and selection of a proposal requesting different amounts.</w:t>
            </w:r>
          </w:p>
        </w:tc>
      </w:tr>
      <w:tr w:rsidR="008C1F33" w:rsidRPr="00F31537" w14:paraId="04F92B92" w14:textId="77777777" w:rsidTr="00472A69">
        <w:tc>
          <w:tcPr>
            <w:tcW w:w="2802" w:type="dxa"/>
            <w:tcBorders>
              <w:top w:val="single" w:sz="6" w:space="0" w:color="auto"/>
              <w:left w:val="single" w:sz="6" w:space="0" w:color="auto"/>
              <w:bottom w:val="single" w:sz="6" w:space="0" w:color="auto"/>
              <w:right w:val="single" w:sz="6" w:space="0" w:color="auto"/>
            </w:tcBorders>
          </w:tcPr>
          <w:p w14:paraId="78EB1664" w14:textId="77777777" w:rsidR="008C1F33" w:rsidRPr="006F12A2" w:rsidRDefault="7E57E87A" w:rsidP="022DBCE7">
            <w:pPr>
              <w:pStyle w:val="CellTextValue"/>
              <w:jc w:val="left"/>
              <w:rPr>
                <w:i/>
              </w:rPr>
            </w:pPr>
            <w:r w:rsidRPr="022DBCE7">
              <w:rPr>
                <w:i/>
                <w:iCs/>
              </w:rPr>
              <w:t>Indicative budget</w:t>
            </w:r>
          </w:p>
        </w:tc>
        <w:tc>
          <w:tcPr>
            <w:tcW w:w="6558" w:type="dxa"/>
            <w:tcBorders>
              <w:top w:val="single" w:sz="6" w:space="0" w:color="auto"/>
              <w:left w:val="single" w:sz="6" w:space="0" w:color="auto"/>
              <w:bottom w:val="single" w:sz="6" w:space="0" w:color="auto"/>
              <w:right w:val="single" w:sz="6" w:space="0" w:color="auto"/>
            </w:tcBorders>
          </w:tcPr>
          <w:p w14:paraId="6DC6F6DB" w14:textId="07EB0385" w:rsidR="008C1F33" w:rsidRPr="00F31537" w:rsidRDefault="7E57E87A" w:rsidP="003E1F7B">
            <w:pPr>
              <w:pStyle w:val="CellTextValue"/>
            </w:pPr>
            <w:r w:rsidRPr="00F31537">
              <w:t xml:space="preserve">The total indicative budget for the topic </w:t>
            </w:r>
            <w:r w:rsidRPr="003E1F7B">
              <w:t xml:space="preserve">is EUR </w:t>
            </w:r>
            <w:r w:rsidR="003E1F7B" w:rsidRPr="003E1F7B">
              <w:t xml:space="preserve">XX </w:t>
            </w:r>
            <w:r w:rsidRPr="003E1F7B">
              <w:t>million.</w:t>
            </w:r>
          </w:p>
        </w:tc>
      </w:tr>
      <w:tr w:rsidR="008C1F33" w:rsidRPr="00F31537" w14:paraId="53A960F2" w14:textId="77777777" w:rsidTr="00472A69">
        <w:tc>
          <w:tcPr>
            <w:tcW w:w="2802" w:type="dxa"/>
            <w:tcBorders>
              <w:top w:val="single" w:sz="6" w:space="0" w:color="auto"/>
              <w:left w:val="single" w:sz="6" w:space="0" w:color="auto"/>
              <w:bottom w:val="single" w:sz="6" w:space="0" w:color="auto"/>
              <w:right w:val="single" w:sz="6" w:space="0" w:color="auto"/>
            </w:tcBorders>
          </w:tcPr>
          <w:p w14:paraId="660924D4" w14:textId="77777777" w:rsidR="008C1F33" w:rsidRPr="006F12A2" w:rsidRDefault="7E57E87A" w:rsidP="022DBCE7">
            <w:pPr>
              <w:pStyle w:val="CellTextValue"/>
              <w:jc w:val="left"/>
              <w:rPr>
                <w:i/>
              </w:rPr>
            </w:pPr>
            <w:r w:rsidRPr="022DBCE7">
              <w:rPr>
                <w:i/>
                <w:iCs/>
              </w:rPr>
              <w:t>Type of Action</w:t>
            </w:r>
          </w:p>
        </w:tc>
        <w:tc>
          <w:tcPr>
            <w:tcW w:w="6558" w:type="dxa"/>
            <w:tcBorders>
              <w:top w:val="single" w:sz="6" w:space="0" w:color="auto"/>
              <w:left w:val="single" w:sz="6" w:space="0" w:color="auto"/>
              <w:bottom w:val="single" w:sz="6" w:space="0" w:color="auto"/>
              <w:right w:val="single" w:sz="6" w:space="0" w:color="auto"/>
            </w:tcBorders>
          </w:tcPr>
          <w:p w14:paraId="07D6B9FA" w14:textId="5BDD61DB" w:rsidR="008C1F33" w:rsidRPr="00F31537" w:rsidRDefault="7E57E87A" w:rsidP="00F040E8">
            <w:pPr>
              <w:pStyle w:val="CellTextValue"/>
            </w:pPr>
            <w:r w:rsidRPr="00F31537">
              <w:t>Research and Innovation Actions</w:t>
            </w:r>
          </w:p>
        </w:tc>
      </w:tr>
      <w:tr w:rsidR="008C1F33" w:rsidRPr="00F31537" w14:paraId="1B0F9A11" w14:textId="77777777" w:rsidTr="00472A69">
        <w:tc>
          <w:tcPr>
            <w:tcW w:w="2802" w:type="dxa"/>
            <w:tcBorders>
              <w:top w:val="single" w:sz="6" w:space="0" w:color="auto"/>
              <w:left w:val="single" w:sz="6" w:space="0" w:color="auto"/>
              <w:bottom w:val="single" w:sz="6" w:space="0" w:color="auto"/>
              <w:right w:val="single" w:sz="6" w:space="0" w:color="auto"/>
            </w:tcBorders>
          </w:tcPr>
          <w:p w14:paraId="23F8F570" w14:textId="77777777" w:rsidR="008C1F33" w:rsidRPr="006F12A2" w:rsidRDefault="7E57E87A" w:rsidP="022DBCE7">
            <w:pPr>
              <w:pStyle w:val="CellTextValue"/>
              <w:jc w:val="left"/>
              <w:rPr>
                <w:i/>
              </w:rPr>
            </w:pPr>
            <w:r w:rsidRPr="022DBCE7">
              <w:rPr>
                <w:i/>
                <w:iCs/>
              </w:rPr>
              <w:t>Eligibility conditions</w:t>
            </w:r>
          </w:p>
        </w:tc>
        <w:tc>
          <w:tcPr>
            <w:tcW w:w="6558" w:type="dxa"/>
            <w:tcBorders>
              <w:top w:val="single" w:sz="6" w:space="0" w:color="auto"/>
              <w:left w:val="single" w:sz="6" w:space="0" w:color="auto"/>
              <w:bottom w:val="single" w:sz="6" w:space="0" w:color="auto"/>
              <w:right w:val="single" w:sz="6" w:space="0" w:color="auto"/>
            </w:tcBorders>
          </w:tcPr>
          <w:p w14:paraId="2F225C8C" w14:textId="34DF276D" w:rsidR="008C1F33" w:rsidRPr="00F31537" w:rsidRDefault="7E57E87A" w:rsidP="00F040E8">
            <w:pPr>
              <w:pStyle w:val="CellTextValue"/>
            </w:pPr>
            <w:r w:rsidRPr="00F31537">
              <w:t>The conditions are described in General Annex B. The following exceptions apply:</w:t>
            </w:r>
          </w:p>
          <w:p w14:paraId="544531DD" w14:textId="77777777" w:rsidR="008C1F33" w:rsidRPr="00F31537" w:rsidRDefault="7E57E87A" w:rsidP="00F040E8">
            <w:pPr>
              <w:pStyle w:val="CellTextValue"/>
            </w:pPr>
            <w:r w:rsidRPr="00F31537">
              <w:t>The following additional eligibility criteria apply:</w:t>
            </w:r>
          </w:p>
          <w:p w14:paraId="7D96BE4D" w14:textId="77777777" w:rsidR="008C1F33" w:rsidRPr="00F31537" w:rsidRDefault="008C1F33" w:rsidP="00F040E8">
            <w:pPr>
              <w:pStyle w:val="CellTextValue"/>
            </w:pPr>
            <w:r w:rsidRPr="00F31537">
              <w:t xml:space="preserve"> </w:t>
            </w:r>
          </w:p>
        </w:tc>
      </w:tr>
    </w:tbl>
    <w:p w14:paraId="40964F06" w14:textId="77777777" w:rsidR="008C1F33" w:rsidRPr="00F31537" w:rsidRDefault="008C1F33" w:rsidP="008C1F33">
      <w:pPr>
        <w:spacing w:after="160"/>
        <w:jc w:val="left"/>
        <w:rPr>
          <w:rFonts w:ascii="Calibri" w:eastAsia="Calibri" w:hAnsi="Calibri" w:cs="Calibri"/>
          <w:color w:val="000000"/>
          <w:sz w:val="22"/>
          <w:lang w:val="en-US" w:eastAsia="en-US"/>
        </w:rPr>
      </w:pPr>
      <w:r w:rsidRPr="00F31537">
        <w:rPr>
          <w:rFonts w:ascii="Calibri" w:eastAsia="Calibri" w:hAnsi="Calibri" w:cs="Calibri"/>
          <w:color w:val="000000"/>
          <w:sz w:val="22"/>
          <w:lang w:val="en-US" w:eastAsia="en-US"/>
        </w:rPr>
        <w:t xml:space="preserve"> </w:t>
      </w:r>
    </w:p>
    <w:p w14:paraId="7C9FB283" w14:textId="38F1F231" w:rsidR="003C39E1" w:rsidRDefault="7E57E87A" w:rsidP="4CB1FB32">
      <w:r w:rsidRPr="00F31537">
        <w:rPr>
          <w:u w:val="single"/>
        </w:rPr>
        <w:t>Expected outcome:</w:t>
      </w:r>
      <w:r w:rsidRPr="00F31537">
        <w:t xml:space="preserve"> </w:t>
      </w:r>
    </w:p>
    <w:p w14:paraId="5CF193F4" w14:textId="40D1F330" w:rsidR="003C39E1" w:rsidRDefault="003C39E1" w:rsidP="00F040E8">
      <w:pPr>
        <w:rPr>
          <w:b/>
          <w:bCs/>
          <w:lang w:val="en-US"/>
        </w:rPr>
      </w:pPr>
      <w:r w:rsidRPr="00F31537">
        <w:rPr>
          <w:rFonts w:eastAsia="Times New Roman" w:cs="Times New Roman"/>
        </w:rPr>
        <w:t xml:space="preserve">In line with the EU Green Deal and in particular with the objectives of the EU biodiversity strategy 2030, </w:t>
      </w:r>
      <w:r w:rsidRPr="00963963">
        <w:rPr>
          <w:rFonts w:eastAsia="Times New Roman" w:cs="Times New Roman"/>
        </w:rPr>
        <w:t xml:space="preserve">projects </w:t>
      </w:r>
      <w:r w:rsidR="00963963" w:rsidRPr="00963963">
        <w:rPr>
          <w:rFonts w:eastAsia="Times New Roman" w:cs="Times New Roman"/>
        </w:rPr>
        <w:t xml:space="preserve">will develop the knowledge </w:t>
      </w:r>
      <w:r w:rsidR="00963963">
        <w:rPr>
          <w:rFonts w:eastAsia="Times New Roman" w:cs="Times New Roman"/>
        </w:rPr>
        <w:t>on the links between</w:t>
      </w:r>
      <w:r w:rsidRPr="00963963">
        <w:t xml:space="preserve"> biodiversity</w:t>
      </w:r>
      <w:r>
        <w:t xml:space="preserve"> loss</w:t>
      </w:r>
      <w:r w:rsidR="001277FD">
        <w:t>/degradation</w:t>
      </w:r>
      <w:r>
        <w:t xml:space="preserve"> and </w:t>
      </w:r>
      <w:r w:rsidRPr="00F31537">
        <w:t xml:space="preserve">the emergence, spread and exposure of humans to </w:t>
      </w:r>
      <w:r>
        <w:t>infectious diseases</w:t>
      </w:r>
      <w:r w:rsidR="001277FD">
        <w:t>. This will contribute to</w:t>
      </w:r>
      <w:r w:rsidR="001277FD">
        <w:rPr>
          <w:rFonts w:eastAsia="Times New Roman" w:cs="Times New Roman"/>
        </w:rPr>
        <w:t xml:space="preserve"> further</w:t>
      </w:r>
      <w:r>
        <w:rPr>
          <w:rFonts w:eastAsia="Times New Roman" w:cs="Times New Roman"/>
        </w:rPr>
        <w:t xml:space="preserve"> u</w:t>
      </w:r>
      <w:r w:rsidR="001277FD" w:rsidRPr="00F31537">
        <w:rPr>
          <w:rFonts w:eastAsia="Times New Roman" w:cs="Times New Roman"/>
          <w:lang w:val="en-US"/>
        </w:rPr>
        <w:t>understan</w:t>
      </w:r>
      <w:r w:rsidR="001277FD">
        <w:rPr>
          <w:rFonts w:eastAsia="Times New Roman" w:cs="Times New Roman"/>
          <w:lang w:val="en-US"/>
        </w:rPr>
        <w:t>ding</w:t>
      </w:r>
      <w:r>
        <w:rPr>
          <w:rFonts w:eastAsia="Times New Roman" w:cs="Times New Roman"/>
          <w:lang w:val="en-US"/>
        </w:rPr>
        <w:t xml:space="preserve"> the</w:t>
      </w:r>
      <w:r w:rsidRPr="00F31537">
        <w:rPr>
          <w:rFonts w:eastAsia="Times New Roman" w:cs="Times New Roman"/>
          <w:lang w:val="en-US"/>
        </w:rPr>
        <w:t xml:space="preserve"> </w:t>
      </w:r>
      <w:r w:rsidRPr="00F31537">
        <w:rPr>
          <w:rFonts w:eastAsia="Times New Roman" w:cs="Times New Roman"/>
          <w:b/>
          <w:bCs/>
          <w:lang w:val="en-US"/>
        </w:rPr>
        <w:t>biodiversity and health nexus</w:t>
      </w:r>
      <w:r>
        <w:rPr>
          <w:rFonts w:eastAsia="Times New Roman" w:cs="Times New Roman"/>
          <w:b/>
          <w:bCs/>
          <w:lang w:val="en-US"/>
        </w:rPr>
        <w:t>, in particular at the level of ecosystems,</w:t>
      </w:r>
      <w:r w:rsidRPr="00F31537">
        <w:rPr>
          <w:rFonts w:eastAsia="Times New Roman" w:cs="Times New Roman"/>
          <w:b/>
          <w:bCs/>
          <w:lang w:val="en-US"/>
        </w:rPr>
        <w:t xml:space="preserve"> </w:t>
      </w:r>
      <w:r w:rsidRPr="00F31537">
        <w:rPr>
          <w:rFonts w:eastAsia="Times New Roman" w:cs="Times New Roman"/>
          <w:lang w:val="en-US"/>
        </w:rPr>
        <w:t xml:space="preserve">in the context of climate change </w:t>
      </w:r>
      <w:r>
        <w:rPr>
          <w:rFonts w:eastAsia="Times New Roman" w:cs="Times New Roman"/>
          <w:lang w:val="en-US"/>
        </w:rPr>
        <w:t xml:space="preserve">and globalization </w:t>
      </w:r>
      <w:r w:rsidRPr="00F31537">
        <w:rPr>
          <w:rFonts w:eastAsia="Times New Roman" w:cs="Times New Roman"/>
          <w:lang w:val="en-US"/>
        </w:rPr>
        <w:t>and address contributions and trade-offs</w:t>
      </w:r>
      <w:r w:rsidRPr="00F31537">
        <w:rPr>
          <w:b/>
          <w:bCs/>
          <w:lang w:val="en-US"/>
        </w:rPr>
        <w:t xml:space="preserve">. </w:t>
      </w:r>
    </w:p>
    <w:p w14:paraId="77F703EF" w14:textId="77777777" w:rsidR="008C1F33" w:rsidRPr="00F31537" w:rsidRDefault="7E57E87A" w:rsidP="00F040E8">
      <w:r w:rsidRPr="00F31537">
        <w:t xml:space="preserve">Projects results are expected to contribute to all of following expected outcomes:  </w:t>
      </w:r>
    </w:p>
    <w:p w14:paraId="06CBB08C" w14:textId="7A5A501D" w:rsidR="00CB79C0" w:rsidRPr="00F31537" w:rsidRDefault="00CB79C0" w:rsidP="00CB79C0">
      <w:pPr>
        <w:pStyle w:val="ListParagraph"/>
        <w:numPr>
          <w:ilvl w:val="0"/>
          <w:numId w:val="250"/>
        </w:numPr>
        <w:rPr>
          <w:rFonts w:eastAsia="Times New Roman" w:cs="Times New Roman"/>
        </w:rPr>
      </w:pPr>
      <w:r w:rsidRPr="00F31537">
        <w:rPr>
          <w:rFonts w:eastAsia="Times New Roman" w:cs="Times New Roman"/>
        </w:rPr>
        <w:t>Better understand</w:t>
      </w:r>
      <w:r>
        <w:rPr>
          <w:rFonts w:eastAsia="Times New Roman" w:cs="Times New Roman"/>
        </w:rPr>
        <w:t>ing on</w:t>
      </w:r>
      <w:r w:rsidRPr="00F31537">
        <w:rPr>
          <w:rFonts w:eastAsia="Times New Roman" w:cs="Times New Roman"/>
        </w:rPr>
        <w:t xml:space="preserve"> </w:t>
      </w:r>
      <w:r>
        <w:rPr>
          <w:rFonts w:eastAsia="Times New Roman" w:cs="Times New Roman"/>
        </w:rPr>
        <w:t>how biodiversity loss</w:t>
      </w:r>
      <w:r w:rsidR="001277FD">
        <w:rPr>
          <w:rFonts w:eastAsia="Times New Roman" w:cs="Times New Roman"/>
        </w:rPr>
        <w:t>/degradation</w:t>
      </w:r>
      <w:r>
        <w:rPr>
          <w:rFonts w:eastAsia="Times New Roman" w:cs="Times New Roman"/>
        </w:rPr>
        <w:t xml:space="preserve"> and</w:t>
      </w:r>
      <w:r w:rsidRPr="00F31537">
        <w:rPr>
          <w:rFonts w:eastAsia="Times New Roman" w:cs="Times New Roman"/>
        </w:rPr>
        <w:t xml:space="preserve"> </w:t>
      </w:r>
      <w:r>
        <w:rPr>
          <w:rFonts w:eastAsia="Times New Roman" w:cs="Times New Roman"/>
        </w:rPr>
        <w:t xml:space="preserve">dysfunctional ecosystems influence </w:t>
      </w:r>
      <w:r w:rsidRPr="00DE413D">
        <w:rPr>
          <w:rFonts w:eastAsia="Times New Roman" w:cs="Times New Roman"/>
        </w:rPr>
        <w:t>emerging infectious diseases</w:t>
      </w:r>
      <w:r>
        <w:rPr>
          <w:rFonts w:eastAsia="Times New Roman" w:cs="Times New Roman"/>
        </w:rPr>
        <w:t>,</w:t>
      </w:r>
      <w:r w:rsidRPr="00F31537">
        <w:rPr>
          <w:rFonts w:eastAsia="Times New Roman" w:cs="Times New Roman"/>
        </w:rPr>
        <w:t xml:space="preserve"> </w:t>
      </w:r>
    </w:p>
    <w:p w14:paraId="4E40EA71" w14:textId="683AEFD1" w:rsidR="0E0AD0F7" w:rsidRDefault="00CB79C0" w:rsidP="00A552BF">
      <w:pPr>
        <w:pStyle w:val="ListParagraph"/>
        <w:numPr>
          <w:ilvl w:val="0"/>
          <w:numId w:val="250"/>
        </w:numPr>
      </w:pPr>
      <w:r w:rsidRPr="001277FD">
        <w:rPr>
          <w:rFonts w:eastAsia="Times New Roman" w:cs="Times New Roman"/>
        </w:rPr>
        <w:t>S</w:t>
      </w:r>
      <w:r w:rsidR="00963963" w:rsidRPr="001277FD">
        <w:rPr>
          <w:rFonts w:eastAsia="Times New Roman" w:cs="Times New Roman"/>
        </w:rPr>
        <w:t xml:space="preserve">upport </w:t>
      </w:r>
      <w:r w:rsidRPr="001277FD">
        <w:rPr>
          <w:rFonts w:eastAsia="Times New Roman" w:cs="Times New Roman"/>
        </w:rPr>
        <w:t xml:space="preserve">to </w:t>
      </w:r>
      <w:r w:rsidR="00963963" w:rsidRPr="001277FD">
        <w:rPr>
          <w:rFonts w:eastAsia="Times New Roman" w:cs="Times New Roman"/>
        </w:rPr>
        <w:t xml:space="preserve">the identification </w:t>
      </w:r>
      <w:r w:rsidR="001A6418" w:rsidRPr="001277FD">
        <w:rPr>
          <w:rFonts w:eastAsia="Times New Roman" w:cs="Times New Roman"/>
        </w:rPr>
        <w:t xml:space="preserve">and monitoring </w:t>
      </w:r>
      <w:r w:rsidR="00963963" w:rsidRPr="001277FD">
        <w:rPr>
          <w:rFonts w:eastAsia="Times New Roman" w:cs="Times New Roman"/>
        </w:rPr>
        <w:t xml:space="preserve">of </w:t>
      </w:r>
      <w:r w:rsidR="0E0AD0F7" w:rsidRPr="001277FD">
        <w:rPr>
          <w:rFonts w:eastAsia="Times New Roman" w:cs="Times New Roman"/>
        </w:rPr>
        <w:t>hotspot</w:t>
      </w:r>
      <w:r w:rsidR="009A7971" w:rsidRPr="001277FD">
        <w:rPr>
          <w:rFonts w:eastAsia="Times New Roman" w:cs="Times New Roman"/>
        </w:rPr>
        <w:t xml:space="preserve"> regions</w:t>
      </w:r>
      <w:r w:rsidR="004C1CEC" w:rsidRPr="001277FD">
        <w:rPr>
          <w:rFonts w:eastAsia="Times New Roman" w:cs="Times New Roman"/>
        </w:rPr>
        <w:t xml:space="preserve"> of high risk of </w:t>
      </w:r>
      <w:r w:rsidR="00963963" w:rsidRPr="001277FD">
        <w:rPr>
          <w:rFonts w:eastAsia="Times New Roman" w:cs="Times New Roman"/>
        </w:rPr>
        <w:t xml:space="preserve">emerging infectious disease </w:t>
      </w:r>
      <w:r w:rsidR="004C1CEC" w:rsidRPr="001277FD">
        <w:rPr>
          <w:rFonts w:eastAsia="Times New Roman" w:cs="Times New Roman"/>
        </w:rPr>
        <w:t>through relevant biodiversity indicators and baselines</w:t>
      </w:r>
      <w:r w:rsidR="0E0AD0F7" w:rsidRPr="001277FD">
        <w:rPr>
          <w:rFonts w:eastAsia="Times New Roman" w:cs="Times New Roman"/>
        </w:rPr>
        <w:t xml:space="preserve"> </w:t>
      </w:r>
    </w:p>
    <w:p w14:paraId="078BE833" w14:textId="135E3C6D" w:rsidR="552814B3" w:rsidRDefault="552814B3" w:rsidP="00DE413D">
      <w:pPr>
        <w:pStyle w:val="ListParagraph"/>
        <w:numPr>
          <w:ilvl w:val="0"/>
          <w:numId w:val="250"/>
        </w:numPr>
      </w:pPr>
      <w:r w:rsidRPr="00DE413D">
        <w:rPr>
          <w:rFonts w:eastAsia="Times New Roman" w:cs="Times New Roman"/>
        </w:rPr>
        <w:t xml:space="preserve">More resilient and sustainable surveillance systems which will help early warning and </w:t>
      </w:r>
      <w:r w:rsidR="00A17A6E">
        <w:rPr>
          <w:rFonts w:eastAsia="Times New Roman" w:cs="Times New Roman"/>
        </w:rPr>
        <w:t xml:space="preserve">action to </w:t>
      </w:r>
      <w:r w:rsidRPr="00DA2007">
        <w:rPr>
          <w:rFonts w:eastAsia="Times New Roman" w:cs="Times New Roman"/>
        </w:rPr>
        <w:t>reduce</w:t>
      </w:r>
      <w:r w:rsidR="00A17A6E">
        <w:rPr>
          <w:rFonts w:eastAsia="Times New Roman" w:cs="Times New Roman"/>
        </w:rPr>
        <w:t xml:space="preserve"> the risks</w:t>
      </w:r>
      <w:r w:rsidR="00A17A6E" w:rsidRPr="00DE413D">
        <w:rPr>
          <w:rFonts w:eastAsia="Times New Roman" w:cs="Times New Roman"/>
        </w:rPr>
        <w:t xml:space="preserve"> </w:t>
      </w:r>
      <w:r w:rsidRPr="00DE413D">
        <w:rPr>
          <w:rFonts w:eastAsia="Times New Roman" w:cs="Times New Roman"/>
        </w:rPr>
        <w:t xml:space="preserve">of </w:t>
      </w:r>
      <w:r w:rsidR="00CB79C0">
        <w:rPr>
          <w:rFonts w:eastAsia="Times New Roman" w:cs="Times New Roman"/>
        </w:rPr>
        <w:t>emerging infectious disease</w:t>
      </w:r>
      <w:r w:rsidR="12A62FE4" w:rsidRPr="00DE413D">
        <w:rPr>
          <w:rFonts w:eastAsia="Times New Roman" w:cs="Times New Roman"/>
        </w:rPr>
        <w:t xml:space="preserve"> </w:t>
      </w:r>
    </w:p>
    <w:p w14:paraId="680BEAD3" w14:textId="37FE9F8C" w:rsidR="008C1F33" w:rsidRPr="00F31537" w:rsidRDefault="00DA2007" w:rsidP="7E57E87A">
      <w:pPr>
        <w:pStyle w:val="ListParagraph"/>
        <w:numPr>
          <w:ilvl w:val="0"/>
          <w:numId w:val="250"/>
        </w:numPr>
        <w:rPr>
          <w:rFonts w:eastAsia="Times New Roman" w:cs="Times New Roman"/>
        </w:rPr>
      </w:pPr>
      <w:r>
        <w:rPr>
          <w:rFonts w:eastAsia="Times New Roman" w:cs="Times New Roman"/>
        </w:rPr>
        <w:t>Enhance</w:t>
      </w:r>
      <w:r w:rsidR="7E57E87A" w:rsidRPr="00F31537">
        <w:rPr>
          <w:rFonts w:eastAsia="Times New Roman" w:cs="Times New Roman"/>
        </w:rPr>
        <w:t xml:space="preserve"> </w:t>
      </w:r>
      <w:r w:rsidR="004C1CEC">
        <w:rPr>
          <w:rFonts w:eastAsia="Times New Roman" w:cs="Times New Roman"/>
        </w:rPr>
        <w:t xml:space="preserve">the biodiversity perspective of </w:t>
      </w:r>
      <w:r w:rsidR="7E57E87A" w:rsidRPr="00F31537">
        <w:rPr>
          <w:rFonts w:eastAsia="Times New Roman" w:cs="Times New Roman"/>
        </w:rPr>
        <w:t>OneHealth approach</w:t>
      </w:r>
      <w:r>
        <w:rPr>
          <w:rFonts w:eastAsia="Times New Roman" w:cs="Times New Roman"/>
        </w:rPr>
        <w:t xml:space="preserve"> in relation to </w:t>
      </w:r>
      <w:r w:rsidR="00CB79C0" w:rsidRPr="00DE413D">
        <w:rPr>
          <w:rFonts w:eastAsia="Times New Roman" w:cs="Times New Roman"/>
        </w:rPr>
        <w:t>emerging infectious diseases</w:t>
      </w:r>
      <w:r w:rsidR="004C1CEC">
        <w:rPr>
          <w:rFonts w:eastAsia="Times New Roman" w:cs="Times New Roman"/>
        </w:rPr>
        <w:t xml:space="preserve"> </w:t>
      </w:r>
    </w:p>
    <w:p w14:paraId="2B52F5FC" w14:textId="5DC3671E" w:rsidR="008C1F33" w:rsidRPr="00335771" w:rsidRDefault="7E57E87A">
      <w:pPr>
        <w:rPr>
          <w:rFonts w:ascii="Calibri" w:eastAsia="Calibri" w:hAnsi="Calibri" w:cs="Calibri"/>
          <w:color w:val="000000" w:themeColor="text1"/>
          <w:sz w:val="22"/>
          <w:lang w:val="en-US" w:eastAsia="en-US"/>
        </w:rPr>
      </w:pPr>
      <w:r w:rsidRPr="00F31537">
        <w:rPr>
          <w:u w:val="single"/>
        </w:rPr>
        <w:t xml:space="preserve">Scope: </w:t>
      </w:r>
    </w:p>
    <w:p w14:paraId="71E2A936" w14:textId="1EF89C91" w:rsidR="003C39E1" w:rsidRPr="00F31537" w:rsidRDefault="003C39E1" w:rsidP="003C39E1">
      <w:r w:rsidRPr="00F31537">
        <w:t xml:space="preserve">Zoonotic diseases, which result from cross-species transmission of pathogens between humans and other animals, appear to be emerging more frequently. </w:t>
      </w:r>
      <w:r w:rsidRPr="00DE413D">
        <w:rPr>
          <w:rFonts w:eastAsia="Times New Roman" w:cs="Times New Roman"/>
        </w:rPr>
        <w:t>Over the last decades, research has indicated that loss of biodiversity could simultaneously increase human exposure to existing pathogens</w:t>
      </w:r>
      <w:r w:rsidR="001277FD">
        <w:rPr>
          <w:rFonts w:eastAsia="Times New Roman" w:cs="Times New Roman"/>
        </w:rPr>
        <w:t>,</w:t>
      </w:r>
      <w:r w:rsidRPr="00DE413D">
        <w:rPr>
          <w:rFonts w:eastAsia="Times New Roman" w:cs="Times New Roman"/>
        </w:rPr>
        <w:t xml:space="preserve"> as well as increase the probability of the emergence of infectious diseases. </w:t>
      </w:r>
      <w:r w:rsidRPr="00DA2007">
        <w:rPr>
          <w:rFonts w:eastAsia="Times New Roman" w:cs="Times New Roman"/>
        </w:rPr>
        <w:t>The mechanisms behind thes</w:t>
      </w:r>
      <w:r>
        <w:rPr>
          <w:rFonts w:eastAsia="Times New Roman" w:cs="Times New Roman"/>
        </w:rPr>
        <w:t>e</w:t>
      </w:r>
      <w:r w:rsidRPr="00DA2007">
        <w:rPr>
          <w:rFonts w:eastAsia="Times New Roman" w:cs="Times New Roman"/>
        </w:rPr>
        <w:t xml:space="preserve"> trends are inadequately understood</w:t>
      </w:r>
      <w:r w:rsidRPr="00F31537">
        <w:t xml:space="preserve">. </w:t>
      </w:r>
    </w:p>
    <w:p w14:paraId="1F826645" w14:textId="77777777" w:rsidR="003C39E1" w:rsidRPr="00F31537" w:rsidRDefault="003C39E1" w:rsidP="003C39E1">
      <w:r w:rsidRPr="00F31537">
        <w:t>This increased frequency of the emergence of infectious diseases of animal origin</w:t>
      </w:r>
      <w:r w:rsidRPr="009A7971">
        <w:t>,</w:t>
      </w:r>
      <w:r w:rsidRPr="00F31537">
        <w:t xml:space="preserve"> demonstrates the need for a real paradigm shift: preventing the causes by focusing on the root causes and underlying mechanisms linked to biodiversity</w:t>
      </w:r>
      <w:r w:rsidRPr="146F6369">
        <w:t xml:space="preserve">, </w:t>
      </w:r>
      <w:r w:rsidRPr="00F31537">
        <w:t xml:space="preserve">as well as improving </w:t>
      </w:r>
      <w:r>
        <w:t xml:space="preserve">their </w:t>
      </w:r>
      <w:r w:rsidRPr="00F31537">
        <w:t>early detection.</w:t>
      </w:r>
    </w:p>
    <w:p w14:paraId="7B58D668" w14:textId="77777777" w:rsidR="003C39E1" w:rsidRPr="00F31537" w:rsidRDefault="003C39E1" w:rsidP="003C39E1">
      <w:r>
        <w:t xml:space="preserve">Coherence needs to be ensured with Cluster 1 </w:t>
      </w:r>
      <w:r w:rsidRPr="009A7971">
        <w:t>relevant projects</w:t>
      </w:r>
      <w:r w:rsidRPr="7BDD4B36">
        <w:t xml:space="preserve"> </w:t>
      </w:r>
      <w:r>
        <w:t>and other ongoing initiatives such as the European</w:t>
      </w:r>
      <w:r w:rsidRPr="2DB2439E">
        <w:t xml:space="preserve"> </w:t>
      </w:r>
      <w:r>
        <w:t>Biodiversity Partnership, the European Partnership for pandemic preparedness and the European Partnership for One Health/AMR Antimicrobial Resistance (AMR).</w:t>
      </w:r>
    </w:p>
    <w:p w14:paraId="28B38DAE" w14:textId="175721A2" w:rsidR="008C1F33" w:rsidRPr="00F31537" w:rsidRDefault="7E57E87A" w:rsidP="00F040E8">
      <w:r w:rsidRPr="00F31537">
        <w:t xml:space="preserve">Proposals </w:t>
      </w:r>
      <w:r w:rsidR="00CB79C0">
        <w:t>should</w:t>
      </w:r>
      <w:r w:rsidRPr="00F31537">
        <w:t xml:space="preserve"> address the following:</w:t>
      </w:r>
    </w:p>
    <w:p w14:paraId="3F83E3D5" w14:textId="2360F1C9" w:rsidR="00CB79C0" w:rsidRDefault="00CB79C0" w:rsidP="00A17A6E">
      <w:pPr>
        <w:pStyle w:val="ListParagraph"/>
        <w:numPr>
          <w:ilvl w:val="0"/>
          <w:numId w:val="250"/>
        </w:numPr>
        <w:rPr>
          <w:rFonts w:eastAsia="Times New Roman" w:cs="Times New Roman"/>
        </w:rPr>
      </w:pPr>
      <w:r>
        <w:rPr>
          <w:rFonts w:eastAsia="Times New Roman" w:cs="Times New Roman"/>
        </w:rPr>
        <w:t>Identif</w:t>
      </w:r>
      <w:r w:rsidR="00624BCF">
        <w:rPr>
          <w:rFonts w:eastAsia="Times New Roman" w:cs="Times New Roman"/>
        </w:rPr>
        <w:t>ication of</w:t>
      </w:r>
      <w:r>
        <w:rPr>
          <w:rFonts w:eastAsia="Times New Roman" w:cs="Times New Roman"/>
        </w:rPr>
        <w:t xml:space="preserve"> biodiversity parameters and mechanisms linked to the emergence of infectious diseases at ecosystem level</w:t>
      </w:r>
      <w:r w:rsidR="001A6418">
        <w:rPr>
          <w:rFonts w:eastAsia="Times New Roman" w:cs="Times New Roman"/>
        </w:rPr>
        <w:t xml:space="preserve"> and </w:t>
      </w:r>
      <w:r>
        <w:rPr>
          <w:rFonts w:eastAsia="Times New Roman" w:cs="Times New Roman"/>
        </w:rPr>
        <w:t xml:space="preserve">indicators to monitor them, </w:t>
      </w:r>
    </w:p>
    <w:p w14:paraId="755D73DD" w14:textId="03129C23" w:rsidR="00A17A6E" w:rsidRPr="00A17A6E" w:rsidRDefault="00624BCF" w:rsidP="00A17A6E">
      <w:pPr>
        <w:pStyle w:val="ListParagraph"/>
        <w:numPr>
          <w:ilvl w:val="0"/>
          <w:numId w:val="250"/>
        </w:numPr>
        <w:rPr>
          <w:rFonts w:eastAsia="Times New Roman" w:cs="Times New Roman"/>
        </w:rPr>
      </w:pPr>
      <w:r w:rsidRPr="00A17A6E">
        <w:rPr>
          <w:rFonts w:eastAsia="Times New Roman" w:cs="Times New Roman"/>
        </w:rPr>
        <w:t>Investigat</w:t>
      </w:r>
      <w:r>
        <w:rPr>
          <w:rFonts w:eastAsia="Times New Roman" w:cs="Times New Roman"/>
        </w:rPr>
        <w:t>ion on</w:t>
      </w:r>
      <w:r w:rsidRPr="00A17A6E">
        <w:rPr>
          <w:rFonts w:eastAsia="Times New Roman" w:cs="Times New Roman"/>
        </w:rPr>
        <w:t xml:space="preserve"> </w:t>
      </w:r>
      <w:r w:rsidR="00A17A6E" w:rsidRPr="00A17A6E">
        <w:rPr>
          <w:rFonts w:eastAsia="Times New Roman" w:cs="Times New Roman"/>
        </w:rPr>
        <w:t xml:space="preserve">how the </w:t>
      </w:r>
      <w:r w:rsidR="00A17A6E" w:rsidRPr="007A5820">
        <w:rPr>
          <w:rFonts w:eastAsia="Times New Roman" w:cs="Times New Roman"/>
        </w:rPr>
        <w:t>different types of stressors t</w:t>
      </w:r>
      <w:r w:rsidR="00A17A6E" w:rsidRPr="00DA2007">
        <w:rPr>
          <w:rFonts w:eastAsia="Times New Roman" w:cs="Times New Roman"/>
        </w:rPr>
        <w:t xml:space="preserve">hat lead to biodiversity loss, degradation and </w:t>
      </w:r>
      <w:r w:rsidR="00A17A6E" w:rsidRPr="007A5820">
        <w:rPr>
          <w:rFonts w:eastAsia="Times New Roman" w:cs="Times New Roman"/>
        </w:rPr>
        <w:t xml:space="preserve">transformation of natural habitats </w:t>
      </w:r>
      <w:r w:rsidR="00CB79C0">
        <w:rPr>
          <w:rFonts w:eastAsia="Times New Roman" w:cs="Times New Roman"/>
        </w:rPr>
        <w:t xml:space="preserve">and dysfunctional ecosystems may lead to </w:t>
      </w:r>
      <w:r w:rsidR="00A17A6E" w:rsidRPr="007A5820">
        <w:rPr>
          <w:rFonts w:eastAsia="Times New Roman" w:cs="Times New Roman"/>
        </w:rPr>
        <w:t xml:space="preserve"> </w:t>
      </w:r>
      <w:r w:rsidR="00CB79C0" w:rsidRPr="00DE413D">
        <w:rPr>
          <w:rFonts w:eastAsia="Times New Roman" w:cs="Times New Roman"/>
        </w:rPr>
        <w:t>emerging infectious diseases</w:t>
      </w:r>
      <w:r w:rsidR="00335771">
        <w:rPr>
          <w:rFonts w:eastAsia="Times New Roman" w:cs="Times New Roman"/>
        </w:rPr>
        <w:t>,</w:t>
      </w:r>
      <w:r w:rsidR="00A17A6E" w:rsidRPr="007A5820">
        <w:rPr>
          <w:rFonts w:eastAsia="Times New Roman" w:cs="Times New Roman"/>
        </w:rPr>
        <w:t xml:space="preserve"> </w:t>
      </w:r>
    </w:p>
    <w:p w14:paraId="70762BED" w14:textId="7D3E355D" w:rsidR="007A5820" w:rsidRPr="00F31537" w:rsidRDefault="007A5820" w:rsidP="007A5820">
      <w:pPr>
        <w:pStyle w:val="ListParagraph"/>
        <w:numPr>
          <w:ilvl w:val="0"/>
          <w:numId w:val="250"/>
        </w:numPr>
        <w:rPr>
          <w:rFonts w:eastAsia="Times New Roman" w:cs="Times New Roman"/>
        </w:rPr>
      </w:pPr>
      <w:r w:rsidRPr="00F31537">
        <w:rPr>
          <w:rFonts w:eastAsia="Times New Roman" w:cs="Times New Roman"/>
        </w:rPr>
        <w:t>Establish</w:t>
      </w:r>
      <w:r w:rsidR="00624BCF">
        <w:rPr>
          <w:rFonts w:eastAsia="Times New Roman" w:cs="Times New Roman"/>
        </w:rPr>
        <w:t>ment of</w:t>
      </w:r>
      <w:r w:rsidRPr="00F31537">
        <w:rPr>
          <w:rFonts w:eastAsia="Times New Roman" w:cs="Times New Roman"/>
        </w:rPr>
        <w:t xml:space="preserve"> baselines </w:t>
      </w:r>
      <w:r>
        <w:rPr>
          <w:rFonts w:eastAsia="Times New Roman" w:cs="Times New Roman"/>
        </w:rPr>
        <w:t xml:space="preserve">of the biodiversity parameters relevant to </w:t>
      </w:r>
      <w:r w:rsidR="00CB79C0" w:rsidRPr="00DE413D">
        <w:rPr>
          <w:rFonts w:eastAsia="Times New Roman" w:cs="Times New Roman"/>
        </w:rPr>
        <w:t>emerging infectious diseases</w:t>
      </w:r>
      <w:r w:rsidR="00335771">
        <w:rPr>
          <w:rFonts w:eastAsia="Times New Roman" w:cs="Times New Roman"/>
        </w:rPr>
        <w:t>,</w:t>
      </w:r>
      <w:r>
        <w:rPr>
          <w:rFonts w:eastAsia="Times New Roman" w:cs="Times New Roman"/>
        </w:rPr>
        <w:t xml:space="preserve">  </w:t>
      </w:r>
    </w:p>
    <w:p w14:paraId="76D06773" w14:textId="53C58816" w:rsidR="008C1F33" w:rsidRPr="00F31537" w:rsidRDefault="001277FD" w:rsidP="7E57E87A">
      <w:pPr>
        <w:pStyle w:val="ListParagraph"/>
        <w:numPr>
          <w:ilvl w:val="0"/>
          <w:numId w:val="250"/>
        </w:numPr>
        <w:rPr>
          <w:rFonts w:eastAsia="Times New Roman" w:cs="Times New Roman"/>
        </w:rPr>
      </w:pPr>
      <w:r>
        <w:rPr>
          <w:rFonts w:eastAsia="Times New Roman" w:cs="Times New Roman"/>
        </w:rPr>
        <w:t>I</w:t>
      </w:r>
      <w:r w:rsidR="7E57E87A" w:rsidRPr="007A5820">
        <w:rPr>
          <w:rFonts w:eastAsia="Times New Roman" w:cs="Times New Roman"/>
        </w:rPr>
        <w:t xml:space="preserve">dentification and prioritization of hotspot/risk regions for </w:t>
      </w:r>
      <w:r w:rsidR="00CB79C0" w:rsidRPr="00DE413D">
        <w:rPr>
          <w:rFonts w:eastAsia="Times New Roman" w:cs="Times New Roman"/>
        </w:rPr>
        <w:t>emerging infectious diseases</w:t>
      </w:r>
      <w:r w:rsidR="00335771">
        <w:rPr>
          <w:rFonts w:eastAsia="Times New Roman" w:cs="Times New Roman"/>
        </w:rPr>
        <w:t>,</w:t>
      </w:r>
      <w:r w:rsidR="36C6E6D4" w:rsidRPr="007A5820">
        <w:rPr>
          <w:rFonts w:eastAsia="Times New Roman" w:cs="Times New Roman"/>
        </w:rPr>
        <w:t xml:space="preserve"> </w:t>
      </w:r>
    </w:p>
    <w:p w14:paraId="1F76D750" w14:textId="1DA16952" w:rsidR="008C1F33" w:rsidRPr="00F31537" w:rsidRDefault="00CB79C0" w:rsidP="7E57E87A">
      <w:pPr>
        <w:pStyle w:val="ListParagraph"/>
        <w:numPr>
          <w:ilvl w:val="0"/>
          <w:numId w:val="250"/>
        </w:numPr>
        <w:rPr>
          <w:rFonts w:eastAsia="Times New Roman" w:cs="Times New Roman"/>
        </w:rPr>
      </w:pPr>
      <w:r>
        <w:rPr>
          <w:rFonts w:eastAsia="Times New Roman" w:cs="Times New Roman"/>
        </w:rPr>
        <w:t>Recommendations for e</w:t>
      </w:r>
      <w:r w:rsidRPr="00F31537">
        <w:rPr>
          <w:rFonts w:eastAsia="Times New Roman" w:cs="Times New Roman"/>
        </w:rPr>
        <w:t>fficient</w:t>
      </w:r>
      <w:r w:rsidR="7E57E87A" w:rsidRPr="00F31537">
        <w:rPr>
          <w:rFonts w:eastAsia="Times New Roman" w:cs="Times New Roman"/>
        </w:rPr>
        <w:t xml:space="preserve"> and quick detection and fast information sharing</w:t>
      </w:r>
      <w:r w:rsidR="00335771">
        <w:rPr>
          <w:rFonts w:eastAsia="Times New Roman" w:cs="Times New Roman"/>
        </w:rPr>
        <w:t>.</w:t>
      </w:r>
    </w:p>
    <w:p w14:paraId="7B733D7E" w14:textId="36616EF3" w:rsidR="004831FF" w:rsidRPr="00F31537" w:rsidRDefault="004831FF" w:rsidP="004831FF">
      <w:pPr>
        <w:rPr>
          <w:rFonts w:eastAsia="Times New Roman" w:cs="Times New Roman"/>
        </w:rPr>
      </w:pPr>
    </w:p>
    <w:p w14:paraId="516D5A9B" w14:textId="77777777" w:rsidR="00605329" w:rsidRPr="00F31537" w:rsidRDefault="7E57E87A">
      <w:pPr>
        <w:pStyle w:val="HeadingOne"/>
        <w:pageBreakBefore/>
      </w:pPr>
      <w:bookmarkStart w:id="475" w:name="_Toc89945338"/>
      <w:bookmarkStart w:id="476" w:name="_Toc89947274"/>
      <w:bookmarkStart w:id="477" w:name="_Toc90029376"/>
      <w:bookmarkStart w:id="478" w:name="_Toc92878482"/>
      <w:bookmarkStart w:id="479" w:name="_Toc92878885"/>
      <w:bookmarkStart w:id="480" w:name="_Toc92889962"/>
      <w:bookmarkStart w:id="481" w:name="_Toc92898589"/>
      <w:bookmarkStart w:id="482" w:name="_Toc92906036"/>
      <w:bookmarkStart w:id="483" w:name="_Toc93250212"/>
      <w:bookmarkStart w:id="484" w:name="_Toc93424796"/>
      <w:bookmarkStart w:id="485" w:name="_Toc93425209"/>
      <w:bookmarkStart w:id="486" w:name="_Toc93426426"/>
      <w:bookmarkStart w:id="487" w:name="_Toc93439225"/>
      <w:bookmarkStart w:id="488" w:name="_Toc93905111"/>
      <w:r w:rsidRPr="00F31537">
        <w:t>Destination – Fair, healthy and environment-friendly food systems from primary production to consumption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151940EC" w14:textId="1296C1CF" w:rsidR="00F67C5E" w:rsidRPr="00F31537" w:rsidRDefault="7E57E87A" w:rsidP="00D602E4">
      <w:r w:rsidRPr="00F31537">
        <w:t>National, EU and global food systems are facing sustainability challenges, from primary production to consumption, that could jeopardise food and nutrition security. The farm to fork strategy, which is key to the success of the European Green Deal and achievement of the UN sustainable development goals (SDGs), aims to address these challenges and to deliver co</w:t>
      </w:r>
      <w:r w:rsidR="00B645B4" w:rsidRPr="7959485E">
        <w:t>-</w:t>
      </w:r>
      <w:r w:rsidRPr="00F31537">
        <w:t>benefits for environment, health, society and the economy, ensuring that actions leading to recovery from the COVID-19 crisis also put us onto a sustainable path going forward. Research and innovation (R&amp;I) are key drivers steering and accelerating the transition to sustainable, safe, healthy and inclusive food systems, from farm to fork, thereby ensuring food and nutrition security for all.</w:t>
      </w:r>
    </w:p>
    <w:p w14:paraId="485625BC" w14:textId="6F8DE42E" w:rsidR="00F67C5E" w:rsidRDefault="00F67C5E" w:rsidP="7E57E87A">
      <w:pPr>
        <w:rPr>
          <w:rFonts w:eastAsia="Calibri" w:cs="Times New Roman"/>
          <w:b/>
          <w:bCs/>
          <w:lang w:val="en-US" w:eastAsia="en-US"/>
        </w:rPr>
      </w:pPr>
      <w:r w:rsidRPr="022DBCE7">
        <w:rPr>
          <w:rFonts w:eastAsia="Calibri" w:cs="Times New Roman"/>
          <w:b/>
          <w:bCs/>
          <w:i/>
          <w:iCs/>
          <w:lang w:eastAsia="en-US"/>
        </w:rPr>
        <w:t xml:space="preserve">Sustainable, climate and </w:t>
      </w:r>
      <w:r w:rsidR="008436A9">
        <w:rPr>
          <w:rFonts w:eastAsia="Calibri" w:cs="Times New Roman"/>
          <w:b/>
          <w:bCs/>
          <w:i/>
          <w:iCs/>
          <w:lang w:eastAsia="en-US"/>
        </w:rPr>
        <w:t>biodiversity</w:t>
      </w:r>
      <w:r w:rsidRPr="022DBCE7">
        <w:rPr>
          <w:rFonts w:eastAsia="Calibri" w:cs="Times New Roman"/>
          <w:b/>
          <w:bCs/>
          <w:i/>
          <w:iCs/>
          <w:lang w:eastAsia="en-US"/>
        </w:rPr>
        <w:t xml:space="preserve"> friendly farming systems </w:t>
      </w:r>
      <w:r w:rsidRPr="00F31537">
        <w:rPr>
          <w:rFonts w:eastAsia="Calibri" w:cs="Times New Roman"/>
          <w:lang w:eastAsia="en-US"/>
        </w:rPr>
        <w:t xml:space="preserve">provide economic, environmental, and social and health benefits, and are the main prerequisite for food and nutrition security. For farmers, who are the backbone of food systems and the immediate managers of natural resources, the new </w:t>
      </w:r>
      <w:r w:rsidRPr="00F31537">
        <w:rPr>
          <w:rFonts w:eastAsia="Calibri" w:cs="Times New Roman"/>
          <w:b/>
          <w:bCs/>
          <w:lang w:eastAsia="en-US"/>
        </w:rPr>
        <w:t xml:space="preserve">common agricultural policy (CAP) </w:t>
      </w:r>
      <w:r w:rsidRPr="00F31537">
        <w:rPr>
          <w:rFonts w:eastAsia="Calibri" w:cs="Times New Roman"/>
          <w:lang w:eastAsia="en-US"/>
        </w:rPr>
        <w:t xml:space="preserve">and </w:t>
      </w:r>
      <w:r w:rsidRPr="00F31537">
        <w:rPr>
          <w:rFonts w:eastAsia="Calibri" w:cs="Times New Roman"/>
          <w:b/>
          <w:bCs/>
          <w:lang w:eastAsia="en-US"/>
        </w:rPr>
        <w:t>the European Green Deal</w:t>
      </w:r>
      <w:r w:rsidRPr="00F31537">
        <w:rPr>
          <w:rFonts w:eastAsia="Calibri" w:cs="Times New Roman"/>
          <w:lang w:eastAsia="en-US"/>
        </w:rPr>
        <w:t xml:space="preserve"> sets ambitious targets and objectives with respect to the sustainability and safety of feed, food and non-food production. These targets and objectives are included in the core Green Deal policy initiatives, in particular the </w:t>
      </w:r>
      <w:r w:rsidRPr="00F31537">
        <w:rPr>
          <w:rFonts w:eastAsia="Calibri" w:cs="Times New Roman"/>
          <w:b/>
          <w:bCs/>
          <w:lang w:eastAsia="en-US"/>
        </w:rPr>
        <w:t>farm to fork strategy</w:t>
      </w:r>
      <w:r w:rsidRPr="00F31537">
        <w:rPr>
          <w:rFonts w:eastAsia="Calibri" w:cs="Times New Roman"/>
          <w:lang w:eastAsia="en-US"/>
        </w:rPr>
        <w:t>, the biodiversity strategy, zero pollution efforts and climate action. R&amp;I in line with the strategic approach to EU agricultural research and innovation</w:t>
      </w:r>
      <w:r w:rsidRPr="00F31537">
        <w:rPr>
          <w:rFonts w:eastAsia="Calibri" w:cs="Times New Roman"/>
          <w:vertAlign w:val="superscript"/>
          <w:lang w:eastAsia="en-US"/>
        </w:rPr>
        <w:footnoteReference w:id="10"/>
      </w:r>
      <w:r w:rsidRPr="00F31537">
        <w:rPr>
          <w:rFonts w:eastAsia="Calibri" w:cs="Times New Roman"/>
          <w:lang w:eastAsia="en-US"/>
        </w:rPr>
        <w:t xml:space="preserve"> will be key enablers for achieving these ambitious targets and objectives. More specifically, they will contribute to the following policy priorities: nine specific objectives of the new CAP; action plan on the development of organic production; food safety regulations; sustainable use of pesticides directive and r</w:t>
      </w:r>
      <w:r w:rsidRPr="00F31537">
        <w:rPr>
          <w:rFonts w:eastAsia="Calibri" w:cs="Times New Roman"/>
          <w:lang w:val="en-US" w:eastAsia="en-US"/>
        </w:rPr>
        <w:t xml:space="preserve">egulations under the plant protection products framework; animal health and welfare legislations; </w:t>
      </w:r>
      <w:r w:rsidR="00B761B3">
        <w:rPr>
          <w:rFonts w:eastAsia="Calibri" w:cs="Times New Roman"/>
          <w:lang w:val="en-US" w:eastAsia="en-US"/>
        </w:rPr>
        <w:t xml:space="preserve">One Health action plan against antimicrobial resistance; </w:t>
      </w:r>
      <w:r w:rsidRPr="00F31537">
        <w:rPr>
          <w:rFonts w:eastAsia="Calibri" w:cs="Times New Roman"/>
          <w:lang w:val="en-US" w:eastAsia="en-US"/>
        </w:rPr>
        <w:t>regulation on feed additives; legislative and non-legislative initiatives to enhance cooperation of primary producers and support their position in the food chain; l</w:t>
      </w:r>
      <w:r w:rsidRPr="00F31537">
        <w:rPr>
          <w:rFonts w:eastAsia="Calibri" w:cs="Times New Roman"/>
          <w:lang w:eastAsia="en-US"/>
        </w:rPr>
        <w:t>egislative framework for sustainable food systems; and c</w:t>
      </w:r>
      <w:r w:rsidRPr="00F31537">
        <w:rPr>
          <w:rFonts w:eastAsia="Calibri" w:cs="Times New Roman"/>
          <w:lang w:val="en-US" w:eastAsia="en-US"/>
        </w:rPr>
        <w:t>ontingency plan for ensuring food supply and food securit</w:t>
      </w:r>
      <w:r w:rsidRPr="00371D0B">
        <w:rPr>
          <w:rFonts w:eastAsia="Calibri" w:cs="Times New Roman"/>
          <w:lang w:val="en-US" w:eastAsia="en-US"/>
        </w:rPr>
        <w:t>y</w:t>
      </w:r>
      <w:r w:rsidRPr="00371D0B">
        <w:rPr>
          <w:rFonts w:eastAsia="Calibri" w:cs="Times New Roman"/>
          <w:bCs/>
          <w:lang w:val="en-US" w:eastAsia="en-US"/>
        </w:rPr>
        <w:t>.</w:t>
      </w:r>
    </w:p>
    <w:p w14:paraId="3DBBED2C" w14:textId="4721B13F" w:rsidR="00371D0B" w:rsidRPr="00371D0B" w:rsidRDefault="00371D0B" w:rsidP="7E57E87A">
      <w:pPr>
        <w:rPr>
          <w:rFonts w:eastAsia="Calibri" w:cs="Times New Roman"/>
          <w:bCs/>
          <w:lang w:val="en-US" w:eastAsia="en-US"/>
        </w:rPr>
      </w:pPr>
      <w:r w:rsidRPr="00371D0B">
        <w:rPr>
          <w:rFonts w:eastAsia="Calibri" w:cs="Times New Roman"/>
          <w:bCs/>
          <w:lang w:val="en-US" w:eastAsia="en-US"/>
        </w:rPr>
        <w:t>The following outcomes are expected:</w:t>
      </w:r>
    </w:p>
    <w:p w14:paraId="2BF27258" w14:textId="354E4331" w:rsidR="00F67C5E" w:rsidRPr="00F31537" w:rsidRDefault="7E57E87A" w:rsidP="7E57E87A">
      <w:pPr>
        <w:numPr>
          <w:ilvl w:val="0"/>
          <w:numId w:val="177"/>
        </w:numPr>
        <w:spacing w:after="240" w:line="259" w:lineRule="auto"/>
        <w:rPr>
          <w:rFonts w:eastAsia="Calibri" w:cs="Times New Roman"/>
          <w:lang w:eastAsia="en-US"/>
        </w:rPr>
      </w:pPr>
      <w:r w:rsidRPr="00F31537">
        <w:rPr>
          <w:rFonts w:eastAsia="Calibri" w:cs="Times New Roman"/>
          <w:lang w:eastAsia="en-US"/>
        </w:rPr>
        <w:t xml:space="preserve">The </w:t>
      </w:r>
      <w:r w:rsidRPr="00F31537">
        <w:rPr>
          <w:rFonts w:eastAsia="Calibri" w:cs="Times New Roman"/>
          <w:b/>
          <w:bCs/>
          <w:lang w:eastAsia="en-US"/>
        </w:rPr>
        <w:t>partnership ‘</w:t>
      </w:r>
      <w:r w:rsidRPr="022DBCE7">
        <w:rPr>
          <w:rFonts w:eastAsia="Calibri" w:cs="Times New Roman"/>
          <w:b/>
          <w:bCs/>
          <w:i/>
          <w:iCs/>
          <w:lang w:eastAsia="en-US"/>
        </w:rPr>
        <w:t xml:space="preserve">Accelerating farming systems transition: agroecology living labs and research infrastructures’ </w:t>
      </w:r>
      <w:r w:rsidRPr="00F31537">
        <w:rPr>
          <w:rFonts w:eastAsia="Calibri" w:cs="Times New Roman"/>
          <w:lang w:eastAsia="en-US"/>
        </w:rPr>
        <w:t xml:space="preserve">will unlock the potential of </w:t>
      </w:r>
      <w:r w:rsidRPr="00F31537">
        <w:rPr>
          <w:rFonts w:eastAsia="Calibri" w:cs="Times New Roman"/>
          <w:b/>
          <w:bCs/>
          <w:lang w:eastAsia="en-US"/>
        </w:rPr>
        <w:t xml:space="preserve">agroecology </w:t>
      </w:r>
      <w:r w:rsidRPr="00F31537">
        <w:rPr>
          <w:rFonts w:eastAsia="Calibri" w:cs="Times New Roman"/>
          <w:lang w:eastAsia="en-US"/>
        </w:rPr>
        <w:t>to make agri-food systems environment‑friendly</w:t>
      </w:r>
      <w:r w:rsidR="0071630D">
        <w:rPr>
          <w:rFonts w:eastAsia="Calibri" w:cs="Times New Roman"/>
          <w:lang w:eastAsia="en-US"/>
        </w:rPr>
        <w:t xml:space="preserve"> and regenerative</w:t>
      </w:r>
      <w:r w:rsidRPr="00F31537">
        <w:rPr>
          <w:rFonts w:eastAsia="Calibri" w:cs="Times New Roman"/>
          <w:lang w:eastAsia="en-US"/>
        </w:rPr>
        <w:t>, climate-neutral, inclusive, competitive and resilient. It will enable farmers and value chain actors to successfully apply agroecology principles thanks to a stronger R&amp;I system for agroecology</w:t>
      </w:r>
      <w:r w:rsidR="0071630D">
        <w:rPr>
          <w:rFonts w:eastAsia="Calibri" w:cs="Times New Roman"/>
          <w:lang w:eastAsia="en-US"/>
        </w:rPr>
        <w:t xml:space="preserve"> integrating science and practice</w:t>
      </w:r>
      <w:r w:rsidRPr="00F31537">
        <w:rPr>
          <w:rFonts w:eastAsia="Calibri" w:cs="Times New Roman"/>
          <w:lang w:eastAsia="en-US"/>
        </w:rPr>
        <w:t xml:space="preserve">, increased knowledge on the benefits, challenges and potential of agroecology for farming, food and society, improved sharing of and access to knowledge, place-based </w:t>
      </w:r>
      <w:r w:rsidR="0071630D">
        <w:rPr>
          <w:rFonts w:eastAsia="Calibri" w:cs="Times New Roman"/>
          <w:lang w:eastAsia="en-US"/>
        </w:rPr>
        <w:t xml:space="preserve">tailored solutions and </w:t>
      </w:r>
      <w:r w:rsidRPr="00F31537">
        <w:rPr>
          <w:rFonts w:eastAsia="Calibri" w:cs="Times New Roman"/>
          <w:lang w:eastAsia="en-US"/>
        </w:rPr>
        <w:t>innovations</w:t>
      </w:r>
      <w:r w:rsidR="0071630D">
        <w:rPr>
          <w:rFonts w:eastAsia="Calibri" w:cs="Times New Roman"/>
          <w:lang w:eastAsia="en-US"/>
        </w:rPr>
        <w:t>,</w:t>
      </w:r>
      <w:r w:rsidRPr="00F31537">
        <w:rPr>
          <w:rFonts w:eastAsia="Calibri" w:cs="Times New Roman"/>
          <w:lang w:eastAsia="en-US"/>
        </w:rPr>
        <w:t xml:space="preserve"> and improved </w:t>
      </w:r>
      <w:r w:rsidR="0071630D">
        <w:rPr>
          <w:rFonts w:eastAsia="Calibri" w:cs="Times New Roman"/>
          <w:lang w:eastAsia="en-US"/>
        </w:rPr>
        <w:t xml:space="preserve">and transformative </w:t>
      </w:r>
      <w:r w:rsidRPr="00F31537">
        <w:rPr>
          <w:rFonts w:eastAsia="Calibri" w:cs="Times New Roman"/>
          <w:lang w:eastAsia="en-US"/>
        </w:rPr>
        <w:t xml:space="preserve">governance and policies. </w:t>
      </w:r>
    </w:p>
    <w:p w14:paraId="0F1953AB" w14:textId="38B8E9D8" w:rsidR="00F67C5E" w:rsidRDefault="7E57E87A" w:rsidP="7E57E87A">
      <w:pPr>
        <w:numPr>
          <w:ilvl w:val="0"/>
          <w:numId w:val="177"/>
        </w:numPr>
        <w:spacing w:after="240" w:line="259" w:lineRule="auto"/>
        <w:rPr>
          <w:rFonts w:eastAsia="Calibri" w:cs="Times New Roman"/>
          <w:lang w:eastAsia="en-US"/>
        </w:rPr>
      </w:pPr>
      <w:r w:rsidRPr="00F31537">
        <w:rPr>
          <w:rFonts w:eastAsia="Calibri" w:cs="Times New Roman"/>
          <w:lang w:eastAsia="en-US"/>
        </w:rPr>
        <w:t>Th</w:t>
      </w:r>
      <w:r w:rsidR="00B761B3">
        <w:rPr>
          <w:rFonts w:eastAsia="Calibri" w:cs="Times New Roman"/>
          <w:lang w:eastAsia="en-US"/>
        </w:rPr>
        <w:t>rough</w:t>
      </w:r>
      <w:r w:rsidRPr="00F31537">
        <w:rPr>
          <w:rFonts w:eastAsia="Calibri" w:cs="Times New Roman"/>
          <w:lang w:eastAsia="en-US"/>
        </w:rPr>
        <w:t xml:space="preserve"> </w:t>
      </w:r>
      <w:r w:rsidRPr="00F31537">
        <w:rPr>
          <w:rFonts w:eastAsia="Calibri" w:cs="Times New Roman"/>
          <w:b/>
          <w:bCs/>
          <w:lang w:eastAsia="en-US"/>
        </w:rPr>
        <w:t>partnership on</w:t>
      </w:r>
      <w:r w:rsidRPr="00F31537">
        <w:rPr>
          <w:rFonts w:eastAsia="Calibri" w:cs="Times New Roman"/>
          <w:lang w:eastAsia="en-US"/>
        </w:rPr>
        <w:t xml:space="preserve"> ‘</w:t>
      </w:r>
      <w:r w:rsidRPr="022DBCE7">
        <w:rPr>
          <w:rFonts w:eastAsia="Calibri" w:cs="Times New Roman"/>
          <w:b/>
          <w:bCs/>
          <w:i/>
          <w:iCs/>
          <w:lang w:eastAsia="en-US"/>
        </w:rPr>
        <w:t>Animal health and welfare</w:t>
      </w:r>
      <w:r w:rsidRPr="00F31537">
        <w:rPr>
          <w:rFonts w:eastAsia="Calibri" w:cs="Times New Roman"/>
          <w:lang w:eastAsia="en-US"/>
        </w:rPr>
        <w:t>’</w:t>
      </w:r>
      <w:r w:rsidR="00B761B3">
        <w:rPr>
          <w:rFonts w:eastAsia="Calibri" w:cs="Times New Roman"/>
          <w:lang w:eastAsia="en-US"/>
        </w:rPr>
        <w:t>,</w:t>
      </w:r>
      <w:r w:rsidRPr="00F31537">
        <w:rPr>
          <w:rFonts w:eastAsia="Calibri" w:cs="Times New Roman"/>
          <w:lang w:eastAsia="en-US"/>
        </w:rPr>
        <w:t xml:space="preserve"> farmers and other actors </w:t>
      </w:r>
      <w:r w:rsidR="00B761B3">
        <w:rPr>
          <w:rFonts w:eastAsia="Calibri" w:cs="Times New Roman"/>
          <w:lang w:eastAsia="en-US"/>
        </w:rPr>
        <w:t xml:space="preserve">will be better equipped </w:t>
      </w:r>
      <w:r w:rsidRPr="00F31537">
        <w:rPr>
          <w:rFonts w:eastAsia="Calibri" w:cs="Times New Roman"/>
          <w:lang w:eastAsia="en-US"/>
        </w:rPr>
        <w:t>to protect animals against infectious diseases</w:t>
      </w:r>
      <w:r w:rsidR="00B761B3">
        <w:rPr>
          <w:rFonts w:eastAsia="Calibri" w:cs="Times New Roman"/>
          <w:lang w:eastAsia="en-US"/>
        </w:rPr>
        <w:t>, including zoonoses,</w:t>
      </w:r>
      <w:r w:rsidRPr="00F31537">
        <w:rPr>
          <w:rFonts w:eastAsia="Calibri" w:cs="Times New Roman"/>
          <w:lang w:eastAsia="en-US"/>
        </w:rPr>
        <w:t xml:space="preserve"> and </w:t>
      </w:r>
      <w:r w:rsidR="00B761B3">
        <w:rPr>
          <w:rFonts w:eastAsia="Calibri" w:cs="Times New Roman"/>
          <w:lang w:eastAsia="en-US"/>
        </w:rPr>
        <w:t xml:space="preserve">to </w:t>
      </w:r>
      <w:r w:rsidRPr="00F31537">
        <w:rPr>
          <w:rFonts w:eastAsia="Calibri" w:cs="Times New Roman"/>
          <w:lang w:eastAsia="en-US"/>
        </w:rPr>
        <w:t xml:space="preserve">improve animal welfare, while reducing the </w:t>
      </w:r>
      <w:r w:rsidR="00B761B3">
        <w:rPr>
          <w:rFonts w:eastAsia="Calibri" w:cs="Times New Roman"/>
          <w:lang w:eastAsia="en-US"/>
        </w:rPr>
        <w:t>dependency on</w:t>
      </w:r>
      <w:r w:rsidRPr="00F31537">
        <w:rPr>
          <w:rFonts w:eastAsia="Calibri" w:cs="Times New Roman"/>
          <w:lang w:eastAsia="en-US"/>
        </w:rPr>
        <w:t xml:space="preserve"> antimicrobials and enhancing food safety, quality</w:t>
      </w:r>
      <w:r w:rsidR="00B761B3">
        <w:rPr>
          <w:rFonts w:eastAsia="Calibri" w:cs="Times New Roman"/>
          <w:lang w:eastAsia="en-US"/>
        </w:rPr>
        <w:t xml:space="preserve">. It will </w:t>
      </w:r>
      <w:r w:rsidR="00B761B3" w:rsidRPr="00B761B3">
        <w:rPr>
          <w:rFonts w:eastAsia="Calibri" w:cs="Times New Roman"/>
          <w:lang w:eastAsia="en-US"/>
        </w:rPr>
        <w:t>contribut</w:t>
      </w:r>
      <w:r w:rsidR="00B761B3">
        <w:rPr>
          <w:rFonts w:eastAsia="Calibri" w:cs="Times New Roman"/>
          <w:lang w:eastAsia="en-US"/>
        </w:rPr>
        <w:t>e</w:t>
      </w:r>
      <w:r w:rsidR="00B761B3" w:rsidRPr="00B761B3">
        <w:rPr>
          <w:rFonts w:eastAsia="Calibri" w:cs="Times New Roman"/>
          <w:lang w:eastAsia="en-US"/>
        </w:rPr>
        <w:t xml:space="preserve"> to sustainable anima</w:t>
      </w:r>
      <w:r w:rsidR="00B761B3">
        <w:rPr>
          <w:rFonts w:eastAsia="Calibri" w:cs="Times New Roman"/>
          <w:lang w:eastAsia="en-US"/>
        </w:rPr>
        <w:t>l farming and the protection of</w:t>
      </w:r>
      <w:r w:rsidRPr="00F31537">
        <w:rPr>
          <w:rFonts w:eastAsia="Calibri" w:cs="Times New Roman"/>
          <w:lang w:eastAsia="en-US"/>
        </w:rPr>
        <w:t xml:space="preserve"> public health</w:t>
      </w:r>
      <w:r w:rsidR="00B761B3" w:rsidRPr="00B761B3">
        <w:rPr>
          <w:rFonts w:eastAsia="Calibri" w:cs="Times New Roman"/>
          <w:lang w:eastAsia="en-US"/>
        </w:rPr>
        <w:t xml:space="preserve"> and the environment</w:t>
      </w:r>
      <w:r w:rsidRPr="00F31537">
        <w:rPr>
          <w:rFonts w:eastAsia="Calibri" w:cs="Times New Roman"/>
          <w:lang w:eastAsia="en-US"/>
        </w:rPr>
        <w:t>.</w:t>
      </w:r>
    </w:p>
    <w:p w14:paraId="59AB755A" w14:textId="31EFE608" w:rsidR="00F67C5E" w:rsidRPr="00F31537" w:rsidRDefault="7E57E87A" w:rsidP="7E57E87A">
      <w:pPr>
        <w:numPr>
          <w:ilvl w:val="0"/>
          <w:numId w:val="177"/>
        </w:numPr>
        <w:spacing w:after="240" w:line="259" w:lineRule="auto"/>
        <w:rPr>
          <w:rFonts w:eastAsia="Calibri" w:cs="Times New Roman"/>
          <w:lang w:eastAsia="en-US"/>
        </w:rPr>
      </w:pPr>
      <w:r w:rsidRPr="00F31537">
        <w:rPr>
          <w:rFonts w:eastAsia="Calibri" w:cs="Times New Roman"/>
          <w:lang w:eastAsia="en-US"/>
        </w:rPr>
        <w:t xml:space="preserve">Support farmers in </w:t>
      </w:r>
      <w:r w:rsidRPr="00F31537">
        <w:rPr>
          <w:rFonts w:eastAsia="Calibri" w:cs="Times New Roman"/>
          <w:b/>
          <w:bCs/>
          <w:lang w:eastAsia="en-US"/>
        </w:rPr>
        <w:t>managing natural resources (e.g., soil, water, nutrients, biodiversity, etc.)</w:t>
      </w:r>
      <w:r w:rsidRPr="00F31537">
        <w:rPr>
          <w:rFonts w:eastAsia="Calibri" w:cs="Times New Roman"/>
          <w:lang w:eastAsia="en-US"/>
        </w:rPr>
        <w:t xml:space="preserve"> in innovative, </w:t>
      </w:r>
      <w:r w:rsidRPr="00F31537">
        <w:rPr>
          <w:rFonts w:eastAsia="Calibri" w:cs="Times New Roman"/>
          <w:b/>
          <w:bCs/>
          <w:lang w:eastAsia="en-US"/>
        </w:rPr>
        <w:t>sustainable ways</w:t>
      </w:r>
      <w:r w:rsidRPr="00F31537">
        <w:rPr>
          <w:rFonts w:eastAsia="Calibri" w:cs="Times New Roman"/>
          <w:lang w:eastAsia="en-US"/>
        </w:rPr>
        <w:t xml:space="preserve">, through R&amp;I boosting </w:t>
      </w:r>
      <w:r w:rsidR="00A52770">
        <w:rPr>
          <w:rFonts w:eastAsia="Calibri" w:cs="Times New Roman"/>
          <w:lang w:eastAsia="en-US"/>
        </w:rPr>
        <w:t xml:space="preserve">low impact farming, </w:t>
      </w:r>
      <w:r w:rsidR="00606B03">
        <w:rPr>
          <w:rFonts w:eastAsia="Calibri" w:cs="Times New Roman"/>
          <w:lang w:eastAsia="en-US"/>
        </w:rPr>
        <w:t>such as</w:t>
      </w:r>
      <w:r w:rsidR="00A52770">
        <w:rPr>
          <w:rFonts w:eastAsia="Calibri" w:cs="Times New Roman"/>
          <w:lang w:eastAsia="en-US"/>
        </w:rPr>
        <w:t xml:space="preserve"> </w:t>
      </w:r>
      <w:r w:rsidRPr="00F31537">
        <w:rPr>
          <w:rFonts w:eastAsia="Calibri" w:cs="Times New Roman"/>
          <w:b/>
          <w:bCs/>
          <w:lang w:eastAsia="en-US"/>
        </w:rPr>
        <w:t xml:space="preserve">organic </w:t>
      </w:r>
      <w:r w:rsidR="00A52770">
        <w:rPr>
          <w:rFonts w:eastAsia="Calibri" w:cs="Times New Roman"/>
          <w:b/>
          <w:bCs/>
          <w:lang w:eastAsia="en-US"/>
        </w:rPr>
        <w:t xml:space="preserve">and agroecological </w:t>
      </w:r>
      <w:r w:rsidRPr="00F31537">
        <w:rPr>
          <w:rFonts w:eastAsia="Calibri" w:cs="Times New Roman"/>
          <w:b/>
          <w:bCs/>
          <w:lang w:eastAsia="en-US"/>
        </w:rPr>
        <w:t>farming</w:t>
      </w:r>
      <w:r w:rsidRPr="00F31537">
        <w:rPr>
          <w:rFonts w:eastAsia="Calibri" w:cs="Times New Roman"/>
          <w:lang w:eastAsia="en-US"/>
        </w:rPr>
        <w:t xml:space="preserve">, </w:t>
      </w:r>
      <w:r w:rsidR="008D2637">
        <w:rPr>
          <w:rFonts w:eastAsia="Calibri" w:cs="Times New Roman"/>
          <w:lang w:eastAsia="en-US"/>
        </w:rPr>
        <w:t xml:space="preserve">including </w:t>
      </w:r>
      <w:r w:rsidRPr="00F31537">
        <w:rPr>
          <w:rFonts w:eastAsia="Calibri" w:cs="Times New Roman"/>
          <w:lang w:eastAsia="en-US"/>
        </w:rPr>
        <w:t>by improving yields and</w:t>
      </w:r>
      <w:r w:rsidRPr="00F31537">
        <w:rPr>
          <w:rFonts w:eastAsia="Calibri" w:cs="Times New Roman"/>
          <w:b/>
          <w:bCs/>
          <w:lang w:eastAsia="en-US"/>
        </w:rPr>
        <w:t xml:space="preserve"> </w:t>
      </w:r>
      <w:r w:rsidRPr="00F31537">
        <w:rPr>
          <w:rFonts w:eastAsia="Calibri" w:cs="Times New Roman"/>
          <w:lang w:eastAsia="en-US"/>
        </w:rPr>
        <w:t xml:space="preserve">phasing out harmful inputs and practices, promoting </w:t>
      </w:r>
      <w:r w:rsidRPr="00F31537">
        <w:rPr>
          <w:rFonts w:eastAsia="Calibri" w:cs="Times New Roman"/>
          <w:b/>
          <w:bCs/>
          <w:lang w:eastAsia="en-US"/>
        </w:rPr>
        <w:t xml:space="preserve">EU plant protein production, </w:t>
      </w:r>
      <w:r w:rsidRPr="00F31537">
        <w:rPr>
          <w:rFonts w:eastAsia="Calibri" w:cs="Times New Roman"/>
          <w:lang w:eastAsia="en-US"/>
        </w:rPr>
        <w:t xml:space="preserve">notably </w:t>
      </w:r>
      <w:r w:rsidRPr="00F31537">
        <w:rPr>
          <w:rFonts w:eastAsia="Calibri" w:cs="Times New Roman"/>
          <w:b/>
          <w:bCs/>
          <w:lang w:eastAsia="en-US"/>
        </w:rPr>
        <w:t>legume crops</w:t>
      </w:r>
      <w:r w:rsidRPr="00F31537">
        <w:rPr>
          <w:rFonts w:eastAsia="Calibri" w:cs="Times New Roman"/>
          <w:lang w:eastAsia="en-US"/>
        </w:rPr>
        <w:t>, and</w:t>
      </w:r>
      <w:r w:rsidRPr="00F31537">
        <w:rPr>
          <w:rFonts w:eastAsia="Calibri" w:cs="Times New Roman"/>
          <w:b/>
          <w:bCs/>
          <w:lang w:eastAsia="en-US"/>
        </w:rPr>
        <w:t xml:space="preserve"> integrated water management</w:t>
      </w:r>
      <w:r w:rsidRPr="00F31537">
        <w:rPr>
          <w:rFonts w:eastAsia="Calibri" w:cs="Times New Roman"/>
          <w:lang w:eastAsia="en-US"/>
        </w:rPr>
        <w:t>, including</w:t>
      </w:r>
      <w:r w:rsidRPr="00F31537">
        <w:rPr>
          <w:rFonts w:eastAsia="Calibri" w:cs="Times New Roman"/>
          <w:b/>
          <w:bCs/>
          <w:lang w:eastAsia="en-US"/>
        </w:rPr>
        <w:t xml:space="preserve"> innovative irrigation systems.</w:t>
      </w:r>
    </w:p>
    <w:p w14:paraId="21C1DA4F" w14:textId="65812849" w:rsidR="00F67C5E" w:rsidRPr="00F31537" w:rsidRDefault="7E57E87A" w:rsidP="7E57E87A">
      <w:pPr>
        <w:numPr>
          <w:ilvl w:val="0"/>
          <w:numId w:val="177"/>
        </w:numPr>
        <w:spacing w:after="240" w:line="259" w:lineRule="auto"/>
        <w:rPr>
          <w:rFonts w:eastAsia="Calibri" w:cs="Times New Roman"/>
          <w:lang w:eastAsia="en-US"/>
        </w:rPr>
      </w:pPr>
      <w:r w:rsidRPr="00F31537">
        <w:rPr>
          <w:rFonts w:eastAsia="Calibri" w:cs="Times New Roman"/>
          <w:lang w:eastAsia="en-US"/>
        </w:rPr>
        <w:t xml:space="preserve">Improve </w:t>
      </w:r>
      <w:r w:rsidRPr="00F31537">
        <w:rPr>
          <w:rFonts w:eastAsia="Calibri" w:cs="Times New Roman"/>
          <w:b/>
          <w:bCs/>
          <w:lang w:eastAsia="en-US"/>
        </w:rPr>
        <w:t>plant health</w:t>
      </w:r>
      <w:r w:rsidRPr="00F31537">
        <w:rPr>
          <w:rFonts w:eastAsia="Calibri" w:cs="Times New Roman"/>
          <w:lang w:eastAsia="en-US"/>
        </w:rPr>
        <w:t>,</w:t>
      </w:r>
      <w:r>
        <w:rPr>
          <w:rFonts w:eastAsia="Calibri" w:cs="Times New Roman"/>
          <w:lang w:eastAsia="en-US"/>
        </w:rPr>
        <w:t xml:space="preserve"> </w:t>
      </w:r>
      <w:r w:rsidRPr="00F31537">
        <w:rPr>
          <w:rFonts w:eastAsia="Calibri" w:cs="Times New Roman"/>
          <w:lang w:eastAsia="en-US"/>
        </w:rPr>
        <w:t xml:space="preserve">reduce farmer’s </w:t>
      </w:r>
      <w:r w:rsidRPr="00F31537">
        <w:rPr>
          <w:rFonts w:eastAsia="Calibri" w:cs="Times New Roman"/>
          <w:b/>
          <w:bCs/>
          <w:lang w:eastAsia="en-US"/>
        </w:rPr>
        <w:t xml:space="preserve">dependency on pesticides </w:t>
      </w:r>
      <w:r w:rsidRPr="00F31537">
        <w:rPr>
          <w:rFonts w:eastAsia="Calibri" w:cs="Times New Roman"/>
          <w:lang w:eastAsia="en-US"/>
        </w:rPr>
        <w:t xml:space="preserve">and reverse biodiversity loss. </w:t>
      </w:r>
    </w:p>
    <w:p w14:paraId="24E0CFA9" w14:textId="17E560F1" w:rsidR="00F67C5E" w:rsidRPr="00F31537" w:rsidRDefault="7E57E87A" w:rsidP="7E57E87A">
      <w:pPr>
        <w:numPr>
          <w:ilvl w:val="0"/>
          <w:numId w:val="177"/>
        </w:numPr>
        <w:spacing w:after="240" w:line="259" w:lineRule="auto"/>
        <w:rPr>
          <w:rFonts w:eastAsia="Calibri" w:cs="Times New Roman"/>
          <w:lang w:val="en-IE" w:eastAsia="en-US"/>
        </w:rPr>
      </w:pPr>
      <w:r w:rsidRPr="00F31537">
        <w:rPr>
          <w:rFonts w:eastAsia="Calibri" w:cs="Times New Roman"/>
          <w:lang w:val="en-IE" w:eastAsia="en-US"/>
        </w:rPr>
        <w:t>Enhance</w:t>
      </w:r>
      <w:r w:rsidRPr="00F31537">
        <w:rPr>
          <w:rFonts w:eastAsia="Calibri" w:cs="Times New Roman"/>
          <w:b/>
          <w:bCs/>
          <w:lang w:val="en-IE" w:eastAsia="en-US"/>
        </w:rPr>
        <w:t xml:space="preserve"> sustainable livestock production </w:t>
      </w:r>
      <w:r w:rsidR="4BD24F5F" w:rsidRPr="009358DC">
        <w:rPr>
          <w:rFonts w:eastAsia="Calibri" w:cs="Times New Roman"/>
          <w:lang w:val="en-IE" w:eastAsia="en-US"/>
        </w:rPr>
        <w:t>and animal welfare</w:t>
      </w:r>
      <w:r w:rsidR="4BD24F5F" w:rsidRPr="00F31537">
        <w:rPr>
          <w:rFonts w:eastAsia="Calibri" w:cs="Times New Roman"/>
          <w:b/>
          <w:bCs/>
          <w:lang w:val="en-IE" w:eastAsia="en-US"/>
        </w:rPr>
        <w:t xml:space="preserve"> </w:t>
      </w:r>
      <w:r w:rsidRPr="00F31537">
        <w:rPr>
          <w:rFonts w:eastAsia="Calibri" w:cs="Times New Roman"/>
          <w:lang w:val="en-IE" w:eastAsia="en-US"/>
        </w:rPr>
        <w:t xml:space="preserve">through improved knowledge on </w:t>
      </w:r>
      <w:r w:rsidRPr="00F31537">
        <w:rPr>
          <w:rFonts w:eastAsia="Calibri" w:cs="Times New Roman"/>
          <w:b/>
          <w:bCs/>
          <w:lang w:val="en-IE" w:eastAsia="en-US"/>
        </w:rPr>
        <w:t xml:space="preserve">nutritional requirements </w:t>
      </w:r>
      <w:r w:rsidRPr="00F31537">
        <w:rPr>
          <w:rFonts w:eastAsia="Calibri" w:cs="Times New Roman"/>
          <w:lang w:val="en-IE" w:eastAsia="en-US"/>
        </w:rPr>
        <w:t xml:space="preserve">and innovative on-farm practices and technologies for </w:t>
      </w:r>
      <w:r w:rsidRPr="00F31537">
        <w:rPr>
          <w:rFonts w:eastAsia="Calibri" w:cs="Times New Roman"/>
          <w:b/>
          <w:bCs/>
          <w:lang w:val="en-IE" w:eastAsia="en-US"/>
        </w:rPr>
        <w:t>optimised use of local feedstuffs</w:t>
      </w:r>
      <w:r w:rsidRPr="00F31537">
        <w:rPr>
          <w:rFonts w:eastAsia="Calibri" w:cs="Times New Roman"/>
          <w:lang w:val="en-IE" w:eastAsia="en-US"/>
        </w:rPr>
        <w:t xml:space="preserve">. </w:t>
      </w:r>
    </w:p>
    <w:p w14:paraId="5F8B3A65" w14:textId="0464BD9A" w:rsidR="00F67C5E" w:rsidRPr="00F31537" w:rsidRDefault="3477AC50" w:rsidP="7E57E87A">
      <w:pPr>
        <w:numPr>
          <w:ilvl w:val="0"/>
          <w:numId w:val="177"/>
        </w:numPr>
        <w:spacing w:after="240" w:line="259" w:lineRule="auto"/>
        <w:rPr>
          <w:rFonts w:eastAsia="Calibri" w:cs="Times New Roman"/>
          <w:lang w:val="en-IE" w:eastAsia="en-US"/>
        </w:rPr>
      </w:pPr>
      <w:r w:rsidRPr="00F31537">
        <w:rPr>
          <w:rFonts w:eastAsia="Calibri" w:cs="Times New Roman"/>
          <w:lang w:val="en-IE" w:eastAsia="en-US"/>
        </w:rPr>
        <w:t xml:space="preserve">Implement an EU common approach </w:t>
      </w:r>
      <w:r w:rsidR="7D868D8C" w:rsidRPr="00F31537">
        <w:rPr>
          <w:rFonts w:eastAsia="Calibri" w:cs="Times New Roman"/>
          <w:lang w:val="en-IE" w:eastAsia="en-US"/>
        </w:rPr>
        <w:t>to</w:t>
      </w:r>
      <w:r w:rsidR="7E57E87A" w:rsidRPr="00F31537">
        <w:rPr>
          <w:rFonts w:eastAsia="Calibri" w:cs="Times New Roman"/>
          <w:lang w:val="en-IE" w:eastAsia="en-US"/>
        </w:rPr>
        <w:t xml:space="preserve"> optimise </w:t>
      </w:r>
      <w:r w:rsidR="7D868D8C" w:rsidRPr="00F31537">
        <w:rPr>
          <w:rFonts w:eastAsia="Calibri" w:cs="Times New Roman"/>
          <w:lang w:val="en-IE" w:eastAsia="en-US"/>
        </w:rPr>
        <w:t>the management of co</w:t>
      </w:r>
      <w:r w:rsidR="5548DA24" w:rsidRPr="00F31537">
        <w:rPr>
          <w:rFonts w:eastAsia="Calibri" w:cs="Times New Roman"/>
          <w:lang w:val="en-IE" w:eastAsia="en-US"/>
        </w:rPr>
        <w:t>-</w:t>
      </w:r>
      <w:r w:rsidR="7D868D8C" w:rsidRPr="00F31537">
        <w:rPr>
          <w:rFonts w:eastAsia="Calibri" w:cs="Times New Roman"/>
          <w:lang w:val="en-IE" w:eastAsia="en-US"/>
        </w:rPr>
        <w:t xml:space="preserve">existence </w:t>
      </w:r>
      <w:r w:rsidR="01E643D7" w:rsidRPr="00F31537">
        <w:rPr>
          <w:rFonts w:eastAsia="Calibri" w:cs="Times New Roman"/>
          <w:lang w:val="en-IE" w:eastAsia="en-US"/>
        </w:rPr>
        <w:t xml:space="preserve">of </w:t>
      </w:r>
      <w:r w:rsidR="7E57E87A" w:rsidRPr="00F31537">
        <w:rPr>
          <w:rFonts w:eastAsia="Calibri" w:cs="Times New Roman"/>
          <w:b/>
          <w:bCs/>
          <w:lang w:val="en-IE" w:eastAsia="en-US"/>
        </w:rPr>
        <w:t>outdoor livestock systems and wildlife</w:t>
      </w:r>
      <w:r w:rsidR="158F6528" w:rsidRPr="009358DC">
        <w:rPr>
          <w:rFonts w:eastAsia="Calibri" w:cs="Times New Roman"/>
          <w:lang w:val="en-IE" w:eastAsia="en-US"/>
        </w:rPr>
        <w:t xml:space="preserve"> by integrating science and practice</w:t>
      </w:r>
      <w:r w:rsidR="7E57E87A" w:rsidRPr="00F31537">
        <w:rPr>
          <w:rFonts w:eastAsia="Calibri" w:cs="Times New Roman"/>
          <w:lang w:val="en-IE" w:eastAsia="en-US"/>
        </w:rPr>
        <w:t xml:space="preserve"> </w:t>
      </w:r>
      <w:r w:rsidR="158F6528" w:rsidRPr="00F31537">
        <w:rPr>
          <w:rFonts w:eastAsia="Calibri" w:cs="Times New Roman"/>
          <w:lang w:val="en-IE" w:eastAsia="en-US"/>
        </w:rPr>
        <w:t xml:space="preserve">on the preservation, </w:t>
      </w:r>
      <w:r w:rsidR="4B137774" w:rsidRPr="00F31537">
        <w:rPr>
          <w:rFonts w:eastAsia="Calibri" w:cs="Times New Roman"/>
          <w:lang w:val="en-IE" w:eastAsia="en-US"/>
        </w:rPr>
        <w:t>protection and valorisation of wildlife and agro</w:t>
      </w:r>
      <w:r w:rsidR="38B3E635" w:rsidRPr="00F31537">
        <w:rPr>
          <w:rFonts w:eastAsia="Calibri" w:cs="Times New Roman"/>
          <w:lang w:val="en-IE" w:eastAsia="en-US"/>
        </w:rPr>
        <w:t>-pastoral systems.</w:t>
      </w:r>
    </w:p>
    <w:p w14:paraId="7B4C10C6" w14:textId="36CD3050" w:rsidR="00F67C5E" w:rsidRPr="00F31537" w:rsidRDefault="7E57E87A" w:rsidP="7E57E87A">
      <w:pPr>
        <w:numPr>
          <w:ilvl w:val="0"/>
          <w:numId w:val="177"/>
        </w:numPr>
        <w:spacing w:after="240" w:line="259" w:lineRule="auto"/>
        <w:rPr>
          <w:rFonts w:eastAsia="Calibri" w:cs="Times New Roman"/>
          <w:lang w:val="en-IE" w:eastAsia="en-US"/>
        </w:rPr>
      </w:pPr>
      <w:r w:rsidRPr="00F31537">
        <w:rPr>
          <w:rFonts w:eastAsia="Calibri" w:cs="Times New Roman"/>
          <w:lang w:val="en-IE" w:eastAsia="en-US"/>
        </w:rPr>
        <w:t xml:space="preserve">Improve the position farmers in value chains and enable them to seize opportunities of green transition through </w:t>
      </w:r>
      <w:r w:rsidRPr="00F31537">
        <w:rPr>
          <w:rFonts w:eastAsia="Calibri" w:cs="Times New Roman"/>
          <w:b/>
          <w:bCs/>
          <w:lang w:val="en-IE" w:eastAsia="en-US"/>
        </w:rPr>
        <w:t>local economies, social innovation, new</w:t>
      </w:r>
      <w:r w:rsidR="00070C99">
        <w:rPr>
          <w:rFonts w:eastAsia="Calibri" w:cs="Times New Roman"/>
          <w:b/>
          <w:bCs/>
          <w:lang w:val="en-IE" w:eastAsia="en-US"/>
        </w:rPr>
        <w:t xml:space="preserve"> and</w:t>
      </w:r>
      <w:r w:rsidRPr="00F31537">
        <w:rPr>
          <w:rFonts w:eastAsia="Calibri" w:cs="Times New Roman"/>
          <w:b/>
          <w:bCs/>
          <w:lang w:val="en-IE" w:eastAsia="en-US"/>
        </w:rPr>
        <w:t xml:space="preserve"> sustainable business and production models</w:t>
      </w:r>
      <w:r w:rsidRPr="00F31537">
        <w:rPr>
          <w:rFonts w:eastAsia="Calibri" w:cs="Times New Roman"/>
          <w:lang w:val="en-IE" w:eastAsia="en-US"/>
        </w:rPr>
        <w:t xml:space="preserve"> (e.g., new small-scale food production approaches, including novel minimal, organic on-farm processing).</w:t>
      </w:r>
    </w:p>
    <w:p w14:paraId="302C8533" w14:textId="61BD090D" w:rsidR="00F67C5E" w:rsidRPr="00F31537" w:rsidRDefault="7E57E87A" w:rsidP="7E57E87A">
      <w:pPr>
        <w:numPr>
          <w:ilvl w:val="0"/>
          <w:numId w:val="177"/>
        </w:numPr>
        <w:spacing w:after="240" w:line="259" w:lineRule="auto"/>
        <w:rPr>
          <w:rFonts w:eastAsia="Calibri" w:cs="Times New Roman"/>
          <w:lang w:val="en-US" w:eastAsia="en-US"/>
        </w:rPr>
      </w:pPr>
      <w:r w:rsidRPr="00F31537">
        <w:rPr>
          <w:rFonts w:eastAsia="Calibri" w:cs="Times New Roman"/>
          <w:lang w:eastAsia="en-US"/>
        </w:rPr>
        <w:t xml:space="preserve">Empower and interconnect farmers through the use of </w:t>
      </w:r>
      <w:r w:rsidRPr="00F31537">
        <w:rPr>
          <w:rFonts w:eastAsia="Calibri" w:cs="Times New Roman"/>
          <w:b/>
          <w:bCs/>
          <w:lang w:eastAsia="en-US"/>
        </w:rPr>
        <w:t xml:space="preserve">advanced digital and data technologies </w:t>
      </w:r>
      <w:r w:rsidRPr="00F31537">
        <w:rPr>
          <w:rFonts w:eastAsia="Calibri" w:cs="Times New Roman"/>
          <w:lang w:eastAsia="en-US"/>
        </w:rPr>
        <w:t>(such as AI, IoT, robotics) that support sustainable farming approaches, e.g., precision farming and product traceability.</w:t>
      </w:r>
    </w:p>
    <w:p w14:paraId="36FEC660" w14:textId="17BD2329" w:rsidR="00F67C5E" w:rsidRPr="00F31537" w:rsidRDefault="7E57E87A" w:rsidP="7E57E87A">
      <w:pPr>
        <w:numPr>
          <w:ilvl w:val="0"/>
          <w:numId w:val="177"/>
        </w:numPr>
        <w:spacing w:after="240" w:line="259" w:lineRule="auto"/>
        <w:rPr>
          <w:rFonts w:eastAsia="Calibri" w:cs="Times New Roman"/>
          <w:lang w:val="en-US" w:eastAsia="en-US"/>
        </w:rPr>
      </w:pPr>
      <w:r w:rsidRPr="00F31537">
        <w:rPr>
          <w:rFonts w:eastAsia="Calibri" w:cs="Times New Roman"/>
          <w:lang w:val="en-US" w:eastAsia="en-US"/>
        </w:rPr>
        <w:t xml:space="preserve">Enable farmers to </w:t>
      </w:r>
      <w:r w:rsidRPr="00F31537">
        <w:rPr>
          <w:rFonts w:eastAsia="Calibri" w:cs="Times New Roman"/>
          <w:b/>
          <w:bCs/>
          <w:lang w:val="en-US" w:eastAsia="en-US"/>
        </w:rPr>
        <w:t xml:space="preserve">maximise provision of ecosystem services </w:t>
      </w:r>
      <w:r w:rsidRPr="00F31537">
        <w:rPr>
          <w:rFonts w:eastAsia="Calibri" w:cs="Times New Roman"/>
          <w:lang w:val="en-US" w:eastAsia="en-US"/>
        </w:rPr>
        <w:t xml:space="preserve">to the whole society, while ensuring resilient primary production, notably by valorisation of ecosystem services provided by </w:t>
      </w:r>
      <w:r w:rsidRPr="00F31537">
        <w:rPr>
          <w:rFonts w:eastAsia="Calibri" w:cs="Times New Roman"/>
          <w:b/>
          <w:bCs/>
          <w:lang w:val="en-US" w:eastAsia="en-US"/>
        </w:rPr>
        <w:t>legume crops</w:t>
      </w:r>
      <w:r w:rsidRPr="00F31537">
        <w:rPr>
          <w:rFonts w:eastAsia="Calibri" w:cs="Times New Roman"/>
          <w:lang w:val="en-US" w:eastAsia="en-US"/>
        </w:rPr>
        <w:t>.</w:t>
      </w:r>
    </w:p>
    <w:p w14:paraId="670D2A56" w14:textId="142853FF" w:rsidR="00F67C5E" w:rsidRPr="00F31537" w:rsidRDefault="7E57E87A" w:rsidP="7E57E87A">
      <w:pPr>
        <w:numPr>
          <w:ilvl w:val="0"/>
          <w:numId w:val="177"/>
        </w:numPr>
        <w:spacing w:after="240" w:line="259" w:lineRule="auto"/>
        <w:rPr>
          <w:rFonts w:eastAsia="Calibri" w:cs="Times New Roman"/>
          <w:lang w:eastAsia="en-US"/>
        </w:rPr>
      </w:pPr>
      <w:r w:rsidRPr="00F31537">
        <w:rPr>
          <w:rFonts w:eastAsia="Calibri" w:cs="Times New Roman"/>
          <w:lang w:eastAsia="en-US"/>
        </w:rPr>
        <w:t xml:space="preserve">Better equip farmers to make a significant contribution to </w:t>
      </w:r>
      <w:r w:rsidRPr="00F31537">
        <w:rPr>
          <w:rFonts w:eastAsia="Calibri" w:cs="Times New Roman"/>
          <w:b/>
          <w:bCs/>
          <w:lang w:eastAsia="en-US"/>
        </w:rPr>
        <w:t>climate</w:t>
      </w:r>
      <w:r w:rsidR="007D31AA">
        <w:rPr>
          <w:rFonts w:eastAsia="Calibri" w:cs="Times New Roman"/>
          <w:b/>
          <w:bCs/>
          <w:lang w:eastAsia="en-US"/>
        </w:rPr>
        <w:t>-</w:t>
      </w:r>
      <w:r w:rsidRPr="00F31537">
        <w:rPr>
          <w:rFonts w:eastAsia="Calibri" w:cs="Times New Roman"/>
          <w:b/>
          <w:bCs/>
          <w:lang w:eastAsia="en-US"/>
        </w:rPr>
        <w:t>neutrality</w:t>
      </w:r>
      <w:r w:rsidRPr="00F31537">
        <w:rPr>
          <w:rFonts w:eastAsia="Calibri" w:cs="Times New Roman"/>
          <w:lang w:eastAsia="en-US"/>
        </w:rPr>
        <w:t xml:space="preserve"> and become more </w:t>
      </w:r>
      <w:r w:rsidRPr="00F31537">
        <w:rPr>
          <w:rFonts w:eastAsia="Calibri" w:cs="Times New Roman"/>
          <w:b/>
          <w:bCs/>
          <w:lang w:eastAsia="en-US"/>
        </w:rPr>
        <w:t>resilient to climate change</w:t>
      </w:r>
      <w:r w:rsidRPr="00F31537">
        <w:rPr>
          <w:rFonts w:eastAsia="Calibri" w:cs="Times New Roman"/>
          <w:lang w:eastAsia="en-US"/>
        </w:rPr>
        <w:t xml:space="preserve"> (Destination ‘</w:t>
      </w:r>
      <w:r w:rsidRPr="022DBCE7">
        <w:rPr>
          <w:rFonts w:eastAsia="Calibri" w:cs="Times New Roman"/>
          <w:i/>
          <w:iCs/>
          <w:lang w:eastAsia="en-US"/>
        </w:rPr>
        <w:t>Land, ocean and water for climate action</w:t>
      </w:r>
      <w:r w:rsidRPr="00F31537">
        <w:rPr>
          <w:rFonts w:eastAsia="Calibri" w:cs="Times New Roman"/>
          <w:lang w:eastAsia="en-US"/>
        </w:rPr>
        <w:t>’).</w:t>
      </w:r>
    </w:p>
    <w:p w14:paraId="7F1E20CC" w14:textId="77777777" w:rsidR="00F67C5E" w:rsidRPr="00F31537" w:rsidRDefault="7E57E87A" w:rsidP="7E57E87A">
      <w:pPr>
        <w:numPr>
          <w:ilvl w:val="0"/>
          <w:numId w:val="177"/>
        </w:numPr>
        <w:spacing w:after="240" w:line="259" w:lineRule="auto"/>
        <w:rPr>
          <w:rFonts w:eastAsia="Calibri" w:cs="Times New Roman"/>
          <w:lang w:val="en-IE" w:eastAsia="en-US"/>
        </w:rPr>
      </w:pPr>
      <w:r w:rsidRPr="00F31537">
        <w:rPr>
          <w:rFonts w:eastAsia="Calibri" w:cs="Times New Roman"/>
          <w:lang w:val="en-IE" w:eastAsia="en-US"/>
        </w:rPr>
        <w:t xml:space="preserve">Support policymakers and actors across agri-food systems in creating market conditions and developing and implementing effective </w:t>
      </w:r>
      <w:r w:rsidRPr="00F31537">
        <w:rPr>
          <w:rFonts w:eastAsia="Calibri" w:cs="Times New Roman"/>
          <w:b/>
          <w:bCs/>
          <w:lang w:val="en-IE" w:eastAsia="en-US"/>
        </w:rPr>
        <w:t>policies</w:t>
      </w:r>
      <w:r w:rsidRPr="00F31537">
        <w:rPr>
          <w:rFonts w:eastAsia="Calibri" w:cs="Times New Roman"/>
          <w:lang w:val="en-IE" w:eastAsia="en-US"/>
        </w:rPr>
        <w:t xml:space="preserve">, in particular </w:t>
      </w:r>
      <w:r w:rsidRPr="00F31537">
        <w:rPr>
          <w:rFonts w:eastAsia="Calibri" w:cs="Times New Roman"/>
          <w:b/>
          <w:bCs/>
          <w:lang w:val="en-IE" w:eastAsia="en-US"/>
        </w:rPr>
        <w:t>CAP, sustainable food systems framework law, contingency plan, environmental and food safety policies</w:t>
      </w:r>
      <w:r w:rsidRPr="00F31537">
        <w:rPr>
          <w:rFonts w:eastAsia="Calibri" w:cs="Times New Roman"/>
          <w:lang w:val="en-IE" w:eastAsia="en-US"/>
        </w:rPr>
        <w:t>, enabling transition to sustainable and resilient farming and food systems (Destination ‘</w:t>
      </w:r>
      <w:r w:rsidRPr="022DBCE7">
        <w:rPr>
          <w:rFonts w:eastAsia="Calibri" w:cs="Times New Roman"/>
          <w:i/>
          <w:iCs/>
          <w:lang w:val="en-IE" w:eastAsia="en-US"/>
        </w:rPr>
        <w:t>Innovative governance, environmental observations and digital solutions</w:t>
      </w:r>
      <w:r w:rsidRPr="00F31537">
        <w:rPr>
          <w:rFonts w:eastAsia="Calibri" w:cs="Times New Roman"/>
          <w:lang w:val="en-IE" w:eastAsia="en-US"/>
        </w:rPr>
        <w:t xml:space="preserve">’). </w:t>
      </w:r>
    </w:p>
    <w:p w14:paraId="41DD201B" w14:textId="77777777" w:rsidR="00F67C5E" w:rsidRPr="00F31537" w:rsidRDefault="7E57E87A" w:rsidP="7E57E87A">
      <w:pPr>
        <w:numPr>
          <w:ilvl w:val="0"/>
          <w:numId w:val="177"/>
        </w:numPr>
        <w:spacing w:after="240" w:line="259" w:lineRule="auto"/>
        <w:rPr>
          <w:rFonts w:eastAsia="Calibri" w:cs="Times New Roman"/>
          <w:lang w:eastAsia="en-US"/>
        </w:rPr>
      </w:pPr>
      <w:r w:rsidRPr="00F31537">
        <w:rPr>
          <w:rFonts w:eastAsia="Calibri" w:cs="Times New Roman"/>
          <w:lang w:eastAsia="en-US"/>
        </w:rPr>
        <w:t xml:space="preserve">Boost effective </w:t>
      </w:r>
      <w:r w:rsidRPr="00F31537">
        <w:rPr>
          <w:rFonts w:eastAsia="Calibri" w:cs="Times New Roman"/>
          <w:b/>
          <w:bCs/>
          <w:lang w:eastAsia="en-US"/>
        </w:rPr>
        <w:t>agricultural knowledge and innovation systems</w:t>
      </w:r>
      <w:r w:rsidRPr="00F31537">
        <w:rPr>
          <w:rFonts w:eastAsia="Calibri" w:cs="Times New Roman"/>
          <w:lang w:eastAsia="en-US"/>
        </w:rPr>
        <w:t xml:space="preserve"> (AKISs) that speed up innovation and the uptake of R&amp;I results from farm to fork (Destination ‘</w:t>
      </w:r>
      <w:r w:rsidRPr="022DBCE7">
        <w:rPr>
          <w:rFonts w:eastAsia="Calibri" w:cs="Times New Roman"/>
          <w:i/>
          <w:iCs/>
          <w:lang w:eastAsia="en-US"/>
        </w:rPr>
        <w:t>Innovative governance, environmental observations and digital solutions in support of the Green Deal</w:t>
      </w:r>
      <w:r w:rsidRPr="00F31537">
        <w:rPr>
          <w:rFonts w:eastAsia="Calibri" w:cs="Times New Roman"/>
          <w:lang w:eastAsia="en-US"/>
        </w:rPr>
        <w:t xml:space="preserve">’). </w:t>
      </w:r>
    </w:p>
    <w:p w14:paraId="1F81967B" w14:textId="59B7B7D4" w:rsidR="00A90045" w:rsidRDefault="00A90045" w:rsidP="00121656">
      <w:pPr>
        <w:spacing w:after="240"/>
        <w:rPr>
          <w:rFonts w:cs="Times New Roman"/>
        </w:rPr>
      </w:pPr>
      <w:r w:rsidRPr="00121656">
        <w:rPr>
          <w:rFonts w:cs="Times New Roman"/>
          <w:b/>
          <w:bCs/>
          <w:i/>
          <w:iCs/>
        </w:rPr>
        <w:t xml:space="preserve">Sustainable fisheries and aquaculture </w:t>
      </w:r>
      <w:r w:rsidRPr="00121656">
        <w:rPr>
          <w:rFonts w:cs="Times New Roman"/>
        </w:rPr>
        <w:t xml:space="preserve">contribute directly to environment‑friendly, resilient, inclusive, safe and healthy food production by providing highly nutritional proteins, lipids and micronutrients for a healthy diet. Sustainable aquatic production can and should account for a much bigger proportion of our overall food consumption. Following the </w:t>
      </w:r>
      <w:r w:rsidRPr="00121656">
        <w:rPr>
          <w:rFonts w:cs="Times New Roman"/>
          <w:b/>
          <w:bCs/>
        </w:rPr>
        <w:t>farm to fork strategy,</w:t>
      </w:r>
      <w:r w:rsidRPr="00121656">
        <w:rPr>
          <w:rFonts w:cs="Times New Roman"/>
        </w:rPr>
        <w:t xml:space="preserve"> production methods should make the best use of nature-based, technological, digital and space-based solutions, optimising the use of inputs (e.g., nutrients and antimicrobials) and increasing climate</w:t>
      </w:r>
      <w:r w:rsidR="007D31AA" w:rsidRPr="00121656">
        <w:rPr>
          <w:rFonts w:cs="Times New Roman"/>
        </w:rPr>
        <w:t>-</w:t>
      </w:r>
      <w:r w:rsidRPr="00121656">
        <w:rPr>
          <w:rFonts w:cs="Times New Roman"/>
        </w:rPr>
        <w:t>neutrality and resilience and safeguard aquatic biodiversity. R&amp;I will support the “</w:t>
      </w:r>
      <w:r w:rsidRPr="00121656">
        <w:rPr>
          <w:rFonts w:cs="Times New Roman"/>
          <w:b/>
          <w:bCs/>
        </w:rPr>
        <w:t>strategic guidelines for a more sustainable and competitive EU aquaculture for the period 2021 to 2030</w:t>
      </w:r>
      <w:r w:rsidRPr="00121656">
        <w:rPr>
          <w:rFonts w:cs="Times New Roman"/>
        </w:rPr>
        <w:t xml:space="preserve">”, that propose specific actions including access to space and water, human and animal health, environmental performance, climate change, animal welfare, the regulatory and administrative framework, and communication on EU aquaculture. Additionally, the new </w:t>
      </w:r>
      <w:r w:rsidRPr="00121656">
        <w:rPr>
          <w:rFonts w:cs="Times New Roman"/>
          <w:b/>
          <w:bCs/>
        </w:rPr>
        <w:t>EU algae initiative,</w:t>
      </w:r>
      <w:r w:rsidRPr="00121656">
        <w:rPr>
          <w:rFonts w:cs="Times New Roman"/>
        </w:rPr>
        <w:t xml:space="preserve"> to unlock the full potential of sustainable algae-based food and alternative feed sources, and the promotion of </w:t>
      </w:r>
      <w:r w:rsidRPr="00121656">
        <w:rPr>
          <w:rFonts w:cs="Times New Roman"/>
          <w:b/>
          <w:bCs/>
        </w:rPr>
        <w:t xml:space="preserve">organic aquaculture </w:t>
      </w:r>
      <w:r w:rsidRPr="00121656">
        <w:rPr>
          <w:rFonts w:cs="Times New Roman"/>
        </w:rPr>
        <w:t xml:space="preserve">can contribute to the transition to sustainable food systems. R&amp;I will also contribute to the success of the </w:t>
      </w:r>
      <w:r w:rsidRPr="00121656">
        <w:rPr>
          <w:rFonts w:cs="Times New Roman"/>
          <w:b/>
          <w:bCs/>
        </w:rPr>
        <w:t>common fisheries policy</w:t>
      </w:r>
      <w:r w:rsidRPr="00121656">
        <w:rPr>
          <w:rFonts w:cs="Times New Roman"/>
        </w:rPr>
        <w:t xml:space="preserve"> and deliver inclusive, diversified ecosystem-based fisheries </w:t>
      </w:r>
      <w:r w:rsidRPr="001B4DEB">
        <w:t xml:space="preserve">approaches </w:t>
      </w:r>
      <w:r w:rsidRPr="00121656">
        <w:rPr>
          <w:rFonts w:cs="Times New Roman"/>
        </w:rPr>
        <w:t xml:space="preserve">to allow fisheries management to adapt to different realities, including in the international context. The destination will also support the new policy initiative on the </w:t>
      </w:r>
      <w:r w:rsidRPr="00121656">
        <w:rPr>
          <w:rFonts w:cs="Times New Roman"/>
          <w:b/>
          <w:bCs/>
        </w:rPr>
        <w:t>sustainable blue economy</w:t>
      </w:r>
      <w:r w:rsidRPr="00121656">
        <w:rPr>
          <w:rFonts w:cs="Times New Roman"/>
        </w:rPr>
        <w:t xml:space="preserve"> and its offshoot initiatives, including the Blue Economy Partnership. </w:t>
      </w:r>
    </w:p>
    <w:p w14:paraId="7814356D" w14:textId="606979A0" w:rsidR="00121656" w:rsidRPr="00371D0B" w:rsidRDefault="00371D0B" w:rsidP="00371D0B">
      <w:pPr>
        <w:rPr>
          <w:rFonts w:eastAsia="Calibri" w:cs="Times New Roman"/>
          <w:bCs/>
          <w:lang w:val="en-US" w:eastAsia="en-US"/>
        </w:rPr>
      </w:pPr>
      <w:r w:rsidRPr="00371D0B">
        <w:rPr>
          <w:rFonts w:eastAsia="Calibri" w:cs="Times New Roman"/>
          <w:bCs/>
          <w:lang w:val="en-US" w:eastAsia="en-US"/>
        </w:rPr>
        <w:t xml:space="preserve">The </w:t>
      </w:r>
      <w:r>
        <w:rPr>
          <w:rFonts w:eastAsia="Calibri" w:cs="Times New Roman"/>
          <w:bCs/>
          <w:lang w:val="en-US" w:eastAsia="en-US"/>
        </w:rPr>
        <w:t>following outcomes are expected</w:t>
      </w:r>
      <w:r w:rsidR="00984776">
        <w:rPr>
          <w:rFonts w:cs="Times New Roman"/>
        </w:rPr>
        <w:t>:</w:t>
      </w:r>
    </w:p>
    <w:p w14:paraId="5F298DDF" w14:textId="77777777" w:rsidR="003151D8" w:rsidRPr="00107E60" w:rsidRDefault="003151D8" w:rsidP="70B43F98">
      <w:pPr>
        <w:numPr>
          <w:ilvl w:val="0"/>
          <w:numId w:val="18"/>
        </w:numPr>
        <w:spacing w:after="240" w:line="259" w:lineRule="auto"/>
      </w:pPr>
      <w:r w:rsidRPr="00E93D55">
        <w:t>Make</w:t>
      </w:r>
      <w:r w:rsidRPr="00FC27CD">
        <w:rPr>
          <w:b/>
          <w:bCs/>
        </w:rPr>
        <w:t xml:space="preserve"> fisheries and aquaculture more precise, technologically advanced, </w:t>
      </w:r>
      <w:r w:rsidRPr="00753332">
        <w:t xml:space="preserve">fully embedded in the natural and </w:t>
      </w:r>
      <w:r w:rsidRPr="00DE47A7">
        <w:rPr>
          <w:rFonts w:cs="Times New Roman"/>
        </w:rPr>
        <w:t>socio-ecological system</w:t>
      </w:r>
      <w:r w:rsidRPr="008C46DC">
        <w:t xml:space="preserve"> context including by reducing the footprint on aquatic biodiversity.</w:t>
      </w:r>
    </w:p>
    <w:p w14:paraId="689FE8CA" w14:textId="77777777" w:rsidR="009358DC" w:rsidRPr="00F31537" w:rsidRDefault="009358DC" w:rsidP="009358DC">
      <w:pPr>
        <w:numPr>
          <w:ilvl w:val="0"/>
          <w:numId w:val="18"/>
        </w:numPr>
        <w:spacing w:after="240" w:line="259" w:lineRule="auto"/>
        <w:rPr>
          <w:rFonts w:cs="Times New Roman"/>
        </w:rPr>
      </w:pPr>
      <w:r w:rsidRPr="00F31537">
        <w:rPr>
          <w:rFonts w:cs="Times New Roman"/>
        </w:rPr>
        <w:t>Better equip</w:t>
      </w:r>
      <w:r w:rsidRPr="00F31537">
        <w:rPr>
          <w:rFonts w:cs="Times New Roman"/>
          <w:b/>
          <w:bCs/>
        </w:rPr>
        <w:t xml:space="preserve"> fisheries and aquaculture </w:t>
      </w:r>
      <w:r w:rsidRPr="00F31537">
        <w:rPr>
          <w:rFonts w:cs="Times New Roman"/>
        </w:rPr>
        <w:t xml:space="preserve">to become more </w:t>
      </w:r>
      <w:r w:rsidRPr="00F31537">
        <w:rPr>
          <w:rFonts w:cs="Times New Roman"/>
          <w:b/>
          <w:bCs/>
        </w:rPr>
        <w:t>resilient to climate change adverse consequences</w:t>
      </w:r>
      <w:r w:rsidRPr="00F31537">
        <w:rPr>
          <w:rFonts w:cs="Times New Roman"/>
        </w:rPr>
        <w:t xml:space="preserve"> </w:t>
      </w:r>
      <w:r>
        <w:rPr>
          <w:rFonts w:cs="Times New Roman"/>
        </w:rPr>
        <w:t xml:space="preserve">and to </w:t>
      </w:r>
      <w:r w:rsidRPr="00F31537">
        <w:rPr>
          <w:rFonts w:cs="Times New Roman"/>
        </w:rPr>
        <w:t xml:space="preserve">make a significant contribution to </w:t>
      </w:r>
      <w:r w:rsidRPr="00F31537">
        <w:rPr>
          <w:rFonts w:cs="Times New Roman"/>
          <w:b/>
          <w:bCs/>
        </w:rPr>
        <w:t>climate neutrality</w:t>
      </w:r>
      <w:r w:rsidRPr="00F31537">
        <w:rPr>
          <w:rFonts w:cs="Times New Roman"/>
        </w:rPr>
        <w:t xml:space="preserve"> and.</w:t>
      </w:r>
    </w:p>
    <w:p w14:paraId="0E3DBAB8" w14:textId="446FDF01" w:rsidR="00EB6DF4" w:rsidRPr="00AE1FA9" w:rsidRDefault="7E57E87A" w:rsidP="009358DC">
      <w:pPr>
        <w:numPr>
          <w:ilvl w:val="0"/>
          <w:numId w:val="18"/>
        </w:numPr>
        <w:spacing w:after="240" w:line="259" w:lineRule="auto"/>
      </w:pPr>
      <w:r w:rsidRPr="00F31537">
        <w:rPr>
          <w:rFonts w:cs="Times New Roman"/>
        </w:rPr>
        <w:t xml:space="preserve">Enable </w:t>
      </w:r>
      <w:r w:rsidR="006919D9">
        <w:rPr>
          <w:rFonts w:cs="Times New Roman"/>
        </w:rPr>
        <w:t xml:space="preserve">European </w:t>
      </w:r>
      <w:r w:rsidRPr="00F31537">
        <w:rPr>
          <w:rFonts w:cs="Times New Roman"/>
          <w:b/>
          <w:bCs/>
        </w:rPr>
        <w:t xml:space="preserve">aquaculture </w:t>
      </w:r>
      <w:r w:rsidR="006919D9">
        <w:rPr>
          <w:rFonts w:cs="Times New Roman"/>
          <w:b/>
          <w:bCs/>
        </w:rPr>
        <w:t xml:space="preserve">industry </w:t>
      </w:r>
      <w:r w:rsidRPr="00F31537">
        <w:rPr>
          <w:rFonts w:cs="Times New Roman"/>
        </w:rPr>
        <w:t>to</w:t>
      </w:r>
      <w:r w:rsidRPr="00F31537">
        <w:rPr>
          <w:rFonts w:cs="Times New Roman"/>
          <w:b/>
          <w:bCs/>
        </w:rPr>
        <w:t xml:space="preserve"> </w:t>
      </w:r>
      <w:r w:rsidRPr="00F31537">
        <w:rPr>
          <w:rFonts w:cs="Times New Roman"/>
        </w:rPr>
        <w:t xml:space="preserve">achieve its </w:t>
      </w:r>
      <w:r w:rsidRPr="00F31537">
        <w:rPr>
          <w:rFonts w:cs="Times New Roman"/>
          <w:b/>
          <w:bCs/>
        </w:rPr>
        <w:t xml:space="preserve">full potential </w:t>
      </w:r>
      <w:r w:rsidR="006919D9">
        <w:rPr>
          <w:rFonts w:cs="Times New Roman"/>
          <w:b/>
          <w:bCs/>
        </w:rPr>
        <w:t xml:space="preserve">for ensuring global food security </w:t>
      </w:r>
      <w:r w:rsidRPr="00E93D55">
        <w:t>in terms of volume, methods</w:t>
      </w:r>
      <w:r w:rsidRPr="00F31537">
        <w:rPr>
          <w:rFonts w:cs="Times New Roman"/>
        </w:rPr>
        <w:t xml:space="preserve"> (e.g. </w:t>
      </w:r>
      <w:r w:rsidR="00EB6DF4" w:rsidRPr="00E93D55">
        <w:t xml:space="preserve">organic production, </w:t>
      </w:r>
      <w:r w:rsidR="00EB6DF4" w:rsidRPr="0030646B">
        <w:rPr>
          <w:rFonts w:cs="Times New Roman"/>
        </w:rPr>
        <w:t>improved regulations, po</w:t>
      </w:r>
      <w:r w:rsidR="00EB6DF4" w:rsidRPr="00753332">
        <w:rPr>
          <w:rFonts w:cs="Times New Roman"/>
        </w:rPr>
        <w:t>ly-cultures</w:t>
      </w:r>
      <w:r w:rsidR="00EB6DF4" w:rsidRPr="00DE47A7">
        <w:t xml:space="preserve">), variety of species </w:t>
      </w:r>
      <w:r w:rsidR="006919D9" w:rsidRPr="70B43F98">
        <w:t>(</w:t>
      </w:r>
      <w:r w:rsidR="00EB6DF4" w:rsidRPr="008C46DC">
        <w:t xml:space="preserve">including low trophic </w:t>
      </w:r>
      <w:r w:rsidR="00EB6DF4" w:rsidRPr="20E5B474">
        <w:rPr>
          <w:rFonts w:cs="Times New Roman"/>
        </w:rPr>
        <w:t xml:space="preserve">level </w:t>
      </w:r>
      <w:r w:rsidR="00EB6DF4" w:rsidRPr="20E5B474">
        <w:t>species</w:t>
      </w:r>
      <w:r w:rsidR="006919D9" w:rsidRPr="70B43F98">
        <w:t>)</w:t>
      </w:r>
      <w:r w:rsidR="00EB6DF4" w:rsidRPr="70B43F98">
        <w:t xml:space="preserve">, </w:t>
      </w:r>
      <w:r w:rsidR="00EB6DF4" w:rsidRPr="20E5B474">
        <w:rPr>
          <w:rFonts w:cs="Times New Roman"/>
        </w:rPr>
        <w:t>aquatic species welfare, safety</w:t>
      </w:r>
      <w:r w:rsidR="00EB6DF4" w:rsidRPr="00622112">
        <w:t xml:space="preserve"> and quality </w:t>
      </w:r>
      <w:r w:rsidR="00EB6DF4" w:rsidRPr="00A211A2">
        <w:rPr>
          <w:rFonts w:cs="Times New Roman"/>
        </w:rPr>
        <w:t>of</w:t>
      </w:r>
      <w:r w:rsidR="00EB6DF4" w:rsidRPr="20E5B474">
        <w:t xml:space="preserve"> products and services.</w:t>
      </w:r>
    </w:p>
    <w:p w14:paraId="333163D9" w14:textId="277A9007" w:rsidR="0006340C" w:rsidRDefault="0006340C" w:rsidP="70B43F98">
      <w:pPr>
        <w:numPr>
          <w:ilvl w:val="0"/>
          <w:numId w:val="18"/>
        </w:numPr>
        <w:spacing w:after="240" w:line="259" w:lineRule="auto"/>
      </w:pPr>
      <w:r w:rsidRPr="00E93D55">
        <w:t xml:space="preserve">Better understand </w:t>
      </w:r>
      <w:r w:rsidRPr="00E93D55">
        <w:rPr>
          <w:rFonts w:cs="Times New Roman"/>
        </w:rPr>
        <w:t xml:space="preserve">the </w:t>
      </w:r>
      <w:r w:rsidRPr="00FC27CD">
        <w:rPr>
          <w:rFonts w:cs="Times New Roman"/>
          <w:b/>
          <w:bCs/>
        </w:rPr>
        <w:t>impacts</w:t>
      </w:r>
      <w:r w:rsidRPr="00DE47A7">
        <w:rPr>
          <w:rFonts w:cs="Times New Roman"/>
        </w:rPr>
        <w:t xml:space="preserve"> of</w:t>
      </w:r>
      <w:r w:rsidRPr="70B43F98">
        <w:t xml:space="preserve"> </w:t>
      </w:r>
      <w:r w:rsidRPr="00FC27CD">
        <w:rPr>
          <w:b/>
          <w:bCs/>
        </w:rPr>
        <w:t xml:space="preserve">climate change </w:t>
      </w:r>
      <w:r w:rsidRPr="20E5B474">
        <w:t>in terms of</w:t>
      </w:r>
      <w:r w:rsidRPr="20E5B474">
        <w:rPr>
          <w:rFonts w:cs="Times New Roman"/>
        </w:rPr>
        <w:t xml:space="preserve"> habitat change and ecological functioning and the consequent repercussions on</w:t>
      </w:r>
      <w:r w:rsidRPr="70B43F98">
        <w:t xml:space="preserve"> </w:t>
      </w:r>
      <w:r w:rsidRPr="00FC27CD">
        <w:rPr>
          <w:b/>
          <w:bCs/>
        </w:rPr>
        <w:t>stock shifts, species composition</w:t>
      </w:r>
      <w:r w:rsidRPr="00FC27CD">
        <w:rPr>
          <w:rFonts w:cs="Times New Roman"/>
          <w:b/>
          <w:bCs/>
        </w:rPr>
        <w:t>, health,</w:t>
      </w:r>
      <w:r w:rsidRPr="00FC27CD">
        <w:rPr>
          <w:b/>
          <w:bCs/>
        </w:rPr>
        <w:t xml:space="preserve"> and altered growth and reproduction rates</w:t>
      </w:r>
      <w:r w:rsidRPr="70B43F98">
        <w:t xml:space="preserve"> </w:t>
      </w:r>
      <w:r w:rsidRPr="00622112">
        <w:rPr>
          <w:rFonts w:cs="Times New Roman"/>
        </w:rPr>
        <w:t xml:space="preserve">to facilitate the adaptation of </w:t>
      </w:r>
      <w:r w:rsidRPr="00A211A2">
        <w:t xml:space="preserve">fishing vessels, </w:t>
      </w:r>
      <w:r w:rsidRPr="20E5B474">
        <w:rPr>
          <w:rFonts w:cs="Times New Roman"/>
        </w:rPr>
        <w:t xml:space="preserve">fishing </w:t>
      </w:r>
      <w:r w:rsidRPr="20E5B474">
        <w:t xml:space="preserve">gear and </w:t>
      </w:r>
      <w:r w:rsidRPr="20E5B474">
        <w:rPr>
          <w:rFonts w:cs="Times New Roman"/>
        </w:rPr>
        <w:t xml:space="preserve">catch </w:t>
      </w:r>
      <w:r w:rsidRPr="20E5B474">
        <w:t xml:space="preserve">methods to </w:t>
      </w:r>
      <w:r w:rsidRPr="001B4DEB">
        <w:rPr>
          <w:rFonts w:cs="Times New Roman"/>
        </w:rPr>
        <w:t>reduce the</w:t>
      </w:r>
      <w:r w:rsidRPr="001B4DEB">
        <w:t xml:space="preserve"> carbon footprint and </w:t>
      </w:r>
      <w:r w:rsidRPr="001B4DEB">
        <w:rPr>
          <w:rFonts w:cs="Times New Roman"/>
        </w:rPr>
        <w:t>to</w:t>
      </w:r>
      <w:r w:rsidRPr="00931CC0">
        <w:t xml:space="preserve"> adapt to the changing climate regime.</w:t>
      </w:r>
    </w:p>
    <w:p w14:paraId="2A5FF701" w14:textId="77777777" w:rsidR="009358DC" w:rsidRPr="00F31537" w:rsidRDefault="009358DC" w:rsidP="009358DC">
      <w:pPr>
        <w:numPr>
          <w:ilvl w:val="0"/>
          <w:numId w:val="18"/>
        </w:numPr>
        <w:spacing w:after="240" w:line="259" w:lineRule="auto"/>
        <w:rPr>
          <w:rFonts w:cs="Times New Roman"/>
        </w:rPr>
      </w:pPr>
      <w:r w:rsidRPr="00F31537">
        <w:rPr>
          <w:rFonts w:cs="Times New Roman"/>
        </w:rPr>
        <w:t xml:space="preserve">Better understand </w:t>
      </w:r>
      <w:r w:rsidRPr="00F31537">
        <w:rPr>
          <w:rFonts w:cs="Times New Roman"/>
          <w:b/>
          <w:bCs/>
        </w:rPr>
        <w:t>climate change impacts</w:t>
      </w:r>
      <w:r w:rsidRPr="00F31537">
        <w:rPr>
          <w:rFonts w:cs="Times New Roman"/>
        </w:rPr>
        <w:t xml:space="preserve"> in terms of </w:t>
      </w:r>
      <w:r w:rsidRPr="00F31537">
        <w:rPr>
          <w:rFonts w:cs="Times New Roman"/>
          <w:b/>
          <w:bCs/>
        </w:rPr>
        <w:t>stocks shifts, species composition and altered growth and reproduction rates</w:t>
      </w:r>
      <w:r w:rsidRPr="00F31537">
        <w:rPr>
          <w:rFonts w:cs="Times New Roman"/>
        </w:rPr>
        <w:t xml:space="preserve"> allowing the fishing vessels, gears and methods to be adapted to the changing climate regime</w:t>
      </w:r>
      <w:r>
        <w:rPr>
          <w:rFonts w:cs="Times New Roman"/>
        </w:rPr>
        <w:t xml:space="preserve"> and to </w:t>
      </w:r>
      <w:r w:rsidRPr="00F31537">
        <w:rPr>
          <w:rFonts w:cs="Times New Roman"/>
        </w:rPr>
        <w:t>have less carbon footprint.</w:t>
      </w:r>
    </w:p>
    <w:p w14:paraId="7C0DD578" w14:textId="259881D4" w:rsidR="00EB6DF4" w:rsidRPr="00E15337" w:rsidRDefault="00EB6DF4" w:rsidP="00261C95">
      <w:pPr>
        <w:numPr>
          <w:ilvl w:val="0"/>
          <w:numId w:val="18"/>
        </w:numPr>
        <w:spacing w:after="240" w:line="259" w:lineRule="auto"/>
        <w:rPr>
          <w:rFonts w:cs="Times New Roman"/>
        </w:rPr>
      </w:pPr>
      <w:r w:rsidRPr="00E93D55">
        <w:t xml:space="preserve">Enable </w:t>
      </w:r>
      <w:r w:rsidRPr="00FC27CD">
        <w:rPr>
          <w:b/>
          <w:bCs/>
        </w:rPr>
        <w:t xml:space="preserve">aquaculture </w:t>
      </w:r>
      <w:r w:rsidRPr="00753332">
        <w:t>to become more sustainable</w:t>
      </w:r>
      <w:r w:rsidRPr="00DE47A7">
        <w:rPr>
          <w:rFonts w:cs="Times New Roman"/>
        </w:rPr>
        <w:t xml:space="preserve"> with highly efficient use of resources</w:t>
      </w:r>
      <w:r w:rsidRPr="008C46DC">
        <w:rPr>
          <w:rFonts w:cs="Times New Roman"/>
        </w:rPr>
        <w:t xml:space="preserve">, </w:t>
      </w:r>
      <w:r w:rsidRPr="00FC27CD">
        <w:rPr>
          <w:b/>
          <w:bCs/>
        </w:rPr>
        <w:t>c</w:t>
      </w:r>
      <w:r w:rsidR="00340FA0" w:rsidRPr="00FC27CD">
        <w:rPr>
          <w:b/>
          <w:bCs/>
        </w:rPr>
        <w:t>limate--</w:t>
      </w:r>
      <w:r w:rsidRPr="00FC27CD">
        <w:rPr>
          <w:b/>
          <w:bCs/>
        </w:rPr>
        <w:t xml:space="preserve">neutral and adapt to </w:t>
      </w:r>
      <w:r w:rsidRPr="00FC27CD">
        <w:rPr>
          <w:rFonts w:cs="Times New Roman"/>
          <w:b/>
          <w:bCs/>
        </w:rPr>
        <w:t xml:space="preserve">a </w:t>
      </w:r>
      <w:r w:rsidRPr="00FC27CD">
        <w:rPr>
          <w:b/>
          <w:bCs/>
        </w:rPr>
        <w:t>changi</w:t>
      </w:r>
      <w:r w:rsidRPr="000A0941">
        <w:rPr>
          <w:b/>
          <w:bCs/>
        </w:rPr>
        <w:t>ng climate</w:t>
      </w:r>
      <w:r w:rsidRPr="20E5B474">
        <w:t xml:space="preserve"> and its consequences</w:t>
      </w:r>
      <w:r w:rsidRPr="20E5B474">
        <w:rPr>
          <w:rFonts w:cs="Times New Roman"/>
        </w:rPr>
        <w:t>,</w:t>
      </w:r>
      <w:r w:rsidRPr="70B43F98">
        <w:t xml:space="preserve"> </w:t>
      </w:r>
      <w:r w:rsidRPr="20E5B474">
        <w:t xml:space="preserve">such as temperature rise, acidification, </w:t>
      </w:r>
      <w:r w:rsidRPr="20E5B474">
        <w:rPr>
          <w:rFonts w:cs="Times New Roman"/>
        </w:rPr>
        <w:t xml:space="preserve">altered </w:t>
      </w:r>
      <w:r w:rsidRPr="20E5B474">
        <w:t xml:space="preserve">water quality and availability, extreme weather events, and </w:t>
      </w:r>
      <w:r w:rsidRPr="00622112">
        <w:rPr>
          <w:rFonts w:cs="Times New Roman"/>
        </w:rPr>
        <w:t xml:space="preserve">other </w:t>
      </w:r>
      <w:r w:rsidRPr="00A211A2">
        <w:t>emerging risks.</w:t>
      </w:r>
    </w:p>
    <w:p w14:paraId="25508A0D" w14:textId="384D235F" w:rsidR="00984776" w:rsidRDefault="00F67C5E" w:rsidP="7E57E87A">
      <w:pPr>
        <w:spacing w:after="240"/>
        <w:rPr>
          <w:rFonts w:cs="Times New Roman"/>
        </w:rPr>
      </w:pPr>
      <w:r w:rsidRPr="70B43F98">
        <w:rPr>
          <w:rFonts w:cs="Times New Roman"/>
          <w:b/>
          <w:bCs/>
          <w:i/>
          <w:iCs/>
        </w:rPr>
        <w:t>Sustainable, healthy and inclusive food systems</w:t>
      </w:r>
      <w:r w:rsidRPr="00F31537">
        <w:rPr>
          <w:rFonts w:cs="Times New Roman"/>
        </w:rPr>
        <w:t xml:space="preserve"> rely on systemic, cross-sectoral and participatory, multi-actor approaches and the integration between policy areas at all levels of governance. Food systems are to be understood as covering, 'from farm to fork', all the sectors, actors and disciplines relevant to and connecting natural resources, primary production </w:t>
      </w:r>
      <w:r w:rsidR="009358DC">
        <w:rPr>
          <w:rFonts w:cs="Times New Roman"/>
        </w:rPr>
        <w:t xml:space="preserve">and harvesting </w:t>
      </w:r>
      <w:r w:rsidRPr="00F31537">
        <w:rPr>
          <w:rFonts w:cs="Times New Roman"/>
        </w:rPr>
        <w:t>from land and sea, food processing</w:t>
      </w:r>
      <w:r w:rsidR="00075F78">
        <w:rPr>
          <w:rFonts w:cs="Times New Roman"/>
        </w:rPr>
        <w:t xml:space="preserve"> and packaging</w:t>
      </w:r>
      <w:r w:rsidRPr="00F31537">
        <w:rPr>
          <w:rFonts w:cs="Times New Roman"/>
        </w:rPr>
        <w:t xml:space="preserve">, food distribution and retail, food services, food consumption, food safety, nutrition and public health, and food waste streams. The </w:t>
      </w:r>
      <w:r w:rsidRPr="00F31537">
        <w:rPr>
          <w:rFonts w:cs="Times New Roman"/>
          <w:b/>
          <w:bCs/>
        </w:rPr>
        <w:t>European Green Deal</w:t>
      </w:r>
      <w:r w:rsidRPr="00F31537">
        <w:rPr>
          <w:rFonts w:cs="Times New Roman"/>
        </w:rPr>
        <w:t>, complemented by the</w:t>
      </w:r>
      <w:r w:rsidRPr="00F31537">
        <w:rPr>
          <w:rFonts w:cs="Times New Roman"/>
          <w:b/>
          <w:bCs/>
        </w:rPr>
        <w:t xml:space="preserve"> "Fit for 55" </w:t>
      </w:r>
      <w:r w:rsidRPr="00F31537">
        <w:rPr>
          <w:rFonts w:cs="Times New Roman"/>
        </w:rPr>
        <w:t>package, seeks to cut EU carbon emissions by 55% by 2030</w:t>
      </w:r>
      <w:r w:rsidRPr="00F31537">
        <w:rPr>
          <w:rFonts w:cs="Times New Roman"/>
          <w:b/>
          <w:bCs/>
        </w:rPr>
        <w:t xml:space="preserve"> </w:t>
      </w:r>
      <w:r w:rsidRPr="00F31537">
        <w:rPr>
          <w:rFonts w:cs="Times New Roman"/>
        </w:rPr>
        <w:t>and, in particular, achieve climate</w:t>
      </w:r>
      <w:r w:rsidR="007D31AA">
        <w:rPr>
          <w:rFonts w:cs="Times New Roman"/>
        </w:rPr>
        <w:t>-</w:t>
      </w:r>
      <w:r w:rsidRPr="00F31537">
        <w:rPr>
          <w:rFonts w:cs="Times New Roman"/>
        </w:rPr>
        <w:t xml:space="preserve">neutrality by 2035. The European Green Deal flagship initiative – </w:t>
      </w:r>
      <w:r w:rsidRPr="00F31537">
        <w:rPr>
          <w:rFonts w:cs="Times New Roman"/>
          <w:b/>
          <w:bCs/>
        </w:rPr>
        <w:t>farm to fork strategy</w:t>
      </w:r>
      <w:r w:rsidRPr="00F31537">
        <w:rPr>
          <w:rFonts w:cs="Times New Roman"/>
        </w:rPr>
        <w:t xml:space="preserve"> – supports a shift to more resilient and environmentally, socially and economically sustainable food systems, as required to deliver safe, healthy, </w:t>
      </w:r>
      <w:r w:rsidR="00075F78">
        <w:rPr>
          <w:rFonts w:cs="Times New Roman"/>
        </w:rPr>
        <w:t>tasty,</w:t>
      </w:r>
      <w:r w:rsidRPr="00F31537">
        <w:rPr>
          <w:rFonts w:cs="Times New Roman"/>
        </w:rPr>
        <w:t xml:space="preserve"> accessible and affordable food and diets for all, sourced from land and sea, while respecting planetary boundaries. An important driving force of food systems transformation should be the </w:t>
      </w:r>
      <w:r w:rsidRPr="00F31537">
        <w:rPr>
          <w:rFonts w:cs="Times New Roman"/>
          <w:b/>
          <w:bCs/>
        </w:rPr>
        <w:t>integration of sectors, actors and policies</w:t>
      </w:r>
      <w:r w:rsidRPr="00F31537">
        <w:rPr>
          <w:rStyle w:val="FootnoteReference"/>
        </w:rPr>
        <w:footnoteReference w:id="11"/>
      </w:r>
      <w:r w:rsidRPr="00F31537">
        <w:rPr>
          <w:rFonts w:cs="Times New Roman"/>
        </w:rPr>
        <w:t xml:space="preserve">. This will involve a better understanding of the multiple interactions between the </w:t>
      </w:r>
      <w:r w:rsidR="00075F78">
        <w:rPr>
          <w:rFonts w:cs="Times New Roman"/>
        </w:rPr>
        <w:t xml:space="preserve">actors and </w:t>
      </w:r>
      <w:r w:rsidRPr="00F31537">
        <w:rPr>
          <w:rFonts w:cs="Times New Roman"/>
        </w:rPr>
        <w:t xml:space="preserve">components of current food systems, </w:t>
      </w:r>
      <w:r w:rsidR="00075F78" w:rsidRPr="00075F78">
        <w:rPr>
          <w:rFonts w:cs="Times New Roman"/>
        </w:rPr>
        <w:t xml:space="preserve">of lock-ins and potential leverage points for synergistic changes and of the interdependencies of outcomes (interlinkages between nutritional climate and sustainability outcomes). Such knowledge </w:t>
      </w:r>
      <w:r w:rsidR="00A53B71">
        <w:rPr>
          <w:rFonts w:cs="Times New Roman"/>
        </w:rPr>
        <w:t>will</w:t>
      </w:r>
      <w:r w:rsidRPr="00F31537">
        <w:rPr>
          <w:rFonts w:cs="Times New Roman"/>
        </w:rPr>
        <w:t xml:space="preserve"> foster solutions that maximise co-benefits with respect to the four priorities of the Commission’s </w:t>
      </w:r>
      <w:r w:rsidRPr="00F31537">
        <w:rPr>
          <w:rFonts w:cs="Times New Roman"/>
          <w:b/>
          <w:bCs/>
        </w:rPr>
        <w:t xml:space="preserve">Food 2030 </w:t>
      </w:r>
      <w:r w:rsidRPr="00F31537">
        <w:rPr>
          <w:rFonts w:cs="Times New Roman"/>
        </w:rPr>
        <w:t xml:space="preserve">R&amp;I initiative: nutrition and health, including food safety; climate and environmental sustainability; circularity and resource efficiency; and innovation and empowering communities. The farm to fork strategy and Food 2030 initiative </w:t>
      </w:r>
      <w:r w:rsidR="00075F78">
        <w:rPr>
          <w:rFonts w:cs="Times New Roman"/>
        </w:rPr>
        <w:t>place the</w:t>
      </w:r>
      <w:r w:rsidRPr="00F31537">
        <w:rPr>
          <w:rFonts w:cs="Times New Roman"/>
        </w:rPr>
        <w:t xml:space="preserve"> focus </w:t>
      </w:r>
      <w:r w:rsidR="00075F78">
        <w:rPr>
          <w:rFonts w:cs="Times New Roman"/>
        </w:rPr>
        <w:t>on</w:t>
      </w:r>
      <w:r w:rsidRPr="00F31537">
        <w:rPr>
          <w:rFonts w:cs="Times New Roman"/>
        </w:rPr>
        <w:t xml:space="preserve"> all food system actors, especially the </w:t>
      </w:r>
      <w:r w:rsidRPr="00F31537">
        <w:rPr>
          <w:rFonts w:cs="Times New Roman"/>
          <w:b/>
          <w:bCs/>
        </w:rPr>
        <w:t>SMEs and consumers</w:t>
      </w:r>
      <w:r w:rsidRPr="00F31537">
        <w:rPr>
          <w:rFonts w:cs="Times New Roman"/>
        </w:rPr>
        <w:t xml:space="preserve">, and highlight their crucial role in improving food systems. Furthermore, this destination will help build ecosystems of innovation to bring together relevant </w:t>
      </w:r>
      <w:r w:rsidR="0054088A">
        <w:rPr>
          <w:rFonts w:cs="Times New Roman"/>
        </w:rPr>
        <w:t xml:space="preserve">public and </w:t>
      </w:r>
      <w:r w:rsidRPr="00F31537">
        <w:rPr>
          <w:rFonts w:cs="Times New Roman"/>
        </w:rPr>
        <w:t>private sector</w:t>
      </w:r>
      <w:r w:rsidR="0054088A">
        <w:rPr>
          <w:rFonts w:cs="Times New Roman"/>
        </w:rPr>
        <w:t xml:space="preserve"> actor</w:t>
      </w:r>
      <w:r w:rsidRPr="00F31537">
        <w:rPr>
          <w:rFonts w:cs="Times New Roman"/>
        </w:rPr>
        <w:t>s, researchers and society. It will take advantage, where relevant, of advanced digital technologies.</w:t>
      </w:r>
    </w:p>
    <w:p w14:paraId="60DE21EB" w14:textId="57B83156" w:rsidR="00984776" w:rsidRPr="00371D0B" w:rsidRDefault="00371D0B" w:rsidP="00371D0B">
      <w:pPr>
        <w:rPr>
          <w:rFonts w:eastAsia="Calibri" w:cs="Times New Roman"/>
          <w:bCs/>
          <w:lang w:val="en-US" w:eastAsia="en-US"/>
        </w:rPr>
      </w:pPr>
      <w:r w:rsidRPr="00371D0B">
        <w:rPr>
          <w:rFonts w:eastAsia="Calibri" w:cs="Times New Roman"/>
          <w:bCs/>
          <w:lang w:val="en-US" w:eastAsia="en-US"/>
        </w:rPr>
        <w:t xml:space="preserve">The </w:t>
      </w:r>
      <w:r>
        <w:rPr>
          <w:rFonts w:eastAsia="Calibri" w:cs="Times New Roman"/>
          <w:bCs/>
          <w:lang w:val="en-US" w:eastAsia="en-US"/>
        </w:rPr>
        <w:t>following outcomes are expected</w:t>
      </w:r>
      <w:r w:rsidR="00984776" w:rsidRPr="00984776">
        <w:rPr>
          <w:rFonts w:eastAsia="Calibri" w:cs="Times New Roman"/>
          <w:lang w:eastAsia="en-US"/>
        </w:rPr>
        <w:t>:</w:t>
      </w:r>
    </w:p>
    <w:p w14:paraId="5945035B" w14:textId="120DBACA" w:rsidR="00F67C5E" w:rsidRDefault="7E57E87A" w:rsidP="7E57E87A">
      <w:pPr>
        <w:numPr>
          <w:ilvl w:val="0"/>
          <w:numId w:val="18"/>
        </w:numPr>
        <w:spacing w:after="240" w:line="259" w:lineRule="auto"/>
        <w:rPr>
          <w:rFonts w:cs="Times New Roman"/>
        </w:rPr>
      </w:pPr>
      <w:r w:rsidRPr="00F31537">
        <w:rPr>
          <w:rFonts w:cs="Times New Roman"/>
        </w:rPr>
        <w:t xml:space="preserve">The </w:t>
      </w:r>
      <w:r w:rsidRPr="00F31537">
        <w:rPr>
          <w:rFonts w:cs="Times New Roman"/>
          <w:b/>
          <w:bCs/>
        </w:rPr>
        <w:t>partnership for ‘</w:t>
      </w:r>
      <w:r w:rsidRPr="022DBCE7">
        <w:rPr>
          <w:rFonts w:cs="Times New Roman"/>
          <w:b/>
          <w:bCs/>
          <w:i/>
          <w:iCs/>
        </w:rPr>
        <w:t>sustainable food systems for people, planet and climate</w:t>
      </w:r>
      <w:r w:rsidRPr="00F31537">
        <w:rPr>
          <w:rFonts w:cs="Times New Roman"/>
          <w:b/>
          <w:bCs/>
        </w:rPr>
        <w:t xml:space="preserve">’ </w:t>
      </w:r>
      <w:r w:rsidRPr="00F31537">
        <w:rPr>
          <w:rFonts w:cs="Times New Roman"/>
        </w:rPr>
        <w:t>builds on the Food</w:t>
      </w:r>
      <w:r w:rsidR="00BE7394">
        <w:rPr>
          <w:rFonts w:cs="Times New Roman"/>
        </w:rPr>
        <w:t xml:space="preserve"> </w:t>
      </w:r>
      <w:r w:rsidRPr="00F31537">
        <w:rPr>
          <w:rFonts w:cs="Times New Roman"/>
        </w:rPr>
        <w:t xml:space="preserve">2030 policy framework. It will accelerate the transition towards </w:t>
      </w:r>
      <w:r w:rsidR="00BE7394">
        <w:rPr>
          <w:rFonts w:cs="Times New Roman"/>
        </w:rPr>
        <w:t xml:space="preserve">equitable, </w:t>
      </w:r>
      <w:r w:rsidRPr="00F31537">
        <w:rPr>
          <w:rFonts w:cs="Times New Roman"/>
        </w:rPr>
        <w:t xml:space="preserve">healthy </w:t>
      </w:r>
      <w:r w:rsidR="00BE7394">
        <w:rPr>
          <w:rFonts w:cs="Times New Roman"/>
        </w:rPr>
        <w:t>and sustainable</w:t>
      </w:r>
      <w:r w:rsidRPr="00F31537">
        <w:rPr>
          <w:rFonts w:cs="Times New Roman"/>
        </w:rPr>
        <w:t xml:space="preserve"> </w:t>
      </w:r>
      <w:r w:rsidR="00BE7394">
        <w:rPr>
          <w:rFonts w:cs="Times New Roman"/>
        </w:rPr>
        <w:t>food systems</w:t>
      </w:r>
      <w:r w:rsidRPr="00F31537">
        <w:rPr>
          <w:rFonts w:cs="Times New Roman"/>
        </w:rPr>
        <w:t xml:space="preserve"> in E</w:t>
      </w:r>
      <w:r w:rsidR="00BE7394">
        <w:rPr>
          <w:rFonts w:cs="Times New Roman"/>
        </w:rPr>
        <w:t>urope</w:t>
      </w:r>
      <w:r w:rsidRPr="00F31537">
        <w:rPr>
          <w:rFonts w:cs="Times New Roman"/>
        </w:rPr>
        <w:t xml:space="preserve"> and </w:t>
      </w:r>
      <w:r w:rsidR="00BE7394">
        <w:rPr>
          <w:rFonts w:cs="Times New Roman"/>
        </w:rPr>
        <w:t>beyond</w:t>
      </w:r>
      <w:r w:rsidRPr="00F31537">
        <w:rPr>
          <w:rFonts w:cs="Times New Roman"/>
        </w:rPr>
        <w:t xml:space="preserve"> via an EU-wide targeted research and innovation. It will help to close knowledge gaps, </w:t>
      </w:r>
      <w:r w:rsidR="000C0AFB" w:rsidRPr="000C0AFB">
        <w:rPr>
          <w:rFonts w:cs="Times New Roman"/>
        </w:rPr>
        <w:t xml:space="preserve">increase health and food literacy </w:t>
      </w:r>
      <w:r w:rsidRPr="00F31537">
        <w:rPr>
          <w:rFonts w:cs="Times New Roman"/>
        </w:rPr>
        <w:t>and deliver innovative solutions, including social innovation, which provide co-benefits for nutrition, climate, circularity and communities. It will also leverage investments and align multiple actors towards common goals and targets, and also contribute to the further build-up of the European Research Area in support of sustainable food systems transformation at various scales.</w:t>
      </w:r>
    </w:p>
    <w:p w14:paraId="479E982B" w14:textId="6637474A" w:rsidR="00F67C5E" w:rsidRPr="00F31537" w:rsidRDefault="7E57E87A" w:rsidP="7E57E87A">
      <w:pPr>
        <w:numPr>
          <w:ilvl w:val="0"/>
          <w:numId w:val="18"/>
        </w:numPr>
        <w:spacing w:after="240" w:line="259" w:lineRule="auto"/>
        <w:rPr>
          <w:rFonts w:cs="Times New Roman"/>
        </w:rPr>
      </w:pPr>
      <w:r w:rsidRPr="00F31537">
        <w:rPr>
          <w:rFonts w:cs="Times New Roman"/>
        </w:rPr>
        <w:t>Provide</w:t>
      </w:r>
      <w:r w:rsidRPr="00F31537">
        <w:rPr>
          <w:rFonts w:cs="Times New Roman"/>
          <w:b/>
          <w:bCs/>
        </w:rPr>
        <w:t xml:space="preserve"> food businesses and industries, including </w:t>
      </w:r>
      <w:r w:rsidR="000C0AFB">
        <w:rPr>
          <w:rFonts w:cs="Times New Roman"/>
          <w:b/>
          <w:bCs/>
        </w:rPr>
        <w:t xml:space="preserve">food </w:t>
      </w:r>
      <w:r w:rsidRPr="00F31537">
        <w:rPr>
          <w:rFonts w:cs="Times New Roman"/>
          <w:b/>
          <w:bCs/>
        </w:rPr>
        <w:t>processing</w:t>
      </w:r>
      <w:r w:rsidR="000C0AFB">
        <w:rPr>
          <w:rFonts w:cs="Times New Roman"/>
          <w:b/>
          <w:bCs/>
        </w:rPr>
        <w:t xml:space="preserve"> and packaging</w:t>
      </w:r>
      <w:r w:rsidRPr="00F31537">
        <w:rPr>
          <w:rFonts w:cs="Times New Roman"/>
          <w:b/>
          <w:bCs/>
        </w:rPr>
        <w:t>, retail</w:t>
      </w:r>
      <w:r w:rsidR="00A53B71">
        <w:rPr>
          <w:rFonts w:cs="Times New Roman"/>
          <w:b/>
          <w:bCs/>
        </w:rPr>
        <w:t xml:space="preserve"> and distribution</w:t>
      </w:r>
      <w:r w:rsidRPr="00F31537">
        <w:rPr>
          <w:rFonts w:cs="Times New Roman"/>
          <w:b/>
          <w:bCs/>
        </w:rPr>
        <w:t>, hospitality and food services,</w:t>
      </w:r>
      <w:r w:rsidRPr="00F31537">
        <w:rPr>
          <w:rFonts w:cs="Times New Roman"/>
        </w:rPr>
        <w:t xml:space="preserve"> with opportunities and incentives to stimulate sustainable</w:t>
      </w:r>
      <w:r w:rsidR="000C0AFB">
        <w:rPr>
          <w:rFonts w:cs="Times New Roman"/>
        </w:rPr>
        <w:t>, circular and diversified</w:t>
      </w:r>
      <w:r w:rsidRPr="00F31537">
        <w:rPr>
          <w:rFonts w:cs="Times New Roman"/>
        </w:rPr>
        <w:t xml:space="preserve"> practices</w:t>
      </w:r>
      <w:r w:rsidRPr="7959485E">
        <w:t xml:space="preserve"> </w:t>
      </w:r>
      <w:r w:rsidRPr="00F31537">
        <w:rPr>
          <w:rFonts w:cs="Times New Roman"/>
        </w:rPr>
        <w:t xml:space="preserve">and products that are </w:t>
      </w:r>
      <w:r w:rsidR="32D1F912" w:rsidRPr="00F31537">
        <w:rPr>
          <w:rFonts w:cs="Times New Roman"/>
        </w:rPr>
        <w:t>clima</w:t>
      </w:r>
      <w:r w:rsidR="442E201E" w:rsidRPr="00F31537">
        <w:rPr>
          <w:rFonts w:cs="Times New Roman"/>
        </w:rPr>
        <w:t>te</w:t>
      </w:r>
      <w:r w:rsidRPr="00F31537">
        <w:rPr>
          <w:rFonts w:cs="Times New Roman"/>
        </w:rPr>
        <w:t xml:space="preserve">-neutral and less </w:t>
      </w:r>
      <w:r w:rsidR="000C0AFB">
        <w:rPr>
          <w:rFonts w:cs="Times New Roman"/>
        </w:rPr>
        <w:t xml:space="preserve">reliant </w:t>
      </w:r>
      <w:r w:rsidRPr="00F31537">
        <w:rPr>
          <w:rFonts w:cs="Times New Roman"/>
        </w:rPr>
        <w:t>on fossil fuels.</w:t>
      </w:r>
    </w:p>
    <w:p w14:paraId="2A4088DB" w14:textId="37527FA6" w:rsidR="00F67C5E" w:rsidRPr="00F31537" w:rsidRDefault="7E57E87A" w:rsidP="7E57E87A">
      <w:pPr>
        <w:numPr>
          <w:ilvl w:val="0"/>
          <w:numId w:val="18"/>
        </w:numPr>
        <w:spacing w:after="240" w:line="259" w:lineRule="auto"/>
        <w:rPr>
          <w:rFonts w:cs="Times New Roman"/>
        </w:rPr>
      </w:pPr>
      <w:r w:rsidRPr="00F31537">
        <w:rPr>
          <w:rFonts w:cs="Times New Roman"/>
        </w:rPr>
        <w:t xml:space="preserve">Better understand </w:t>
      </w:r>
      <w:r w:rsidR="000C0AFB" w:rsidRPr="000C0AFB">
        <w:rPr>
          <w:rFonts w:cs="Times New Roman"/>
        </w:rPr>
        <w:t xml:space="preserve">the behaviour and needs of </w:t>
      </w:r>
      <w:r w:rsidRPr="00F31537">
        <w:rPr>
          <w:rFonts w:cs="Times New Roman"/>
          <w:b/>
          <w:bCs/>
        </w:rPr>
        <w:t>consumers</w:t>
      </w:r>
      <w:r w:rsidR="000C0AFB">
        <w:rPr>
          <w:rFonts w:cs="Times New Roman"/>
          <w:b/>
          <w:bCs/>
        </w:rPr>
        <w:t xml:space="preserve">, </w:t>
      </w:r>
      <w:r w:rsidRPr="00F31537">
        <w:rPr>
          <w:rFonts w:cs="Times New Roman"/>
          <w:b/>
          <w:bCs/>
        </w:rPr>
        <w:t>citizens</w:t>
      </w:r>
      <w:r w:rsidRPr="00F31537">
        <w:rPr>
          <w:rFonts w:cs="Times New Roman"/>
        </w:rPr>
        <w:t xml:space="preserve"> and communities and </w:t>
      </w:r>
      <w:r w:rsidR="000C0AFB">
        <w:rPr>
          <w:rFonts w:cs="Times New Roman"/>
        </w:rPr>
        <w:t>empower</w:t>
      </w:r>
      <w:r w:rsidR="000C0AFB" w:rsidRPr="00F31537">
        <w:rPr>
          <w:rFonts w:cs="Times New Roman"/>
        </w:rPr>
        <w:t xml:space="preserve"> </w:t>
      </w:r>
      <w:r w:rsidRPr="00F31537">
        <w:rPr>
          <w:rFonts w:cs="Times New Roman"/>
        </w:rPr>
        <w:t xml:space="preserve">them with </w:t>
      </w:r>
      <w:r w:rsidR="000C0AFB">
        <w:rPr>
          <w:rFonts w:cs="Times New Roman"/>
        </w:rPr>
        <w:t xml:space="preserve">knowledge, </w:t>
      </w:r>
      <w:r w:rsidRPr="00F31537">
        <w:rPr>
          <w:rFonts w:cs="Times New Roman"/>
        </w:rPr>
        <w:t>capacit</w:t>
      </w:r>
      <w:r w:rsidR="000C0AFB">
        <w:rPr>
          <w:rFonts w:cs="Times New Roman"/>
        </w:rPr>
        <w:t>ies</w:t>
      </w:r>
      <w:r w:rsidRPr="00F31537">
        <w:rPr>
          <w:rFonts w:cs="Times New Roman"/>
        </w:rPr>
        <w:t xml:space="preserve"> and tools that facilitate the shift to healthy, sustainable diets</w:t>
      </w:r>
      <w:r w:rsidR="00F8718F" w:rsidRPr="7959485E">
        <w:t xml:space="preserve"> </w:t>
      </w:r>
      <w:r w:rsidR="00F8718F" w:rsidRPr="00F8718F">
        <w:rPr>
          <w:rFonts w:cs="Times New Roman"/>
        </w:rPr>
        <w:t>and responsible consumption</w:t>
      </w:r>
      <w:r w:rsidRPr="00F31537">
        <w:rPr>
          <w:rFonts w:cs="Times New Roman"/>
        </w:rPr>
        <w:t xml:space="preserve">, enhanced also by social innovation, technology, behavioural change and marketing standards. </w:t>
      </w:r>
    </w:p>
    <w:p w14:paraId="08CF0E3B" w14:textId="68644FF4" w:rsidR="00F67C5E" w:rsidRPr="00F31537" w:rsidRDefault="7E57E87A" w:rsidP="7E57E87A">
      <w:pPr>
        <w:numPr>
          <w:ilvl w:val="0"/>
          <w:numId w:val="18"/>
        </w:numPr>
        <w:spacing w:after="240" w:line="259" w:lineRule="auto"/>
        <w:rPr>
          <w:rFonts w:cs="Times New Roman"/>
        </w:rPr>
      </w:pPr>
      <w:r w:rsidRPr="00F31537">
        <w:rPr>
          <w:rFonts w:cs="Times New Roman"/>
        </w:rPr>
        <w:t>Through improved knowledge and innovative solutions</w:t>
      </w:r>
      <w:r w:rsidR="00A03FA8">
        <w:rPr>
          <w:rFonts w:cs="Times New Roman"/>
        </w:rPr>
        <w:t>,</w:t>
      </w:r>
      <w:r w:rsidRPr="00F31537">
        <w:rPr>
          <w:rFonts w:cs="Times New Roman"/>
        </w:rPr>
        <w:t xml:space="preserve"> contribute to eradicating micronutrient deficiencies</w:t>
      </w:r>
      <w:r w:rsidR="002F742D">
        <w:rPr>
          <w:rFonts w:cs="Times New Roman"/>
        </w:rPr>
        <w:t xml:space="preserve"> </w:t>
      </w:r>
      <w:r w:rsidR="00A03FA8">
        <w:rPr>
          <w:rFonts w:cs="Times New Roman"/>
        </w:rPr>
        <w:t>in vulnerable population groups across EU</w:t>
      </w:r>
      <w:r w:rsidR="00C576AE">
        <w:rPr>
          <w:rFonts w:cs="Times New Roman"/>
        </w:rPr>
        <w:t>,</w:t>
      </w:r>
      <w:r w:rsidRPr="00F31537">
        <w:rPr>
          <w:rFonts w:cs="Times New Roman"/>
        </w:rPr>
        <w:t xml:space="preserve"> </w:t>
      </w:r>
      <w:r w:rsidRPr="00F31537">
        <w:rPr>
          <w:rFonts w:cs="Times New Roman"/>
          <w:b/>
          <w:bCs/>
        </w:rPr>
        <w:t>develop</w:t>
      </w:r>
      <w:r w:rsidR="002F742D">
        <w:rPr>
          <w:rFonts w:cs="Times New Roman"/>
          <w:b/>
          <w:bCs/>
        </w:rPr>
        <w:t xml:space="preserve"> </w:t>
      </w:r>
      <w:r w:rsidRPr="00F31537">
        <w:rPr>
          <w:rFonts w:cs="Times New Roman"/>
          <w:b/>
          <w:bCs/>
        </w:rPr>
        <w:t xml:space="preserve">new </w:t>
      </w:r>
      <w:r w:rsidR="00C576AE">
        <w:rPr>
          <w:rFonts w:cs="Times New Roman"/>
          <w:b/>
          <w:bCs/>
        </w:rPr>
        <w:t>high quality,</w:t>
      </w:r>
      <w:r w:rsidRPr="00F31537">
        <w:rPr>
          <w:rFonts w:cs="Times New Roman"/>
          <w:b/>
          <w:bCs/>
        </w:rPr>
        <w:t xml:space="preserve"> healthy</w:t>
      </w:r>
      <w:r w:rsidR="002F742D">
        <w:rPr>
          <w:rFonts w:cs="Times New Roman"/>
          <w:b/>
          <w:bCs/>
        </w:rPr>
        <w:t>, minimally processed</w:t>
      </w:r>
      <w:r w:rsidRPr="00F31537">
        <w:rPr>
          <w:rFonts w:cs="Times New Roman"/>
          <w:b/>
          <w:bCs/>
        </w:rPr>
        <w:t xml:space="preserve"> and sustainable food products and processes</w:t>
      </w:r>
      <w:r w:rsidR="00C576AE">
        <w:rPr>
          <w:rFonts w:cs="Times New Roman"/>
          <w:b/>
          <w:bCs/>
        </w:rPr>
        <w:t>,</w:t>
      </w:r>
      <w:r w:rsidR="00C576AE" w:rsidRPr="7959485E">
        <w:t xml:space="preserve"> </w:t>
      </w:r>
      <w:r w:rsidR="00C576AE" w:rsidRPr="00C576AE">
        <w:rPr>
          <w:rFonts w:cs="Times New Roman"/>
          <w:b/>
          <w:bCs/>
        </w:rPr>
        <w:t>which preserve nutritional values of raw materials</w:t>
      </w:r>
      <w:r w:rsidR="00A03FA8">
        <w:rPr>
          <w:rFonts w:cs="Times New Roman"/>
          <w:b/>
          <w:bCs/>
        </w:rPr>
        <w:t xml:space="preserve"> to improve health of EU citizens</w:t>
      </w:r>
      <w:r w:rsidRPr="00F31537">
        <w:rPr>
          <w:rFonts w:cs="Times New Roman"/>
        </w:rPr>
        <w:t>.</w:t>
      </w:r>
    </w:p>
    <w:p w14:paraId="5FDC8B81" w14:textId="28099AB5" w:rsidR="00F67C5E" w:rsidRPr="00F31537" w:rsidRDefault="00C576AE" w:rsidP="7E57E87A">
      <w:pPr>
        <w:numPr>
          <w:ilvl w:val="0"/>
          <w:numId w:val="18"/>
        </w:numPr>
        <w:spacing w:after="240" w:line="259" w:lineRule="auto"/>
        <w:rPr>
          <w:rFonts w:cs="Times New Roman"/>
          <w:b/>
          <w:bCs/>
        </w:rPr>
      </w:pPr>
      <w:r w:rsidRPr="00C576AE">
        <w:rPr>
          <w:rFonts w:cs="Times New Roman"/>
        </w:rPr>
        <w:t xml:space="preserve">Improve knowledge of barriers to and options </w:t>
      </w:r>
      <w:r w:rsidR="005362AD">
        <w:rPr>
          <w:rFonts w:cs="Times New Roman"/>
        </w:rPr>
        <w:t>to promote</w:t>
      </w:r>
      <w:r>
        <w:rPr>
          <w:rFonts w:cs="Times New Roman"/>
        </w:rPr>
        <w:t xml:space="preserve"> </w:t>
      </w:r>
      <w:r w:rsidRPr="00C576AE">
        <w:rPr>
          <w:rFonts w:cs="Times New Roman"/>
        </w:rPr>
        <w:t>the transition to</w:t>
      </w:r>
      <w:r>
        <w:rPr>
          <w:rFonts w:cs="Times New Roman"/>
        </w:rPr>
        <w:t xml:space="preserve"> </w:t>
      </w:r>
      <w:r w:rsidRPr="00C576AE">
        <w:rPr>
          <w:rFonts w:cs="Times New Roman"/>
        </w:rPr>
        <w:t xml:space="preserve">high quality, </w:t>
      </w:r>
      <w:r w:rsidR="7E57E87A" w:rsidRPr="00F31537">
        <w:rPr>
          <w:rFonts w:cs="Times New Roman"/>
          <w:b/>
          <w:bCs/>
        </w:rPr>
        <w:t>sustainable and healthy diets</w:t>
      </w:r>
      <w:r w:rsidR="7E57E87A" w:rsidRPr="7959485E">
        <w:t xml:space="preserve"> </w:t>
      </w:r>
      <w:r w:rsidR="005362AD">
        <w:rPr>
          <w:rFonts w:cs="Times New Roman"/>
        </w:rPr>
        <w:t>that integrate</w:t>
      </w:r>
      <w:r w:rsidR="7E57E87A" w:rsidRPr="001F7F7D">
        <w:rPr>
          <w:rFonts w:cs="Times New Roman"/>
          <w:b/>
          <w:bCs/>
        </w:rPr>
        <w:t xml:space="preserve"> </w:t>
      </w:r>
      <w:r w:rsidR="7E57E87A" w:rsidRPr="00F31537">
        <w:rPr>
          <w:rFonts w:cs="Times New Roman"/>
          <w:b/>
          <w:bCs/>
        </w:rPr>
        <w:t xml:space="preserve">innovative </w:t>
      </w:r>
      <w:r w:rsidR="005362AD">
        <w:rPr>
          <w:rFonts w:cs="Times New Roman"/>
          <w:b/>
          <w:bCs/>
        </w:rPr>
        <w:t xml:space="preserve">and novel </w:t>
      </w:r>
      <w:r w:rsidR="7E57E87A" w:rsidRPr="00F31537">
        <w:rPr>
          <w:rFonts w:cs="Times New Roman"/>
          <w:b/>
          <w:bCs/>
        </w:rPr>
        <w:t xml:space="preserve">foods </w:t>
      </w:r>
      <w:r w:rsidR="005362AD">
        <w:rPr>
          <w:rFonts w:cs="Times New Roman"/>
          <w:b/>
          <w:bCs/>
        </w:rPr>
        <w:t>based on</w:t>
      </w:r>
      <w:r w:rsidR="005362AD" w:rsidRPr="00F31537">
        <w:rPr>
          <w:rFonts w:cs="Times New Roman"/>
          <w:b/>
          <w:bCs/>
        </w:rPr>
        <w:t xml:space="preserve"> </w:t>
      </w:r>
      <w:r w:rsidR="7E57E87A" w:rsidRPr="00F31537">
        <w:rPr>
          <w:rFonts w:cs="Times New Roman"/>
          <w:b/>
          <w:bCs/>
        </w:rPr>
        <w:t>alternatives sources of proteins</w:t>
      </w:r>
      <w:r w:rsidR="005362AD">
        <w:rPr>
          <w:rFonts w:cs="Times New Roman"/>
          <w:b/>
          <w:bCs/>
        </w:rPr>
        <w:t>, and</w:t>
      </w:r>
      <w:r w:rsidR="00F8718F" w:rsidRPr="7959485E">
        <w:t xml:space="preserve"> </w:t>
      </w:r>
      <w:r w:rsidR="005362AD">
        <w:rPr>
          <w:rFonts w:cs="Times New Roman"/>
          <w:b/>
          <w:bCs/>
        </w:rPr>
        <w:t xml:space="preserve">their respective </w:t>
      </w:r>
      <w:r w:rsidR="00F8718F" w:rsidRPr="00F8718F">
        <w:rPr>
          <w:rFonts w:cs="Times New Roman"/>
          <w:b/>
          <w:bCs/>
        </w:rPr>
        <w:t>consumer</w:t>
      </w:r>
      <w:r w:rsidR="005362AD">
        <w:rPr>
          <w:rFonts w:cs="Times New Roman"/>
          <w:b/>
          <w:bCs/>
        </w:rPr>
        <w:t xml:space="preserve"> acceptability</w:t>
      </w:r>
      <w:r w:rsidR="7E57E87A" w:rsidRPr="00F31537">
        <w:rPr>
          <w:rFonts w:cs="Times New Roman"/>
          <w:b/>
          <w:bCs/>
        </w:rPr>
        <w:t>.</w:t>
      </w:r>
    </w:p>
    <w:p w14:paraId="2AE0AE9A" w14:textId="038FC911" w:rsidR="00F67C5E" w:rsidRPr="00F31537" w:rsidRDefault="7E57E87A" w:rsidP="7E57E87A">
      <w:pPr>
        <w:numPr>
          <w:ilvl w:val="0"/>
          <w:numId w:val="18"/>
        </w:numPr>
        <w:spacing w:after="240" w:line="259" w:lineRule="auto"/>
        <w:rPr>
          <w:rFonts w:cs="Times New Roman"/>
        </w:rPr>
      </w:pPr>
      <w:r w:rsidRPr="00F31537">
        <w:rPr>
          <w:rFonts w:cs="Times New Roman"/>
        </w:rPr>
        <w:t>Prevent and reduce</w:t>
      </w:r>
      <w:r w:rsidRPr="00F31537">
        <w:rPr>
          <w:rFonts w:cs="Times New Roman"/>
          <w:b/>
          <w:bCs/>
        </w:rPr>
        <w:t xml:space="preserve"> food loss and waste</w:t>
      </w:r>
      <w:r w:rsidRPr="00F31537">
        <w:rPr>
          <w:rFonts w:cs="Times New Roman"/>
        </w:rPr>
        <w:t xml:space="preserve"> through </w:t>
      </w:r>
      <w:r w:rsidR="000C7853" w:rsidRPr="000C7853">
        <w:rPr>
          <w:rFonts w:cs="Times New Roman"/>
        </w:rPr>
        <w:t>improved marketing standards and channels</w:t>
      </w:r>
      <w:r w:rsidR="00B0279E">
        <w:rPr>
          <w:rFonts w:cs="Times New Roman"/>
        </w:rPr>
        <w:t>,</w:t>
      </w:r>
      <w:r w:rsidR="000C7853" w:rsidRPr="000C7853">
        <w:rPr>
          <w:rFonts w:cs="Times New Roman"/>
        </w:rPr>
        <w:t xml:space="preserve"> </w:t>
      </w:r>
      <w:r w:rsidRPr="00F31537">
        <w:rPr>
          <w:rFonts w:cs="Times New Roman"/>
        </w:rPr>
        <w:t>better collaboration between countries inside and outside Europe, improve</w:t>
      </w:r>
      <w:r w:rsidR="00B0279E">
        <w:rPr>
          <w:rFonts w:cs="Times New Roman"/>
        </w:rPr>
        <w:t>d</w:t>
      </w:r>
      <w:r w:rsidRPr="00F31537">
        <w:rPr>
          <w:rFonts w:cs="Times New Roman"/>
        </w:rPr>
        <w:t xml:space="preserve"> resource efficiency </w:t>
      </w:r>
      <w:r w:rsidR="0078008E">
        <w:rPr>
          <w:rFonts w:cs="Times New Roman"/>
        </w:rPr>
        <w:t>and carbon neutrality along and across</w:t>
      </w:r>
      <w:r w:rsidR="0078008E" w:rsidRPr="00F31537">
        <w:rPr>
          <w:rFonts w:cs="Times New Roman"/>
        </w:rPr>
        <w:t xml:space="preserve"> </w:t>
      </w:r>
      <w:r w:rsidR="0078008E">
        <w:rPr>
          <w:rFonts w:cs="Times New Roman"/>
        </w:rPr>
        <w:t>multiple</w:t>
      </w:r>
      <w:r w:rsidRPr="00F31537">
        <w:rPr>
          <w:rFonts w:cs="Times New Roman"/>
        </w:rPr>
        <w:t xml:space="preserve"> food value chains. </w:t>
      </w:r>
    </w:p>
    <w:p w14:paraId="08972284" w14:textId="4DBC512E" w:rsidR="00F67C5E" w:rsidRPr="00F31537" w:rsidRDefault="7E57E87A" w:rsidP="7E57E87A">
      <w:pPr>
        <w:numPr>
          <w:ilvl w:val="0"/>
          <w:numId w:val="18"/>
        </w:numPr>
        <w:spacing w:after="240" w:line="259" w:lineRule="auto"/>
        <w:rPr>
          <w:rFonts w:cs="Times New Roman"/>
        </w:rPr>
      </w:pPr>
      <w:bookmarkStart w:id="489" w:name="_Hlk92450338"/>
      <w:r w:rsidRPr="00F31537">
        <w:rPr>
          <w:rFonts w:cs="Times New Roman"/>
        </w:rPr>
        <w:t xml:space="preserve">Reduce the </w:t>
      </w:r>
      <w:r w:rsidRPr="00F31537">
        <w:rPr>
          <w:rFonts w:cs="Times New Roman"/>
          <w:b/>
          <w:bCs/>
        </w:rPr>
        <w:t xml:space="preserve">environmental </w:t>
      </w:r>
      <w:r w:rsidR="001F7F7D">
        <w:rPr>
          <w:rFonts w:cs="Times New Roman"/>
          <w:b/>
          <w:bCs/>
        </w:rPr>
        <w:t>impacts</w:t>
      </w:r>
      <w:r w:rsidRPr="00F31537">
        <w:rPr>
          <w:rFonts w:cs="Times New Roman"/>
          <w:b/>
          <w:bCs/>
        </w:rPr>
        <w:t xml:space="preserve"> </w:t>
      </w:r>
      <w:r w:rsidRPr="00F31537">
        <w:rPr>
          <w:rFonts w:cs="Times New Roman"/>
        </w:rPr>
        <w:t>and</w:t>
      </w:r>
      <w:r w:rsidRPr="00F31537">
        <w:rPr>
          <w:rFonts w:cs="Times New Roman"/>
          <w:b/>
          <w:bCs/>
        </w:rPr>
        <w:t xml:space="preserve"> pollution</w:t>
      </w:r>
      <w:r w:rsidRPr="00F31537">
        <w:rPr>
          <w:rFonts w:cs="Times New Roman"/>
        </w:rPr>
        <w:t xml:space="preserve"> from the food value chains</w:t>
      </w:r>
      <w:r w:rsidR="00B645B4">
        <w:rPr>
          <w:rFonts w:cs="Times New Roman"/>
        </w:rPr>
        <w:t xml:space="preserve"> </w:t>
      </w:r>
      <w:r w:rsidR="00B645B4" w:rsidRPr="00B645B4">
        <w:rPr>
          <w:rFonts w:cs="Times New Roman"/>
        </w:rPr>
        <w:t>(Destination ‘</w:t>
      </w:r>
      <w:r w:rsidR="00B645B4" w:rsidRPr="022DBCE7">
        <w:rPr>
          <w:rFonts w:cs="Times New Roman"/>
          <w:i/>
          <w:iCs/>
        </w:rPr>
        <w:t>Clean environment and zero pollution</w:t>
      </w:r>
      <w:r w:rsidR="00B645B4" w:rsidRPr="00B645B4">
        <w:rPr>
          <w:rFonts w:cs="Times New Roman"/>
        </w:rPr>
        <w:t>’)</w:t>
      </w:r>
      <w:r w:rsidRPr="00F31537">
        <w:rPr>
          <w:rFonts w:cs="Times New Roman"/>
        </w:rPr>
        <w:t xml:space="preserve">.  </w:t>
      </w:r>
    </w:p>
    <w:bookmarkEnd w:id="489"/>
    <w:p w14:paraId="2913C9E4" w14:textId="77777777" w:rsidR="00F67C5E" w:rsidRPr="00F31537" w:rsidRDefault="7E57E87A" w:rsidP="7E57E87A">
      <w:pPr>
        <w:numPr>
          <w:ilvl w:val="0"/>
          <w:numId w:val="18"/>
        </w:numPr>
        <w:spacing w:after="240" w:line="259" w:lineRule="auto"/>
        <w:rPr>
          <w:rFonts w:cs="Times New Roman"/>
        </w:rPr>
      </w:pPr>
      <w:r w:rsidRPr="00F31537">
        <w:rPr>
          <w:rFonts w:cs="Times New Roman"/>
        </w:rPr>
        <w:t xml:space="preserve">Further unlock and use the potential of the </w:t>
      </w:r>
      <w:r w:rsidRPr="00F31537">
        <w:rPr>
          <w:rFonts w:cs="Times New Roman"/>
          <w:b/>
          <w:bCs/>
        </w:rPr>
        <w:t>microbiome</w:t>
      </w:r>
      <w:r w:rsidRPr="00F31537">
        <w:rPr>
          <w:rFonts w:cs="Times New Roman"/>
        </w:rPr>
        <w:t xml:space="preserve">, for example to fight </w:t>
      </w:r>
      <w:r w:rsidRPr="00F31537">
        <w:rPr>
          <w:rFonts w:cs="Times New Roman"/>
          <w:b/>
          <w:bCs/>
        </w:rPr>
        <w:t>food waste</w:t>
      </w:r>
      <w:r w:rsidRPr="00F31537">
        <w:rPr>
          <w:rFonts w:cs="Times New Roman"/>
        </w:rPr>
        <w:t xml:space="preserve"> and to develop </w:t>
      </w:r>
      <w:r w:rsidRPr="00F31537">
        <w:rPr>
          <w:rFonts w:cs="Times New Roman"/>
          <w:b/>
          <w:bCs/>
        </w:rPr>
        <w:t>alternative sources of proteins</w:t>
      </w:r>
      <w:r w:rsidRPr="00F31537">
        <w:rPr>
          <w:rFonts w:cs="Times New Roman"/>
        </w:rPr>
        <w:t xml:space="preserve">. </w:t>
      </w:r>
    </w:p>
    <w:p w14:paraId="47AFA314" w14:textId="37F9046D" w:rsidR="00F67C5E" w:rsidRPr="00F31537" w:rsidRDefault="7E57E87A" w:rsidP="7E57E87A">
      <w:pPr>
        <w:numPr>
          <w:ilvl w:val="0"/>
          <w:numId w:val="18"/>
        </w:numPr>
        <w:spacing w:after="240" w:line="259" w:lineRule="auto"/>
        <w:rPr>
          <w:rFonts w:cs="Times New Roman"/>
        </w:rPr>
      </w:pPr>
      <w:r w:rsidRPr="00F31537">
        <w:rPr>
          <w:rFonts w:cs="Times New Roman"/>
        </w:rPr>
        <w:t xml:space="preserve">Better share and exchange knowledge between food system actors on </w:t>
      </w:r>
      <w:r w:rsidRPr="00F31537">
        <w:rPr>
          <w:rFonts w:cs="Times New Roman"/>
          <w:b/>
          <w:bCs/>
        </w:rPr>
        <w:t>food fraud and food safety</w:t>
      </w:r>
      <w:r w:rsidR="005D22AA" w:rsidRPr="005D22AA">
        <w:rPr>
          <w:rFonts w:cs="Times New Roman"/>
        </w:rPr>
        <w:t xml:space="preserve"> </w:t>
      </w:r>
      <w:r w:rsidR="005D22AA" w:rsidRPr="14720180">
        <w:rPr>
          <w:rFonts w:cs="Times New Roman"/>
        </w:rPr>
        <w:t xml:space="preserve">including traditional and local products. Improve knowledge of the influence of </w:t>
      </w:r>
      <w:r w:rsidR="005D22AA" w:rsidRPr="00F31537">
        <w:rPr>
          <w:rFonts w:cs="Times New Roman"/>
          <w:b/>
          <w:bCs/>
        </w:rPr>
        <w:t>climate change on food safety</w:t>
      </w:r>
      <w:r w:rsidRPr="00F31537">
        <w:rPr>
          <w:rFonts w:cs="Times New Roman"/>
        </w:rPr>
        <w:t>.</w:t>
      </w:r>
    </w:p>
    <w:p w14:paraId="38101799" w14:textId="58D760EC" w:rsidR="00F67C5E" w:rsidRPr="00F31537" w:rsidRDefault="7E57E87A" w:rsidP="7E57E87A">
      <w:pPr>
        <w:numPr>
          <w:ilvl w:val="0"/>
          <w:numId w:val="18"/>
        </w:numPr>
        <w:spacing w:after="240" w:line="259" w:lineRule="auto"/>
        <w:rPr>
          <w:rFonts w:cs="Times New Roman"/>
        </w:rPr>
      </w:pPr>
      <w:r w:rsidRPr="00F31537">
        <w:rPr>
          <w:rFonts w:cs="Times New Roman"/>
          <w:b/>
          <w:bCs/>
        </w:rPr>
        <w:t>Food systems transformation takes shape in the places where people live and work</w:t>
      </w:r>
      <w:r w:rsidRPr="00F31537">
        <w:rPr>
          <w:rFonts w:cs="Times New Roman"/>
        </w:rPr>
        <w:t>, hence in towns, cities and urban areas, including via the use of nature-based solutions</w:t>
      </w:r>
      <w:r w:rsidR="00F96CF1" w:rsidRPr="00F96CF1">
        <w:rPr>
          <w:rFonts w:cs="Times New Roman"/>
        </w:rPr>
        <w:t xml:space="preserve"> </w:t>
      </w:r>
      <w:r w:rsidR="00F96CF1">
        <w:rPr>
          <w:rFonts w:cs="Times New Roman"/>
        </w:rPr>
        <w:t>in the context</w:t>
      </w:r>
      <w:r w:rsidR="00F96CF1" w:rsidRPr="00F96CF1">
        <w:rPr>
          <w:rFonts w:cs="Times New Roman"/>
        </w:rPr>
        <w:t xml:space="preserve"> of </w:t>
      </w:r>
      <w:r w:rsidRPr="00F31537">
        <w:rPr>
          <w:rFonts w:cs="Times New Roman"/>
        </w:rPr>
        <w:t xml:space="preserve">the </w:t>
      </w:r>
      <w:r w:rsidRPr="00F31537">
        <w:rPr>
          <w:rFonts w:cs="Times New Roman"/>
          <w:b/>
          <w:bCs/>
        </w:rPr>
        <w:t>European Bauhaus initiative</w:t>
      </w:r>
      <w:r w:rsidRPr="00F31537">
        <w:rPr>
          <w:rFonts w:cs="Times New Roman"/>
        </w:rPr>
        <w:t xml:space="preserve"> (Destination ‘</w:t>
      </w:r>
      <w:r w:rsidRPr="009358DC">
        <w:rPr>
          <w:rFonts w:cs="Times New Roman"/>
          <w:i/>
        </w:rPr>
        <w:t>Resilient, inclusive, healthy and green rural, coastal and urban communities</w:t>
      </w:r>
      <w:r w:rsidRPr="00F31537">
        <w:rPr>
          <w:rFonts w:cs="Times New Roman"/>
        </w:rPr>
        <w:t>’).</w:t>
      </w:r>
    </w:p>
    <w:p w14:paraId="5C66208C" w14:textId="59AE1087" w:rsidR="00F67C5E" w:rsidRPr="00F31537" w:rsidRDefault="7E57E87A" w:rsidP="7E57E87A">
      <w:pPr>
        <w:numPr>
          <w:ilvl w:val="0"/>
          <w:numId w:val="18"/>
        </w:numPr>
        <w:spacing w:after="240" w:line="259" w:lineRule="auto"/>
        <w:rPr>
          <w:rFonts w:cs="Times New Roman"/>
        </w:rPr>
      </w:pPr>
      <w:r w:rsidRPr="00F31537">
        <w:rPr>
          <w:rFonts w:cs="Times New Roman"/>
          <w:b/>
          <w:bCs/>
        </w:rPr>
        <w:t>Improve food systems governance</w:t>
      </w:r>
      <w:r w:rsidRPr="00F31537">
        <w:rPr>
          <w:rFonts w:cs="Times New Roman"/>
        </w:rPr>
        <w:t xml:space="preserve">, for example through robust organisational and institutional design, social transformation and by empowering communities at local and regional scales, </w:t>
      </w:r>
      <w:r w:rsidR="00F96CF1">
        <w:rPr>
          <w:rFonts w:cs="Times New Roman"/>
        </w:rPr>
        <w:t xml:space="preserve">a </w:t>
      </w:r>
      <w:r w:rsidRPr="00F31537">
        <w:rPr>
          <w:rFonts w:cs="Times New Roman"/>
        </w:rPr>
        <w:t>strengthened science-policy interfac</w:t>
      </w:r>
      <w:r w:rsidR="00F96CF1">
        <w:rPr>
          <w:rFonts w:cs="Times New Roman"/>
        </w:rPr>
        <w:t>e</w:t>
      </w:r>
      <w:r w:rsidRPr="00F31537">
        <w:rPr>
          <w:rFonts w:cs="Times New Roman"/>
        </w:rPr>
        <w:t xml:space="preserve"> and systems science (Destination ‘</w:t>
      </w:r>
      <w:r w:rsidRPr="022DBCE7">
        <w:rPr>
          <w:rFonts w:cs="Times New Roman"/>
          <w:i/>
          <w:iCs/>
        </w:rPr>
        <w:t>Innovative governance, environmental observations digital solutions in support of the Green Deal’</w:t>
      </w:r>
      <w:r w:rsidRPr="00F31537">
        <w:rPr>
          <w:rFonts w:cs="Times New Roman"/>
        </w:rPr>
        <w:t xml:space="preserve">). </w:t>
      </w:r>
    </w:p>
    <w:p w14:paraId="54FB7E23" w14:textId="7108844F" w:rsidR="00F67C5E" w:rsidRPr="00F31537" w:rsidRDefault="7E57E87A" w:rsidP="7E57E87A">
      <w:pPr>
        <w:numPr>
          <w:ilvl w:val="0"/>
          <w:numId w:val="18"/>
        </w:numPr>
        <w:spacing w:after="240" w:line="259" w:lineRule="auto"/>
        <w:rPr>
          <w:rFonts w:cs="Times New Roman"/>
        </w:rPr>
      </w:pPr>
      <w:r w:rsidRPr="00F31537">
        <w:rPr>
          <w:rFonts w:cs="Times New Roman"/>
        </w:rPr>
        <w:t>Further develop</w:t>
      </w:r>
      <w:r w:rsidRPr="00F31537">
        <w:rPr>
          <w:rFonts w:cs="Times New Roman"/>
          <w:b/>
          <w:bCs/>
        </w:rPr>
        <w:t xml:space="preserve"> digital and data-driven innovation</w:t>
      </w:r>
      <w:r w:rsidRPr="00F31537">
        <w:rPr>
          <w:rFonts w:cs="Times New Roman"/>
        </w:rPr>
        <w:t xml:space="preserve"> ecosystems to drive sustainable, healthy and inclusive food systems (Destination ‘Innovative governance, environmental observations digital solutions in support of the Green Deal’). </w:t>
      </w:r>
    </w:p>
    <w:p w14:paraId="6EC8B4F2" w14:textId="5F96CC05" w:rsidR="008F7C1A" w:rsidRPr="00F31537" w:rsidRDefault="008F7C1A" w:rsidP="00B80BE9">
      <w:pPr>
        <w:rPr>
          <w:rFonts w:cs="Times New Roman"/>
        </w:rPr>
      </w:pPr>
      <w:r w:rsidRPr="008F7C1A">
        <w:rPr>
          <w:rFonts w:cs="Times New Roman"/>
        </w:rPr>
        <w:t xml:space="preserve">The EU also aims to promote a </w:t>
      </w:r>
      <w:r w:rsidRPr="008F7C1A">
        <w:rPr>
          <w:rFonts w:cs="Times New Roman"/>
          <w:b/>
          <w:bCs/>
        </w:rPr>
        <w:t>global transition to sustainable food systems</w:t>
      </w:r>
      <w:r w:rsidRPr="008F7C1A">
        <w:rPr>
          <w:rFonts w:cs="Times New Roman"/>
        </w:rPr>
        <w:t>. The EU’s relationship with Africa</w:t>
      </w:r>
      <w:r w:rsidR="00070C99">
        <w:rPr>
          <w:rFonts w:cs="Times New Roman"/>
        </w:rPr>
        <w:t xml:space="preserve"> </w:t>
      </w:r>
      <w:r w:rsidR="00AA5E37">
        <w:rPr>
          <w:rFonts w:cs="Times New Roman"/>
        </w:rPr>
        <w:t>is a</w:t>
      </w:r>
      <w:r w:rsidR="00AA5E37" w:rsidRPr="008F7C1A">
        <w:rPr>
          <w:rFonts w:cs="Times New Roman"/>
        </w:rPr>
        <w:t xml:space="preserve"> </w:t>
      </w:r>
      <w:r w:rsidRPr="008F7C1A">
        <w:rPr>
          <w:rFonts w:cs="Times New Roman"/>
        </w:rPr>
        <w:t>key priorit</w:t>
      </w:r>
      <w:r w:rsidR="00AA5E37">
        <w:rPr>
          <w:rFonts w:cs="Times New Roman"/>
        </w:rPr>
        <w:t>y</w:t>
      </w:r>
      <w:r w:rsidRPr="008F7C1A">
        <w:rPr>
          <w:rFonts w:cs="Times New Roman"/>
        </w:rPr>
        <w:t xml:space="preserve"> for the EU. Targeted R&amp;I activities, in particular under the EU-Africa Partnership on Food and Nutrition Security and Sustainable Agriculture (FNSSA) and global initiatives involving international research consortia, will contribute to this ambition and to the AU-EU High Level Policy Dialogue (HLPD) on Science, Technology and Innovation. In line with the farm to fork strategy, and its promotion of global transitions on sustainable food systems, a comprehensive and integrated response to current and future challenges benefiting people, nature and economic growth in Europe and in Africa will be provided.</w:t>
      </w:r>
      <w:r w:rsidR="00C87FD7">
        <w:rPr>
          <w:rFonts w:cs="Times New Roman"/>
        </w:rPr>
        <w:t xml:space="preserve"> In particular, advances will be made in </w:t>
      </w:r>
      <w:r w:rsidR="00AA5E37">
        <w:rPr>
          <w:rFonts w:cs="Times New Roman"/>
        </w:rPr>
        <w:t xml:space="preserve">agroecology, including agroforestry </w:t>
      </w:r>
      <w:r w:rsidR="00C87FD7">
        <w:rPr>
          <w:rFonts w:cs="Times New Roman"/>
        </w:rPr>
        <w:t>earth observation and monitoring, food safety and fair trade.</w:t>
      </w:r>
      <w:r w:rsidR="00070C99">
        <w:rPr>
          <w:rFonts w:cs="Times New Roman"/>
        </w:rPr>
        <w:t xml:space="preserve"> </w:t>
      </w:r>
    </w:p>
    <w:p w14:paraId="224E1329" w14:textId="77777777" w:rsidR="00D602E4" w:rsidRPr="00F31537" w:rsidRDefault="7E57E87A" w:rsidP="00D602E4">
      <w:r w:rsidRPr="00F31537">
        <w:rPr>
          <w:b/>
          <w:bCs/>
          <w:color w:val="000000" w:themeColor="text1"/>
        </w:rPr>
        <w:t>Expected impact</w:t>
      </w:r>
    </w:p>
    <w:p w14:paraId="16A1CBC3" w14:textId="1F497DFD" w:rsidR="00FC4552" w:rsidRPr="00F31537" w:rsidRDefault="7E57E87A" w:rsidP="7E57E87A">
      <w:pPr>
        <w:rPr>
          <w:b/>
          <w:bCs/>
          <w:color w:val="000000" w:themeColor="text1"/>
          <w:lang w:val="en-US"/>
        </w:rPr>
      </w:pPr>
      <w:r w:rsidRPr="00F31537">
        <w:rPr>
          <w:color w:val="000000" w:themeColor="text1"/>
        </w:rPr>
        <w:t xml:space="preserve">Proposals for topics under this destination should set out a credible pathway contributing to </w:t>
      </w:r>
      <w:r w:rsidRPr="00F31537">
        <w:rPr>
          <w:b/>
          <w:bCs/>
          <w:color w:val="000000" w:themeColor="text1"/>
          <w:lang w:val="en-US"/>
        </w:rPr>
        <w:t xml:space="preserve">fair, healthy, safe, climate- and environment‑friendly, </w:t>
      </w:r>
      <w:r w:rsidRPr="00F31537">
        <w:rPr>
          <w:b/>
          <w:bCs/>
          <w:color w:val="000000" w:themeColor="text1"/>
        </w:rPr>
        <w:t xml:space="preserve">sustainable and </w:t>
      </w:r>
      <w:r w:rsidRPr="00F31537">
        <w:rPr>
          <w:b/>
          <w:bCs/>
          <w:color w:val="000000" w:themeColor="text1"/>
          <w:lang w:val="en-US"/>
        </w:rPr>
        <w:t xml:space="preserve">resilient food systems from primary production to consumption, ensuring food and nutrition security for all within planetary boundaries in </w:t>
      </w:r>
      <w:r w:rsidR="00F96CF1">
        <w:rPr>
          <w:b/>
          <w:bCs/>
          <w:color w:val="000000" w:themeColor="text1"/>
          <w:lang w:val="en-US"/>
        </w:rPr>
        <w:t>Europe</w:t>
      </w:r>
      <w:r w:rsidRPr="00F31537">
        <w:rPr>
          <w:b/>
          <w:bCs/>
          <w:color w:val="000000" w:themeColor="text1"/>
          <w:lang w:val="en-US"/>
        </w:rPr>
        <w:t xml:space="preserve"> and globally. </w:t>
      </w:r>
    </w:p>
    <w:p w14:paraId="25434CD9" w14:textId="77777777" w:rsidR="00FC4552" w:rsidRPr="00F12D94" w:rsidRDefault="7E57E87A" w:rsidP="004A785E">
      <w:pPr>
        <w:pStyle w:val="paragraph"/>
        <w:spacing w:before="0" w:beforeAutospacing="0" w:after="240" w:afterAutospacing="0"/>
        <w:jc w:val="both"/>
        <w:rPr>
          <w:rFonts w:eastAsia="Calibri"/>
        </w:rPr>
      </w:pPr>
      <w:r w:rsidRPr="00F31537">
        <w:rPr>
          <w:rStyle w:val="normaltextrun"/>
        </w:rPr>
        <w:t>More specifically, proposed topics should contribute to one or more of the following impacts:</w:t>
      </w:r>
      <w:r w:rsidRPr="00F31537">
        <w:rPr>
          <w:rStyle w:val="eop"/>
        </w:rPr>
        <w:t xml:space="preserve"> </w:t>
      </w:r>
    </w:p>
    <w:p w14:paraId="21E7DC2D" w14:textId="01A02C12" w:rsidR="00FC4552" w:rsidRPr="00F31537" w:rsidRDefault="7E57E87A" w:rsidP="7E57E87A">
      <w:pPr>
        <w:numPr>
          <w:ilvl w:val="0"/>
          <w:numId w:val="18"/>
        </w:numPr>
        <w:spacing w:after="240" w:line="259" w:lineRule="auto"/>
        <w:rPr>
          <w:rFonts w:eastAsia="Calibri" w:cs="Times New Roman"/>
        </w:rPr>
      </w:pPr>
      <w:r w:rsidRPr="00F31537">
        <w:rPr>
          <w:rFonts w:eastAsia="Calibri" w:cs="Times New Roman"/>
          <w:lang w:val="en-IE"/>
        </w:rPr>
        <w:t>Enable</w:t>
      </w:r>
      <w:r w:rsidRPr="00F31537">
        <w:rPr>
          <w:rFonts w:eastAsia="Calibri" w:cs="Times New Roman"/>
          <w:b/>
          <w:bCs/>
          <w:lang w:val="en-IE"/>
        </w:rPr>
        <w:t xml:space="preserve"> </w:t>
      </w:r>
      <w:r w:rsidRPr="00F31537">
        <w:rPr>
          <w:rFonts w:eastAsia="Calibri" w:cs="Times New Roman"/>
          <w:b/>
          <w:bCs/>
        </w:rPr>
        <w:t xml:space="preserve">sustainable, </w:t>
      </w:r>
      <w:r w:rsidRPr="00F31537">
        <w:rPr>
          <w:rFonts w:eastAsia="Calibri" w:cs="Times New Roman"/>
        </w:rPr>
        <w:t xml:space="preserve">productive, climate-neutral, environment-friendly and resilient </w:t>
      </w:r>
      <w:r w:rsidRPr="00F31537">
        <w:rPr>
          <w:rFonts w:eastAsia="Calibri" w:cs="Times New Roman"/>
          <w:b/>
          <w:bCs/>
        </w:rPr>
        <w:t>farming systems</w:t>
      </w:r>
      <w:r w:rsidRPr="00F31537">
        <w:rPr>
          <w:rFonts w:eastAsia="Calibri" w:cs="Times New Roman"/>
        </w:rPr>
        <w:t xml:space="preserve"> providing consumers with affordable, safe, traceable, healthy and sustainable food and increasing the provision of ecosystem services, while restoring and enhancing </w:t>
      </w:r>
      <w:r w:rsidRPr="39FA7AE1">
        <w:rPr>
          <w:rFonts w:eastAsia="Calibri" w:cs="Times New Roman"/>
        </w:rPr>
        <w:t>biodiversity</w:t>
      </w:r>
      <w:r w:rsidRPr="00F31537">
        <w:rPr>
          <w:rFonts w:eastAsia="Calibri" w:cs="Times New Roman"/>
        </w:rPr>
        <w:t>, minimising pollution and pressure on ecosystems and emissions of greenhouse gas</w:t>
      </w:r>
      <w:r w:rsidR="00CC6BCF">
        <w:rPr>
          <w:rFonts w:eastAsia="Calibri" w:cs="Times New Roman"/>
        </w:rPr>
        <w:t>es</w:t>
      </w:r>
      <w:r w:rsidRPr="00F31537">
        <w:rPr>
          <w:rFonts w:eastAsia="Calibri" w:cs="Times New Roman"/>
        </w:rPr>
        <w:t xml:space="preserve">, fostering plant, animal and public health, improving animal welfare, and generating fair economic returns for farmers; </w:t>
      </w:r>
    </w:p>
    <w:p w14:paraId="236C585F" w14:textId="77777777" w:rsidR="00496CA0" w:rsidRPr="00AE1FA9" w:rsidRDefault="00496CA0" w:rsidP="00B80BE9">
      <w:pPr>
        <w:numPr>
          <w:ilvl w:val="0"/>
          <w:numId w:val="18"/>
        </w:numPr>
        <w:spacing w:after="240" w:line="259" w:lineRule="auto"/>
      </w:pPr>
      <w:r w:rsidRPr="0030646B">
        <w:t>Enable</w:t>
      </w:r>
      <w:r w:rsidRPr="00FC27CD">
        <w:rPr>
          <w:b/>
          <w:bCs/>
        </w:rPr>
        <w:t xml:space="preserve"> sustainable</w:t>
      </w:r>
      <w:r w:rsidRPr="61769606">
        <w:t xml:space="preserve"> </w:t>
      </w:r>
      <w:r w:rsidRPr="00FC27CD">
        <w:rPr>
          <w:b/>
          <w:bCs/>
        </w:rPr>
        <w:t xml:space="preserve">fisheries and aquaculture, </w:t>
      </w:r>
      <w:r w:rsidRPr="00DE47A7">
        <w:t>in marine and inland waters</w:t>
      </w:r>
      <w:r w:rsidRPr="00FC27CD">
        <w:rPr>
          <w:rFonts w:eastAsia="Calibri" w:cs="Times New Roman"/>
          <w:b/>
          <w:bCs/>
        </w:rPr>
        <w:t>,</w:t>
      </w:r>
      <w:r w:rsidRPr="008C46DC">
        <w:t xml:space="preserve"> increasing aquatic </w:t>
      </w:r>
      <w:r w:rsidRPr="008C46DC">
        <w:rPr>
          <w:rFonts w:eastAsia="Calibri" w:cs="Times New Roman"/>
        </w:rPr>
        <w:t xml:space="preserve">multi-trophic </w:t>
      </w:r>
      <w:r w:rsidRPr="64B4F198">
        <w:t>biomass production</w:t>
      </w:r>
      <w:r w:rsidRPr="64B4F198">
        <w:rPr>
          <w:rFonts w:eastAsia="Calibri" w:cs="Times New Roman"/>
        </w:rPr>
        <w:t xml:space="preserve"> in a way compatible with the protection of </w:t>
      </w:r>
      <w:r w:rsidRPr="39FA7AE1">
        <w:rPr>
          <w:rFonts w:eastAsia="Times New Roman" w:cs="Times New Roman"/>
          <w:color w:val="000000" w:themeColor="text1"/>
        </w:rPr>
        <w:t>aquatic ecosystems and</w:t>
      </w:r>
      <w:r w:rsidRPr="001B4DEB">
        <w:rPr>
          <w:rFonts w:eastAsia="Calibri" w:cs="Times New Roman"/>
        </w:rPr>
        <w:t xml:space="preserve"> biodiversity</w:t>
      </w:r>
      <w:r w:rsidRPr="001B4DEB">
        <w:t>, diversification of seafood products</w:t>
      </w:r>
      <w:r w:rsidRPr="001B4DEB">
        <w:rPr>
          <w:rFonts w:eastAsia="Calibri" w:cs="Times New Roman"/>
        </w:rPr>
        <w:t>,</w:t>
      </w:r>
      <w:r w:rsidRPr="61769606">
        <w:t xml:space="preserve"> </w:t>
      </w:r>
      <w:r w:rsidRPr="0030646B">
        <w:t xml:space="preserve">for fair, healthy, </w:t>
      </w:r>
      <w:r>
        <w:t>climate</w:t>
      </w:r>
      <w:r w:rsidRPr="0030646B">
        <w:t xml:space="preserve">-resilient and environment-friendly food systems with </w:t>
      </w:r>
      <w:r w:rsidRPr="0030646B">
        <w:rPr>
          <w:rFonts w:eastAsia="Calibri" w:cs="Times New Roman"/>
        </w:rPr>
        <w:t>lower</w:t>
      </w:r>
      <w:r w:rsidRPr="00DE47A7">
        <w:t xml:space="preserve"> impact on</w:t>
      </w:r>
      <w:r w:rsidRPr="008C46DC">
        <w:t xml:space="preserve"> aquatic ecosystems and </w:t>
      </w:r>
      <w:r w:rsidRPr="008C46DC">
        <w:rPr>
          <w:rFonts w:eastAsia="Calibri" w:cs="Times New Roman"/>
        </w:rPr>
        <w:t>enhanced</w:t>
      </w:r>
      <w:r w:rsidRPr="00622112">
        <w:t xml:space="preserve"> animal welfare.</w:t>
      </w:r>
      <w:r w:rsidRPr="009E6A56">
        <w:rPr>
          <w:rFonts w:eastAsia="Calibri" w:cs="Times New Roman"/>
        </w:rPr>
        <w:t xml:space="preserve">  </w:t>
      </w:r>
    </w:p>
    <w:p w14:paraId="496B006C" w14:textId="5667824D" w:rsidR="00FC4552" w:rsidRPr="00F31537" w:rsidRDefault="7E57E87A" w:rsidP="7E57E87A">
      <w:pPr>
        <w:numPr>
          <w:ilvl w:val="0"/>
          <w:numId w:val="18"/>
        </w:numPr>
        <w:spacing w:after="240" w:line="259" w:lineRule="auto"/>
        <w:rPr>
          <w:rFonts w:cs="Times New Roman"/>
        </w:rPr>
      </w:pPr>
      <w:r w:rsidRPr="00F31537">
        <w:rPr>
          <w:rFonts w:eastAsia="Calibri" w:cs="Times New Roman"/>
        </w:rPr>
        <w:t xml:space="preserve">Accelerate the transition to </w:t>
      </w:r>
      <w:r w:rsidRPr="00F31537">
        <w:rPr>
          <w:rFonts w:eastAsia="Calibri" w:cs="Times New Roman"/>
          <w:b/>
          <w:bCs/>
        </w:rPr>
        <w:t>sustainable, healthy and inclusive food systems,</w:t>
      </w:r>
      <w:r w:rsidRPr="00F31537">
        <w:rPr>
          <w:rFonts w:eastAsia="Calibri" w:cs="Times New Roman"/>
        </w:rPr>
        <w:t xml:space="preserve"> delivering co-benefits for climate change mitigation and adaptation, environmental sustainability and circularity, sustainable healthy</w:t>
      </w:r>
      <w:r w:rsidR="00C87FD7">
        <w:rPr>
          <w:rFonts w:eastAsia="Calibri" w:cs="Times New Roman"/>
        </w:rPr>
        <w:t xml:space="preserve"> diets and</w:t>
      </w:r>
      <w:r w:rsidRPr="00F31537">
        <w:rPr>
          <w:rFonts w:eastAsia="Calibri" w:cs="Times New Roman"/>
        </w:rPr>
        <w:t xml:space="preserve"> nutrition, food poverty reduction, empowered citizens and communities, and flourishing food businesses, while ensuring food safety.</w:t>
      </w:r>
    </w:p>
    <w:p w14:paraId="7E43147F" w14:textId="77777777" w:rsidR="00D602E4" w:rsidRPr="00F31537" w:rsidRDefault="7E57E87A" w:rsidP="00D602E4">
      <w:r w:rsidRPr="00F31537">
        <w:t>Proposals are invited against the following topic(s):</w:t>
      </w:r>
    </w:p>
    <w:p w14:paraId="085B8CCE" w14:textId="3C76B471" w:rsidR="004831FF" w:rsidRDefault="005D5310" w:rsidP="004831FF">
      <w:pPr>
        <w:pStyle w:val="HeadingThree"/>
        <w:outlineLvl w:val="1"/>
      </w:pPr>
      <w:bookmarkStart w:id="490" w:name="_Toc92878483"/>
      <w:bookmarkStart w:id="491" w:name="_Toc92878886"/>
      <w:bookmarkStart w:id="492" w:name="_Toc92889963"/>
      <w:bookmarkStart w:id="493" w:name="_Toc92898590"/>
      <w:bookmarkStart w:id="494" w:name="_Toc92906037"/>
      <w:bookmarkStart w:id="495" w:name="_Toc93250213"/>
      <w:bookmarkStart w:id="496" w:name="_Toc93424797"/>
      <w:bookmarkStart w:id="497" w:name="_Toc93425210"/>
      <w:bookmarkStart w:id="498" w:name="_Toc93426427"/>
      <w:bookmarkStart w:id="499" w:name="_Toc93439226"/>
      <w:bookmarkStart w:id="500" w:name="_Toc93905112"/>
      <w:r>
        <w:t>Heading 1</w:t>
      </w:r>
      <w:r w:rsidR="004831FF" w:rsidRPr="00F31537">
        <w:t xml:space="preserve"> – Enabling sustainable farming systems</w:t>
      </w:r>
      <w:bookmarkEnd w:id="490"/>
      <w:bookmarkEnd w:id="491"/>
      <w:bookmarkEnd w:id="492"/>
      <w:bookmarkEnd w:id="493"/>
      <w:bookmarkEnd w:id="494"/>
      <w:bookmarkEnd w:id="495"/>
      <w:bookmarkEnd w:id="496"/>
      <w:bookmarkEnd w:id="497"/>
      <w:bookmarkEnd w:id="498"/>
      <w:bookmarkEnd w:id="499"/>
      <w:bookmarkEnd w:id="500"/>
      <w:r w:rsidR="004831FF" w:rsidRPr="00F31537">
        <w:t xml:space="preserve"> </w:t>
      </w:r>
    </w:p>
    <w:p w14:paraId="4843906E" w14:textId="0DE005F7" w:rsidR="005D5310" w:rsidRPr="006F12A2" w:rsidRDefault="005D5310">
      <w:pPr>
        <w:pStyle w:val="HeadingThree"/>
        <w:rPr>
          <w:rStyle w:val="normaltextrun"/>
          <w:rFonts w:eastAsiaTheme="minorEastAsia" w:cstheme="minorBidi"/>
          <w:b w:val="0"/>
          <w:color w:val="000000" w:themeColor="text1"/>
        </w:rPr>
      </w:pPr>
      <w:bookmarkStart w:id="501" w:name="_Toc89945340"/>
      <w:bookmarkStart w:id="502" w:name="_Toc89947276"/>
      <w:bookmarkStart w:id="503" w:name="_Toc90029378"/>
      <w:bookmarkStart w:id="504" w:name="_Toc92878484"/>
      <w:bookmarkStart w:id="505" w:name="_Toc92878887"/>
      <w:bookmarkStart w:id="506" w:name="_Toc92889964"/>
      <w:bookmarkStart w:id="507" w:name="_Toc92898591"/>
      <w:bookmarkStart w:id="508" w:name="_Toc92906038"/>
      <w:bookmarkStart w:id="509" w:name="_Toc93250214"/>
      <w:bookmarkStart w:id="510" w:name="_Toc93424798"/>
      <w:bookmarkStart w:id="511" w:name="_Toc93425211"/>
      <w:bookmarkStart w:id="512" w:name="_Toc93426428"/>
      <w:bookmarkStart w:id="513" w:name="_Toc93439227"/>
      <w:bookmarkStart w:id="514" w:name="_Toc93905113"/>
      <w:r w:rsidRPr="00F31537">
        <w:rPr>
          <w:rStyle w:val="normaltextrun"/>
          <w:color w:val="000000"/>
          <w:shd w:val="clear" w:color="auto" w:fill="FFFFFF"/>
        </w:rPr>
        <w:t>HORIZON-CL6-2023-FARM2FORK: European partnership on accelerating farming systems transition: agroecology living labs and research infrastructures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9"/>
        <w:gridCol w:w="7203"/>
      </w:tblGrid>
      <w:tr w:rsidR="005D5310" w:rsidRPr="00F31537" w14:paraId="5FD2E3DD" w14:textId="77777777" w:rsidTr="00472A69">
        <w:tc>
          <w:tcPr>
            <w:tcW w:w="0" w:type="auto"/>
            <w:gridSpan w:val="2"/>
          </w:tcPr>
          <w:p w14:paraId="6308B349" w14:textId="77777777" w:rsidR="005D5310" w:rsidRPr="00F31537" w:rsidRDefault="005D5310" w:rsidP="0071630D">
            <w:pPr>
              <w:pStyle w:val="CellTextValue"/>
            </w:pPr>
            <w:r w:rsidRPr="00F31537">
              <w:rPr>
                <w:b/>
                <w:bCs/>
              </w:rPr>
              <w:t>Specific conditions</w:t>
            </w:r>
          </w:p>
        </w:tc>
      </w:tr>
      <w:tr w:rsidR="005D5310" w:rsidRPr="00F31537" w14:paraId="7650947A" w14:textId="77777777" w:rsidTr="022DBCE7">
        <w:tc>
          <w:tcPr>
            <w:tcW w:w="0" w:type="auto"/>
          </w:tcPr>
          <w:p w14:paraId="387C8827" w14:textId="77777777" w:rsidR="005D5310" w:rsidRPr="00F31537" w:rsidRDefault="005D5310" w:rsidP="0071630D">
            <w:pPr>
              <w:pStyle w:val="CellTextValue"/>
              <w:jc w:val="left"/>
            </w:pPr>
            <w:r w:rsidRPr="022DBCE7">
              <w:rPr>
                <w:i/>
                <w:iCs/>
              </w:rPr>
              <w:t>Expected EU contribution per project</w:t>
            </w:r>
          </w:p>
        </w:tc>
        <w:tc>
          <w:tcPr>
            <w:tcW w:w="0" w:type="auto"/>
          </w:tcPr>
          <w:p w14:paraId="1C80051B" w14:textId="5A102971" w:rsidR="005D5310" w:rsidRPr="00F31537" w:rsidRDefault="005D5310" w:rsidP="0071630D">
            <w:pPr>
              <w:pStyle w:val="CellTextValue"/>
            </w:pPr>
            <w:r w:rsidRPr="00F31537">
              <w:t xml:space="preserve">The Commission estimates that an EU contribution of between EUR </w:t>
            </w:r>
            <w:r w:rsidR="001D0FE0">
              <w:t>XX</w:t>
            </w:r>
            <w:r w:rsidRPr="00F31537">
              <w:t xml:space="preserve"> and </w:t>
            </w:r>
            <w:r w:rsidR="001D0FE0" w:rsidRPr="00F31537">
              <w:t>XX</w:t>
            </w:r>
            <w:r w:rsidRPr="00F31537">
              <w:t xml:space="preserve"> million would allow these outcomes to be addressed appropriately. Nonetheless, this does not preclude submission and selection of a proposal requesting different amounts.</w:t>
            </w:r>
          </w:p>
        </w:tc>
      </w:tr>
      <w:tr w:rsidR="005D5310" w:rsidRPr="00F31537" w14:paraId="275B6020" w14:textId="77777777" w:rsidTr="022DBCE7">
        <w:tc>
          <w:tcPr>
            <w:tcW w:w="0" w:type="auto"/>
          </w:tcPr>
          <w:p w14:paraId="0C5D0AF4" w14:textId="77777777" w:rsidR="005D5310" w:rsidRPr="00F31537" w:rsidRDefault="005D5310" w:rsidP="0071630D">
            <w:pPr>
              <w:pStyle w:val="CellTextValue"/>
              <w:jc w:val="left"/>
            </w:pPr>
            <w:r w:rsidRPr="022DBCE7">
              <w:rPr>
                <w:i/>
                <w:iCs/>
              </w:rPr>
              <w:t>Indicative budget</w:t>
            </w:r>
          </w:p>
        </w:tc>
        <w:tc>
          <w:tcPr>
            <w:tcW w:w="0" w:type="auto"/>
          </w:tcPr>
          <w:p w14:paraId="6879E537" w14:textId="3E8954BF" w:rsidR="005D5310" w:rsidRPr="00F31537" w:rsidRDefault="005D5310" w:rsidP="0071630D">
            <w:pPr>
              <w:pStyle w:val="CellTextValue"/>
            </w:pPr>
            <w:r w:rsidRPr="00F31537">
              <w:t xml:space="preserve">The total indicative budget for the topic is EUR </w:t>
            </w:r>
            <w:r w:rsidR="001D0FE0">
              <w:t>XX</w:t>
            </w:r>
            <w:r w:rsidRPr="00F31537">
              <w:t xml:space="preserve"> million.</w:t>
            </w:r>
          </w:p>
        </w:tc>
      </w:tr>
      <w:tr w:rsidR="005D5310" w:rsidRPr="00F31537" w14:paraId="4AA526C3" w14:textId="77777777" w:rsidTr="022DBCE7">
        <w:tc>
          <w:tcPr>
            <w:tcW w:w="0" w:type="auto"/>
          </w:tcPr>
          <w:p w14:paraId="778369BD" w14:textId="77777777" w:rsidR="005D5310" w:rsidRPr="00F31537" w:rsidRDefault="005D5310" w:rsidP="0071630D">
            <w:pPr>
              <w:pStyle w:val="CellTextValue"/>
              <w:jc w:val="left"/>
            </w:pPr>
            <w:r w:rsidRPr="022DBCE7">
              <w:rPr>
                <w:i/>
                <w:iCs/>
              </w:rPr>
              <w:t>Type of Action</w:t>
            </w:r>
          </w:p>
        </w:tc>
        <w:tc>
          <w:tcPr>
            <w:tcW w:w="0" w:type="auto"/>
          </w:tcPr>
          <w:p w14:paraId="077C67C2" w14:textId="77777777" w:rsidR="005D5310" w:rsidRPr="00F31537" w:rsidRDefault="005D5310" w:rsidP="0071630D">
            <w:pPr>
              <w:pStyle w:val="CellTextValue"/>
            </w:pPr>
            <w:r w:rsidRPr="00F31537">
              <w:t>Programme Co-fund Action</w:t>
            </w:r>
          </w:p>
        </w:tc>
      </w:tr>
      <w:tr w:rsidR="005D5310" w:rsidRPr="00F31537" w14:paraId="623734CA" w14:textId="77777777" w:rsidTr="022DBCE7">
        <w:tc>
          <w:tcPr>
            <w:tcW w:w="0" w:type="auto"/>
          </w:tcPr>
          <w:p w14:paraId="3CCCE3E7" w14:textId="77777777" w:rsidR="005D5310" w:rsidRPr="00F31537" w:rsidRDefault="005D5310" w:rsidP="0071630D">
            <w:pPr>
              <w:pStyle w:val="CellTextValue"/>
              <w:jc w:val="left"/>
            </w:pPr>
            <w:r w:rsidRPr="022DBCE7">
              <w:rPr>
                <w:i/>
                <w:iCs/>
              </w:rPr>
              <w:t>Eligibility conditions</w:t>
            </w:r>
          </w:p>
        </w:tc>
        <w:tc>
          <w:tcPr>
            <w:tcW w:w="0" w:type="auto"/>
          </w:tcPr>
          <w:p w14:paraId="1B4FDF53" w14:textId="3D4F7A9D" w:rsidR="005D5310" w:rsidRPr="00F31537" w:rsidRDefault="005D5310" w:rsidP="0071630D">
            <w:pPr>
              <w:pStyle w:val="CellTextValue"/>
            </w:pPr>
            <w:r w:rsidRPr="00F31537">
              <w:rPr>
                <w:rStyle w:val="normaltextrun"/>
                <w:color w:val="000000"/>
                <w:bdr w:val="none" w:sz="0" w:space="0" w:color="auto" w:frame="1"/>
              </w:rPr>
              <w:t>The conditions are described in General Annex B.</w:t>
            </w:r>
            <w:r w:rsidR="00606B03">
              <w:rPr>
                <w:rStyle w:val="normaltextrun"/>
                <w:color w:val="000000"/>
                <w:bdr w:val="none" w:sz="0" w:space="0" w:color="auto" w:frame="1"/>
              </w:rPr>
              <w:t xml:space="preserve"> </w:t>
            </w:r>
            <w:r w:rsidR="00606B03" w:rsidRPr="00606B03">
              <w:rPr>
                <w:rStyle w:val="normaltextrun"/>
                <w:color w:val="000000"/>
                <w:bdr w:val="none" w:sz="0" w:space="0" w:color="auto" w:frame="1"/>
              </w:rPr>
              <w:t>The Joint Research Centre (JRC) may participate as member of the consortium selected for funding</w:t>
            </w:r>
          </w:p>
        </w:tc>
      </w:tr>
      <w:tr w:rsidR="005D5310" w:rsidRPr="00F31537" w14:paraId="214A5F9F" w14:textId="77777777" w:rsidTr="022DBCE7">
        <w:tc>
          <w:tcPr>
            <w:tcW w:w="0" w:type="auto"/>
          </w:tcPr>
          <w:p w14:paraId="7AF107B7" w14:textId="77777777" w:rsidR="005D5310" w:rsidRPr="00F328BE" w:rsidRDefault="005D5310" w:rsidP="022DBCE7">
            <w:pPr>
              <w:pStyle w:val="CellTextValue"/>
              <w:jc w:val="left"/>
              <w:rPr>
                <w:i/>
              </w:rPr>
            </w:pPr>
            <w:r w:rsidRPr="022DBCE7">
              <w:rPr>
                <w:i/>
                <w:iCs/>
              </w:rPr>
              <w:t>Legal and financial set-up of the Grant Agreement</w:t>
            </w:r>
          </w:p>
        </w:tc>
        <w:tc>
          <w:tcPr>
            <w:tcW w:w="0" w:type="auto"/>
          </w:tcPr>
          <w:p w14:paraId="0BC1EB9F" w14:textId="77777777" w:rsidR="005D5310" w:rsidRPr="00F31537" w:rsidRDefault="005D5310" w:rsidP="0071630D">
            <w:pPr>
              <w:pStyle w:val="CellTextValue"/>
            </w:pPr>
            <w:r w:rsidRPr="00F31537">
              <w:t xml:space="preserve">The rules are described in General Annex G. The following exceptions apply: </w:t>
            </w:r>
          </w:p>
          <w:p w14:paraId="2978FB38" w14:textId="0D8E336B" w:rsidR="005D5310" w:rsidRPr="00F31537" w:rsidRDefault="005D5310" w:rsidP="0071630D">
            <w:pPr>
              <w:pStyle w:val="CellTextValue"/>
              <w:rPr>
                <w:rStyle w:val="normaltextrun"/>
                <w:color w:val="000000" w:themeColor="text1"/>
              </w:rPr>
            </w:pPr>
            <w:r w:rsidRPr="00F31537">
              <w:t xml:space="preserve">Beneficiaries may provide financial support to third parties. The support to third parties can only be provided in the form of grants. Financial support provided by the participants to third parties is one of the primary activities of the action in order to be able to achieve its objectives. The EUR </w:t>
            </w:r>
            <w:r w:rsidR="001D0FE0">
              <w:t>XX</w:t>
            </w:r>
            <w:r w:rsidRPr="00F31537">
              <w:t xml:space="preserve"> threshold provided for in Article 204(a) of the Financial Regulation No 2018/1046102 does not apply. The maximum amount to be granted to each third party is EUR </w:t>
            </w:r>
            <w:r w:rsidR="001D0FE0">
              <w:t>XX</w:t>
            </w:r>
            <w:r w:rsidRPr="00F31537">
              <w:t xml:space="preserve"> for the whole duration of Horizon Europe</w:t>
            </w:r>
          </w:p>
        </w:tc>
      </w:tr>
      <w:tr w:rsidR="005D5310" w:rsidRPr="00F31537" w14:paraId="7EB660D0" w14:textId="77777777" w:rsidTr="022DBCE7">
        <w:tc>
          <w:tcPr>
            <w:tcW w:w="0" w:type="auto"/>
          </w:tcPr>
          <w:p w14:paraId="3D432D28" w14:textId="77777777" w:rsidR="005D5310" w:rsidRPr="00F328BE" w:rsidRDefault="005D5310" w:rsidP="022DBCE7">
            <w:pPr>
              <w:pStyle w:val="CellTextValue"/>
              <w:jc w:val="left"/>
              <w:rPr>
                <w:i/>
              </w:rPr>
            </w:pPr>
            <w:r w:rsidRPr="022DBCE7">
              <w:rPr>
                <w:i/>
                <w:iCs/>
              </w:rPr>
              <w:t>Total indicative budget</w:t>
            </w:r>
          </w:p>
        </w:tc>
        <w:tc>
          <w:tcPr>
            <w:tcW w:w="0" w:type="auto"/>
          </w:tcPr>
          <w:p w14:paraId="55281B91" w14:textId="36B332E8" w:rsidR="005D5310" w:rsidRPr="00F328BE" w:rsidRDefault="005D5310" w:rsidP="022DBCE7">
            <w:pPr>
              <w:pStyle w:val="CellTextValue"/>
              <w:rPr>
                <w:rStyle w:val="normaltextrun"/>
                <w:i/>
                <w:color w:val="000000" w:themeColor="text1"/>
              </w:rPr>
            </w:pPr>
            <w:r w:rsidRPr="022DBCE7">
              <w:rPr>
                <w:i/>
                <w:iCs/>
                <w:color w:val="000000"/>
                <w:bdr w:val="none" w:sz="0" w:space="0" w:color="auto" w:frame="1"/>
              </w:rPr>
              <w:t xml:space="preserve">The total indicative budget for the duration of the partnership is EUR </w:t>
            </w:r>
            <w:r w:rsidR="001D0FE0" w:rsidRPr="022DBCE7">
              <w:rPr>
                <w:i/>
                <w:iCs/>
                <w:color w:val="000000"/>
                <w:bdr w:val="none" w:sz="0" w:space="0" w:color="auto" w:frame="1"/>
              </w:rPr>
              <w:t>XX</w:t>
            </w:r>
            <w:r w:rsidRPr="022DBCE7">
              <w:rPr>
                <w:i/>
                <w:iCs/>
                <w:color w:val="000000"/>
                <w:bdr w:val="none" w:sz="0" w:space="0" w:color="auto" w:frame="1"/>
              </w:rPr>
              <w:t xml:space="preserve"> million.</w:t>
            </w:r>
          </w:p>
        </w:tc>
      </w:tr>
    </w:tbl>
    <w:p w14:paraId="35AD1548" w14:textId="77777777" w:rsidR="005D5310" w:rsidRPr="00F31537" w:rsidRDefault="005D5310" w:rsidP="005D5310">
      <w:pPr>
        <w:pStyle w:val="TextValue"/>
      </w:pPr>
    </w:p>
    <w:p w14:paraId="4C163F9A" w14:textId="12D18E3A" w:rsidR="005D5310" w:rsidRPr="00F31537" w:rsidRDefault="005D5310" w:rsidP="005D5310">
      <w:pPr>
        <w:spacing w:after="240"/>
        <w:rPr>
          <w:rFonts w:eastAsia="Calibri" w:cs="Times New Roman"/>
          <w:u w:val="single"/>
        </w:rPr>
      </w:pPr>
      <w:r w:rsidRPr="00F31537">
        <w:rPr>
          <w:rFonts w:eastAsia="Calibri" w:cs="Times New Roman"/>
          <w:u w:val="single"/>
        </w:rPr>
        <w:t xml:space="preserve">Expected </w:t>
      </w:r>
      <w:r w:rsidR="00E94CDC">
        <w:rPr>
          <w:rFonts w:eastAsia="Calibri" w:cs="Times New Roman"/>
          <w:u w:val="single"/>
        </w:rPr>
        <w:t>outcome</w:t>
      </w:r>
      <w:r w:rsidRPr="00F31537">
        <w:rPr>
          <w:rFonts w:eastAsia="Calibri" w:cs="Times New Roman"/>
          <w:u w:val="single"/>
        </w:rPr>
        <w:t xml:space="preserve">: </w:t>
      </w:r>
    </w:p>
    <w:p w14:paraId="0C92C5A0" w14:textId="77777777" w:rsidR="005D5310" w:rsidRPr="00F31537" w:rsidRDefault="005D5310" w:rsidP="005D5310">
      <w:pPr>
        <w:pStyle w:val="TextValue"/>
      </w:pPr>
      <w:r w:rsidRPr="00F31537">
        <w:t xml:space="preserve">In line with the European Green Deal, this partnership will contribute to the objectives and targets of the EU Farm to Fork Strategy for a transition to fair, healthy and environmentally-friendly food systems from primary production to consumption, and in particular the ambition to boost agroecology. Given the potential of agroecology to deliver positive impacts for the transition towards environmental, economic and social sustainability of Europe’s farming systems, the partnership will deliver solutions that will support the implementation of several other Green Deal strategies and initiatives, notably: the EU Biodiversity Strategy 2030; the Action Plan for the development of organic production; the Zero Pollution Action Plan; the 2030 Climate Target Pact; the EU Soil Strategy for 2030, and not least, the new Common Agricultural Policy. The expected outcomes of the partnership will therefore also contribute to the impacts of other Destinations under Cluster 6 of Horizon Europe, as well as to the Sustainable Development Goals, in particular SDGs 2, 3, 6, 12, 13 and 15. </w:t>
      </w:r>
    </w:p>
    <w:p w14:paraId="75B433F5" w14:textId="77777777" w:rsidR="005D5310" w:rsidRPr="00F31537" w:rsidRDefault="005D5310" w:rsidP="005D5310">
      <w:pPr>
        <w:spacing w:after="240"/>
        <w:rPr>
          <w:rFonts w:eastAsia="Calibri" w:cs="Times New Roman"/>
        </w:rPr>
      </w:pPr>
      <w:r w:rsidRPr="00F31537">
        <w:rPr>
          <w:rFonts w:eastAsia="Calibri" w:cs="Times New Roman"/>
        </w:rPr>
        <w:t>Partnership activities are expected to contribute to all the following expected outcomes:</w:t>
      </w:r>
    </w:p>
    <w:p w14:paraId="1D3A3DFC" w14:textId="77777777" w:rsidR="005D5310" w:rsidRPr="00F31537" w:rsidRDefault="005D5310" w:rsidP="005D5310">
      <w:pPr>
        <w:pStyle w:val="ListParagraph"/>
        <w:numPr>
          <w:ilvl w:val="0"/>
          <w:numId w:val="249"/>
        </w:numPr>
      </w:pPr>
      <w:r w:rsidRPr="00F31537">
        <w:t>Increased capacities of farmers and value chain actors across Europe to implement agroecological practices that contribute to positive ecological, climate and environmental impacts, and to inclusive, competitive and resilient</w:t>
      </w:r>
      <w:r w:rsidRPr="61769606" w:rsidDel="00285C2F">
        <w:t xml:space="preserve"> </w:t>
      </w:r>
      <w:r w:rsidRPr="00F31537">
        <w:t>agri-food systems.</w:t>
      </w:r>
    </w:p>
    <w:p w14:paraId="5E68A950" w14:textId="4880CA4A" w:rsidR="005D5310" w:rsidRPr="00F31537" w:rsidRDefault="005D5310" w:rsidP="005D5310">
      <w:pPr>
        <w:pStyle w:val="ListParagraph"/>
        <w:numPr>
          <w:ilvl w:val="0"/>
          <w:numId w:val="249"/>
        </w:numPr>
      </w:pPr>
      <w:r w:rsidRPr="00F31537">
        <w:t xml:space="preserve">Robust European R&amp;I system for agroecology </w:t>
      </w:r>
      <w:r w:rsidR="00606B03" w:rsidRPr="00606B03">
        <w:t xml:space="preserve">integrating science and practice </w:t>
      </w:r>
      <w:r w:rsidRPr="00F31537">
        <w:t xml:space="preserve">that will set the direction for expanding existing and building up new collaborations, boosting knowledge creation and sharing, and co-creating </w:t>
      </w:r>
      <w:r w:rsidR="005826EC" w:rsidRPr="005826EC">
        <w:t xml:space="preserve">place-based and tailored </w:t>
      </w:r>
      <w:r w:rsidRPr="00F31537">
        <w:t>solutions that will improve the understanding, the performance and the uptake of agroecology in Europe.</w:t>
      </w:r>
    </w:p>
    <w:p w14:paraId="703447D0" w14:textId="6F77E507" w:rsidR="005D5310" w:rsidRPr="00F31537" w:rsidRDefault="005D5310" w:rsidP="005D5310">
      <w:pPr>
        <w:pStyle w:val="ListParagraph"/>
        <w:numPr>
          <w:ilvl w:val="0"/>
          <w:numId w:val="249"/>
        </w:numPr>
      </w:pPr>
      <w:r w:rsidRPr="00F31537">
        <w:t xml:space="preserve">Strengthened science-policy dialogue on agroecology, providing scientific support for relevant EU policies and supporting evidence-based, systems-oriented </w:t>
      </w:r>
      <w:r w:rsidR="005826EC" w:rsidRPr="005826EC">
        <w:t xml:space="preserve">and transformative </w:t>
      </w:r>
      <w:r w:rsidRPr="00F31537">
        <w:t>governance &amp; policy-making, leading to policies and institutions that are more open, flexible, participatory and risk sharing.</w:t>
      </w:r>
    </w:p>
    <w:p w14:paraId="20B3EA07" w14:textId="77777777" w:rsidR="005D5310" w:rsidRPr="00F31537" w:rsidRDefault="005D5310" w:rsidP="005D5310">
      <w:pPr>
        <w:pStyle w:val="TextValue"/>
        <w:rPr>
          <w:u w:val="single"/>
        </w:rPr>
      </w:pPr>
      <w:r w:rsidRPr="00F31537">
        <w:rPr>
          <w:u w:val="single"/>
        </w:rPr>
        <w:t>Scope:</w:t>
      </w:r>
    </w:p>
    <w:p w14:paraId="3125E4F0" w14:textId="683E61D5" w:rsidR="005D5310" w:rsidRPr="00F31537" w:rsidRDefault="005D5310" w:rsidP="005D5310">
      <w:pPr>
        <w:pStyle w:val="TextValue"/>
      </w:pPr>
      <w:r w:rsidRPr="00F31537">
        <w:t>The European partnership on ‘’Accelerating farming systems transition: agroecology living labs and research infrastructures’’ is one of the actions included in the Farm to Fork Strategy. It should coordinate research programmes between the EU and its Member States and Associated Countries and trigger combined action. The partnership’s co-created strategic research and innovation agenda will boost fundamental research on agroecology through to applied research, giving rise to ready-to-use solutions for the scaling up in real-life environments and demonstration of prospective implementation strategies.</w:t>
      </w:r>
      <w:r w:rsidR="005826EC">
        <w:t xml:space="preserve"> </w:t>
      </w:r>
      <w:r w:rsidR="005826EC" w:rsidRPr="005826EC">
        <w:t>The partnership will cover issues related to the transition to agroecology in all agricultural production systems (conventional agriculture, organic farming, agroforestry, permaculture, regenerative agriculture).</w:t>
      </w:r>
    </w:p>
    <w:p w14:paraId="15CC8F3A" w14:textId="77777777" w:rsidR="005D5310" w:rsidRPr="00F31537" w:rsidRDefault="005D5310" w:rsidP="005D5310">
      <w:pPr>
        <w:pStyle w:val="TextValue"/>
      </w:pPr>
      <w:r w:rsidRPr="00F31537">
        <w:t>The partnership should aim to achieve five specific objectives:</w:t>
      </w:r>
    </w:p>
    <w:p w14:paraId="639F54D9" w14:textId="7E54C679" w:rsidR="005D5310" w:rsidRPr="00F31537" w:rsidRDefault="005D5310" w:rsidP="005D5310">
      <w:pPr>
        <w:pStyle w:val="ListParagraph"/>
        <w:numPr>
          <w:ilvl w:val="0"/>
          <w:numId w:val="249"/>
        </w:numPr>
      </w:pPr>
      <w:r w:rsidRPr="00F31537">
        <w:t xml:space="preserve">Increase research-based knowledge on the benefits and challenges of agroecology and its potential for farming, food, climate, ecosystem services and society, as well as for reducing environmental </w:t>
      </w:r>
      <w:r w:rsidR="005826EC">
        <w:t xml:space="preserve">impacts </w:t>
      </w:r>
      <w:r w:rsidRPr="00F31537">
        <w:t>and resource use.</w:t>
      </w:r>
    </w:p>
    <w:p w14:paraId="7286EC2F" w14:textId="2F872D54" w:rsidR="005D5310" w:rsidRPr="00F31537" w:rsidRDefault="005D5310" w:rsidP="005D5310">
      <w:pPr>
        <w:pStyle w:val="ListParagraph"/>
        <w:numPr>
          <w:ilvl w:val="0"/>
          <w:numId w:val="249"/>
        </w:numPr>
      </w:pPr>
      <w:r w:rsidRPr="00F31537">
        <w:t xml:space="preserve">Develop and co-create innovations to reduce and share the </w:t>
      </w:r>
      <w:r w:rsidR="005826EC">
        <w:t>challenges</w:t>
      </w:r>
      <w:r w:rsidRPr="00F31537">
        <w:t xml:space="preserve"> of the agroecology transition for both individuals and collectives.</w:t>
      </w:r>
    </w:p>
    <w:p w14:paraId="3D1FC1BB" w14:textId="77777777" w:rsidR="005D5310" w:rsidRPr="00F31537" w:rsidRDefault="005D5310" w:rsidP="005D5310">
      <w:pPr>
        <w:pStyle w:val="ListParagraph"/>
        <w:numPr>
          <w:ilvl w:val="0"/>
          <w:numId w:val="249"/>
        </w:numPr>
      </w:pPr>
      <w:r w:rsidRPr="00F31537">
        <w:t xml:space="preserve">Improve the sharing and access to knowledge on agroecology as well as reinforce the agricultural knowledge and innovation systems for agroecology across Europe, considering culture, gender, and youth aspects. </w:t>
      </w:r>
    </w:p>
    <w:p w14:paraId="06580A1D" w14:textId="77777777" w:rsidR="005D5310" w:rsidRPr="00F31537" w:rsidRDefault="005D5310" w:rsidP="005D5310">
      <w:pPr>
        <w:pStyle w:val="ListParagraph"/>
        <w:numPr>
          <w:ilvl w:val="0"/>
          <w:numId w:val="249"/>
        </w:numPr>
      </w:pPr>
      <w:r w:rsidRPr="00F31537">
        <w:t xml:space="preserve">Build a monitoring and data framework to measure progress of the agroecology transition and improve data valorisation and sharing.  </w:t>
      </w:r>
    </w:p>
    <w:p w14:paraId="7A88B294" w14:textId="77777777" w:rsidR="005D5310" w:rsidRPr="00F31537" w:rsidRDefault="005D5310" w:rsidP="005D5310">
      <w:pPr>
        <w:pStyle w:val="ListParagraph"/>
        <w:numPr>
          <w:ilvl w:val="0"/>
          <w:numId w:val="249"/>
        </w:numPr>
      </w:pPr>
      <w:r w:rsidRPr="00F31537">
        <w:t xml:space="preserve">Foster dialogue with policy makers (research and sectoral) and stakeholders on agroecology transition and mainstreaming of agroecological practices, with a view to contribute to improved governance and policies, as well as institutions that are better equipped to move the transition forward.  </w:t>
      </w:r>
    </w:p>
    <w:p w14:paraId="6937D2DF" w14:textId="7F2263B1" w:rsidR="005D5310" w:rsidRPr="00F31537" w:rsidRDefault="005D5310" w:rsidP="005D5310">
      <w:pPr>
        <w:pStyle w:val="HeadingThree"/>
        <w:rPr>
          <w:rStyle w:val="normaltextrun"/>
          <w:color w:val="000000" w:themeColor="text1"/>
        </w:rPr>
      </w:pPr>
      <w:bookmarkStart w:id="515" w:name="_Toc89945348"/>
      <w:bookmarkStart w:id="516" w:name="_Toc89947284"/>
      <w:bookmarkStart w:id="517" w:name="_Toc90029386"/>
      <w:bookmarkStart w:id="518" w:name="_Toc92878485"/>
      <w:bookmarkStart w:id="519" w:name="_Toc92878888"/>
      <w:bookmarkStart w:id="520" w:name="_Toc92889965"/>
      <w:bookmarkStart w:id="521" w:name="_Toc92898592"/>
      <w:bookmarkStart w:id="522" w:name="_Toc92906039"/>
      <w:bookmarkStart w:id="523" w:name="_Toc93250215"/>
      <w:bookmarkStart w:id="524" w:name="_Toc93424799"/>
      <w:bookmarkStart w:id="525" w:name="_Toc93425212"/>
      <w:bookmarkStart w:id="526" w:name="_Toc93426429"/>
      <w:bookmarkStart w:id="527" w:name="_Toc93439228"/>
      <w:bookmarkStart w:id="528" w:name="_Toc93905114"/>
      <w:r w:rsidRPr="00F31537">
        <w:rPr>
          <w:rStyle w:val="normaltextrun"/>
          <w:color w:val="000000"/>
          <w:shd w:val="clear" w:color="auto" w:fill="FFFFFF"/>
        </w:rPr>
        <w:t>HORIZON-CL6-2023-FARM2FORK: European partnership on animal health and welfare</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9"/>
        <w:gridCol w:w="7203"/>
      </w:tblGrid>
      <w:tr w:rsidR="005D5310" w:rsidRPr="00F31537" w14:paraId="5C75F5E6" w14:textId="77777777" w:rsidTr="00472A69">
        <w:tc>
          <w:tcPr>
            <w:tcW w:w="0" w:type="auto"/>
            <w:gridSpan w:val="2"/>
          </w:tcPr>
          <w:p w14:paraId="1DA19FA3" w14:textId="77777777" w:rsidR="005D5310" w:rsidRPr="00F31537" w:rsidRDefault="005D5310" w:rsidP="0071630D">
            <w:pPr>
              <w:pStyle w:val="CellTextValue"/>
            </w:pPr>
            <w:r w:rsidRPr="00F31537">
              <w:rPr>
                <w:b/>
                <w:bCs/>
              </w:rPr>
              <w:t>Specific conditions</w:t>
            </w:r>
          </w:p>
        </w:tc>
      </w:tr>
      <w:tr w:rsidR="005D5310" w:rsidRPr="00F31537" w14:paraId="56B01754" w14:textId="77777777" w:rsidTr="022DBCE7">
        <w:tc>
          <w:tcPr>
            <w:tcW w:w="0" w:type="auto"/>
          </w:tcPr>
          <w:p w14:paraId="34674F8C" w14:textId="77777777" w:rsidR="005D5310" w:rsidRPr="00F31537" w:rsidRDefault="005D5310" w:rsidP="0071630D">
            <w:pPr>
              <w:pStyle w:val="CellTextValue"/>
              <w:jc w:val="left"/>
            </w:pPr>
            <w:r w:rsidRPr="022DBCE7">
              <w:rPr>
                <w:i/>
                <w:iCs/>
              </w:rPr>
              <w:t>Expected EU contribution per project</w:t>
            </w:r>
          </w:p>
        </w:tc>
        <w:tc>
          <w:tcPr>
            <w:tcW w:w="0" w:type="auto"/>
          </w:tcPr>
          <w:p w14:paraId="7A638346" w14:textId="33252AE7" w:rsidR="005D5310" w:rsidRPr="00F31537" w:rsidRDefault="005D5310" w:rsidP="0071630D">
            <w:pPr>
              <w:pStyle w:val="CellTextValue"/>
            </w:pPr>
            <w:r w:rsidRPr="00F31537">
              <w:t xml:space="preserve">The Commission estimates that an EU contribution of between EUR </w:t>
            </w:r>
            <w:r w:rsidR="001D0FE0">
              <w:t>XX</w:t>
            </w:r>
            <w:r w:rsidRPr="00F31537">
              <w:t xml:space="preserve"> and </w:t>
            </w:r>
            <w:r w:rsidR="001D0FE0" w:rsidRPr="00F31537">
              <w:t>XX</w:t>
            </w:r>
            <w:r w:rsidRPr="00F31537">
              <w:t xml:space="preserve"> million would allow these outcomes to be addressed appropriately. Nonetheless, this does not preclude submission and selection of a proposal requesting different amounts.</w:t>
            </w:r>
          </w:p>
        </w:tc>
      </w:tr>
      <w:tr w:rsidR="005D5310" w:rsidRPr="00F31537" w14:paraId="1643E3F5" w14:textId="77777777" w:rsidTr="022DBCE7">
        <w:tc>
          <w:tcPr>
            <w:tcW w:w="0" w:type="auto"/>
          </w:tcPr>
          <w:p w14:paraId="3C7BD7F1" w14:textId="77777777" w:rsidR="005D5310" w:rsidRPr="00F31537" w:rsidRDefault="005D5310" w:rsidP="0071630D">
            <w:pPr>
              <w:pStyle w:val="CellTextValue"/>
              <w:jc w:val="left"/>
            </w:pPr>
            <w:r w:rsidRPr="022DBCE7">
              <w:rPr>
                <w:i/>
                <w:iCs/>
              </w:rPr>
              <w:t>Indicative budget</w:t>
            </w:r>
          </w:p>
        </w:tc>
        <w:tc>
          <w:tcPr>
            <w:tcW w:w="0" w:type="auto"/>
          </w:tcPr>
          <w:p w14:paraId="76181E00" w14:textId="4CF5B2FA" w:rsidR="005D5310" w:rsidRPr="00F31537" w:rsidRDefault="005D5310" w:rsidP="0071630D">
            <w:pPr>
              <w:pStyle w:val="CellTextValue"/>
            </w:pPr>
            <w:r w:rsidRPr="00F31537">
              <w:t xml:space="preserve">The total indicative budget for the topic is EUR </w:t>
            </w:r>
            <w:r w:rsidR="001D0FE0">
              <w:t>XX</w:t>
            </w:r>
            <w:r w:rsidRPr="00F31537">
              <w:t xml:space="preserve"> million.</w:t>
            </w:r>
          </w:p>
        </w:tc>
      </w:tr>
      <w:tr w:rsidR="005D5310" w:rsidRPr="00F31537" w14:paraId="098A5E6D" w14:textId="77777777" w:rsidTr="022DBCE7">
        <w:tc>
          <w:tcPr>
            <w:tcW w:w="0" w:type="auto"/>
          </w:tcPr>
          <w:p w14:paraId="458CEE84" w14:textId="77777777" w:rsidR="005D5310" w:rsidRPr="00F31537" w:rsidRDefault="005D5310" w:rsidP="0071630D">
            <w:pPr>
              <w:pStyle w:val="CellTextValue"/>
              <w:jc w:val="left"/>
            </w:pPr>
            <w:r w:rsidRPr="022DBCE7">
              <w:rPr>
                <w:i/>
                <w:iCs/>
              </w:rPr>
              <w:t>Type of Action</w:t>
            </w:r>
          </w:p>
        </w:tc>
        <w:tc>
          <w:tcPr>
            <w:tcW w:w="0" w:type="auto"/>
          </w:tcPr>
          <w:p w14:paraId="4AA726DA" w14:textId="77777777" w:rsidR="005D5310" w:rsidRPr="00F31537" w:rsidRDefault="005D5310" w:rsidP="0071630D">
            <w:pPr>
              <w:pStyle w:val="CellTextValue"/>
            </w:pPr>
            <w:r w:rsidRPr="00F31537">
              <w:t>Programme Co-fund Action</w:t>
            </w:r>
          </w:p>
        </w:tc>
      </w:tr>
      <w:tr w:rsidR="005D5310" w:rsidRPr="00F31537" w14:paraId="687A8198" w14:textId="77777777" w:rsidTr="022DBCE7">
        <w:tc>
          <w:tcPr>
            <w:tcW w:w="0" w:type="auto"/>
          </w:tcPr>
          <w:p w14:paraId="1C553E49" w14:textId="77777777" w:rsidR="005D5310" w:rsidRPr="00F31537" w:rsidRDefault="005D5310" w:rsidP="0071630D">
            <w:pPr>
              <w:pStyle w:val="CellTextValue"/>
              <w:jc w:val="left"/>
            </w:pPr>
            <w:r w:rsidRPr="022DBCE7">
              <w:rPr>
                <w:i/>
                <w:iCs/>
              </w:rPr>
              <w:t>Eligibility conditions</w:t>
            </w:r>
          </w:p>
        </w:tc>
        <w:tc>
          <w:tcPr>
            <w:tcW w:w="0" w:type="auto"/>
          </w:tcPr>
          <w:p w14:paraId="0D434353" w14:textId="77777777" w:rsidR="005D5310" w:rsidRPr="00F31537" w:rsidRDefault="005D5310" w:rsidP="0071630D">
            <w:pPr>
              <w:pStyle w:val="CellTextValue"/>
            </w:pPr>
            <w:r w:rsidRPr="00F31537">
              <w:rPr>
                <w:rStyle w:val="normaltextrun"/>
                <w:color w:val="000000"/>
                <w:bdr w:val="none" w:sz="0" w:space="0" w:color="auto" w:frame="1"/>
              </w:rPr>
              <w:t>The conditions are described in General Annex B.</w:t>
            </w:r>
          </w:p>
        </w:tc>
      </w:tr>
      <w:tr w:rsidR="005D5310" w:rsidRPr="00F31537" w14:paraId="58B77088" w14:textId="77777777" w:rsidTr="022DBCE7">
        <w:tc>
          <w:tcPr>
            <w:tcW w:w="0" w:type="auto"/>
          </w:tcPr>
          <w:p w14:paraId="3ECA9822" w14:textId="77777777" w:rsidR="005D5310" w:rsidRPr="00F328BE" w:rsidRDefault="005D5310" w:rsidP="022DBCE7">
            <w:pPr>
              <w:pStyle w:val="CellTextValue"/>
              <w:jc w:val="left"/>
              <w:rPr>
                <w:i/>
              </w:rPr>
            </w:pPr>
            <w:r w:rsidRPr="022DBCE7">
              <w:rPr>
                <w:i/>
                <w:iCs/>
              </w:rPr>
              <w:t>Legal and financial set-up of the Grant Agreement</w:t>
            </w:r>
          </w:p>
        </w:tc>
        <w:tc>
          <w:tcPr>
            <w:tcW w:w="0" w:type="auto"/>
          </w:tcPr>
          <w:p w14:paraId="7D3B2A1D" w14:textId="77777777" w:rsidR="005D5310" w:rsidRPr="00F31537" w:rsidRDefault="005D5310" w:rsidP="0071630D">
            <w:pPr>
              <w:pStyle w:val="CellTextValue"/>
            </w:pPr>
            <w:r w:rsidRPr="00F31537">
              <w:t xml:space="preserve">The rules are described in General Annex G. The following exceptions apply: </w:t>
            </w:r>
          </w:p>
          <w:p w14:paraId="61CB8B9A" w14:textId="5B46BDA6" w:rsidR="005D5310" w:rsidRPr="00F31537" w:rsidRDefault="005D5310" w:rsidP="0071630D">
            <w:pPr>
              <w:pStyle w:val="CellTextValue"/>
              <w:rPr>
                <w:rStyle w:val="normaltextrun"/>
                <w:color w:val="000000" w:themeColor="text1"/>
              </w:rPr>
            </w:pPr>
            <w:r w:rsidRPr="00F31537">
              <w:t xml:space="preserve">Beneficiaries may provide financial support to third parties. The support to third parties can only be provided in the form of grants. Financial support provided by the participants to third parties is one of the primary activities of the action in order to be able to achieve its objectives. The EUR </w:t>
            </w:r>
            <w:r w:rsidR="001D0FE0">
              <w:t>XX</w:t>
            </w:r>
            <w:r w:rsidRPr="00F31537">
              <w:t xml:space="preserve"> threshold provided for in Article 204(a) of the Financial Regulation No 2018/1046102 does not apply. The maximum amount to be granted to each third party is EUR </w:t>
            </w:r>
            <w:r w:rsidR="001D0FE0">
              <w:t>XX</w:t>
            </w:r>
            <w:r w:rsidRPr="00F31537">
              <w:t xml:space="preserve"> for the whole duration of Horizon Europe</w:t>
            </w:r>
          </w:p>
        </w:tc>
      </w:tr>
      <w:tr w:rsidR="005D5310" w:rsidRPr="00F31537" w14:paraId="19520DAB" w14:textId="77777777" w:rsidTr="022DBCE7">
        <w:tc>
          <w:tcPr>
            <w:tcW w:w="0" w:type="auto"/>
          </w:tcPr>
          <w:p w14:paraId="1064E63A" w14:textId="77777777" w:rsidR="005D5310" w:rsidRPr="00F328BE" w:rsidRDefault="005D5310" w:rsidP="022DBCE7">
            <w:pPr>
              <w:pStyle w:val="CellTextValue"/>
              <w:jc w:val="left"/>
              <w:rPr>
                <w:i/>
              </w:rPr>
            </w:pPr>
            <w:r w:rsidRPr="022DBCE7">
              <w:rPr>
                <w:i/>
                <w:iCs/>
              </w:rPr>
              <w:t>Total indicative budget</w:t>
            </w:r>
          </w:p>
        </w:tc>
        <w:tc>
          <w:tcPr>
            <w:tcW w:w="0" w:type="auto"/>
          </w:tcPr>
          <w:p w14:paraId="09E10A3A" w14:textId="77777777" w:rsidR="005D5310" w:rsidRPr="00F31537" w:rsidRDefault="005D5310" w:rsidP="0071630D">
            <w:pPr>
              <w:pStyle w:val="CellTextValue"/>
              <w:rPr>
                <w:rStyle w:val="normaltextrun"/>
                <w:color w:val="000000" w:themeColor="text1"/>
              </w:rPr>
            </w:pPr>
            <w:r w:rsidRPr="00F31537">
              <w:rPr>
                <w:color w:val="000000"/>
                <w:bdr w:val="none" w:sz="0" w:space="0" w:color="auto" w:frame="1"/>
              </w:rPr>
              <w:t>The total indicative budget for the duration of the partnership is EUR xx million.</w:t>
            </w:r>
          </w:p>
        </w:tc>
      </w:tr>
    </w:tbl>
    <w:p w14:paraId="7BE30E3E" w14:textId="77777777" w:rsidR="005D5310" w:rsidRPr="00F31537" w:rsidRDefault="005D5310" w:rsidP="005D5310">
      <w:pPr>
        <w:pStyle w:val="TextValue"/>
      </w:pPr>
    </w:p>
    <w:p w14:paraId="50A65868" w14:textId="6064B870" w:rsidR="005D5310" w:rsidRPr="00F31537" w:rsidRDefault="005D5310" w:rsidP="005D5310">
      <w:pPr>
        <w:pStyle w:val="TextValue"/>
      </w:pPr>
      <w:r w:rsidRPr="00F31537">
        <w:rPr>
          <w:u w:val="single"/>
        </w:rPr>
        <w:t xml:space="preserve">Expected outcome: </w:t>
      </w:r>
      <w:r w:rsidRPr="00F31537">
        <w:t xml:space="preserve">In line with the European Green Deal, this partnership will contribute to the objectives and targets of the EU Farm to Fork Strategy, for a transition to fair, healthy and resilient </w:t>
      </w:r>
      <w:r w:rsidR="00AA2695">
        <w:t>animal</w:t>
      </w:r>
      <w:r w:rsidRPr="00F31537">
        <w:t xml:space="preserve"> production systems, including the reduction of anti-microbial usage and improvement of animal welfare. A successful proposal will support research and innovation (R&amp;I) to help policy makers, animal health industry and other relevant actors to provide society with reassurance on the control of infectious animal diseases with appropriate means, where antimicrobials are prudently used, where animal welfare is respected and improved, thus contributing to sustainable </w:t>
      </w:r>
      <w:r w:rsidR="00AA2695">
        <w:t>animal</w:t>
      </w:r>
      <w:r w:rsidRPr="00F31537">
        <w:t xml:space="preserve"> farming and </w:t>
      </w:r>
      <w:r w:rsidR="00AA2695">
        <w:t xml:space="preserve">harvesting and </w:t>
      </w:r>
      <w:r w:rsidRPr="00F31537">
        <w:t>the protection of public health and the environment.  The expected outcomes of the topic will also contribute to other impacts of Destination ‘Fair, healthy and environment-friendly food systems from primary production to consumption’, as well as to the Sustainable Development Goals, in particular SDGs 2, 3, to the One Health approach and to the CAP.</w:t>
      </w:r>
    </w:p>
    <w:p w14:paraId="189A7F9A" w14:textId="77777777" w:rsidR="005D5310" w:rsidRPr="00F31537" w:rsidRDefault="005D5310" w:rsidP="005D5310">
      <w:pPr>
        <w:pStyle w:val="TextValue"/>
      </w:pPr>
      <w:r w:rsidRPr="00F31537">
        <w:t>The partnership is expected to contribute to all the following expected outcomes:</w:t>
      </w:r>
    </w:p>
    <w:p w14:paraId="7A1DE70C" w14:textId="77777777" w:rsidR="005D5310" w:rsidRPr="00F31537" w:rsidRDefault="005D5310" w:rsidP="005D5310">
      <w:pPr>
        <w:pStyle w:val="ListParagraph"/>
        <w:numPr>
          <w:ilvl w:val="0"/>
          <w:numId w:val="249"/>
        </w:numPr>
      </w:pPr>
      <w:r w:rsidRPr="00F31537">
        <w:t>Preparedness against upcoming and emerging threats to animal health, including zoonoses, is strengthened for both animals and humans</w:t>
      </w:r>
    </w:p>
    <w:p w14:paraId="6835A8B9" w14:textId="77777777" w:rsidR="005D5310" w:rsidRPr="00F31537" w:rsidRDefault="005D5310" w:rsidP="005D5310">
      <w:pPr>
        <w:pStyle w:val="ListParagraph"/>
        <w:numPr>
          <w:ilvl w:val="0"/>
          <w:numId w:val="249"/>
        </w:numPr>
      </w:pPr>
      <w:r w:rsidRPr="00F31537">
        <w:t>Animal welfare is promoted and strengthened</w:t>
      </w:r>
    </w:p>
    <w:p w14:paraId="6D96BAAA" w14:textId="77777777" w:rsidR="005D5310" w:rsidRPr="00F31537" w:rsidRDefault="005D5310" w:rsidP="005D5310">
      <w:pPr>
        <w:pStyle w:val="ListParagraph"/>
        <w:numPr>
          <w:ilvl w:val="0"/>
          <w:numId w:val="249"/>
        </w:numPr>
      </w:pPr>
      <w:r w:rsidRPr="00F31537">
        <w:t>Innovative methodologies and products for animal infectious diseases and animal welfare monitoring and control are generated</w:t>
      </w:r>
    </w:p>
    <w:p w14:paraId="4A83F675" w14:textId="77777777" w:rsidR="005D5310" w:rsidRPr="00F31537" w:rsidRDefault="005D5310" w:rsidP="005D5310">
      <w:pPr>
        <w:pStyle w:val="ListParagraph"/>
        <w:numPr>
          <w:ilvl w:val="0"/>
          <w:numId w:val="249"/>
        </w:numPr>
      </w:pPr>
      <w:r w:rsidRPr="00F31537">
        <w:t>Evidence is provided to support policy making on animal health and welfare</w:t>
      </w:r>
    </w:p>
    <w:p w14:paraId="4392B328" w14:textId="77777777" w:rsidR="005D5310" w:rsidRPr="00F31537" w:rsidRDefault="005D5310" w:rsidP="005D5310">
      <w:pPr>
        <w:pStyle w:val="ListParagraph"/>
        <w:numPr>
          <w:ilvl w:val="0"/>
          <w:numId w:val="249"/>
        </w:numPr>
      </w:pPr>
      <w:r w:rsidRPr="00F31537">
        <w:t>The European Research Area in the area of animal health and welfare is strengthened</w:t>
      </w:r>
    </w:p>
    <w:p w14:paraId="6DEFD866" w14:textId="77777777" w:rsidR="005D5310" w:rsidRPr="00F31537" w:rsidRDefault="005D5310" w:rsidP="005D5310">
      <w:pPr>
        <w:rPr>
          <w:u w:val="single"/>
        </w:rPr>
      </w:pPr>
      <w:r w:rsidRPr="00F31537">
        <w:rPr>
          <w:u w:val="single"/>
        </w:rPr>
        <w:t>Scope:</w:t>
      </w:r>
    </w:p>
    <w:p w14:paraId="254DBD36" w14:textId="77777777" w:rsidR="005D5310" w:rsidRPr="00F31537" w:rsidRDefault="005D5310" w:rsidP="005D5310">
      <w:pPr>
        <w:pStyle w:val="TextValue"/>
      </w:pPr>
      <w:r w:rsidRPr="00F31537">
        <w:t xml:space="preserve">The partnership should aim to achieve the following objectives: </w:t>
      </w:r>
    </w:p>
    <w:p w14:paraId="326099B5" w14:textId="77777777" w:rsidR="005D5310" w:rsidRPr="00F31537" w:rsidRDefault="005D5310" w:rsidP="005D5310">
      <w:pPr>
        <w:pStyle w:val="TextValue"/>
        <w:numPr>
          <w:ilvl w:val="0"/>
          <w:numId w:val="313"/>
        </w:numPr>
      </w:pPr>
      <w:r w:rsidRPr="00F31537">
        <w:t xml:space="preserve">To facilitate the cooperation between all major actors on the monitoring, prevention and control of animal infectious diseases and on animal welfare issues. Actions will be undertaken to strengthen alignment of R&amp;I programs and joint integrative activities among research performing organisations and other actors and stakeholders, to organise education and training activities, mobility schemes. </w:t>
      </w:r>
    </w:p>
    <w:p w14:paraId="3EF58D78" w14:textId="68171847" w:rsidR="005D5310" w:rsidRPr="00F31537" w:rsidRDefault="005D5310" w:rsidP="7959485E">
      <w:pPr>
        <w:pStyle w:val="TextValue"/>
        <w:numPr>
          <w:ilvl w:val="0"/>
          <w:numId w:val="313"/>
        </w:numPr>
      </w:pPr>
      <w:r w:rsidRPr="00F31537">
        <w:t>Actions will be undertaken to boost research and to increase the evidence-base to develop products and tools for monitoring, control and improvement of animal health and animal welfare</w:t>
      </w:r>
      <w:r w:rsidR="003236C2">
        <w:t xml:space="preserve"> from farming to slaughtering</w:t>
      </w:r>
      <w:r w:rsidRPr="00F31537">
        <w:t xml:space="preserve">, notably through joint research activities organised both among research performing organisations in the partnership and through launching open joint calls </w:t>
      </w:r>
    </w:p>
    <w:p w14:paraId="6D4110D4" w14:textId="77777777" w:rsidR="005D5310" w:rsidRPr="00F31537" w:rsidRDefault="005D5310" w:rsidP="005D5310">
      <w:pPr>
        <w:pStyle w:val="TextValue"/>
        <w:numPr>
          <w:ilvl w:val="0"/>
          <w:numId w:val="313"/>
        </w:numPr>
      </w:pPr>
      <w:r w:rsidRPr="00F31537">
        <w:t>Actions to support surveillance, detection, risk assessment and alert communication, prevention, interventions including vaccines and treatments, socio-economic assessment on animal health and welfare</w:t>
      </w:r>
    </w:p>
    <w:p w14:paraId="742F85DB" w14:textId="77777777" w:rsidR="005D5310" w:rsidRPr="00F31537" w:rsidRDefault="005D5310" w:rsidP="005D5310">
      <w:pPr>
        <w:pStyle w:val="TextValue"/>
        <w:numPr>
          <w:ilvl w:val="0"/>
          <w:numId w:val="313"/>
        </w:numPr>
      </w:pPr>
      <w:r w:rsidRPr="00F31537">
        <w:t xml:space="preserve">To enhance cross-sector cooperation and collaboration to prevent the spill-over from animals, food and the environment to humans in a One Health perspective. The partnership will contribute to a multidisciplinary approach across sectors dealing with animal health and animal welfare, public health, food safety and the environment, especially regarding zoonoses and antimicrobial resistance </w:t>
      </w:r>
    </w:p>
    <w:p w14:paraId="5E2F11AD" w14:textId="77777777" w:rsidR="005D5310" w:rsidRPr="00F31537" w:rsidRDefault="005D5310" w:rsidP="005D5310">
      <w:pPr>
        <w:pStyle w:val="TextValue"/>
        <w:numPr>
          <w:ilvl w:val="0"/>
          <w:numId w:val="313"/>
        </w:numPr>
      </w:pPr>
      <w:r w:rsidRPr="00F31537">
        <w:t>To strengthen general and targeted communication on the outputs of the partnership and dissemination of its deliverables to partners, national and international stakeholders, and all other possible users, to stimulate their uptake and implementation.</w:t>
      </w:r>
    </w:p>
    <w:p w14:paraId="4EC60213" w14:textId="77777777" w:rsidR="005D5310" w:rsidRPr="00F31537" w:rsidRDefault="005D5310" w:rsidP="005D5310">
      <w:pPr>
        <w:pStyle w:val="TextValue"/>
        <w:numPr>
          <w:ilvl w:val="0"/>
          <w:numId w:val="313"/>
        </w:numPr>
      </w:pPr>
      <w:r w:rsidRPr="00F31537">
        <w:t xml:space="preserve">Measures to regularly update the partnership vision and strategy, in particular to address new needs, for instance emergencies, policy implementation, stakeholders’ interests, societal demands. </w:t>
      </w:r>
    </w:p>
    <w:p w14:paraId="7ABE843A" w14:textId="2EB66601" w:rsidR="00AD13AA" w:rsidRPr="00F31537" w:rsidRDefault="7E57E87A" w:rsidP="00921228">
      <w:pPr>
        <w:pStyle w:val="HeadingThree"/>
        <w:rPr>
          <w:rStyle w:val="normaltextrun"/>
          <w:color w:val="000000" w:themeColor="text1"/>
        </w:rPr>
      </w:pPr>
      <w:bookmarkStart w:id="529" w:name="_Toc89945341"/>
      <w:bookmarkStart w:id="530" w:name="_Toc89947277"/>
      <w:bookmarkStart w:id="531" w:name="_Toc90029379"/>
      <w:bookmarkStart w:id="532" w:name="_Toc92878486"/>
      <w:bookmarkStart w:id="533" w:name="_Toc92878889"/>
      <w:bookmarkStart w:id="534" w:name="_Toc92889966"/>
      <w:bookmarkStart w:id="535" w:name="_Toc92898593"/>
      <w:bookmarkStart w:id="536" w:name="_Toc92906040"/>
      <w:bookmarkStart w:id="537" w:name="_Toc93250216"/>
      <w:bookmarkStart w:id="538" w:name="_Toc93424800"/>
      <w:bookmarkStart w:id="539" w:name="_Toc93425213"/>
      <w:bookmarkStart w:id="540" w:name="_Toc93426430"/>
      <w:bookmarkStart w:id="541" w:name="_Toc93439229"/>
      <w:bookmarkStart w:id="542" w:name="_Toc93905115"/>
      <w:r w:rsidRPr="00F31537">
        <w:rPr>
          <w:rStyle w:val="normaltextrun"/>
          <w:color w:val="000000"/>
          <w:shd w:val="clear" w:color="auto" w:fill="FFFFFF"/>
        </w:rPr>
        <w:t>HORIZON-CL6-2023-FARM2FORK: Increasing the availability and use of harmless inputs in organic farming</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AD13AA" w:rsidRPr="00F31537" w14:paraId="33622FCC" w14:textId="77777777" w:rsidTr="00472A69">
        <w:tc>
          <w:tcPr>
            <w:tcW w:w="0" w:type="auto"/>
            <w:gridSpan w:val="2"/>
          </w:tcPr>
          <w:p w14:paraId="272AE364" w14:textId="77777777" w:rsidR="00AD13AA" w:rsidRPr="00F31537" w:rsidRDefault="7E57E87A" w:rsidP="5D88F268">
            <w:pPr>
              <w:pStyle w:val="CellTextValue"/>
            </w:pPr>
            <w:r w:rsidRPr="00F31537">
              <w:rPr>
                <w:b/>
                <w:bCs/>
              </w:rPr>
              <w:t>Specific conditions</w:t>
            </w:r>
          </w:p>
        </w:tc>
      </w:tr>
      <w:tr w:rsidR="00AD13AA" w:rsidRPr="00F31537" w14:paraId="34F885F5" w14:textId="77777777" w:rsidTr="022DBCE7">
        <w:tc>
          <w:tcPr>
            <w:tcW w:w="0" w:type="auto"/>
          </w:tcPr>
          <w:p w14:paraId="58D06EFD" w14:textId="77777777" w:rsidR="00AD13AA" w:rsidRPr="00F31537" w:rsidRDefault="7E57E87A" w:rsidP="5D88F268">
            <w:pPr>
              <w:pStyle w:val="CellTextValue"/>
              <w:jc w:val="left"/>
            </w:pPr>
            <w:r w:rsidRPr="022DBCE7">
              <w:rPr>
                <w:i/>
                <w:iCs/>
              </w:rPr>
              <w:t>Expected EU contribution per project</w:t>
            </w:r>
          </w:p>
        </w:tc>
        <w:tc>
          <w:tcPr>
            <w:tcW w:w="0" w:type="auto"/>
          </w:tcPr>
          <w:p w14:paraId="4F3EBD7F" w14:textId="1A822910" w:rsidR="00AD13AA" w:rsidRPr="00F31537" w:rsidRDefault="7E57E87A" w:rsidP="5D88F268">
            <w:pPr>
              <w:pStyle w:val="CellTextValue"/>
            </w:pPr>
            <w:r w:rsidRPr="00F31537">
              <w:t xml:space="preserve">The Commission estimates that an EU contribution of EUR </w:t>
            </w:r>
            <w:r w:rsidR="001D0FE0">
              <w:t>XX</w:t>
            </w:r>
            <w:r w:rsidRPr="00F31537">
              <w:t xml:space="preserve"> million would allow these outcomes to be addressed appropriately. Nonetheless, this does not preclude submission and selection of a proposal requesting different amounts.</w:t>
            </w:r>
          </w:p>
        </w:tc>
      </w:tr>
      <w:tr w:rsidR="00AD13AA" w:rsidRPr="00F31537" w14:paraId="72B044E5" w14:textId="77777777" w:rsidTr="022DBCE7">
        <w:tc>
          <w:tcPr>
            <w:tcW w:w="0" w:type="auto"/>
          </w:tcPr>
          <w:p w14:paraId="3D37D328" w14:textId="77777777" w:rsidR="00AD13AA" w:rsidRPr="00F31537" w:rsidRDefault="7E57E87A" w:rsidP="5D88F268">
            <w:pPr>
              <w:pStyle w:val="CellTextValue"/>
              <w:jc w:val="left"/>
            </w:pPr>
            <w:r w:rsidRPr="022DBCE7">
              <w:rPr>
                <w:i/>
                <w:iCs/>
              </w:rPr>
              <w:t>Indicative budget</w:t>
            </w:r>
          </w:p>
        </w:tc>
        <w:tc>
          <w:tcPr>
            <w:tcW w:w="0" w:type="auto"/>
          </w:tcPr>
          <w:p w14:paraId="21AC867E" w14:textId="35A066D9" w:rsidR="00AD13AA" w:rsidRPr="00F31537" w:rsidRDefault="7E57E87A" w:rsidP="5D88F268">
            <w:pPr>
              <w:pStyle w:val="CellTextValue"/>
            </w:pPr>
            <w:r w:rsidRPr="00F31537">
              <w:t xml:space="preserve">The total indicative budget for the topic is EUR </w:t>
            </w:r>
            <w:r w:rsidR="001D0FE0">
              <w:t>XX</w:t>
            </w:r>
            <w:r w:rsidRPr="00F31537">
              <w:t xml:space="preserve"> million.</w:t>
            </w:r>
          </w:p>
        </w:tc>
      </w:tr>
      <w:tr w:rsidR="00AD13AA" w:rsidRPr="00F31537" w14:paraId="7E777062" w14:textId="77777777" w:rsidTr="022DBCE7">
        <w:tc>
          <w:tcPr>
            <w:tcW w:w="0" w:type="auto"/>
          </w:tcPr>
          <w:p w14:paraId="6F4FFD13" w14:textId="77777777" w:rsidR="00AD13AA" w:rsidRPr="00F31537" w:rsidRDefault="7E57E87A" w:rsidP="5D88F268">
            <w:pPr>
              <w:pStyle w:val="CellTextValue"/>
              <w:jc w:val="left"/>
            </w:pPr>
            <w:r w:rsidRPr="022DBCE7">
              <w:rPr>
                <w:i/>
                <w:iCs/>
              </w:rPr>
              <w:t>Type of Action</w:t>
            </w:r>
          </w:p>
        </w:tc>
        <w:tc>
          <w:tcPr>
            <w:tcW w:w="0" w:type="auto"/>
          </w:tcPr>
          <w:p w14:paraId="6AACB3B7" w14:textId="2F46C450" w:rsidR="00AD13AA" w:rsidRPr="00F31537" w:rsidRDefault="7E57E87A" w:rsidP="5D88F268">
            <w:pPr>
              <w:pStyle w:val="CellTextValue"/>
            </w:pPr>
            <w:r w:rsidRPr="00F31537">
              <w:t>Innovation Actions</w:t>
            </w:r>
          </w:p>
        </w:tc>
      </w:tr>
      <w:tr w:rsidR="00AD13AA" w:rsidRPr="00F31537" w14:paraId="5DACF91D" w14:textId="77777777" w:rsidTr="022DBCE7">
        <w:tc>
          <w:tcPr>
            <w:tcW w:w="0" w:type="auto"/>
          </w:tcPr>
          <w:p w14:paraId="471F57F0" w14:textId="77777777" w:rsidR="00AD13AA" w:rsidRPr="00F31537" w:rsidRDefault="7E57E87A" w:rsidP="5D88F268">
            <w:pPr>
              <w:pStyle w:val="CellTextValue"/>
              <w:jc w:val="left"/>
            </w:pPr>
            <w:r w:rsidRPr="022DBCE7">
              <w:rPr>
                <w:i/>
                <w:iCs/>
              </w:rPr>
              <w:t>Eligibility conditions</w:t>
            </w:r>
          </w:p>
        </w:tc>
        <w:tc>
          <w:tcPr>
            <w:tcW w:w="0" w:type="auto"/>
          </w:tcPr>
          <w:p w14:paraId="187D613D" w14:textId="77777777" w:rsidR="00AD13AA" w:rsidRPr="00F31537" w:rsidRDefault="00AD13AA" w:rsidP="7E57E87A">
            <w:pPr>
              <w:pStyle w:val="CellTextValue"/>
              <w:rPr>
                <w:rStyle w:val="normaltextrun"/>
                <w:color w:val="000000" w:themeColor="text1"/>
              </w:rPr>
            </w:pPr>
            <w:r w:rsidRPr="00F31537">
              <w:rPr>
                <w:rStyle w:val="normaltextrun"/>
                <w:color w:val="000000"/>
                <w:bdr w:val="none" w:sz="0" w:space="0" w:color="auto" w:frame="1"/>
              </w:rPr>
              <w:t xml:space="preserve">Multi-actor </w:t>
            </w:r>
          </w:p>
          <w:p w14:paraId="1D082CD7" w14:textId="77777777" w:rsidR="00AD13AA" w:rsidRPr="00F31537" w:rsidRDefault="00AD13AA" w:rsidP="5D88F268">
            <w:pPr>
              <w:pStyle w:val="CellTextValue"/>
            </w:pPr>
            <w:r w:rsidRPr="00F31537">
              <w:rPr>
                <w:rStyle w:val="normaltextrun"/>
                <w:color w:val="000000"/>
                <w:bdr w:val="none" w:sz="0" w:space="0" w:color="auto" w:frame="1"/>
              </w:rPr>
              <w:t>The conditions are described in General Annex B.</w:t>
            </w:r>
          </w:p>
        </w:tc>
      </w:tr>
    </w:tbl>
    <w:p w14:paraId="1497F32E" w14:textId="77777777" w:rsidR="003766A4" w:rsidRPr="00F31537" w:rsidRDefault="003766A4" w:rsidP="00DE5ABE">
      <w:pPr>
        <w:rPr>
          <w:rFonts w:eastAsia="SimSun" w:cs="Times New Roman"/>
          <w:u w:val="single"/>
        </w:rPr>
      </w:pPr>
    </w:p>
    <w:p w14:paraId="3D019788" w14:textId="1F4BDEBD" w:rsidR="00DE5ABE" w:rsidRPr="00F31537" w:rsidRDefault="7E57E87A" w:rsidP="7E57E87A">
      <w:pPr>
        <w:rPr>
          <w:rFonts w:cs="Times New Roman"/>
        </w:rPr>
      </w:pPr>
      <w:r w:rsidRPr="00F31537">
        <w:rPr>
          <w:rFonts w:eastAsia="SimSun" w:cs="Times New Roman"/>
          <w:u w:val="single"/>
        </w:rPr>
        <w:t xml:space="preserve">Expected </w:t>
      </w:r>
      <w:r w:rsidR="00E94CDC">
        <w:rPr>
          <w:rFonts w:eastAsia="SimSun" w:cs="Times New Roman"/>
          <w:u w:val="single"/>
        </w:rPr>
        <w:t>outcome</w:t>
      </w:r>
      <w:r w:rsidRPr="00F31537">
        <w:rPr>
          <w:rFonts w:eastAsia="SimSun" w:cs="Times New Roman"/>
          <w:u w:val="single"/>
        </w:rPr>
        <w:t>:</w:t>
      </w:r>
      <w:r w:rsidRPr="00F31537">
        <w:rPr>
          <w:rFonts w:eastAsia="SimSun" w:cs="Times New Roman"/>
        </w:rPr>
        <w:t xml:space="preserve"> </w:t>
      </w:r>
      <w:r w:rsidRPr="00F31537">
        <w:rPr>
          <w:rFonts w:cs="Times New Roman"/>
        </w:rPr>
        <w:t>A successful proposal should support the objective of the farm to fork strategy to transition to fair, healthy and environmentally-friendly food systems from primary production to consumption, notably the objective to promote and increase organic farming in Europe, in line with the target of at least 25% of the EU’s agricultural land under organic farming by 2030. Activities will support the implementation of the Action Plan for the Development of Organic Production</w:t>
      </w:r>
      <w:r w:rsidR="00915DE8">
        <w:rPr>
          <w:rStyle w:val="FootnoteReference"/>
          <w:rFonts w:cs="Times New Roman"/>
        </w:rPr>
        <w:footnoteReference w:id="12"/>
      </w:r>
      <w:r w:rsidR="00915DE8">
        <w:rPr>
          <w:rFonts w:cs="Times New Roman"/>
        </w:rPr>
        <w:t xml:space="preserve"> </w:t>
      </w:r>
      <w:r w:rsidR="00915DE8" w:rsidRPr="00915DE8">
        <w:rPr>
          <w:rFonts w:cs="Times New Roman"/>
        </w:rPr>
        <w:t>and of Regulation (EU) 2018/848 on the rules on organic production and labelling of organic products</w:t>
      </w:r>
      <w:r w:rsidR="00915DE8">
        <w:rPr>
          <w:rStyle w:val="FootnoteReference"/>
          <w:rFonts w:cs="Times New Roman"/>
        </w:rPr>
        <w:footnoteReference w:id="13"/>
      </w:r>
      <w:r w:rsidR="00915DE8" w:rsidRPr="00915DE8">
        <w:rPr>
          <w:rFonts w:cs="Times New Roman"/>
        </w:rPr>
        <w:t>.</w:t>
      </w:r>
    </w:p>
    <w:p w14:paraId="6120F780" w14:textId="5ACC30A3" w:rsidR="00DE5ABE" w:rsidRPr="00F31537" w:rsidRDefault="7E57E87A" w:rsidP="7E57E87A">
      <w:pPr>
        <w:rPr>
          <w:rFonts w:cs="Times New Roman"/>
        </w:rPr>
      </w:pPr>
      <w:r w:rsidRPr="00F31537">
        <w:rPr>
          <w:rFonts w:cs="Times New Roman"/>
        </w:rPr>
        <w:t>Project results are expected to contribute to all the following expected outcomes:</w:t>
      </w:r>
    </w:p>
    <w:p w14:paraId="48C3D77F" w14:textId="6AB0E34B" w:rsidR="00DE5ABE" w:rsidRPr="00F31537" w:rsidRDefault="7E57E87A" w:rsidP="00267E8F">
      <w:pPr>
        <w:pStyle w:val="TextValue"/>
        <w:numPr>
          <w:ilvl w:val="0"/>
          <w:numId w:val="303"/>
        </w:numPr>
      </w:pPr>
      <w:r w:rsidRPr="00F31537">
        <w:t>Increased availability of widely accessible and cost-efficient alternatives to harmful inputs in organic farming</w:t>
      </w:r>
    </w:p>
    <w:p w14:paraId="60E67014" w14:textId="1F0C956E" w:rsidR="00DD0B16" w:rsidRPr="00F31537" w:rsidRDefault="7E57E87A" w:rsidP="00E20A45">
      <w:pPr>
        <w:pStyle w:val="TextValue"/>
        <w:numPr>
          <w:ilvl w:val="0"/>
          <w:numId w:val="303"/>
        </w:numPr>
      </w:pPr>
      <w:r w:rsidRPr="00F31537">
        <w:t xml:space="preserve">Fair, reliable and implementable rules on the use of inputs in organic production </w:t>
      </w:r>
    </w:p>
    <w:p w14:paraId="1C2EEF7E" w14:textId="6ED1EDDC" w:rsidR="00DE5ABE" w:rsidRPr="00F31537" w:rsidRDefault="7E57E87A" w:rsidP="00E20A45">
      <w:pPr>
        <w:pStyle w:val="TextValue"/>
        <w:numPr>
          <w:ilvl w:val="0"/>
          <w:numId w:val="303"/>
        </w:numPr>
      </w:pPr>
      <w:r w:rsidRPr="00F31537">
        <w:t xml:space="preserve">Reduced environmental impact </w:t>
      </w:r>
      <w:r w:rsidR="005D0A02">
        <w:t xml:space="preserve">and enhanced </w:t>
      </w:r>
      <w:r w:rsidR="005D0A02" w:rsidRPr="005D0A02">
        <w:t xml:space="preserve">climate, environmental, social and economic performance </w:t>
      </w:r>
      <w:r w:rsidRPr="00F31537">
        <w:t>of organic farming systems and product</w:t>
      </w:r>
      <w:r w:rsidR="00D97D43">
        <w:t xml:space="preserve"> </w:t>
      </w:r>
      <w:r w:rsidRPr="00F31537">
        <w:t>quality</w:t>
      </w:r>
    </w:p>
    <w:p w14:paraId="3E814AD8" w14:textId="27C5E5E7" w:rsidR="00DE5ABE" w:rsidRPr="00F31537" w:rsidRDefault="7E57E87A" w:rsidP="00E20A45">
      <w:pPr>
        <w:pStyle w:val="TextValue"/>
        <w:numPr>
          <w:ilvl w:val="0"/>
          <w:numId w:val="303"/>
        </w:numPr>
      </w:pPr>
      <w:r w:rsidRPr="00F31537">
        <w:t>Provision of scientific support for relevant EU policies</w:t>
      </w:r>
    </w:p>
    <w:p w14:paraId="33378CF9" w14:textId="12B92A1B" w:rsidR="00AD13AA" w:rsidRPr="00F31537" w:rsidRDefault="7E57E87A" w:rsidP="7E57E87A">
      <w:pPr>
        <w:rPr>
          <w:u w:val="single"/>
        </w:rPr>
      </w:pPr>
      <w:r w:rsidRPr="00F31537">
        <w:rPr>
          <w:u w:val="single"/>
        </w:rPr>
        <w:t>Scope:</w:t>
      </w:r>
    </w:p>
    <w:p w14:paraId="3E37EA01" w14:textId="77777777" w:rsidR="00CE5315" w:rsidRPr="00F31537" w:rsidRDefault="7E57E87A" w:rsidP="00267E8F">
      <w:pPr>
        <w:pStyle w:val="TextValue"/>
        <w:numPr>
          <w:ilvl w:val="0"/>
          <w:numId w:val="303"/>
        </w:numPr>
      </w:pPr>
      <w:r w:rsidRPr="00F31537">
        <w:t xml:space="preserve">Test in different pedo-climatic and farming conditions in the EU alternatives and combination strategies, including through the adoption of system’s approaches considering the entire farm system, the territory and landscape levels. </w:t>
      </w:r>
    </w:p>
    <w:p w14:paraId="0219074D" w14:textId="4B69A859" w:rsidR="00CE5315" w:rsidRPr="00F31537" w:rsidRDefault="7E57E87A" w:rsidP="00E20A45">
      <w:pPr>
        <w:pStyle w:val="TextValue"/>
        <w:numPr>
          <w:ilvl w:val="0"/>
          <w:numId w:val="303"/>
        </w:numPr>
      </w:pPr>
      <w:r w:rsidRPr="00F31537">
        <w:t xml:space="preserve">Develop, test and put in the place alternative plant protection </w:t>
      </w:r>
      <w:r w:rsidR="005D0A02">
        <w:t xml:space="preserve">solutions, including </w:t>
      </w:r>
      <w:r w:rsidRPr="00F31537">
        <w:t>products containing biological active substances</w:t>
      </w:r>
      <w:r w:rsidR="005D0A02">
        <w:t xml:space="preserve">, </w:t>
      </w:r>
      <w:r w:rsidR="005D0A02" w:rsidRPr="005D0A02">
        <w:t>invertebrate biological control agents or cultivation techniques</w:t>
      </w:r>
      <w:r w:rsidRPr="00F31537">
        <w:t xml:space="preserve"> and considering effective functional biodiversity systems.</w:t>
      </w:r>
    </w:p>
    <w:p w14:paraId="1539CDC5" w14:textId="77777777" w:rsidR="00CE5315" w:rsidRPr="00F31537" w:rsidRDefault="7E57E87A" w:rsidP="00E20A45">
      <w:pPr>
        <w:pStyle w:val="TextValue"/>
        <w:numPr>
          <w:ilvl w:val="0"/>
          <w:numId w:val="303"/>
        </w:numPr>
      </w:pPr>
      <w:r w:rsidRPr="00F31537">
        <w:t xml:space="preserve">Demonstrate the safety of alternatives in accordance with relevant EU regulatory frameworks related to their placing on the market, and generate data to enable registration of less toxic alternatives. </w:t>
      </w:r>
    </w:p>
    <w:p w14:paraId="6597CC44" w14:textId="77777777" w:rsidR="00CE5315" w:rsidRPr="00F31537" w:rsidRDefault="7E57E87A" w:rsidP="00E20A45">
      <w:pPr>
        <w:pStyle w:val="TextValue"/>
        <w:numPr>
          <w:ilvl w:val="0"/>
          <w:numId w:val="303"/>
        </w:numPr>
      </w:pPr>
      <w:r w:rsidRPr="00F31537">
        <w:t>Deepen analysis and produce data on the efficacy and environmental impacts of the alternatives developed, including analysis of farmers’ and consumers’ acceptability and considering the development of new governance models/relations among food chain actors.</w:t>
      </w:r>
    </w:p>
    <w:p w14:paraId="0B844B69" w14:textId="434B63E7" w:rsidR="00CE5315" w:rsidRPr="00F31537" w:rsidRDefault="7E57E87A" w:rsidP="7E57E87A">
      <w:pPr>
        <w:pStyle w:val="TextValue"/>
        <w:numPr>
          <w:ilvl w:val="0"/>
          <w:numId w:val="303"/>
        </w:numPr>
        <w:rPr>
          <w:lang w:eastAsia="en-US"/>
        </w:rPr>
      </w:pPr>
      <w:r w:rsidRPr="00F31537">
        <w:t>Target specific sectors with high economic relevance in the EU and Associated Countries and cover a range of crops (in and outdoor), both arable and perennial</w:t>
      </w:r>
      <w:r w:rsidR="005D0A02">
        <w:t>, as well as livestock production</w:t>
      </w:r>
      <w:r w:rsidRPr="00F31537">
        <w:t>.</w:t>
      </w:r>
    </w:p>
    <w:p w14:paraId="6D4DB48A" w14:textId="58E6E616" w:rsidR="00984776" w:rsidRDefault="7E57E87A" w:rsidP="00984776">
      <w:pPr>
        <w:pStyle w:val="TextValue"/>
        <w:numPr>
          <w:ilvl w:val="0"/>
          <w:numId w:val="303"/>
        </w:numPr>
      </w:pPr>
      <w:r w:rsidRPr="00F31537">
        <w:t>Set up and pilot a network of demonstration farms to promote participatory demonstration activities, and the exchange of knowledge and best practices among farmers. Develop training packages targeted to farmers and other actors of the organic agri-food chain</w:t>
      </w:r>
      <w:r w:rsidR="005D0A02">
        <w:t xml:space="preserve">, </w:t>
      </w:r>
      <w:r w:rsidR="005D0A02" w:rsidRPr="005D0A02">
        <w:t>including communication activities engaging citizens and consumers</w:t>
      </w:r>
      <w:r w:rsidRPr="00F31537">
        <w:t xml:space="preserve">. </w:t>
      </w:r>
    </w:p>
    <w:p w14:paraId="2D15B87A" w14:textId="58C52D46" w:rsidR="005D0A02" w:rsidRPr="00F31537" w:rsidRDefault="005D0A02" w:rsidP="00984776">
      <w:pPr>
        <w:pStyle w:val="TextValue"/>
        <w:numPr>
          <w:ilvl w:val="0"/>
          <w:numId w:val="303"/>
        </w:numPr>
      </w:pPr>
      <w:r w:rsidRPr="005D0A02">
        <w:t>Proposals should take into consideration the results of past projects, notably those funded under the Horizon 2020 call ‘SFS-08-2017 - Organic inputs – contentious inputs in organic farming’.</w:t>
      </w:r>
      <w:r>
        <w:t xml:space="preserve"> Proposals should include a plan on how they will collaborate with other projects funded under this topic. </w:t>
      </w:r>
    </w:p>
    <w:p w14:paraId="07D5DD8A" w14:textId="0DD4098F" w:rsidR="00164D73" w:rsidRPr="00F31537" w:rsidRDefault="7E57E87A" w:rsidP="00921228">
      <w:pPr>
        <w:pStyle w:val="HeadingThree"/>
        <w:rPr>
          <w:rStyle w:val="normaltextrun"/>
          <w:color w:val="000000" w:themeColor="text1"/>
        </w:rPr>
      </w:pPr>
      <w:bookmarkStart w:id="543" w:name="_Toc89945342"/>
      <w:bookmarkStart w:id="544" w:name="_Toc89947278"/>
      <w:bookmarkStart w:id="545" w:name="_Toc90029380"/>
      <w:bookmarkStart w:id="546" w:name="_Toc92878487"/>
      <w:bookmarkStart w:id="547" w:name="_Toc92878890"/>
      <w:bookmarkStart w:id="548" w:name="_Toc92889967"/>
      <w:bookmarkStart w:id="549" w:name="_Toc92898594"/>
      <w:bookmarkStart w:id="550" w:name="_Toc92906041"/>
      <w:bookmarkStart w:id="551" w:name="_Toc93250217"/>
      <w:bookmarkStart w:id="552" w:name="_Toc93424801"/>
      <w:bookmarkStart w:id="553" w:name="_Toc93425214"/>
      <w:bookmarkStart w:id="554" w:name="_Toc93426431"/>
      <w:bookmarkStart w:id="555" w:name="_Toc93439230"/>
      <w:bookmarkStart w:id="556" w:name="_Toc93905116"/>
      <w:r w:rsidRPr="00F31537">
        <w:rPr>
          <w:rStyle w:val="normaltextrun"/>
          <w:color w:val="000000"/>
          <w:shd w:val="clear" w:color="auto" w:fill="FFFFFF"/>
        </w:rPr>
        <w:t>HORIZON-CL6-2024-FARM2FORK: Improving yields in organic crop systems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164D73" w:rsidRPr="00F31537" w14:paraId="4B85A610" w14:textId="77777777" w:rsidTr="00472A69">
        <w:tc>
          <w:tcPr>
            <w:tcW w:w="0" w:type="auto"/>
            <w:gridSpan w:val="2"/>
          </w:tcPr>
          <w:p w14:paraId="5A3F5AA7" w14:textId="77777777" w:rsidR="00164D73" w:rsidRPr="00F31537" w:rsidRDefault="7E57E87A" w:rsidP="5D88F268">
            <w:pPr>
              <w:pStyle w:val="CellTextValue"/>
            </w:pPr>
            <w:r w:rsidRPr="00F31537">
              <w:rPr>
                <w:b/>
                <w:bCs/>
              </w:rPr>
              <w:t>Specific conditions</w:t>
            </w:r>
          </w:p>
        </w:tc>
      </w:tr>
      <w:tr w:rsidR="00164D73" w:rsidRPr="00F31537" w14:paraId="60326D0F" w14:textId="77777777" w:rsidTr="022DBCE7">
        <w:tc>
          <w:tcPr>
            <w:tcW w:w="0" w:type="auto"/>
          </w:tcPr>
          <w:p w14:paraId="61409525" w14:textId="77777777" w:rsidR="00164D73" w:rsidRPr="00F31537" w:rsidRDefault="7E57E87A" w:rsidP="5D88F268">
            <w:pPr>
              <w:pStyle w:val="CellTextValue"/>
              <w:jc w:val="left"/>
            </w:pPr>
            <w:r w:rsidRPr="022DBCE7">
              <w:rPr>
                <w:i/>
                <w:iCs/>
              </w:rPr>
              <w:t>Expected EU contribution per project</w:t>
            </w:r>
          </w:p>
        </w:tc>
        <w:tc>
          <w:tcPr>
            <w:tcW w:w="0" w:type="auto"/>
          </w:tcPr>
          <w:p w14:paraId="05A68469" w14:textId="643D7B16" w:rsidR="00164D73" w:rsidRPr="00F31537" w:rsidRDefault="7E57E87A" w:rsidP="5D88F268">
            <w:pPr>
              <w:pStyle w:val="CellTextValue"/>
            </w:pPr>
            <w:r w:rsidRPr="00F31537">
              <w:t xml:space="preserve">The Commission estimates that an EU contribution of EUR </w:t>
            </w:r>
            <w:r w:rsidR="001D0FE0">
              <w:t>XX</w:t>
            </w:r>
            <w:r w:rsidRPr="00F31537">
              <w:t xml:space="preserve"> million would allow these outcomes to be addressed appropriately. Nonetheless, this does not preclude submission and selection of a proposal requesting different amounts.</w:t>
            </w:r>
          </w:p>
        </w:tc>
      </w:tr>
      <w:tr w:rsidR="00164D73" w:rsidRPr="00F31537" w14:paraId="4499DF41" w14:textId="77777777" w:rsidTr="022DBCE7">
        <w:tc>
          <w:tcPr>
            <w:tcW w:w="0" w:type="auto"/>
          </w:tcPr>
          <w:p w14:paraId="098ECC24" w14:textId="77777777" w:rsidR="00164D73" w:rsidRPr="00F31537" w:rsidRDefault="7E57E87A" w:rsidP="5D88F268">
            <w:pPr>
              <w:pStyle w:val="CellTextValue"/>
              <w:jc w:val="left"/>
            </w:pPr>
            <w:r w:rsidRPr="022DBCE7">
              <w:rPr>
                <w:i/>
                <w:iCs/>
              </w:rPr>
              <w:t>Indicative budget</w:t>
            </w:r>
          </w:p>
        </w:tc>
        <w:tc>
          <w:tcPr>
            <w:tcW w:w="0" w:type="auto"/>
          </w:tcPr>
          <w:p w14:paraId="463A45F0" w14:textId="60E9952E" w:rsidR="00164D73" w:rsidRPr="00F31537" w:rsidRDefault="7E57E87A" w:rsidP="5D88F268">
            <w:pPr>
              <w:pStyle w:val="CellTextValue"/>
            </w:pPr>
            <w:r w:rsidRPr="00F31537">
              <w:t xml:space="preserve">The total indicative budget for the topic is EUR </w:t>
            </w:r>
            <w:r w:rsidR="001D0FE0">
              <w:t>XX</w:t>
            </w:r>
            <w:r w:rsidRPr="00F31537">
              <w:t xml:space="preserve"> million.</w:t>
            </w:r>
          </w:p>
        </w:tc>
      </w:tr>
      <w:tr w:rsidR="00164D73" w:rsidRPr="00F31537" w14:paraId="0B81863D" w14:textId="77777777" w:rsidTr="022DBCE7">
        <w:tc>
          <w:tcPr>
            <w:tcW w:w="0" w:type="auto"/>
          </w:tcPr>
          <w:p w14:paraId="5E169D00" w14:textId="77777777" w:rsidR="00164D73" w:rsidRPr="00F31537" w:rsidRDefault="7E57E87A" w:rsidP="5D88F268">
            <w:pPr>
              <w:pStyle w:val="CellTextValue"/>
              <w:jc w:val="left"/>
            </w:pPr>
            <w:r w:rsidRPr="022DBCE7">
              <w:rPr>
                <w:i/>
                <w:iCs/>
              </w:rPr>
              <w:t>Type of Action</w:t>
            </w:r>
          </w:p>
        </w:tc>
        <w:tc>
          <w:tcPr>
            <w:tcW w:w="0" w:type="auto"/>
          </w:tcPr>
          <w:p w14:paraId="2491E16B" w14:textId="7F8870F6" w:rsidR="00164D73" w:rsidRPr="00F31537" w:rsidRDefault="7E57E87A" w:rsidP="5D88F268">
            <w:pPr>
              <w:pStyle w:val="CellTextValue"/>
            </w:pPr>
            <w:r w:rsidRPr="00F31537">
              <w:t>Coordination and Support Actions</w:t>
            </w:r>
          </w:p>
        </w:tc>
      </w:tr>
      <w:tr w:rsidR="00164D73" w:rsidRPr="00F31537" w14:paraId="1E230538" w14:textId="77777777" w:rsidTr="022DBCE7">
        <w:tc>
          <w:tcPr>
            <w:tcW w:w="0" w:type="auto"/>
          </w:tcPr>
          <w:p w14:paraId="030786C4" w14:textId="77777777" w:rsidR="00164D73" w:rsidRPr="00F31537" w:rsidRDefault="7E57E87A" w:rsidP="5D88F268">
            <w:pPr>
              <w:pStyle w:val="CellTextValue"/>
              <w:jc w:val="left"/>
            </w:pPr>
            <w:r w:rsidRPr="022DBCE7">
              <w:rPr>
                <w:i/>
                <w:iCs/>
              </w:rPr>
              <w:t>Eligibility conditions</w:t>
            </w:r>
          </w:p>
        </w:tc>
        <w:tc>
          <w:tcPr>
            <w:tcW w:w="0" w:type="auto"/>
          </w:tcPr>
          <w:p w14:paraId="6DAAD057" w14:textId="57EF1A45" w:rsidR="00164D73" w:rsidRPr="00F31537" w:rsidRDefault="00164D73" w:rsidP="7E57E87A">
            <w:pPr>
              <w:pStyle w:val="CellTextValue"/>
              <w:rPr>
                <w:rStyle w:val="normaltextrun"/>
                <w:color w:val="000000" w:themeColor="text1"/>
              </w:rPr>
            </w:pPr>
            <w:r w:rsidRPr="00F31537">
              <w:rPr>
                <w:rStyle w:val="normaltextrun"/>
                <w:color w:val="000000"/>
                <w:bdr w:val="none" w:sz="0" w:space="0" w:color="auto" w:frame="1"/>
              </w:rPr>
              <w:t xml:space="preserve">Multi-actor </w:t>
            </w:r>
          </w:p>
          <w:p w14:paraId="52C9ADF2" w14:textId="56EA1815" w:rsidR="00164D73" w:rsidRPr="00F31537" w:rsidRDefault="00164D73" w:rsidP="5D88F268">
            <w:pPr>
              <w:pStyle w:val="CellTextValue"/>
            </w:pPr>
            <w:r w:rsidRPr="00F31537">
              <w:rPr>
                <w:rStyle w:val="normaltextrun"/>
                <w:color w:val="000000"/>
                <w:bdr w:val="none" w:sz="0" w:space="0" w:color="auto" w:frame="1"/>
              </w:rPr>
              <w:t>The conditions are described in General Annex B.</w:t>
            </w:r>
          </w:p>
        </w:tc>
      </w:tr>
    </w:tbl>
    <w:p w14:paraId="488FB7A1" w14:textId="77777777" w:rsidR="00D602E4" w:rsidRPr="00F31537" w:rsidRDefault="00D602E4" w:rsidP="00D602E4">
      <w:pPr>
        <w:rPr>
          <w:b/>
        </w:rPr>
      </w:pPr>
    </w:p>
    <w:p w14:paraId="00846873" w14:textId="2E4953B9" w:rsidR="00A42BDA" w:rsidRPr="00F31537" w:rsidRDefault="00A42BDA" w:rsidP="00A42BDA">
      <w:pPr>
        <w:rPr>
          <w:rFonts w:cs="Times New Roman"/>
        </w:rPr>
      </w:pPr>
      <w:r w:rsidRPr="00F31537">
        <w:rPr>
          <w:rFonts w:eastAsia="SimSun" w:cs="Times New Roman"/>
          <w:u w:val="single"/>
        </w:rPr>
        <w:t>Expected o</w:t>
      </w:r>
      <w:r w:rsidR="00E94CDC">
        <w:rPr>
          <w:rFonts w:eastAsia="SimSun" w:cs="Times New Roman"/>
          <w:u w:val="single"/>
        </w:rPr>
        <w:t>utcome</w:t>
      </w:r>
      <w:r w:rsidR="00AC5CB9" w:rsidRPr="00F31537">
        <w:rPr>
          <w:rFonts w:eastAsia="SimSun" w:cs="Times New Roman"/>
          <w:u w:val="single"/>
        </w:rPr>
        <w:t>:</w:t>
      </w:r>
      <w:r w:rsidR="00AC5CB9" w:rsidRPr="00F31537">
        <w:rPr>
          <w:rFonts w:eastAsia="SimSun" w:cs="Times New Roman"/>
        </w:rPr>
        <w:t xml:space="preserve"> </w:t>
      </w:r>
      <w:r w:rsidRPr="00F31537">
        <w:rPr>
          <w:rFonts w:cs="Times New Roman"/>
        </w:rPr>
        <w:t>Boosting sustainable farming approaches such as organic farming is strategic for achieving the objective of the farm to fork strategy to transition to fair, healthy and environmentally-friendly food systems from primary production to consumption. Project implementation is expected to contribute to the target of at least 25% of the EU’s agricultural land under organic farming by 2030. Activities will support the implementation of the Action Plan for the Development of Organic Production.</w:t>
      </w:r>
    </w:p>
    <w:p w14:paraId="357FDA2B" w14:textId="77777777" w:rsidR="00AC5CB9" w:rsidRPr="00F31537" w:rsidRDefault="00AC5CB9" w:rsidP="00AC5CB9">
      <w:pPr>
        <w:rPr>
          <w:rFonts w:cs="Times New Roman"/>
        </w:rPr>
      </w:pPr>
      <w:r w:rsidRPr="00F31537">
        <w:rPr>
          <w:rFonts w:cs="Times New Roman"/>
        </w:rPr>
        <w:t>Project results are expected to contribute to all the following expected outcomes:</w:t>
      </w:r>
    </w:p>
    <w:p w14:paraId="5231B873" w14:textId="77777777" w:rsidR="00984776" w:rsidRDefault="00AC5CB9" w:rsidP="00984776">
      <w:pPr>
        <w:pStyle w:val="TextValue"/>
        <w:numPr>
          <w:ilvl w:val="0"/>
          <w:numId w:val="303"/>
        </w:numPr>
      </w:pPr>
      <w:r w:rsidRPr="00F31537">
        <w:t xml:space="preserve">Increased </w:t>
      </w:r>
      <w:r w:rsidR="005D0A02">
        <w:t xml:space="preserve">and accelerated </w:t>
      </w:r>
      <w:r w:rsidRPr="00F31537">
        <w:t>availability</w:t>
      </w:r>
      <w:r w:rsidR="005D0A02">
        <w:t>,</w:t>
      </w:r>
      <w:r w:rsidRPr="00F31537">
        <w:t xml:space="preserve"> accessibility </w:t>
      </w:r>
      <w:r w:rsidR="005D0A02">
        <w:t xml:space="preserve">and adoption </w:t>
      </w:r>
      <w:r w:rsidRPr="00F31537">
        <w:t>of strategies and approaches with demonstrated capacity to improve organic crop yields</w:t>
      </w:r>
    </w:p>
    <w:p w14:paraId="20B7A4BA" w14:textId="77777777" w:rsidR="005D0A02" w:rsidRPr="003D0D7C" w:rsidRDefault="005D0A02" w:rsidP="00984776">
      <w:pPr>
        <w:pStyle w:val="TextValue"/>
        <w:numPr>
          <w:ilvl w:val="0"/>
          <w:numId w:val="303"/>
        </w:numPr>
      </w:pPr>
      <w:r w:rsidRPr="002B038E">
        <w:t>Enhanced climate, environmental, social and economic performance of organic farming systems</w:t>
      </w:r>
    </w:p>
    <w:p w14:paraId="4EDAF5E0" w14:textId="77777777" w:rsidR="00AC5CB9" w:rsidRPr="00F31537" w:rsidRDefault="00AC5CB9" w:rsidP="00E20A45">
      <w:pPr>
        <w:pStyle w:val="TextValue"/>
        <w:numPr>
          <w:ilvl w:val="0"/>
          <w:numId w:val="303"/>
        </w:numPr>
      </w:pPr>
      <w:r w:rsidRPr="00F31537">
        <w:t xml:space="preserve">Increased networking and knowledge exchange among Member States and Associated Countries, synergies with the EIP-AGRI Operational Groups and research projects </w:t>
      </w:r>
    </w:p>
    <w:p w14:paraId="41176B04" w14:textId="77777777" w:rsidR="00AC5CB9" w:rsidRPr="00F31537" w:rsidRDefault="00AC5CB9" w:rsidP="00E20A45">
      <w:pPr>
        <w:pStyle w:val="TextValue"/>
        <w:numPr>
          <w:ilvl w:val="0"/>
          <w:numId w:val="303"/>
        </w:numPr>
      </w:pPr>
      <w:r w:rsidRPr="00F31537">
        <w:t>Provision of scientific support for relevant EU policies</w:t>
      </w:r>
    </w:p>
    <w:p w14:paraId="3A714DB9" w14:textId="77777777" w:rsidR="00AC5CB9" w:rsidRPr="00F31537" w:rsidRDefault="00AC5CB9" w:rsidP="00AC5CB9">
      <w:pPr>
        <w:rPr>
          <w:rFonts w:eastAsia="SimSun" w:cs="Times New Roman"/>
          <w:u w:val="single"/>
        </w:rPr>
      </w:pPr>
      <w:r w:rsidRPr="00F31537">
        <w:rPr>
          <w:rFonts w:eastAsia="SimSun" w:cs="Times New Roman"/>
          <w:u w:val="single"/>
        </w:rPr>
        <w:t xml:space="preserve">Scope: </w:t>
      </w:r>
    </w:p>
    <w:p w14:paraId="27BF80CF" w14:textId="77777777" w:rsidR="00AC5CB9" w:rsidRPr="00F31537" w:rsidRDefault="00AC5CB9" w:rsidP="00E20A45">
      <w:pPr>
        <w:pStyle w:val="TextValue"/>
        <w:numPr>
          <w:ilvl w:val="0"/>
          <w:numId w:val="303"/>
        </w:numPr>
      </w:pPr>
      <w:r w:rsidRPr="00F31537">
        <w:t xml:space="preserve">Set up a European-wide network of testing, experimentation and demonstration sites to co-create and showcase in a participatory approach strategies that improve organic crop yields. </w:t>
      </w:r>
    </w:p>
    <w:p w14:paraId="78BD4D6D" w14:textId="77777777" w:rsidR="00AC5CB9" w:rsidRPr="00F31537" w:rsidRDefault="00AC5CB9" w:rsidP="00E20A45">
      <w:pPr>
        <w:pStyle w:val="TextValue"/>
        <w:numPr>
          <w:ilvl w:val="0"/>
          <w:numId w:val="303"/>
        </w:numPr>
      </w:pPr>
      <w:r w:rsidRPr="00F31537">
        <w:t>Organise and implement knowledge and best practices exchange activities and develop practical guidelines and decision-support tools for farmers.</w:t>
      </w:r>
    </w:p>
    <w:p w14:paraId="115052B3" w14:textId="2B7CD376" w:rsidR="00AC5CB9" w:rsidRPr="00F31537" w:rsidRDefault="00AC5CB9" w:rsidP="00E20A45">
      <w:pPr>
        <w:pStyle w:val="TextValue"/>
        <w:numPr>
          <w:ilvl w:val="0"/>
          <w:numId w:val="303"/>
        </w:numPr>
      </w:pPr>
      <w:r w:rsidRPr="00F31537">
        <w:t xml:space="preserve">Identify most relevant crops in organic production for which improved yields can be achieved based on previous research projects and propose crop-specific strategies to increase yields. </w:t>
      </w:r>
      <w:r w:rsidR="005D0A02" w:rsidRPr="005D0A02">
        <w:t>Due attention should be given to holistic approaches.</w:t>
      </w:r>
    </w:p>
    <w:p w14:paraId="5181597E" w14:textId="7B380437" w:rsidR="00AC5CB9" w:rsidRPr="00F31537" w:rsidRDefault="00AC5CB9" w:rsidP="00E20A45">
      <w:pPr>
        <w:pStyle w:val="TextValue"/>
        <w:numPr>
          <w:ilvl w:val="0"/>
          <w:numId w:val="303"/>
        </w:numPr>
      </w:pPr>
      <w:r w:rsidRPr="00F31537">
        <w:t xml:space="preserve">Identify remaining gaps and </w:t>
      </w:r>
      <w:r w:rsidR="005D0A02">
        <w:t xml:space="preserve">develop </w:t>
      </w:r>
      <w:r w:rsidRPr="00F31537">
        <w:t xml:space="preserve">a </w:t>
      </w:r>
      <w:r w:rsidR="0090676E">
        <w:t xml:space="preserve">research and innovation </w:t>
      </w:r>
      <w:r w:rsidRPr="00F31537">
        <w:t xml:space="preserve">road map to boost organic crop yields. </w:t>
      </w:r>
    </w:p>
    <w:p w14:paraId="7DF446DF" w14:textId="03C8FD2E" w:rsidR="00B84812" w:rsidRPr="00F31537" w:rsidRDefault="00AC5CB9" w:rsidP="00E20A45">
      <w:pPr>
        <w:pStyle w:val="TextValue"/>
        <w:numPr>
          <w:ilvl w:val="0"/>
          <w:numId w:val="303"/>
        </w:numPr>
        <w:spacing w:after="160"/>
        <w:contextualSpacing/>
      </w:pPr>
      <w:r w:rsidRPr="00F31537">
        <w:t xml:space="preserve">Cover all European bio-geographical regions and a wide range of crops (arable and perennial) representative of the diversity of the European organic sector. Collaboration among projects to be funded under this topic should be ensured. </w:t>
      </w:r>
    </w:p>
    <w:p w14:paraId="711D9447" w14:textId="63C788D0" w:rsidR="00B84812" w:rsidRPr="00F31537" w:rsidRDefault="002F4444" w:rsidP="0098564A">
      <w:pPr>
        <w:pStyle w:val="TextValue"/>
      </w:pPr>
      <w:r>
        <w:t xml:space="preserve">Proposals should include a plan on how they will collaborate with other projects funded under this topic. </w:t>
      </w:r>
    </w:p>
    <w:p w14:paraId="09BE241F" w14:textId="3895E1F3" w:rsidR="00B84812" w:rsidRPr="00F31537" w:rsidRDefault="00B84812" w:rsidP="00921228">
      <w:pPr>
        <w:pStyle w:val="HeadingThree"/>
        <w:rPr>
          <w:rStyle w:val="normaltextrun"/>
          <w:color w:val="000000" w:themeColor="text1"/>
        </w:rPr>
      </w:pPr>
      <w:bookmarkStart w:id="557" w:name="_Toc89945343"/>
      <w:bookmarkStart w:id="558" w:name="_Toc89947279"/>
      <w:bookmarkStart w:id="559" w:name="_Toc90029381"/>
      <w:bookmarkStart w:id="560" w:name="_Toc92878488"/>
      <w:bookmarkStart w:id="561" w:name="_Toc92878891"/>
      <w:bookmarkStart w:id="562" w:name="_Toc92889968"/>
      <w:bookmarkStart w:id="563" w:name="_Toc92898595"/>
      <w:bookmarkStart w:id="564" w:name="_Toc92906042"/>
      <w:bookmarkStart w:id="565" w:name="_Toc93250218"/>
      <w:bookmarkStart w:id="566" w:name="_Toc93424802"/>
      <w:bookmarkStart w:id="567" w:name="_Toc93425215"/>
      <w:bookmarkStart w:id="568" w:name="_Toc93426432"/>
      <w:bookmarkStart w:id="569" w:name="_Toc93439231"/>
      <w:bookmarkStart w:id="570" w:name="_Toc93905117"/>
      <w:r w:rsidRPr="00F31537">
        <w:rPr>
          <w:rStyle w:val="normaltextrun"/>
          <w:color w:val="000000"/>
          <w:shd w:val="clear" w:color="auto" w:fill="FFFFFF"/>
        </w:rPr>
        <w:t>HORIZON-CL6-2023-FARM2FORK: Valorisation of ecosystem services provided by legume crops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31537">
        <w:rPr>
          <w:rStyle w:val="normaltextrun"/>
          <w:color w:val="000000"/>
          <w:shd w:val="clear" w:color="auto" w:fill="FFFFFF"/>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4"/>
        <w:gridCol w:w="7218"/>
      </w:tblGrid>
      <w:tr w:rsidR="00B84812" w:rsidRPr="00F31537" w14:paraId="668F7E64" w14:textId="77777777" w:rsidTr="00472A69">
        <w:tc>
          <w:tcPr>
            <w:tcW w:w="0" w:type="auto"/>
            <w:gridSpan w:val="2"/>
          </w:tcPr>
          <w:p w14:paraId="5E7C6DDC" w14:textId="77777777" w:rsidR="00B84812" w:rsidRPr="00F31537" w:rsidRDefault="00B84812" w:rsidP="5D88F268">
            <w:pPr>
              <w:pStyle w:val="CellTextValue"/>
            </w:pPr>
            <w:r w:rsidRPr="00FC27CD">
              <w:rPr>
                <w:b/>
                <w:bCs/>
              </w:rPr>
              <w:t>Specific conditions</w:t>
            </w:r>
          </w:p>
        </w:tc>
      </w:tr>
      <w:tr w:rsidR="00B84812" w:rsidRPr="00F31537" w14:paraId="6535BE88" w14:textId="77777777" w:rsidTr="022DBCE7">
        <w:tc>
          <w:tcPr>
            <w:tcW w:w="0" w:type="auto"/>
          </w:tcPr>
          <w:p w14:paraId="29F0AAA1" w14:textId="77777777" w:rsidR="00B84812" w:rsidRPr="00F31537" w:rsidRDefault="00B84812" w:rsidP="5D88F268">
            <w:pPr>
              <w:pStyle w:val="CellTextValue"/>
              <w:jc w:val="left"/>
            </w:pPr>
            <w:r w:rsidRPr="022DBCE7">
              <w:rPr>
                <w:i/>
                <w:iCs/>
              </w:rPr>
              <w:t>Expected EU contribution per project</w:t>
            </w:r>
          </w:p>
        </w:tc>
        <w:tc>
          <w:tcPr>
            <w:tcW w:w="0" w:type="auto"/>
          </w:tcPr>
          <w:p w14:paraId="10CEB656" w14:textId="2CEE527B" w:rsidR="00B84812" w:rsidRPr="00F31537" w:rsidRDefault="00B84812" w:rsidP="5D88F268">
            <w:pPr>
              <w:pStyle w:val="CellTextValue"/>
            </w:pPr>
            <w:r w:rsidRPr="00F31537">
              <w:t xml:space="preserve">The Commission estimates that an EU contribution of </w:t>
            </w:r>
            <w:r w:rsidR="001D0FE0">
              <w:t>XX</w:t>
            </w:r>
            <w:r w:rsidRPr="00F31537">
              <w:t xml:space="preserve"> million EUR (2 projects) would allow these outcomes to be addressed appropriately. Nonetheless, this does not preclude submission and selection of a proposal requesting different amounts.</w:t>
            </w:r>
          </w:p>
        </w:tc>
      </w:tr>
      <w:tr w:rsidR="00B84812" w:rsidRPr="00F31537" w14:paraId="091E8DC3" w14:textId="77777777" w:rsidTr="022DBCE7">
        <w:tc>
          <w:tcPr>
            <w:tcW w:w="0" w:type="auto"/>
          </w:tcPr>
          <w:p w14:paraId="59DB5793" w14:textId="77777777" w:rsidR="00B84812" w:rsidRPr="00F31537" w:rsidRDefault="00B84812" w:rsidP="5D88F268">
            <w:pPr>
              <w:pStyle w:val="CellTextValue"/>
              <w:jc w:val="left"/>
            </w:pPr>
            <w:r w:rsidRPr="022DBCE7">
              <w:rPr>
                <w:i/>
                <w:iCs/>
              </w:rPr>
              <w:t>Indicative budget</w:t>
            </w:r>
          </w:p>
        </w:tc>
        <w:tc>
          <w:tcPr>
            <w:tcW w:w="0" w:type="auto"/>
          </w:tcPr>
          <w:p w14:paraId="4EBB7905" w14:textId="3C4B2B97" w:rsidR="00B84812" w:rsidRPr="00F31537" w:rsidRDefault="00B84812" w:rsidP="5D88F268">
            <w:pPr>
              <w:pStyle w:val="CellTextValue"/>
            </w:pPr>
            <w:r w:rsidRPr="00F31537">
              <w:t xml:space="preserve">The total indicative budget for the topic is </w:t>
            </w:r>
            <w:r w:rsidR="001D0FE0">
              <w:t>XX</w:t>
            </w:r>
            <w:r w:rsidRPr="00F31537">
              <w:t xml:space="preserve"> million EUR.</w:t>
            </w:r>
          </w:p>
        </w:tc>
      </w:tr>
      <w:tr w:rsidR="00B84812" w:rsidRPr="00F31537" w14:paraId="301D8286" w14:textId="77777777" w:rsidTr="022DBCE7">
        <w:tc>
          <w:tcPr>
            <w:tcW w:w="0" w:type="auto"/>
          </w:tcPr>
          <w:p w14:paraId="74311641" w14:textId="77777777" w:rsidR="00B84812" w:rsidRPr="00F31537" w:rsidRDefault="00B84812" w:rsidP="5D88F268">
            <w:pPr>
              <w:pStyle w:val="CellTextValue"/>
              <w:jc w:val="left"/>
            </w:pPr>
            <w:r w:rsidRPr="022DBCE7">
              <w:rPr>
                <w:i/>
                <w:iCs/>
              </w:rPr>
              <w:t>Type of Action</w:t>
            </w:r>
          </w:p>
        </w:tc>
        <w:tc>
          <w:tcPr>
            <w:tcW w:w="0" w:type="auto"/>
          </w:tcPr>
          <w:p w14:paraId="1A2FA018" w14:textId="77777777" w:rsidR="00B84812" w:rsidRPr="00F31537" w:rsidRDefault="00B84812" w:rsidP="5D88F268">
            <w:pPr>
              <w:pStyle w:val="CellTextValue"/>
            </w:pPr>
            <w:r w:rsidRPr="00F31537">
              <w:rPr>
                <w:color w:val="000000" w:themeColor="text1"/>
              </w:rPr>
              <w:t>Research and Innovation Actions</w:t>
            </w:r>
          </w:p>
        </w:tc>
      </w:tr>
      <w:tr w:rsidR="00B84812" w:rsidRPr="00F31537" w14:paraId="455F5559" w14:textId="77777777" w:rsidTr="022DBCE7">
        <w:tc>
          <w:tcPr>
            <w:tcW w:w="0" w:type="auto"/>
          </w:tcPr>
          <w:p w14:paraId="7725254B" w14:textId="77777777" w:rsidR="00B84812" w:rsidRPr="00F31537" w:rsidRDefault="00B84812" w:rsidP="5D88F268">
            <w:pPr>
              <w:pStyle w:val="CellTextValue"/>
              <w:jc w:val="left"/>
            </w:pPr>
            <w:r w:rsidRPr="022DBCE7">
              <w:rPr>
                <w:i/>
                <w:iCs/>
              </w:rPr>
              <w:t>Eligibility and admissibility conditions</w:t>
            </w:r>
          </w:p>
        </w:tc>
        <w:tc>
          <w:tcPr>
            <w:tcW w:w="0" w:type="auto"/>
          </w:tcPr>
          <w:p w14:paraId="6714AD8C" w14:textId="77777777" w:rsidR="00B84812" w:rsidRPr="00F31537" w:rsidRDefault="00B84812" w:rsidP="5D88F268">
            <w:pPr>
              <w:pStyle w:val="CellTextValue"/>
            </w:pPr>
            <w:r w:rsidRPr="00F31537">
              <w:rPr>
                <w:color w:val="000000" w:themeColor="text1"/>
              </w:rPr>
              <w:t xml:space="preserve">The conditions are described in General Annex B. The following additional eligibility criteria apply: </w:t>
            </w:r>
          </w:p>
          <w:p w14:paraId="1F52C514" w14:textId="77777777" w:rsidR="00B84812" w:rsidRPr="00F31537" w:rsidRDefault="00B84812" w:rsidP="5D88F268">
            <w:pPr>
              <w:pStyle w:val="CellTextValue"/>
            </w:pPr>
            <w:r w:rsidRPr="00F31537">
              <w:rPr>
                <w:color w:val="000000" w:themeColor="text1"/>
              </w:rPr>
              <w:t>The proposals must apply the multi-actor approach. See definition of the multi-actor approach in the introduction to this work programme part.</w:t>
            </w:r>
          </w:p>
        </w:tc>
      </w:tr>
    </w:tbl>
    <w:p w14:paraId="755A234D" w14:textId="77777777" w:rsidR="00B84812" w:rsidRPr="00F31537" w:rsidRDefault="00B84812" w:rsidP="00B84812">
      <w:pPr>
        <w:spacing w:after="0" w:line="150" w:lineRule="auto"/>
      </w:pPr>
    </w:p>
    <w:p w14:paraId="629D9DF6" w14:textId="453F1C03" w:rsidR="00B84812" w:rsidRPr="00F31537" w:rsidRDefault="00B84812" w:rsidP="00B84812">
      <w:pPr>
        <w:rPr>
          <w:color w:val="000000" w:themeColor="text1"/>
        </w:rPr>
      </w:pPr>
      <w:r w:rsidRPr="00F31537">
        <w:rPr>
          <w:u w:val="single"/>
        </w:rPr>
        <w:t xml:space="preserve">Expected </w:t>
      </w:r>
      <w:r w:rsidR="00A42BDA" w:rsidRPr="00F31537">
        <w:rPr>
          <w:u w:val="single"/>
        </w:rPr>
        <w:t>o</w:t>
      </w:r>
      <w:r w:rsidRPr="00F31537">
        <w:rPr>
          <w:u w:val="single"/>
        </w:rPr>
        <w:t>utcome</w:t>
      </w:r>
      <w:r w:rsidRPr="00F31537">
        <w:t xml:space="preserve">: </w:t>
      </w:r>
      <w:r w:rsidRPr="00F31537">
        <w:rPr>
          <w:color w:val="000000" w:themeColor="text1"/>
        </w:rPr>
        <w:t xml:space="preserve">In line with the </w:t>
      </w:r>
      <w:r w:rsidRPr="00C30689">
        <w:rPr>
          <w:color w:val="000000" w:themeColor="text1"/>
        </w:rPr>
        <w:t xml:space="preserve">European Green Deal </w:t>
      </w:r>
      <w:r w:rsidRPr="00F31537">
        <w:rPr>
          <w:color w:val="000000" w:themeColor="text1"/>
        </w:rPr>
        <w:t>priorities</w:t>
      </w:r>
      <w:r w:rsidRPr="00C30689">
        <w:rPr>
          <w:color w:val="000000" w:themeColor="text1"/>
        </w:rPr>
        <w:t xml:space="preserve">, the Farm to Fork strategy, </w:t>
      </w:r>
      <w:r w:rsidRPr="00F31537">
        <w:rPr>
          <w:color w:val="000000" w:themeColor="text1"/>
        </w:rPr>
        <w:t>the</w:t>
      </w:r>
      <w:r w:rsidRPr="00C30689">
        <w:rPr>
          <w:color w:val="000000" w:themeColor="text1"/>
        </w:rPr>
        <w:t xml:space="preserve"> Biodiversity strategy </w:t>
      </w:r>
      <w:r w:rsidRPr="00F31537">
        <w:rPr>
          <w:color w:val="000000" w:themeColor="text1"/>
        </w:rPr>
        <w:t>and the</w:t>
      </w:r>
      <w:r w:rsidRPr="00C30689">
        <w:rPr>
          <w:color w:val="000000" w:themeColor="text1"/>
        </w:rPr>
        <w:t xml:space="preserve"> EU Zero Pollution ambition</w:t>
      </w:r>
      <w:r w:rsidRPr="00F31537">
        <w:rPr>
          <w:color w:val="000000" w:themeColor="text1"/>
        </w:rPr>
        <w:t>, the successful proposal will promote sustainable, productive, climate-neutral, environment-friendly and resilient farming systems, which would provide consumers with affordable, safe, traceable, healthy and sustainable food while increasing the provision of ecosystem services.</w:t>
      </w:r>
    </w:p>
    <w:p w14:paraId="53C1C287" w14:textId="77777777" w:rsidR="00B84812" w:rsidRPr="00F31537" w:rsidRDefault="00B84812" w:rsidP="00B84812">
      <w:pPr>
        <w:rPr>
          <w:color w:val="000000" w:themeColor="text1"/>
        </w:rPr>
      </w:pPr>
      <w:r w:rsidRPr="00F31537">
        <w:rPr>
          <w:color w:val="000000" w:themeColor="text1"/>
        </w:rPr>
        <w:t xml:space="preserve">The Farm to Fork strategy states that ‘[a] key area of research will relate to (…) increasing the availability and source of alternative proteins such as </w:t>
      </w:r>
      <w:r w:rsidRPr="00C30689">
        <w:rPr>
          <w:color w:val="000000" w:themeColor="text1"/>
        </w:rPr>
        <w:t>plant</w:t>
      </w:r>
      <w:r w:rsidRPr="00F31537">
        <w:rPr>
          <w:color w:val="000000" w:themeColor="text1"/>
        </w:rPr>
        <w:t>, microbial, marine and insect-</w:t>
      </w:r>
      <w:r w:rsidRPr="00C30689">
        <w:rPr>
          <w:color w:val="000000" w:themeColor="text1"/>
        </w:rPr>
        <w:t>based proteins</w:t>
      </w:r>
      <w:r w:rsidRPr="00F31537">
        <w:rPr>
          <w:color w:val="000000" w:themeColor="text1"/>
        </w:rPr>
        <w:t xml:space="preserve"> and meat substitutes’.</w:t>
      </w:r>
    </w:p>
    <w:p w14:paraId="4B509EEB" w14:textId="5212C790" w:rsidR="00B84812" w:rsidRPr="00F31537" w:rsidRDefault="00B84812" w:rsidP="00B84812">
      <w:pPr>
        <w:rPr>
          <w:color w:val="000000" w:themeColor="text1"/>
        </w:rPr>
      </w:pPr>
      <w:r w:rsidRPr="00F31537">
        <w:rPr>
          <w:color w:val="000000" w:themeColor="text1"/>
        </w:rPr>
        <w:t xml:space="preserve">The new </w:t>
      </w:r>
      <w:r w:rsidRPr="00C30689">
        <w:rPr>
          <w:color w:val="000000" w:themeColor="text1"/>
        </w:rPr>
        <w:t>Common Agricultural Policy</w:t>
      </w:r>
      <w:r w:rsidRPr="00F31537">
        <w:rPr>
          <w:color w:val="000000" w:themeColor="text1"/>
        </w:rPr>
        <w:t xml:space="preserve"> put into practice </w:t>
      </w:r>
      <w:r w:rsidRPr="00C30689">
        <w:rPr>
          <w:color w:val="000000" w:themeColor="text1"/>
        </w:rPr>
        <w:t>eco-schemes</w:t>
      </w:r>
      <w:r w:rsidRPr="00F31537">
        <w:rPr>
          <w:color w:val="000000" w:themeColor="text1"/>
        </w:rPr>
        <w:t xml:space="preserve"> which support a list of good agricultural practices such as the </w:t>
      </w:r>
      <w:r w:rsidRPr="00F31537">
        <w:t xml:space="preserve">inclusion of leguminous crops in </w:t>
      </w:r>
      <w:r w:rsidRPr="00F31537">
        <w:rPr>
          <w:color w:val="000000" w:themeColor="text1"/>
        </w:rPr>
        <w:t xml:space="preserve">rotation within agro-ecology systems. </w:t>
      </w:r>
    </w:p>
    <w:p w14:paraId="6EED6A18" w14:textId="77777777" w:rsidR="00B84812" w:rsidRPr="00C30689" w:rsidRDefault="00B84812">
      <w:pPr>
        <w:rPr>
          <w:color w:val="000000" w:themeColor="text1"/>
        </w:rPr>
      </w:pPr>
      <w:r w:rsidRPr="00F31537">
        <w:rPr>
          <w:color w:val="000000" w:themeColor="text1"/>
        </w:rPr>
        <w:t xml:space="preserve">Activities will also support the implementation of the </w:t>
      </w:r>
      <w:r w:rsidRPr="00C30689">
        <w:rPr>
          <w:color w:val="000000" w:themeColor="text1"/>
        </w:rPr>
        <w:t>Action Plan for the Development of Organic Production.</w:t>
      </w:r>
    </w:p>
    <w:p w14:paraId="250C1AEC" w14:textId="5A06A40B" w:rsidR="00B84812" w:rsidRPr="00F31537" w:rsidRDefault="00B84812" w:rsidP="00B84812">
      <w:pPr>
        <w:rPr>
          <w:color w:val="000000" w:themeColor="text1"/>
        </w:rPr>
      </w:pPr>
      <w:r w:rsidRPr="00F31537">
        <w:rPr>
          <w:color w:val="000000" w:themeColor="text1"/>
        </w:rPr>
        <w:t>Project results are expected to contribute to the following expected outcomes:</w:t>
      </w:r>
    </w:p>
    <w:p w14:paraId="5C71A17B" w14:textId="6AFB805D" w:rsidR="00B84812" w:rsidRPr="00F31537" w:rsidRDefault="00B84812" w:rsidP="00B84812">
      <w:pPr>
        <w:pStyle w:val="ListParagraph"/>
        <w:numPr>
          <w:ilvl w:val="0"/>
          <w:numId w:val="246"/>
        </w:numPr>
        <w:rPr>
          <w:color w:val="000000" w:themeColor="text1"/>
        </w:rPr>
      </w:pPr>
      <w:r w:rsidRPr="00F31537">
        <w:rPr>
          <w:color w:val="000000" w:themeColor="text1"/>
        </w:rPr>
        <w:t>Improve</w:t>
      </w:r>
      <w:r w:rsidR="00053AF3" w:rsidRPr="00F31537">
        <w:rPr>
          <w:color w:val="000000" w:themeColor="text1"/>
        </w:rPr>
        <w:t>d</w:t>
      </w:r>
      <w:r w:rsidRPr="00F31537">
        <w:rPr>
          <w:color w:val="000000" w:themeColor="text1"/>
        </w:rPr>
        <w:t xml:space="preserve"> quantification, in environmental and economic terms, of the ecosystem services provided by legume crops.</w:t>
      </w:r>
    </w:p>
    <w:p w14:paraId="0E4CCC0B" w14:textId="4A9FB727" w:rsidR="00B84812" w:rsidRPr="00F31537" w:rsidRDefault="00B84812" w:rsidP="00B84812">
      <w:pPr>
        <w:pStyle w:val="ListParagraph"/>
        <w:numPr>
          <w:ilvl w:val="0"/>
          <w:numId w:val="246"/>
        </w:numPr>
        <w:rPr>
          <w:color w:val="000000" w:themeColor="text1"/>
        </w:rPr>
      </w:pPr>
      <w:r w:rsidRPr="00F31537">
        <w:rPr>
          <w:color w:val="000000" w:themeColor="text1"/>
        </w:rPr>
        <w:t xml:space="preserve">Increased knowledge and capacity of farmers to include minor and major legume crops in their cropping schemes with a </w:t>
      </w:r>
      <w:r w:rsidR="0056499A" w:rsidRPr="00F31537">
        <w:rPr>
          <w:color w:val="000000" w:themeColor="text1"/>
        </w:rPr>
        <w:t>positive ecological and economic</w:t>
      </w:r>
      <w:r w:rsidRPr="00F31537">
        <w:rPr>
          <w:color w:val="000000" w:themeColor="text1"/>
        </w:rPr>
        <w:t xml:space="preserve"> impact. </w:t>
      </w:r>
    </w:p>
    <w:p w14:paraId="333C8C1A" w14:textId="77777777" w:rsidR="00B84812" w:rsidRPr="00F31537" w:rsidRDefault="00B84812" w:rsidP="5D88F268">
      <w:r w:rsidRPr="00F31537">
        <w:rPr>
          <w:u w:val="single"/>
        </w:rPr>
        <w:t>Scope</w:t>
      </w:r>
      <w:r w:rsidRPr="00F31537">
        <w:t>:</w:t>
      </w:r>
    </w:p>
    <w:p w14:paraId="34D78D93" w14:textId="77777777" w:rsidR="00B84812" w:rsidRPr="00F31537" w:rsidRDefault="00B84812" w:rsidP="00B84812">
      <w:pPr>
        <w:rPr>
          <w:color w:val="000000" w:themeColor="text1"/>
        </w:rPr>
      </w:pPr>
      <w:r w:rsidRPr="00F31537">
        <w:rPr>
          <w:color w:val="000000" w:themeColor="text1"/>
        </w:rPr>
        <w:t>The proposed activities will:</w:t>
      </w:r>
    </w:p>
    <w:p w14:paraId="4C5F08DC" w14:textId="25137018" w:rsidR="00B84812" w:rsidRPr="00F31537" w:rsidRDefault="00B84812" w:rsidP="5D88F268">
      <w:pPr>
        <w:pStyle w:val="ListParagraph"/>
        <w:numPr>
          <w:ilvl w:val="0"/>
          <w:numId w:val="249"/>
        </w:numPr>
      </w:pPr>
      <w:r w:rsidRPr="00F31537">
        <w:t xml:space="preserve">Increase knowledge on the different and complementary </w:t>
      </w:r>
      <w:r w:rsidRPr="00C30689">
        <w:t>benefits from the use of legume crops in the provision of ecosystem and environmental services</w:t>
      </w:r>
      <w:r w:rsidRPr="00F31537">
        <w:t xml:space="preserve"> (e.g. value of the nitrogen transfer to succeeding crops, efficiency of different legume crop varieties in N-fixing in the soil in function of specific conditions, etc</w:t>
      </w:r>
      <w:r w:rsidR="00FA38A8" w:rsidRPr="61769606">
        <w:t>.</w:t>
      </w:r>
      <w:r w:rsidRPr="61769606">
        <w:t xml:space="preserve">). </w:t>
      </w:r>
    </w:p>
    <w:p w14:paraId="74E3AC32" w14:textId="77777777" w:rsidR="00B84812" w:rsidRPr="00F31537" w:rsidRDefault="00B84812" w:rsidP="5D88F268">
      <w:pPr>
        <w:pStyle w:val="ListParagraph"/>
        <w:numPr>
          <w:ilvl w:val="0"/>
          <w:numId w:val="249"/>
        </w:numPr>
      </w:pPr>
      <w:r w:rsidRPr="00F31537">
        <w:t xml:space="preserve">Develop tools or methods that allow to </w:t>
      </w:r>
      <w:r w:rsidRPr="00C30689">
        <w:t>measure and quantify in economic terms</w:t>
      </w:r>
      <w:r w:rsidRPr="00F31537">
        <w:t xml:space="preserve"> the value of the </w:t>
      </w:r>
      <w:r w:rsidRPr="00C30689">
        <w:t>nitrogen transfer</w:t>
      </w:r>
      <w:r w:rsidRPr="00F31537">
        <w:t xml:space="preserve"> between various crops, for different crop combinations, in relation to environmental aspects such as the reduction of use of nitrogen fertiliser, carbon emissions, pollution, nitrogen losses, reduced GHG emissions, pest and disease management and increased crop and microbial diversity. </w:t>
      </w:r>
    </w:p>
    <w:p w14:paraId="5D51F6EB" w14:textId="23FED9AF" w:rsidR="00B84812" w:rsidRPr="00F31537" w:rsidRDefault="00B84812" w:rsidP="7959485E">
      <w:pPr>
        <w:pStyle w:val="ListParagraph"/>
        <w:numPr>
          <w:ilvl w:val="0"/>
          <w:numId w:val="249"/>
        </w:numPr>
      </w:pPr>
      <w:r w:rsidRPr="00C30689">
        <w:t>Remove the barriers of crop diversification for farmers</w:t>
      </w:r>
      <w:r w:rsidRPr="00F31537">
        <w:t xml:space="preserve">, providing indicators so that farmers and advisors are better equipped to value the benefits of </w:t>
      </w:r>
      <w:r w:rsidR="00A05041">
        <w:t>growing</w:t>
      </w:r>
      <w:r w:rsidR="00A05041" w:rsidRPr="61769606">
        <w:t xml:space="preserve"> </w:t>
      </w:r>
      <w:r w:rsidRPr="00F31537">
        <w:t>legumes as well as recommendations to strengthen crop diversification practises on the long-term. This should facilitate the market penetration of leguminous crops</w:t>
      </w:r>
      <w:r w:rsidR="00A05041" w:rsidRPr="61769606">
        <w:t xml:space="preserve">, </w:t>
      </w:r>
      <w:r w:rsidR="00A05041">
        <w:t xml:space="preserve">increase their consumption </w:t>
      </w:r>
      <w:r w:rsidRPr="00F31537">
        <w:t>and influence the transition towards more sustainable and healthy food systems.</w:t>
      </w:r>
    </w:p>
    <w:p w14:paraId="7A829F0C" w14:textId="494874C6" w:rsidR="00B84812" w:rsidRPr="00F31537" w:rsidRDefault="00B84812" w:rsidP="00693836">
      <w:pPr>
        <w:pStyle w:val="ListParagraph"/>
        <w:numPr>
          <w:ilvl w:val="0"/>
          <w:numId w:val="249"/>
        </w:numPr>
        <w:spacing w:after="160"/>
        <w:ind w:left="714" w:hanging="357"/>
        <w:contextualSpacing/>
        <w:rPr>
          <w:rFonts w:cs="Times New Roman"/>
        </w:rPr>
      </w:pPr>
      <w:r w:rsidRPr="00F31537">
        <w:t xml:space="preserve">Include </w:t>
      </w:r>
      <w:r w:rsidRPr="00C30689">
        <w:t xml:space="preserve">minor or underutilised crops </w:t>
      </w:r>
      <w:r w:rsidRPr="00F31537">
        <w:t>(annual or perennial legume varieties) that are not classical object of research activities. Consider their potential for enhancing the ecosystem and economic services not only due to their key role in sustainable soil management and closing nutrient cycles (likewise major legume crops) but also due to their adaptation to agroecological niches/marginal area and capability to withstand abiotic stress and climate change.</w:t>
      </w:r>
    </w:p>
    <w:p w14:paraId="4FB525C0" w14:textId="77777777" w:rsidR="00693836" w:rsidRPr="00F31537" w:rsidRDefault="00693836" w:rsidP="00693836">
      <w:pPr>
        <w:pStyle w:val="ListParagraph"/>
        <w:spacing w:after="160"/>
        <w:ind w:left="714"/>
        <w:contextualSpacing/>
        <w:rPr>
          <w:rFonts w:cs="Times New Roman"/>
        </w:rPr>
      </w:pPr>
    </w:p>
    <w:p w14:paraId="588C3409" w14:textId="449EA1D6" w:rsidR="00693836" w:rsidRPr="00F31537" w:rsidRDefault="00693836" w:rsidP="00C76545">
      <w:pPr>
        <w:pStyle w:val="ListParagraph"/>
        <w:numPr>
          <w:ilvl w:val="0"/>
          <w:numId w:val="249"/>
        </w:numPr>
        <w:spacing w:after="160"/>
        <w:contextualSpacing/>
        <w:rPr>
          <w:rFonts w:cs="Times New Roman"/>
        </w:rPr>
      </w:pPr>
      <w:r w:rsidRPr="00F31537">
        <w:t>Seek</w:t>
      </w:r>
      <w:r w:rsidRPr="00F31537">
        <w:rPr>
          <w:rFonts w:cs="Times New Roman"/>
        </w:rPr>
        <w:t xml:space="preserve"> </w:t>
      </w:r>
      <w:r w:rsidRPr="00C30689">
        <w:rPr>
          <w:rFonts w:cs="Times New Roman"/>
        </w:rPr>
        <w:t>potential synergies</w:t>
      </w:r>
      <w:r w:rsidRPr="00F31537">
        <w:rPr>
          <w:rFonts w:cs="Times New Roman"/>
        </w:rPr>
        <w:t xml:space="preserve"> with already ongoing projects where the economic and ecological value of the cultivation of protein crops are considered, both in the EU and beyond (e.g. initiatives in Africa linked to the Great Green Wall) and capitalize on their results. </w:t>
      </w:r>
    </w:p>
    <w:p w14:paraId="63BB6CBC" w14:textId="77777777" w:rsidR="00B84812" w:rsidRPr="00F31537" w:rsidRDefault="00B84812" w:rsidP="00B84812">
      <w:pPr>
        <w:spacing w:after="160"/>
        <w:contextualSpacing/>
        <w:rPr>
          <w:rFonts w:cs="Times New Roman"/>
        </w:rPr>
      </w:pPr>
    </w:p>
    <w:p w14:paraId="73B26B61" w14:textId="70104D68" w:rsidR="00AC5CB9" w:rsidRPr="00F31537" w:rsidRDefault="00194B3C">
      <w:pPr>
        <w:pStyle w:val="HeadingThree"/>
        <w:rPr>
          <w:rStyle w:val="normaltextrun"/>
          <w:color w:val="000000" w:themeColor="text1"/>
        </w:rPr>
      </w:pPr>
      <w:bookmarkStart w:id="571" w:name="_Toc89945344"/>
      <w:bookmarkStart w:id="572" w:name="_Toc89947280"/>
      <w:bookmarkStart w:id="573" w:name="_Toc90029382"/>
      <w:bookmarkStart w:id="574" w:name="_Toc92878489"/>
      <w:bookmarkStart w:id="575" w:name="_Toc92878892"/>
      <w:bookmarkStart w:id="576" w:name="_Toc92889969"/>
      <w:bookmarkStart w:id="577" w:name="_Toc92898596"/>
      <w:bookmarkStart w:id="578" w:name="_Toc92906043"/>
      <w:bookmarkStart w:id="579" w:name="_Toc93250219"/>
      <w:bookmarkStart w:id="580" w:name="_Toc93424803"/>
      <w:bookmarkStart w:id="581" w:name="_Toc93425216"/>
      <w:bookmarkStart w:id="582" w:name="_Toc93426433"/>
      <w:bookmarkStart w:id="583" w:name="_Toc93439232"/>
      <w:bookmarkStart w:id="584" w:name="_Toc93905118"/>
      <w:r w:rsidRPr="00F31537">
        <w:rPr>
          <w:rStyle w:val="normaltextrun"/>
          <w:color w:val="000000"/>
          <w:shd w:val="clear" w:color="auto" w:fill="FFFFFF"/>
        </w:rPr>
        <w:t>HORIZON-CL6-2024-FARM2FORK: Tools to increase the effectiveness of EU import controls for plant health</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194B3C" w:rsidRPr="00F31537" w14:paraId="3CDEAC27" w14:textId="77777777" w:rsidTr="00472A69">
        <w:tc>
          <w:tcPr>
            <w:tcW w:w="0" w:type="auto"/>
            <w:gridSpan w:val="2"/>
          </w:tcPr>
          <w:p w14:paraId="59AC2A46" w14:textId="77777777" w:rsidR="00194B3C" w:rsidRPr="00F31537" w:rsidRDefault="00194B3C" w:rsidP="5D88F268">
            <w:pPr>
              <w:pStyle w:val="CellTextValue"/>
            </w:pPr>
            <w:r w:rsidRPr="00F31537">
              <w:rPr>
                <w:b/>
                <w:bCs/>
              </w:rPr>
              <w:t>Specific conditions</w:t>
            </w:r>
          </w:p>
        </w:tc>
      </w:tr>
      <w:tr w:rsidR="00194B3C" w:rsidRPr="00F31537" w14:paraId="3D42150C" w14:textId="77777777" w:rsidTr="022DBCE7">
        <w:tc>
          <w:tcPr>
            <w:tcW w:w="0" w:type="auto"/>
          </w:tcPr>
          <w:p w14:paraId="457F1D26" w14:textId="77777777" w:rsidR="00194B3C" w:rsidRPr="00F31537" w:rsidRDefault="00194B3C" w:rsidP="5D88F268">
            <w:pPr>
              <w:pStyle w:val="CellTextValue"/>
              <w:jc w:val="left"/>
            </w:pPr>
            <w:r w:rsidRPr="022DBCE7">
              <w:rPr>
                <w:i/>
                <w:iCs/>
              </w:rPr>
              <w:t>Expected EU contribution per project</w:t>
            </w:r>
          </w:p>
        </w:tc>
        <w:tc>
          <w:tcPr>
            <w:tcW w:w="0" w:type="auto"/>
          </w:tcPr>
          <w:p w14:paraId="388E117F" w14:textId="234A8EEF" w:rsidR="00194B3C" w:rsidRPr="00F31537" w:rsidRDefault="00194B3C" w:rsidP="5D88F268">
            <w:pPr>
              <w:pStyle w:val="CellTextValue"/>
            </w:pPr>
            <w:r w:rsidRPr="00F31537">
              <w:t xml:space="preserve">The Commission estimates that an EU contribution of EUR </w:t>
            </w:r>
            <w:r w:rsidR="001D0FE0">
              <w:t>XX</w:t>
            </w:r>
            <w:r w:rsidRPr="00F31537">
              <w:t xml:space="preserve"> million would allow these outcomes to be addressed appropriately. Nonetheless, this does not preclude submission and selection of a proposal requesting different amounts.</w:t>
            </w:r>
          </w:p>
        </w:tc>
      </w:tr>
      <w:tr w:rsidR="00194B3C" w:rsidRPr="00F31537" w14:paraId="3F5E36E8" w14:textId="77777777" w:rsidTr="022DBCE7">
        <w:tc>
          <w:tcPr>
            <w:tcW w:w="0" w:type="auto"/>
          </w:tcPr>
          <w:p w14:paraId="2B2E3405" w14:textId="77777777" w:rsidR="00194B3C" w:rsidRPr="00F31537" w:rsidRDefault="00194B3C" w:rsidP="5D88F268">
            <w:pPr>
              <w:pStyle w:val="CellTextValue"/>
              <w:jc w:val="left"/>
            </w:pPr>
            <w:r w:rsidRPr="022DBCE7">
              <w:rPr>
                <w:i/>
                <w:iCs/>
              </w:rPr>
              <w:t>Indicative budget</w:t>
            </w:r>
          </w:p>
        </w:tc>
        <w:tc>
          <w:tcPr>
            <w:tcW w:w="0" w:type="auto"/>
          </w:tcPr>
          <w:p w14:paraId="268E624F" w14:textId="5AC21FFF" w:rsidR="00194B3C" w:rsidRPr="00F31537" w:rsidRDefault="00194B3C" w:rsidP="5D88F268">
            <w:pPr>
              <w:pStyle w:val="CellTextValue"/>
            </w:pPr>
            <w:r w:rsidRPr="00F31537">
              <w:t xml:space="preserve">The total indicative budget for the topic is EUR </w:t>
            </w:r>
            <w:r w:rsidR="001D0FE0">
              <w:t>XX</w:t>
            </w:r>
            <w:r w:rsidRPr="00F31537">
              <w:t xml:space="preserve"> million.</w:t>
            </w:r>
          </w:p>
        </w:tc>
      </w:tr>
      <w:tr w:rsidR="00194B3C" w:rsidRPr="00F31537" w14:paraId="44E46B2C" w14:textId="77777777" w:rsidTr="022DBCE7">
        <w:tc>
          <w:tcPr>
            <w:tcW w:w="0" w:type="auto"/>
          </w:tcPr>
          <w:p w14:paraId="1C6D43B1" w14:textId="77777777" w:rsidR="00194B3C" w:rsidRPr="00F31537" w:rsidRDefault="00194B3C" w:rsidP="5D88F268">
            <w:pPr>
              <w:pStyle w:val="CellTextValue"/>
              <w:jc w:val="left"/>
            </w:pPr>
            <w:r w:rsidRPr="022DBCE7">
              <w:rPr>
                <w:i/>
                <w:iCs/>
              </w:rPr>
              <w:t>Type of Action</w:t>
            </w:r>
          </w:p>
        </w:tc>
        <w:tc>
          <w:tcPr>
            <w:tcW w:w="0" w:type="auto"/>
          </w:tcPr>
          <w:p w14:paraId="26CA95E0" w14:textId="77777777" w:rsidR="00194B3C" w:rsidRPr="00F31537" w:rsidRDefault="00194B3C" w:rsidP="5D88F268">
            <w:pPr>
              <w:pStyle w:val="CellTextValue"/>
            </w:pPr>
            <w:r w:rsidRPr="00F31537">
              <w:t>Innovation Action</w:t>
            </w:r>
          </w:p>
        </w:tc>
      </w:tr>
      <w:tr w:rsidR="00584900" w:rsidRPr="00F31537" w14:paraId="5CAF30D0" w14:textId="77777777" w:rsidTr="022DBCE7">
        <w:tc>
          <w:tcPr>
            <w:tcW w:w="0" w:type="auto"/>
          </w:tcPr>
          <w:p w14:paraId="7FCAA0A5" w14:textId="4EC99194" w:rsidR="00584900" w:rsidRPr="7959485E" w:rsidRDefault="00584900" w:rsidP="022DBCE7">
            <w:pPr>
              <w:pStyle w:val="CellTextValue"/>
              <w:jc w:val="left"/>
              <w:rPr>
                <w:i/>
              </w:rPr>
            </w:pPr>
            <w:r w:rsidRPr="022DBCE7">
              <w:rPr>
                <w:i/>
                <w:iCs/>
              </w:rPr>
              <w:t>Eligibility conditions</w:t>
            </w:r>
          </w:p>
        </w:tc>
        <w:tc>
          <w:tcPr>
            <w:tcW w:w="0" w:type="auto"/>
          </w:tcPr>
          <w:p w14:paraId="104E97DA" w14:textId="487E53CF" w:rsidR="004B4EA7" w:rsidRDefault="004B4EA7" w:rsidP="022DBCE7">
            <w:pPr>
              <w:pStyle w:val="CellTextValue"/>
            </w:pPr>
            <w:r>
              <w:t>Multi actor approach</w:t>
            </w:r>
          </w:p>
          <w:p w14:paraId="1B81C6AA" w14:textId="5E1B165B" w:rsidR="00584900" w:rsidRPr="00F31537" w:rsidRDefault="00584900" w:rsidP="022DBCE7">
            <w:pPr>
              <w:pStyle w:val="CellTextValue"/>
            </w:pPr>
            <w:r w:rsidRPr="0054155F">
              <w:t>The Joint Research Centre (JRC) may participate as member of the consortium selected for funding</w:t>
            </w:r>
          </w:p>
        </w:tc>
      </w:tr>
    </w:tbl>
    <w:p w14:paraId="38755C3A" w14:textId="244DBEDA" w:rsidR="00194B3C" w:rsidRPr="00F31537" w:rsidRDefault="00194B3C" w:rsidP="00D602E4">
      <w:pPr>
        <w:rPr>
          <w:b/>
        </w:rPr>
      </w:pPr>
    </w:p>
    <w:p w14:paraId="78A614C3" w14:textId="0B51B08D" w:rsidR="00A42BDA" w:rsidRPr="00F31537" w:rsidRDefault="00194B3C" w:rsidP="00A42BDA">
      <w:r w:rsidRPr="00F31537">
        <w:rPr>
          <w:u w:val="single"/>
        </w:rPr>
        <w:t xml:space="preserve">Expected </w:t>
      </w:r>
      <w:r w:rsidR="00A42BDA" w:rsidRPr="00F31537">
        <w:rPr>
          <w:u w:val="single"/>
        </w:rPr>
        <w:t>o</w:t>
      </w:r>
      <w:r w:rsidRPr="00F31537">
        <w:rPr>
          <w:u w:val="single"/>
        </w:rPr>
        <w:t>utcome</w:t>
      </w:r>
      <w:r w:rsidRPr="00F31537">
        <w:t xml:space="preserve">: </w:t>
      </w:r>
      <w:r w:rsidR="00A42BDA" w:rsidRPr="00F31537">
        <w:t xml:space="preserve">A successful proposal should support </w:t>
      </w:r>
      <w:r w:rsidR="00A42BDA" w:rsidRPr="00F31537">
        <w:rPr>
          <w:rFonts w:cs="Times New Roman"/>
        </w:rPr>
        <w:t xml:space="preserve">the farm to fork strategy for a transition to fair, healthy and resilient agriculture and forestry and </w:t>
      </w:r>
      <w:r w:rsidR="008B06F3">
        <w:rPr>
          <w:rFonts w:cs="Times New Roman"/>
        </w:rPr>
        <w:t>R</w:t>
      </w:r>
      <w:r w:rsidR="00A42BDA" w:rsidRPr="00F31537">
        <w:t xml:space="preserve">egulation (EU) 2016/2031 on protective measures against plant pests. </w:t>
      </w:r>
    </w:p>
    <w:p w14:paraId="4746F3F9" w14:textId="4E29FD66" w:rsidR="004D0A44" w:rsidRPr="00F31537" w:rsidRDefault="004D0A44" w:rsidP="5D88F268">
      <w:r w:rsidRPr="00F31537">
        <w:rPr>
          <w:color w:val="000000" w:themeColor="text1"/>
        </w:rPr>
        <w:t xml:space="preserve">Project results are expected to contribute to </w:t>
      </w:r>
      <w:r w:rsidRPr="00F31537">
        <w:rPr>
          <w:color w:val="000000" w:themeColor="text1"/>
          <w:u w:val="single"/>
        </w:rPr>
        <w:t>all</w:t>
      </w:r>
      <w:r w:rsidRPr="00F31537">
        <w:rPr>
          <w:color w:val="000000" w:themeColor="text1"/>
        </w:rPr>
        <w:t xml:space="preserve"> of the following expected outcomes</w:t>
      </w:r>
      <w:r w:rsidR="00CB391D" w:rsidRPr="00F31537">
        <w:t>:</w:t>
      </w:r>
    </w:p>
    <w:p w14:paraId="28B771EF" w14:textId="68433572" w:rsidR="00194B3C" w:rsidRPr="00F31537" w:rsidRDefault="00E65BD8" w:rsidP="00A42BDA">
      <w:pPr>
        <w:pStyle w:val="ListParagraph"/>
        <w:numPr>
          <w:ilvl w:val="0"/>
          <w:numId w:val="249"/>
        </w:numPr>
      </w:pPr>
      <w:r>
        <w:t xml:space="preserve">Cost-efficient and </w:t>
      </w:r>
      <w:r w:rsidR="00194B3C" w:rsidRPr="00F31537">
        <w:t xml:space="preserve">user-friendly </w:t>
      </w:r>
      <w:r>
        <w:t xml:space="preserve">tools and methods for </w:t>
      </w:r>
      <w:r w:rsidR="00194B3C" w:rsidRPr="00F31537">
        <w:t xml:space="preserve">detection </w:t>
      </w:r>
      <w:r>
        <w:t xml:space="preserve">of plant </w:t>
      </w:r>
      <w:r w:rsidR="00194B3C" w:rsidRPr="00F31537">
        <w:t xml:space="preserve">pest to assist plant health inspectors </w:t>
      </w:r>
      <w:r>
        <w:t xml:space="preserve">during </w:t>
      </w:r>
      <w:r w:rsidR="00CB391D" w:rsidRPr="00F31537">
        <w:t>import controls;</w:t>
      </w:r>
    </w:p>
    <w:p w14:paraId="209AB87D" w14:textId="0B146C42" w:rsidR="00194B3C" w:rsidRPr="00F31537" w:rsidRDefault="00E65BD8" w:rsidP="00A42BDA">
      <w:pPr>
        <w:pStyle w:val="ListParagraph"/>
        <w:numPr>
          <w:ilvl w:val="0"/>
          <w:numId w:val="249"/>
        </w:numPr>
      </w:pPr>
      <w:r>
        <w:t xml:space="preserve">Increase efficiency of detection of plant pests at import points, by decreasing time and overall costs; </w:t>
      </w:r>
    </w:p>
    <w:p w14:paraId="559F6A11" w14:textId="3ADA6710" w:rsidR="00194B3C" w:rsidRPr="00F31537" w:rsidRDefault="00194B3C" w:rsidP="00A42BDA">
      <w:pPr>
        <w:pStyle w:val="ListParagraph"/>
        <w:numPr>
          <w:ilvl w:val="0"/>
          <w:numId w:val="249"/>
        </w:numPr>
      </w:pPr>
      <w:r w:rsidRPr="00F31537">
        <w:t>Support the effectiveness of plant health inspections and import controls</w:t>
      </w:r>
    </w:p>
    <w:p w14:paraId="42202E1B" w14:textId="069AF43D" w:rsidR="00194B3C" w:rsidRPr="00F31537" w:rsidRDefault="00194B3C" w:rsidP="5D88F268">
      <w:pPr>
        <w:rPr>
          <w:u w:val="single"/>
        </w:rPr>
      </w:pPr>
      <w:r w:rsidRPr="00F31537">
        <w:rPr>
          <w:u w:val="single"/>
        </w:rPr>
        <w:t xml:space="preserve">Scope: </w:t>
      </w:r>
    </w:p>
    <w:p w14:paraId="04183652" w14:textId="0B9EE217" w:rsidR="00194B3C" w:rsidRPr="00F31537" w:rsidRDefault="00194B3C" w:rsidP="00194B3C">
      <w:pPr>
        <w:rPr>
          <w:rFonts w:cs="Arial"/>
        </w:rPr>
      </w:pPr>
      <w:r w:rsidRPr="00F31537">
        <w:rPr>
          <w:rFonts w:cs="Arial"/>
        </w:rPr>
        <w:t>More effective measures for plant health have been put in place in Europe. These new measures aim to ensure safe trade, as well as to mitigate the impacts of climate change on the health of the crops and forests in Europe. Research activities should support these measures by contributing to the development of more rapid, reliable and economic innovative solutions and devices that can assist plant health inspectors at the borders. Technologies, as e-noses, acoustic technolog</w:t>
      </w:r>
      <w:r w:rsidR="00E65BD8">
        <w:rPr>
          <w:rFonts w:cs="Arial"/>
        </w:rPr>
        <w:t>ies</w:t>
      </w:r>
      <w:r w:rsidRPr="00F31537">
        <w:rPr>
          <w:rFonts w:cs="Arial"/>
        </w:rPr>
        <w:t>, scanners, and portable devices for identification of plant pests within hours/minutes of the specimen examination often using limited amounts of plant or non-plant material, and other relevant solutions are included within the scope of this topic.</w:t>
      </w:r>
    </w:p>
    <w:p w14:paraId="2FE89978" w14:textId="77777777" w:rsidR="00194B3C" w:rsidRPr="00F31537" w:rsidRDefault="00194B3C" w:rsidP="00194B3C">
      <w:pPr>
        <w:rPr>
          <w:rStyle w:val="normaltextrun"/>
          <w:color w:val="000000" w:themeColor="text1"/>
        </w:rPr>
      </w:pPr>
      <w:r w:rsidRPr="00F31537">
        <w:rPr>
          <w:rStyle w:val="normaltextrun"/>
          <w:color w:val="000000"/>
          <w:bdr w:val="none" w:sz="0" w:space="0" w:color="auto" w:frame="1"/>
        </w:rPr>
        <w:t xml:space="preserve">Proposals should: </w:t>
      </w:r>
    </w:p>
    <w:p w14:paraId="0954547C" w14:textId="33034300" w:rsidR="00194B3C" w:rsidRPr="00F31537" w:rsidRDefault="00194B3C" w:rsidP="5D88F268">
      <w:pPr>
        <w:pStyle w:val="ListParagraph"/>
        <w:numPr>
          <w:ilvl w:val="0"/>
          <w:numId w:val="93"/>
        </w:numPr>
      </w:pPr>
      <w:r w:rsidRPr="00F31537">
        <w:t xml:space="preserve">Deliver more rapid and innovative solutions appropriate for detecting and identifying plant pests </w:t>
      </w:r>
      <w:r w:rsidR="00706ECF">
        <w:t xml:space="preserve">during </w:t>
      </w:r>
      <w:r w:rsidRPr="00F31537">
        <w:t>import controls and</w:t>
      </w:r>
      <w:r w:rsidR="00451BC8">
        <w:t xml:space="preserve">, </w:t>
      </w:r>
      <w:r w:rsidR="00706ECF">
        <w:t>when relevant</w:t>
      </w:r>
      <w:r w:rsidR="00451BC8">
        <w:t xml:space="preserve">, the </w:t>
      </w:r>
      <w:r w:rsidRPr="00F31537">
        <w:t xml:space="preserve">surveillance of </w:t>
      </w:r>
      <w:r w:rsidR="00451BC8">
        <w:t xml:space="preserve">plant </w:t>
      </w:r>
      <w:r w:rsidRPr="00F31537">
        <w:t xml:space="preserve">pests in the EU territory; </w:t>
      </w:r>
    </w:p>
    <w:p w14:paraId="58E9DF10" w14:textId="1DD57DCD" w:rsidR="00194B3C" w:rsidRPr="00F31537" w:rsidRDefault="00194B3C" w:rsidP="70B43F98">
      <w:pPr>
        <w:pStyle w:val="ListParagraph"/>
        <w:numPr>
          <w:ilvl w:val="0"/>
          <w:numId w:val="93"/>
        </w:numPr>
      </w:pPr>
      <w:r w:rsidRPr="00F31537">
        <w:t xml:space="preserve">Foster a wider use of new accurate detection technologies, </w:t>
      </w:r>
      <w:r w:rsidR="00451BC8">
        <w:t>such as</w:t>
      </w:r>
      <w:r w:rsidRPr="00F31537">
        <w:t xml:space="preserve"> volatiles and molecular detection approaches</w:t>
      </w:r>
      <w:r w:rsidR="00451BC8" w:rsidRPr="70B43F98">
        <w:t>;</w:t>
      </w:r>
    </w:p>
    <w:p w14:paraId="5DDCF725" w14:textId="41345084" w:rsidR="00451BC8" w:rsidRPr="00F31537" w:rsidRDefault="00451BC8" w:rsidP="5D88F268">
      <w:pPr>
        <w:pStyle w:val="ListParagraph"/>
        <w:numPr>
          <w:ilvl w:val="0"/>
          <w:numId w:val="93"/>
        </w:numPr>
      </w:pPr>
      <w:r>
        <w:t>Prove cost-benefits of the innovative solutions.</w:t>
      </w:r>
    </w:p>
    <w:p w14:paraId="23C42B72" w14:textId="77777777" w:rsidR="00194B3C" w:rsidRPr="00F31537" w:rsidRDefault="00194B3C"/>
    <w:p w14:paraId="1D3F7A88" w14:textId="7DECF85D" w:rsidR="00194B3C" w:rsidRPr="00C426D6" w:rsidRDefault="00194B3C">
      <w:pPr>
        <w:pStyle w:val="HeadingThree"/>
        <w:rPr>
          <w:rStyle w:val="normaltextrun"/>
          <w:rFonts w:eastAsiaTheme="minorEastAsia" w:cstheme="minorBidi"/>
          <w:b w:val="0"/>
          <w:color w:val="000000" w:themeColor="text1"/>
        </w:rPr>
      </w:pPr>
      <w:bookmarkStart w:id="585" w:name="_Toc89945345"/>
      <w:bookmarkStart w:id="586" w:name="_Toc89947281"/>
      <w:bookmarkStart w:id="587" w:name="_Toc90029383"/>
      <w:bookmarkStart w:id="588" w:name="_Toc92878490"/>
      <w:bookmarkStart w:id="589" w:name="_Toc92878893"/>
      <w:bookmarkStart w:id="590" w:name="_Toc92889970"/>
      <w:bookmarkStart w:id="591" w:name="_Toc92898597"/>
      <w:bookmarkStart w:id="592" w:name="_Toc92906044"/>
      <w:bookmarkStart w:id="593" w:name="_Toc93250220"/>
      <w:bookmarkStart w:id="594" w:name="_Toc93424804"/>
      <w:bookmarkStart w:id="595" w:name="_Toc93425217"/>
      <w:bookmarkStart w:id="596" w:name="_Toc93426434"/>
      <w:bookmarkStart w:id="597" w:name="_Toc93439233"/>
      <w:bookmarkStart w:id="598" w:name="_Toc93905119"/>
      <w:r w:rsidRPr="00F31537">
        <w:rPr>
          <w:rStyle w:val="normaltextrun"/>
          <w:color w:val="000000"/>
          <w:shd w:val="clear" w:color="auto" w:fill="FFFFFF"/>
        </w:rPr>
        <w:t>HORIZON-CL6-2024-FARM2FORK:</w:t>
      </w:r>
      <w:r w:rsidR="00C96EC9" w:rsidRPr="00F31537">
        <w:rPr>
          <w:rStyle w:val="normaltextrun"/>
          <w:color w:val="000000"/>
          <w:shd w:val="clear" w:color="auto" w:fill="FFFFFF"/>
        </w:rPr>
        <w:t xml:space="preserve"> </w:t>
      </w:r>
      <w:r w:rsidRPr="00F31537">
        <w:rPr>
          <w:rStyle w:val="normaltextrun"/>
          <w:color w:val="000000"/>
          <w:shd w:val="clear" w:color="auto" w:fill="FFFFFF"/>
        </w:rPr>
        <w:t>Innovations in plant protection: alternatives to reduce the use of pesticides focusing on candidates for substitution</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C96EC9" w:rsidRPr="00F31537" w14:paraId="3E8B6909" w14:textId="77777777" w:rsidTr="00472A69">
        <w:tc>
          <w:tcPr>
            <w:tcW w:w="0" w:type="auto"/>
            <w:gridSpan w:val="2"/>
          </w:tcPr>
          <w:p w14:paraId="0CF217E5" w14:textId="77777777" w:rsidR="00C96EC9" w:rsidRPr="00F31537" w:rsidRDefault="00C96EC9" w:rsidP="5D88F268">
            <w:pPr>
              <w:pStyle w:val="CellTextValue"/>
            </w:pPr>
            <w:r w:rsidRPr="00F31537">
              <w:rPr>
                <w:b/>
                <w:bCs/>
              </w:rPr>
              <w:t>Specific conditions</w:t>
            </w:r>
          </w:p>
        </w:tc>
      </w:tr>
      <w:tr w:rsidR="00C96EC9" w:rsidRPr="00F31537" w14:paraId="6BD7DB49" w14:textId="77777777" w:rsidTr="022DBCE7">
        <w:tc>
          <w:tcPr>
            <w:tcW w:w="0" w:type="auto"/>
          </w:tcPr>
          <w:p w14:paraId="054944A2" w14:textId="77777777" w:rsidR="00C96EC9" w:rsidRPr="00F31537" w:rsidRDefault="00C96EC9" w:rsidP="5D88F268">
            <w:pPr>
              <w:pStyle w:val="CellTextValue"/>
              <w:jc w:val="left"/>
            </w:pPr>
            <w:r w:rsidRPr="022DBCE7">
              <w:rPr>
                <w:i/>
                <w:iCs/>
              </w:rPr>
              <w:t>Expected EU contribution per project</w:t>
            </w:r>
          </w:p>
        </w:tc>
        <w:tc>
          <w:tcPr>
            <w:tcW w:w="0" w:type="auto"/>
          </w:tcPr>
          <w:p w14:paraId="66DA9D77" w14:textId="504F5757" w:rsidR="00C96EC9" w:rsidRPr="00F31537" w:rsidRDefault="00C96EC9" w:rsidP="5D88F268">
            <w:pPr>
              <w:pStyle w:val="CellTextValue"/>
            </w:pPr>
            <w:r w:rsidRPr="00F31537">
              <w:t xml:space="preserve">The Commission estimates that an EU contribution of EUR </w:t>
            </w:r>
            <w:r w:rsidR="001D0FE0">
              <w:t>XX</w:t>
            </w:r>
            <w:r w:rsidRPr="00F31537">
              <w:t xml:space="preserve"> million would allow these outcomes to be addressed appropriately. Nonetheless, this does not preclude submission and selection of a proposal requesting different amounts.</w:t>
            </w:r>
          </w:p>
        </w:tc>
      </w:tr>
      <w:tr w:rsidR="00C96EC9" w:rsidRPr="00F31537" w14:paraId="16232341" w14:textId="77777777" w:rsidTr="022DBCE7">
        <w:tc>
          <w:tcPr>
            <w:tcW w:w="0" w:type="auto"/>
          </w:tcPr>
          <w:p w14:paraId="53045F6D" w14:textId="77777777" w:rsidR="00C96EC9" w:rsidRPr="00F31537" w:rsidRDefault="00C96EC9" w:rsidP="5D88F268">
            <w:pPr>
              <w:pStyle w:val="CellTextValue"/>
              <w:jc w:val="left"/>
            </w:pPr>
            <w:r w:rsidRPr="022DBCE7">
              <w:rPr>
                <w:i/>
                <w:iCs/>
              </w:rPr>
              <w:t>Indicative budget</w:t>
            </w:r>
          </w:p>
        </w:tc>
        <w:tc>
          <w:tcPr>
            <w:tcW w:w="0" w:type="auto"/>
          </w:tcPr>
          <w:p w14:paraId="69CDC59E" w14:textId="7FB38D3C" w:rsidR="00C96EC9" w:rsidRPr="00F31537" w:rsidRDefault="00C96EC9" w:rsidP="5D88F268">
            <w:pPr>
              <w:pStyle w:val="CellTextValue"/>
            </w:pPr>
            <w:r w:rsidRPr="00F31537">
              <w:t xml:space="preserve">The total indicative budget for the topic is EUR </w:t>
            </w:r>
            <w:r w:rsidR="001D0FE0">
              <w:t>XX</w:t>
            </w:r>
            <w:r w:rsidRPr="00F31537">
              <w:t xml:space="preserve"> million.</w:t>
            </w:r>
          </w:p>
        </w:tc>
      </w:tr>
      <w:tr w:rsidR="00C96EC9" w:rsidRPr="00F31537" w14:paraId="6AE56A99" w14:textId="77777777" w:rsidTr="022DBCE7">
        <w:tc>
          <w:tcPr>
            <w:tcW w:w="0" w:type="auto"/>
          </w:tcPr>
          <w:p w14:paraId="5D0C3AD2" w14:textId="77777777" w:rsidR="00C96EC9" w:rsidRPr="00F31537" w:rsidRDefault="00C96EC9" w:rsidP="5D88F268">
            <w:pPr>
              <w:pStyle w:val="CellTextValue"/>
              <w:jc w:val="left"/>
            </w:pPr>
            <w:r w:rsidRPr="022DBCE7">
              <w:rPr>
                <w:i/>
                <w:iCs/>
              </w:rPr>
              <w:t>Type of Action</w:t>
            </w:r>
          </w:p>
        </w:tc>
        <w:tc>
          <w:tcPr>
            <w:tcW w:w="0" w:type="auto"/>
          </w:tcPr>
          <w:p w14:paraId="39396BB2" w14:textId="77777777" w:rsidR="00C96EC9" w:rsidRPr="00F31537" w:rsidRDefault="00C96EC9" w:rsidP="5D88F268">
            <w:pPr>
              <w:pStyle w:val="CellTextValue"/>
            </w:pPr>
            <w:r w:rsidRPr="00F31537">
              <w:t>Innovation Action</w:t>
            </w:r>
          </w:p>
        </w:tc>
      </w:tr>
      <w:tr w:rsidR="00584900" w:rsidRPr="00F31537" w14:paraId="056DDA15" w14:textId="77777777" w:rsidTr="022DBCE7">
        <w:tc>
          <w:tcPr>
            <w:tcW w:w="0" w:type="auto"/>
          </w:tcPr>
          <w:p w14:paraId="11853BE1" w14:textId="62A98FC7" w:rsidR="00584900" w:rsidRPr="7959485E" w:rsidRDefault="00584900" w:rsidP="022DBCE7">
            <w:pPr>
              <w:pStyle w:val="CellTextValue"/>
              <w:jc w:val="left"/>
              <w:rPr>
                <w:i/>
              </w:rPr>
            </w:pPr>
            <w:r w:rsidRPr="002B038E">
              <w:t>Eligibility conditions</w:t>
            </w:r>
          </w:p>
        </w:tc>
        <w:tc>
          <w:tcPr>
            <w:tcW w:w="0" w:type="auto"/>
          </w:tcPr>
          <w:p w14:paraId="3F56F124" w14:textId="46165AE3" w:rsidR="00584900" w:rsidRPr="00F31537" w:rsidRDefault="00584900" w:rsidP="022DBCE7">
            <w:pPr>
              <w:pStyle w:val="CellTextValue"/>
            </w:pPr>
            <w:r w:rsidRPr="0054155F">
              <w:t>The Joint Research Centre (JRC) may participate as member of the consortium selected for funding</w:t>
            </w:r>
          </w:p>
        </w:tc>
      </w:tr>
    </w:tbl>
    <w:p w14:paraId="7154704D" w14:textId="77777777" w:rsidR="00C32892" w:rsidRPr="00F31537" w:rsidRDefault="00C32892" w:rsidP="00C32892">
      <w:pPr>
        <w:pStyle w:val="Default"/>
      </w:pPr>
    </w:p>
    <w:p w14:paraId="14206E8D" w14:textId="69E9B5C0" w:rsidR="00A42BDA" w:rsidRPr="00F31537" w:rsidRDefault="00C96EC9" w:rsidP="00A42BDA">
      <w:pPr>
        <w:rPr>
          <w:rFonts w:cs="Times New Roman"/>
        </w:rPr>
      </w:pPr>
      <w:r w:rsidRPr="00F31537">
        <w:rPr>
          <w:u w:val="single"/>
        </w:rPr>
        <w:t xml:space="preserve">Expected </w:t>
      </w:r>
      <w:r w:rsidR="00E94CDC">
        <w:rPr>
          <w:u w:val="single"/>
        </w:rPr>
        <w:t>outcome</w:t>
      </w:r>
      <w:r w:rsidRPr="00F31537">
        <w:rPr>
          <w:u w:val="single"/>
        </w:rPr>
        <w:t xml:space="preserve">: </w:t>
      </w:r>
      <w:r w:rsidR="00A42BDA" w:rsidRPr="00F31537">
        <w:rPr>
          <w:rFonts w:cs="Times New Roman"/>
        </w:rPr>
        <w:t xml:space="preserve">A successful proposal should support the farm to fork strategy to transition to fair, healthy and environmentally-friendly food systems from primary production to consumption, notably the target to reduce by 50% the overall use and risk of chemical pesticides and reduce the use by 50% of the more hazardous pesticides. </w:t>
      </w:r>
    </w:p>
    <w:p w14:paraId="0E3E116D" w14:textId="77777777" w:rsidR="000A22A5" w:rsidRPr="00F31537" w:rsidRDefault="000A22A5">
      <w:r w:rsidRPr="00F31537">
        <w:rPr>
          <w:color w:val="000000" w:themeColor="text1"/>
        </w:rPr>
        <w:t>Project results are expected to contribute to all of the following expected outcomes:</w:t>
      </w:r>
    </w:p>
    <w:p w14:paraId="1315FEE5" w14:textId="09451101" w:rsidR="00C96EC9" w:rsidRPr="00F31537" w:rsidRDefault="00C96EC9" w:rsidP="5D88F268">
      <w:pPr>
        <w:pStyle w:val="ListParagraph"/>
        <w:numPr>
          <w:ilvl w:val="0"/>
          <w:numId w:val="93"/>
        </w:numPr>
      </w:pPr>
      <w:r w:rsidRPr="00F31537">
        <w:t>Increased availability of widely accessible and cost-efficient alternatives for prevention and (bio)control of plant pest with improved environmental performance (e.g. reduced effects on non-target organisms, natural resources, humans and the environment);</w:t>
      </w:r>
    </w:p>
    <w:p w14:paraId="4DE06198" w14:textId="77777777" w:rsidR="00C96EC9" w:rsidRDefault="00C96EC9" w:rsidP="5D88F268">
      <w:pPr>
        <w:pStyle w:val="ListParagraph"/>
        <w:numPr>
          <w:ilvl w:val="0"/>
          <w:numId w:val="93"/>
        </w:numPr>
      </w:pPr>
      <w:r w:rsidRPr="00F31537">
        <w:t>Reduced reliance on hazardous plant protection products and favour low risk ones, to sustain crop productivity and contribute to sustainable agriculture and/or forest health.</w:t>
      </w:r>
    </w:p>
    <w:p w14:paraId="340CEC38" w14:textId="00A7CF98" w:rsidR="00C96EC9" w:rsidRPr="00F31537" w:rsidRDefault="00C96EC9" w:rsidP="5D88F268">
      <w:pPr>
        <w:pStyle w:val="ListParagraph"/>
        <w:numPr>
          <w:ilvl w:val="0"/>
          <w:numId w:val="93"/>
        </w:numPr>
      </w:pPr>
      <w:r w:rsidRPr="00F31537">
        <w:t>Minimized pesticides impact on human and animal health, terrestrial and aquatic ecosystems, drinking water, soils and the food chain.</w:t>
      </w:r>
    </w:p>
    <w:p w14:paraId="160D26FD" w14:textId="77777777" w:rsidR="00C96EC9" w:rsidRPr="00F31537" w:rsidRDefault="00C96EC9" w:rsidP="00C96EC9">
      <w:pPr>
        <w:pStyle w:val="NormalWeb"/>
        <w:rPr>
          <w:lang w:val="en-GB"/>
        </w:rPr>
      </w:pPr>
      <w:r w:rsidRPr="00F31537">
        <w:rPr>
          <w:u w:val="single"/>
          <w:lang w:val="en-GB"/>
        </w:rPr>
        <w:t>Scope</w:t>
      </w:r>
      <w:r w:rsidRPr="00F31537">
        <w:rPr>
          <w:lang w:val="en-GB"/>
        </w:rPr>
        <w:t xml:space="preserve">: </w:t>
      </w:r>
    </w:p>
    <w:p w14:paraId="6252626C" w14:textId="46A8E542" w:rsidR="00C96EC9" w:rsidRPr="00F31537" w:rsidRDefault="00C96EC9" w:rsidP="5D88F268">
      <w:r w:rsidRPr="00F31537">
        <w:t xml:space="preserve">Active substances with certain properties defined in Regulation (EC) No 1107/2009 are considered as candidates for substitution. For </w:t>
      </w:r>
      <w:r w:rsidR="006619B0" w:rsidRPr="00F31537">
        <w:t>Plant Protection Product (</w:t>
      </w:r>
      <w:r w:rsidRPr="00F31537">
        <w:t>PPP</w:t>
      </w:r>
      <w:r w:rsidR="006619B0" w:rsidRPr="00F31537">
        <w:t>)</w:t>
      </w:r>
      <w:r w:rsidRPr="00F31537">
        <w:t xml:space="preserve"> containing these active substances, Member States are required, when assessing an application for authorisation, to evaluate if these PPP can be replaced (substituted) by other adequate solutions (chemical or non-chemical). Proposals should target one or more pesticides candidates for substitution in the EU</w:t>
      </w:r>
      <w:r w:rsidR="008B06F3">
        <w:t xml:space="preserve"> and those pesticides which have been reported to losing their efficiency due to emergence of resistant pests/insects.</w:t>
      </w:r>
    </w:p>
    <w:p w14:paraId="0D96C5FE" w14:textId="77777777" w:rsidR="00C96EC9" w:rsidRPr="00F31537" w:rsidRDefault="00C96EC9" w:rsidP="5D88F268">
      <w:r w:rsidRPr="00F31537">
        <w:t>Proposals should:</w:t>
      </w:r>
    </w:p>
    <w:p w14:paraId="6C36654E" w14:textId="06FC5FDD" w:rsidR="00C96EC9" w:rsidRPr="00F31537" w:rsidRDefault="00C96EC9" w:rsidP="5D88F268">
      <w:pPr>
        <w:pStyle w:val="ListParagraph"/>
        <w:numPr>
          <w:ilvl w:val="0"/>
          <w:numId w:val="93"/>
        </w:numPr>
      </w:pPr>
      <w:r w:rsidRPr="00F31537">
        <w:t>Introduce alternative approaches, tools, strategies</w:t>
      </w:r>
      <w:r w:rsidR="008B06F3">
        <w:t xml:space="preserve">, agents, </w:t>
      </w:r>
      <w:r w:rsidRPr="00F31537">
        <w:t xml:space="preserve">and/or substances (either conventional or biological) for prevention and (bio) control of plant </w:t>
      </w:r>
      <w:r w:rsidR="006619B0" w:rsidRPr="00F31537">
        <w:t>pest</w:t>
      </w:r>
      <w:r w:rsidRPr="00F31537">
        <w:rPr>
          <w:rStyle w:val="FootnoteReference"/>
        </w:rPr>
        <w:footnoteReference w:id="14"/>
      </w:r>
      <w:r w:rsidRPr="00F31537">
        <w:t xml:space="preserve"> with improved environmental performance (e.g. reduced effects on non-target organisms, natural resources and the environment) and acceptable efficacy, enlarging the toolbox of integrated pest management;</w:t>
      </w:r>
    </w:p>
    <w:p w14:paraId="1718418A" w14:textId="77777777" w:rsidR="00C96EC9" w:rsidRDefault="00C96EC9" w:rsidP="5D88F268">
      <w:pPr>
        <w:pStyle w:val="ListParagraph"/>
        <w:numPr>
          <w:ilvl w:val="0"/>
          <w:numId w:val="93"/>
        </w:numPr>
      </w:pPr>
      <w:r w:rsidRPr="00F31537">
        <w:t>Improve current agronomic, ecological and cultural practices to increase the resilience of agricultural production against biotic stresses;</w:t>
      </w:r>
    </w:p>
    <w:p w14:paraId="7A1CF9D5" w14:textId="533DB3A8" w:rsidR="007B4561" w:rsidRPr="007B4561" w:rsidRDefault="007B4561" w:rsidP="007B4561">
      <w:pPr>
        <w:pStyle w:val="ListParagraph"/>
        <w:numPr>
          <w:ilvl w:val="0"/>
          <w:numId w:val="93"/>
        </w:numPr>
      </w:pPr>
      <w:r w:rsidRPr="007B4561">
        <w:t xml:space="preserve">Improve the application of smart decision support systems for crop protection integrating modelling, phenology and remote sensing approaches to reduce the use of plant protection products in agriculture </w:t>
      </w:r>
    </w:p>
    <w:p w14:paraId="1897001C" w14:textId="77777777" w:rsidR="00C96EC9" w:rsidRPr="00F31537" w:rsidRDefault="00C96EC9" w:rsidP="5D88F268">
      <w:pPr>
        <w:pStyle w:val="ListParagraph"/>
        <w:numPr>
          <w:ilvl w:val="0"/>
          <w:numId w:val="93"/>
        </w:numPr>
      </w:pPr>
      <w:r w:rsidRPr="00F31537">
        <w:t>Assess the social, economic and environmental trade-offs of the alternative developed.</w:t>
      </w:r>
    </w:p>
    <w:p w14:paraId="72718D1B" w14:textId="579D5AA7" w:rsidR="00C96EC9" w:rsidRPr="00F31537" w:rsidRDefault="00C96EC9" w:rsidP="5D88F268">
      <w:pPr>
        <w:pStyle w:val="ListParagraph"/>
        <w:numPr>
          <w:ilvl w:val="0"/>
          <w:numId w:val="93"/>
        </w:numPr>
      </w:pPr>
      <w:r w:rsidRPr="00F31537">
        <w:t>Demonstrate the safety of alternatives in accordance with relevant EU regulatory frameworks related to their placing on the market</w:t>
      </w:r>
      <w:r w:rsidR="000A22A5" w:rsidRPr="61769606">
        <w:t xml:space="preserve">. </w:t>
      </w:r>
    </w:p>
    <w:p w14:paraId="0BE9FCFC" w14:textId="1738244B" w:rsidR="00194B3C" w:rsidRPr="00F31537" w:rsidRDefault="00C96EC9" w:rsidP="5D88F268">
      <w:pPr>
        <w:pStyle w:val="ListParagraph"/>
        <w:numPr>
          <w:ilvl w:val="0"/>
          <w:numId w:val="93"/>
        </w:numPr>
      </w:pPr>
      <w:r w:rsidRPr="00F31537">
        <w:t>Set up and pilot a network of farms to promote participatory demonstration activities, and the exchange of knowledge and best practices among farmers.</w:t>
      </w:r>
    </w:p>
    <w:p w14:paraId="5FD516A1" w14:textId="7553932E" w:rsidR="00F70EC8" w:rsidRPr="00F31537" w:rsidRDefault="008848E1" w:rsidP="0098564A">
      <w:r>
        <w:t>Proposals should include a plan on how they will collaborate with other projects funded under this topic.</w:t>
      </w:r>
    </w:p>
    <w:p w14:paraId="0B4B4F56" w14:textId="556EAC43" w:rsidR="00C96EC9" w:rsidRPr="00F31537" w:rsidRDefault="000A22A5">
      <w:pPr>
        <w:pStyle w:val="HeadingThree"/>
        <w:rPr>
          <w:rStyle w:val="normaltextrun"/>
          <w:color w:val="000000" w:themeColor="text1"/>
        </w:rPr>
      </w:pPr>
      <w:bookmarkStart w:id="599" w:name="_Toc89945346"/>
      <w:bookmarkStart w:id="600" w:name="_Toc89947282"/>
      <w:bookmarkStart w:id="601" w:name="_Toc90029384"/>
      <w:bookmarkStart w:id="602" w:name="_Toc92878491"/>
      <w:bookmarkStart w:id="603" w:name="_Toc92878894"/>
      <w:bookmarkStart w:id="604" w:name="_Toc92889971"/>
      <w:bookmarkStart w:id="605" w:name="_Toc92898598"/>
      <w:bookmarkStart w:id="606" w:name="_Toc92906045"/>
      <w:bookmarkStart w:id="607" w:name="_Toc93250221"/>
      <w:bookmarkStart w:id="608" w:name="_Toc93424805"/>
      <w:bookmarkStart w:id="609" w:name="_Toc93425218"/>
      <w:bookmarkStart w:id="610" w:name="_Toc93426435"/>
      <w:bookmarkStart w:id="611" w:name="_Toc93439234"/>
      <w:bookmarkStart w:id="612" w:name="_Toc93905120"/>
      <w:r w:rsidRPr="00F31537">
        <w:rPr>
          <w:rStyle w:val="normaltextrun"/>
          <w:color w:val="000000"/>
          <w:shd w:val="clear" w:color="auto" w:fill="FFFFFF"/>
        </w:rPr>
        <w:t>HORIZON-CL6-2024-FARM2FORK: Emerging and future risks to plant health</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0A22A5" w:rsidRPr="00F31537" w14:paraId="6E612292" w14:textId="77777777" w:rsidTr="00472A69">
        <w:tc>
          <w:tcPr>
            <w:tcW w:w="0" w:type="auto"/>
            <w:gridSpan w:val="2"/>
          </w:tcPr>
          <w:p w14:paraId="47C1BC49" w14:textId="77777777" w:rsidR="000A22A5" w:rsidRPr="00F31537" w:rsidRDefault="000A22A5" w:rsidP="5D88F268">
            <w:pPr>
              <w:pStyle w:val="CellTextValue"/>
            </w:pPr>
            <w:r w:rsidRPr="00F31537">
              <w:rPr>
                <w:b/>
                <w:bCs/>
              </w:rPr>
              <w:t>Specific conditions</w:t>
            </w:r>
          </w:p>
        </w:tc>
      </w:tr>
      <w:tr w:rsidR="000A22A5" w:rsidRPr="00F31537" w14:paraId="2EF87C52" w14:textId="77777777" w:rsidTr="022DBCE7">
        <w:tc>
          <w:tcPr>
            <w:tcW w:w="0" w:type="auto"/>
          </w:tcPr>
          <w:p w14:paraId="1F782404" w14:textId="77777777" w:rsidR="000A22A5" w:rsidRPr="00F31537" w:rsidRDefault="000A22A5" w:rsidP="5D88F268">
            <w:pPr>
              <w:pStyle w:val="CellTextValue"/>
              <w:jc w:val="left"/>
            </w:pPr>
            <w:r w:rsidRPr="022DBCE7">
              <w:rPr>
                <w:i/>
                <w:iCs/>
              </w:rPr>
              <w:t>Expected EU contribution per project</w:t>
            </w:r>
          </w:p>
        </w:tc>
        <w:tc>
          <w:tcPr>
            <w:tcW w:w="0" w:type="auto"/>
          </w:tcPr>
          <w:p w14:paraId="5F0A735C" w14:textId="7690D780" w:rsidR="000A22A5" w:rsidRPr="00F31537" w:rsidRDefault="000A22A5" w:rsidP="5D88F268">
            <w:pPr>
              <w:pStyle w:val="CellTextValue"/>
            </w:pPr>
            <w:r w:rsidRPr="00F31537">
              <w:t xml:space="preserve">The Commission estimates that an EU contribution of EUR </w:t>
            </w:r>
            <w:r w:rsidR="001D0FE0">
              <w:t>XX</w:t>
            </w:r>
            <w:r w:rsidRPr="00F31537">
              <w:t xml:space="preserve"> million would allow these outcomes to be addressed appropriately. Nonetheless, this does not preclude submission and selection of a proposal requesting different amounts.</w:t>
            </w:r>
          </w:p>
        </w:tc>
      </w:tr>
      <w:tr w:rsidR="000A22A5" w:rsidRPr="00F31537" w14:paraId="281C27C7" w14:textId="77777777" w:rsidTr="022DBCE7">
        <w:tc>
          <w:tcPr>
            <w:tcW w:w="0" w:type="auto"/>
          </w:tcPr>
          <w:p w14:paraId="0DC61ED9" w14:textId="77777777" w:rsidR="000A22A5" w:rsidRPr="00F31537" w:rsidRDefault="000A22A5" w:rsidP="5D88F268">
            <w:pPr>
              <w:pStyle w:val="CellTextValue"/>
              <w:jc w:val="left"/>
            </w:pPr>
            <w:r w:rsidRPr="022DBCE7">
              <w:rPr>
                <w:i/>
                <w:iCs/>
              </w:rPr>
              <w:t>Indicative budget</w:t>
            </w:r>
          </w:p>
        </w:tc>
        <w:tc>
          <w:tcPr>
            <w:tcW w:w="0" w:type="auto"/>
          </w:tcPr>
          <w:p w14:paraId="049A2222" w14:textId="2693EFBF" w:rsidR="000A22A5" w:rsidRPr="00F31537" w:rsidRDefault="000A22A5" w:rsidP="5D88F268">
            <w:pPr>
              <w:pStyle w:val="CellTextValue"/>
            </w:pPr>
            <w:r w:rsidRPr="00F31537">
              <w:t xml:space="preserve">The total indicative budget for the topic is EUR </w:t>
            </w:r>
            <w:r w:rsidR="001D0FE0">
              <w:t>XX</w:t>
            </w:r>
            <w:r w:rsidRPr="00F31537">
              <w:t xml:space="preserve"> million.</w:t>
            </w:r>
          </w:p>
        </w:tc>
      </w:tr>
      <w:tr w:rsidR="000A22A5" w:rsidRPr="00F31537" w14:paraId="0FC3BE04" w14:textId="77777777" w:rsidTr="022DBCE7">
        <w:tc>
          <w:tcPr>
            <w:tcW w:w="0" w:type="auto"/>
          </w:tcPr>
          <w:p w14:paraId="5B2EC453" w14:textId="77777777" w:rsidR="000A22A5" w:rsidRPr="00F31537" w:rsidRDefault="000A22A5" w:rsidP="5D88F268">
            <w:pPr>
              <w:pStyle w:val="CellTextValue"/>
              <w:jc w:val="left"/>
            </w:pPr>
            <w:r w:rsidRPr="022DBCE7">
              <w:rPr>
                <w:i/>
                <w:iCs/>
              </w:rPr>
              <w:t>Type of Action</w:t>
            </w:r>
          </w:p>
        </w:tc>
        <w:tc>
          <w:tcPr>
            <w:tcW w:w="0" w:type="auto"/>
          </w:tcPr>
          <w:p w14:paraId="2C2E857C" w14:textId="28D7179D" w:rsidR="000A22A5" w:rsidRPr="00F31537" w:rsidRDefault="000A22A5" w:rsidP="5D88F268">
            <w:pPr>
              <w:pStyle w:val="CellTextValue"/>
            </w:pPr>
            <w:r w:rsidRPr="00F31537">
              <w:t>Research and Innovation Action</w:t>
            </w:r>
          </w:p>
        </w:tc>
      </w:tr>
      <w:tr w:rsidR="000A22A5" w:rsidRPr="00F31537" w14:paraId="0C8E7DF8" w14:textId="77777777" w:rsidTr="022DBCE7">
        <w:tc>
          <w:tcPr>
            <w:tcW w:w="0" w:type="auto"/>
          </w:tcPr>
          <w:p w14:paraId="635D5C5E" w14:textId="77777777" w:rsidR="000A22A5" w:rsidRPr="00F31537" w:rsidRDefault="000A22A5" w:rsidP="5D88F268">
            <w:pPr>
              <w:pStyle w:val="CellTextValue"/>
              <w:jc w:val="left"/>
            </w:pPr>
            <w:r w:rsidRPr="022DBCE7">
              <w:rPr>
                <w:i/>
                <w:iCs/>
              </w:rPr>
              <w:t>Eligibility conditions</w:t>
            </w:r>
          </w:p>
        </w:tc>
        <w:tc>
          <w:tcPr>
            <w:tcW w:w="0" w:type="auto"/>
          </w:tcPr>
          <w:p w14:paraId="5CF45CCE" w14:textId="0705525D" w:rsidR="00584900" w:rsidRDefault="00584900" w:rsidP="022DBCE7">
            <w:pPr>
              <w:pStyle w:val="CellTextValue"/>
            </w:pPr>
            <w:r>
              <w:t>Multi actor approach</w:t>
            </w:r>
          </w:p>
          <w:p w14:paraId="0FAD75D7" w14:textId="48A7805D" w:rsidR="000A22A5" w:rsidRPr="00F31537" w:rsidRDefault="00584900" w:rsidP="5D88F268">
            <w:pPr>
              <w:pStyle w:val="CellTextValue"/>
            </w:pPr>
            <w:r w:rsidRPr="00C576B4">
              <w:t>The Joint Research Centre (JRC) may participate as member of the consortium selected for funding</w:t>
            </w:r>
          </w:p>
        </w:tc>
      </w:tr>
    </w:tbl>
    <w:p w14:paraId="24B6F42C" w14:textId="77777777" w:rsidR="00C32892" w:rsidRPr="00F31537" w:rsidRDefault="00C32892" w:rsidP="00C32892">
      <w:pPr>
        <w:pStyle w:val="Default"/>
      </w:pPr>
    </w:p>
    <w:p w14:paraId="4F66DFF8" w14:textId="5BC8AFFF" w:rsidR="00A42BDA" w:rsidRPr="00F31537" w:rsidRDefault="000A22A5" w:rsidP="00A42BDA">
      <w:pPr>
        <w:rPr>
          <w:rFonts w:cs="Times New Roman"/>
        </w:rPr>
      </w:pPr>
      <w:r w:rsidRPr="00F31537">
        <w:rPr>
          <w:u w:val="single"/>
        </w:rPr>
        <w:t xml:space="preserve">Expected outcome: </w:t>
      </w:r>
      <w:r w:rsidR="00A42BDA" w:rsidRPr="00F31537">
        <w:rPr>
          <w:rFonts w:cs="Times New Roman"/>
        </w:rPr>
        <w:t xml:space="preserve">A successful proposal should support the farm to fork strategy to transition to fair, healthy and environmentally-friendly food systems from primary production to consumption, notably the target to reduce by 50% the overall use and risk of chemical pesticides and reduce the use by 50% of the more hazardous pesticides. </w:t>
      </w:r>
    </w:p>
    <w:p w14:paraId="1E770ADC" w14:textId="77777777" w:rsidR="00437DC2" w:rsidRPr="00F31537" w:rsidRDefault="00437DC2" w:rsidP="00437DC2">
      <w:pPr>
        <w:pStyle w:val="paragraph"/>
        <w:jc w:val="both"/>
        <w:textAlignment w:val="baseline"/>
      </w:pPr>
      <w:r w:rsidRPr="00F31537">
        <w:t>This topic will benefit both conventional and organic farming.</w:t>
      </w:r>
    </w:p>
    <w:p w14:paraId="37AE75D7" w14:textId="77777777" w:rsidR="000A22A5" w:rsidRPr="00F31537" w:rsidRDefault="000A22A5">
      <w:r w:rsidRPr="00F31537">
        <w:rPr>
          <w:color w:val="000000" w:themeColor="text1"/>
        </w:rPr>
        <w:t>Project results are expected to contribute to all of the following expected outcomes:</w:t>
      </w:r>
    </w:p>
    <w:p w14:paraId="33EE1395" w14:textId="77777777" w:rsidR="000A22A5" w:rsidRPr="00F31537" w:rsidRDefault="000A22A5" w:rsidP="5D88F268">
      <w:pPr>
        <w:pStyle w:val="ListParagraph"/>
        <w:numPr>
          <w:ilvl w:val="0"/>
          <w:numId w:val="142"/>
        </w:numPr>
      </w:pPr>
      <w:r w:rsidRPr="00F31537">
        <w:rPr>
          <w:color w:val="000000" w:themeColor="text1"/>
        </w:rPr>
        <w:t>Find adequate responses to new and/or emerging plant pests;</w:t>
      </w:r>
    </w:p>
    <w:p w14:paraId="4F71FDD1" w14:textId="77777777" w:rsidR="000A22A5" w:rsidRPr="00F31537" w:rsidRDefault="000A22A5" w:rsidP="5D88F268">
      <w:pPr>
        <w:pStyle w:val="ListParagraph"/>
        <w:numPr>
          <w:ilvl w:val="0"/>
          <w:numId w:val="142"/>
        </w:numPr>
      </w:pPr>
      <w:r w:rsidRPr="00F31537">
        <w:rPr>
          <w:color w:val="000000" w:themeColor="text1"/>
        </w:rPr>
        <w:t>Improve the understanding of drivers of plant pest emergence including the influence of climate change, ecosystem degradation and globalisation;</w:t>
      </w:r>
    </w:p>
    <w:p w14:paraId="632307BA" w14:textId="77777777" w:rsidR="000A22A5" w:rsidRPr="00F31537" w:rsidRDefault="000A22A5" w:rsidP="5D88F268">
      <w:pPr>
        <w:pStyle w:val="ListParagraph"/>
        <w:numPr>
          <w:ilvl w:val="0"/>
          <w:numId w:val="142"/>
        </w:numPr>
      </w:pPr>
      <w:r w:rsidRPr="00F31537">
        <w:rPr>
          <w:color w:val="000000" w:themeColor="text1"/>
        </w:rPr>
        <w:t>Develop economic and environmentally sound solutions for effective pest management in farming and forestry in line with the principles of integrated pest management;</w:t>
      </w:r>
    </w:p>
    <w:p w14:paraId="51EC4B60" w14:textId="77777777" w:rsidR="000A22A5" w:rsidRPr="00F31537" w:rsidRDefault="000A22A5" w:rsidP="5D88F268">
      <w:pPr>
        <w:pStyle w:val="ListParagraph"/>
        <w:numPr>
          <w:ilvl w:val="0"/>
          <w:numId w:val="142"/>
        </w:numPr>
      </w:pPr>
      <w:r w:rsidRPr="00F31537">
        <w:rPr>
          <w:color w:val="000000" w:themeColor="text1"/>
        </w:rPr>
        <w:t xml:space="preserve">Support to relevant plant health policies in the EU and Associated Countries.  </w:t>
      </w:r>
    </w:p>
    <w:p w14:paraId="573783B6" w14:textId="77777777" w:rsidR="00437DC2" w:rsidRPr="00F31537" w:rsidRDefault="000A22A5" w:rsidP="324F3572">
      <w:pPr>
        <w:rPr>
          <w:color w:val="000000" w:themeColor="text1"/>
        </w:rPr>
      </w:pPr>
      <w:r w:rsidRPr="00F31537">
        <w:rPr>
          <w:u w:val="single"/>
        </w:rPr>
        <w:t>Scope</w:t>
      </w:r>
      <w:r w:rsidRPr="4A8B743F">
        <w:t xml:space="preserve">: </w:t>
      </w:r>
      <w:r w:rsidRPr="00F31537">
        <w:rPr>
          <w:color w:val="000000"/>
        </w:rPr>
        <w:t>Proposals should target one or more new or emerging</w:t>
      </w:r>
      <w:r w:rsidRPr="00F31537">
        <w:rPr>
          <w:vertAlign w:val="superscript"/>
        </w:rPr>
        <w:footnoteReference w:id="15"/>
      </w:r>
      <w:r w:rsidRPr="00F31537">
        <w:rPr>
          <w:color w:val="000000"/>
        </w:rPr>
        <w:t xml:space="preserve"> plant pests</w:t>
      </w:r>
      <w:r w:rsidRPr="00F31537">
        <w:rPr>
          <w:vertAlign w:val="superscript"/>
        </w:rPr>
        <w:footnoteReference w:id="16"/>
      </w:r>
      <w:r w:rsidRPr="00F31537">
        <w:rPr>
          <w:color w:val="000000"/>
        </w:rPr>
        <w:t xml:space="preserve"> (regulated, non-regulated, introduced or native) that are causing or likely to cause, significant (socio) economic and/or environmental losses to agriculture and/or forestry in the EU and/or Associated Countries. Within the scope of this topic are pests exhibiting an altered and higher probability of entry and spread in a new area that might be the result of changes in their biology or changes in agriculture or forestry pest management practice or rapid spread in new areas</w:t>
      </w:r>
      <w:r w:rsidR="004D0A44" w:rsidRPr="00F31537">
        <w:rPr>
          <w:color w:val="000000"/>
        </w:rPr>
        <w:t>.</w:t>
      </w:r>
      <w:r w:rsidRPr="00F31537">
        <w:rPr>
          <w:color w:val="000000"/>
        </w:rPr>
        <w:t xml:space="preserve"> The choice of target pest(s) should consider the potential threat in terms of development and spread, its potential exacerbation under climate change as well as the potential impact on agricultural production, forestry, trade and the wider environment (including soil and water).</w:t>
      </w:r>
    </w:p>
    <w:p w14:paraId="752720C3" w14:textId="77777777" w:rsidR="000A22A5" w:rsidRPr="00F31537" w:rsidRDefault="000A22A5" w:rsidP="5D88F268">
      <w:r w:rsidRPr="00F31537">
        <w:rPr>
          <w:color w:val="000000" w:themeColor="text1"/>
        </w:rPr>
        <w:t>Proposals should:</w:t>
      </w:r>
    </w:p>
    <w:p w14:paraId="7920C795" w14:textId="6F72C842" w:rsidR="000A22A5" w:rsidRPr="00F31537" w:rsidRDefault="000A22A5" w:rsidP="5D88F268">
      <w:pPr>
        <w:pStyle w:val="ListParagraph"/>
        <w:numPr>
          <w:ilvl w:val="0"/>
          <w:numId w:val="143"/>
        </w:numPr>
      </w:pPr>
      <w:r w:rsidRPr="00F31537">
        <w:rPr>
          <w:color w:val="000000" w:themeColor="text1"/>
        </w:rPr>
        <w:t xml:space="preserve">Increase knowledge of the biology, pathways of entry, behaviour in the plant-soil system where relevant, and drivers of spread </w:t>
      </w:r>
      <w:r w:rsidR="008B06F3">
        <w:rPr>
          <w:color w:val="000000" w:themeColor="text1"/>
        </w:rPr>
        <w:t>of plant pest(s)</w:t>
      </w:r>
      <w:r w:rsidRPr="00F31537">
        <w:rPr>
          <w:color w:val="000000" w:themeColor="text1"/>
        </w:rPr>
        <w:t xml:space="preserve"> including the influence of climate change and globalization of pest(s);</w:t>
      </w:r>
    </w:p>
    <w:p w14:paraId="79958AF3" w14:textId="3A51552E" w:rsidR="000A22A5" w:rsidRPr="00F31537" w:rsidRDefault="000A22A5" w:rsidP="5D88F268">
      <w:pPr>
        <w:pStyle w:val="ListParagraph"/>
        <w:numPr>
          <w:ilvl w:val="0"/>
          <w:numId w:val="143"/>
        </w:numPr>
      </w:pPr>
      <w:r w:rsidRPr="00F31537">
        <w:rPr>
          <w:color w:val="000000" w:themeColor="text1"/>
        </w:rPr>
        <w:t>Improve methods and strategies for prevention, early detection and surveillance</w:t>
      </w:r>
      <w:r w:rsidR="008B06F3">
        <w:rPr>
          <w:color w:val="000000" w:themeColor="text1"/>
        </w:rPr>
        <w:t xml:space="preserve"> of plant pest(s)</w:t>
      </w:r>
      <w:r w:rsidRPr="00F31537">
        <w:rPr>
          <w:color w:val="000000" w:themeColor="text1"/>
        </w:rPr>
        <w:t>;</w:t>
      </w:r>
    </w:p>
    <w:p w14:paraId="790074CD" w14:textId="77777777" w:rsidR="000A22A5" w:rsidRPr="00F31537" w:rsidRDefault="000A22A5" w:rsidP="5D88F268">
      <w:pPr>
        <w:pStyle w:val="ListParagraph"/>
        <w:numPr>
          <w:ilvl w:val="0"/>
          <w:numId w:val="143"/>
        </w:numPr>
      </w:pPr>
      <w:r w:rsidRPr="00F31537">
        <w:rPr>
          <w:color w:val="000000" w:themeColor="text1"/>
        </w:rPr>
        <w:t>Develop and uptake rapid and effective tools for the prevention of entry, spread and establishment, early detection, surveillance, treatment and (bio) control of plant pests for a sustainable and integrated pest management;</w:t>
      </w:r>
    </w:p>
    <w:p w14:paraId="218DC54D" w14:textId="01EF5050" w:rsidR="000A22A5" w:rsidRPr="00F31537" w:rsidRDefault="000A22A5" w:rsidP="7959485E">
      <w:pPr>
        <w:pStyle w:val="ListParagraph"/>
        <w:numPr>
          <w:ilvl w:val="0"/>
          <w:numId w:val="143"/>
        </w:numPr>
      </w:pPr>
      <w:r w:rsidRPr="00F31537">
        <w:rPr>
          <w:color w:val="000000" w:themeColor="text1"/>
        </w:rPr>
        <w:t>Identify and introduce resistance traits to support the long</w:t>
      </w:r>
      <w:r w:rsidR="007D31AA">
        <w:rPr>
          <w:color w:val="000000" w:themeColor="text1"/>
        </w:rPr>
        <w:t>-</w:t>
      </w:r>
      <w:r w:rsidRPr="00F31537">
        <w:rPr>
          <w:color w:val="000000" w:themeColor="text1"/>
        </w:rPr>
        <w:t>term sustainability of agriculture and forestry in the EU and/or Associated Countries;</w:t>
      </w:r>
    </w:p>
    <w:p w14:paraId="56D6D2F1" w14:textId="77777777" w:rsidR="000A22A5" w:rsidRPr="00F31537" w:rsidRDefault="000A22A5" w:rsidP="5D88F268">
      <w:pPr>
        <w:pStyle w:val="ListParagraph"/>
        <w:numPr>
          <w:ilvl w:val="0"/>
          <w:numId w:val="143"/>
        </w:numPr>
      </w:pPr>
      <w:r w:rsidRPr="00F31537">
        <w:rPr>
          <w:color w:val="000000" w:themeColor="text1"/>
        </w:rPr>
        <w:t>Assess the social and economic implications for farmers and ecological impacts of the plant pest(s) and the development of approaches on how to best cope with these situations;</w:t>
      </w:r>
    </w:p>
    <w:p w14:paraId="0A675BB1" w14:textId="338965B8" w:rsidR="000A22A5" w:rsidRPr="00F31537" w:rsidRDefault="000A22A5" w:rsidP="5D88F268">
      <w:pPr>
        <w:pStyle w:val="ListParagraph"/>
        <w:numPr>
          <w:ilvl w:val="0"/>
          <w:numId w:val="143"/>
        </w:numPr>
      </w:pPr>
      <w:r w:rsidRPr="00F31537">
        <w:rPr>
          <w:color w:val="000000" w:themeColor="text1"/>
        </w:rPr>
        <w:t xml:space="preserve">Integrate citizen science as a tool to monitor emerging </w:t>
      </w:r>
      <w:r w:rsidR="008B06F3">
        <w:rPr>
          <w:color w:val="000000" w:themeColor="text1"/>
        </w:rPr>
        <w:t xml:space="preserve">plant </w:t>
      </w:r>
      <w:r w:rsidRPr="00F31537">
        <w:rPr>
          <w:color w:val="000000" w:themeColor="text1"/>
        </w:rPr>
        <w:t xml:space="preserve">pests. </w:t>
      </w:r>
    </w:p>
    <w:p w14:paraId="6BE783C9" w14:textId="141CB22B" w:rsidR="000A22A5" w:rsidRPr="00C426D6" w:rsidRDefault="000A22A5">
      <w:pPr>
        <w:pStyle w:val="HeadingThree"/>
        <w:rPr>
          <w:rStyle w:val="normaltextrun"/>
          <w:rFonts w:eastAsiaTheme="minorEastAsia" w:cstheme="minorBidi"/>
          <w:b w:val="0"/>
          <w:color w:val="000000" w:themeColor="text1"/>
        </w:rPr>
      </w:pPr>
      <w:bookmarkStart w:id="613" w:name="_Toc89945347"/>
      <w:bookmarkStart w:id="614" w:name="_Toc89947283"/>
      <w:bookmarkStart w:id="615" w:name="_Toc90029385"/>
      <w:bookmarkStart w:id="616" w:name="_Toc92878492"/>
      <w:bookmarkStart w:id="617" w:name="_Toc92878895"/>
      <w:bookmarkStart w:id="618" w:name="_Toc92889972"/>
      <w:bookmarkStart w:id="619" w:name="_Toc92898599"/>
      <w:bookmarkStart w:id="620" w:name="_Toc92906046"/>
      <w:bookmarkStart w:id="621" w:name="_Toc93250222"/>
      <w:bookmarkStart w:id="622" w:name="_Toc93424806"/>
      <w:bookmarkStart w:id="623" w:name="_Toc93425219"/>
      <w:bookmarkStart w:id="624" w:name="_Toc93426436"/>
      <w:bookmarkStart w:id="625" w:name="_Toc93439235"/>
      <w:bookmarkStart w:id="626" w:name="_Toc93905121"/>
      <w:r w:rsidRPr="00F31537">
        <w:rPr>
          <w:rStyle w:val="normaltextrun"/>
          <w:color w:val="000000"/>
          <w:shd w:val="clear" w:color="auto" w:fill="FFFFFF"/>
        </w:rPr>
        <w:t>HORIZON-CL6-2023-FARM2FORK: Tackling outbreaks of plant pests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0A22A5" w:rsidRPr="00F31537" w14:paraId="41580025" w14:textId="77777777" w:rsidTr="00472A69">
        <w:tc>
          <w:tcPr>
            <w:tcW w:w="0" w:type="auto"/>
            <w:gridSpan w:val="2"/>
          </w:tcPr>
          <w:p w14:paraId="2BB7B2ED" w14:textId="77777777" w:rsidR="000A22A5" w:rsidRPr="00F31537" w:rsidRDefault="000A22A5" w:rsidP="5D88F268">
            <w:pPr>
              <w:pStyle w:val="CellTextValue"/>
            </w:pPr>
            <w:r w:rsidRPr="00F31537">
              <w:rPr>
                <w:b/>
                <w:bCs/>
              </w:rPr>
              <w:t>Specific conditions</w:t>
            </w:r>
          </w:p>
        </w:tc>
      </w:tr>
      <w:tr w:rsidR="000A22A5" w:rsidRPr="00F31537" w14:paraId="56E84E33" w14:textId="77777777" w:rsidTr="022DBCE7">
        <w:tc>
          <w:tcPr>
            <w:tcW w:w="0" w:type="auto"/>
          </w:tcPr>
          <w:p w14:paraId="680A614F" w14:textId="77777777" w:rsidR="000A22A5" w:rsidRPr="00F31537" w:rsidRDefault="000A22A5" w:rsidP="5D88F268">
            <w:pPr>
              <w:pStyle w:val="CellTextValue"/>
              <w:jc w:val="left"/>
            </w:pPr>
            <w:r w:rsidRPr="022DBCE7">
              <w:rPr>
                <w:i/>
                <w:iCs/>
              </w:rPr>
              <w:t>Expected EU contribution per project</w:t>
            </w:r>
          </w:p>
        </w:tc>
        <w:tc>
          <w:tcPr>
            <w:tcW w:w="0" w:type="auto"/>
          </w:tcPr>
          <w:p w14:paraId="7143F3AE" w14:textId="3DDBA598" w:rsidR="000A22A5" w:rsidRPr="00F31537" w:rsidRDefault="000A22A5" w:rsidP="5D88F268">
            <w:pPr>
              <w:pStyle w:val="CellTextValue"/>
            </w:pPr>
            <w:r w:rsidRPr="00F31537">
              <w:t xml:space="preserve">The Commission estimates that an EU contribution of EUR </w:t>
            </w:r>
            <w:r w:rsidR="001D0FE0">
              <w:t>XX</w:t>
            </w:r>
            <w:r w:rsidRPr="00F31537">
              <w:t xml:space="preserve"> million would allow these outcomes to be addressed appropriately. Nonetheless, this does not preclude submission and selection of a proposal requesting different amounts.</w:t>
            </w:r>
          </w:p>
        </w:tc>
      </w:tr>
      <w:tr w:rsidR="000A22A5" w:rsidRPr="00F31537" w14:paraId="7320BE9E" w14:textId="77777777" w:rsidTr="022DBCE7">
        <w:tc>
          <w:tcPr>
            <w:tcW w:w="0" w:type="auto"/>
          </w:tcPr>
          <w:p w14:paraId="290CDB43" w14:textId="77777777" w:rsidR="000A22A5" w:rsidRPr="00F31537" w:rsidRDefault="000A22A5" w:rsidP="5D88F268">
            <w:pPr>
              <w:pStyle w:val="CellTextValue"/>
              <w:jc w:val="left"/>
            </w:pPr>
            <w:r w:rsidRPr="022DBCE7">
              <w:rPr>
                <w:i/>
                <w:iCs/>
              </w:rPr>
              <w:t>Indicative budget</w:t>
            </w:r>
          </w:p>
        </w:tc>
        <w:tc>
          <w:tcPr>
            <w:tcW w:w="0" w:type="auto"/>
          </w:tcPr>
          <w:p w14:paraId="6D445FEB" w14:textId="3D322A75" w:rsidR="000A22A5" w:rsidRPr="00F31537" w:rsidRDefault="000A22A5" w:rsidP="5D88F268">
            <w:pPr>
              <w:pStyle w:val="CellTextValue"/>
            </w:pPr>
            <w:r w:rsidRPr="00F31537">
              <w:t xml:space="preserve">The total indicative budget for the topic is EUR </w:t>
            </w:r>
            <w:r w:rsidR="001D0FE0">
              <w:t>XX</w:t>
            </w:r>
            <w:r w:rsidRPr="00F31537">
              <w:t xml:space="preserve"> million.</w:t>
            </w:r>
          </w:p>
        </w:tc>
      </w:tr>
      <w:tr w:rsidR="000A22A5" w:rsidRPr="00F31537" w14:paraId="731EED2E" w14:textId="77777777" w:rsidTr="022DBCE7">
        <w:tc>
          <w:tcPr>
            <w:tcW w:w="0" w:type="auto"/>
          </w:tcPr>
          <w:p w14:paraId="4A3DA42A" w14:textId="77777777" w:rsidR="000A22A5" w:rsidRPr="00F31537" w:rsidRDefault="000A22A5" w:rsidP="5D88F268">
            <w:pPr>
              <w:pStyle w:val="CellTextValue"/>
              <w:jc w:val="left"/>
            </w:pPr>
            <w:r w:rsidRPr="022DBCE7">
              <w:rPr>
                <w:i/>
                <w:iCs/>
              </w:rPr>
              <w:t>Type of Action</w:t>
            </w:r>
          </w:p>
        </w:tc>
        <w:tc>
          <w:tcPr>
            <w:tcW w:w="0" w:type="auto"/>
          </w:tcPr>
          <w:p w14:paraId="39CFC755" w14:textId="77777777" w:rsidR="000A22A5" w:rsidRPr="00F31537" w:rsidRDefault="000A22A5" w:rsidP="5D88F268">
            <w:pPr>
              <w:pStyle w:val="CellTextValue"/>
            </w:pPr>
            <w:r w:rsidRPr="00F31537">
              <w:t>Research and Innovation Action</w:t>
            </w:r>
          </w:p>
        </w:tc>
      </w:tr>
      <w:tr w:rsidR="00584900" w:rsidRPr="00F31537" w14:paraId="1BF41B4D" w14:textId="77777777" w:rsidTr="022DBCE7">
        <w:tc>
          <w:tcPr>
            <w:tcW w:w="0" w:type="auto"/>
          </w:tcPr>
          <w:p w14:paraId="43E524AF" w14:textId="355E9108" w:rsidR="00584900" w:rsidRPr="00584900" w:rsidRDefault="00584900" w:rsidP="022DBCE7">
            <w:pPr>
              <w:pStyle w:val="CellTextValue"/>
              <w:jc w:val="left"/>
              <w:rPr>
                <w:i/>
              </w:rPr>
            </w:pPr>
            <w:r w:rsidRPr="022DBCE7">
              <w:rPr>
                <w:i/>
                <w:iCs/>
              </w:rPr>
              <w:t>Eligibility conditions</w:t>
            </w:r>
          </w:p>
        </w:tc>
        <w:tc>
          <w:tcPr>
            <w:tcW w:w="0" w:type="auto"/>
          </w:tcPr>
          <w:p w14:paraId="1FB774E9" w14:textId="77777777" w:rsidR="00584900" w:rsidRDefault="00584900" w:rsidP="022DBCE7">
            <w:pPr>
              <w:pStyle w:val="CellTextValue"/>
            </w:pPr>
            <w:r>
              <w:t>Multi actor approach</w:t>
            </w:r>
          </w:p>
          <w:p w14:paraId="48BD29A9" w14:textId="5C0CDDB1" w:rsidR="00584900" w:rsidRPr="00F31537" w:rsidRDefault="00584900" w:rsidP="022DBCE7">
            <w:pPr>
              <w:pStyle w:val="CellTextValue"/>
            </w:pPr>
            <w:r w:rsidRPr="00C576B4">
              <w:t>The Joint Research Centre (JRC) may participate as member of the consortium selected for funding</w:t>
            </w:r>
          </w:p>
        </w:tc>
      </w:tr>
    </w:tbl>
    <w:p w14:paraId="073F8C0C" w14:textId="77777777" w:rsidR="00C32892" w:rsidRPr="00F31537" w:rsidRDefault="00C32892" w:rsidP="00C32892">
      <w:pPr>
        <w:pStyle w:val="Default"/>
      </w:pPr>
    </w:p>
    <w:p w14:paraId="704A2078" w14:textId="0E1ED697" w:rsidR="00F70EC8" w:rsidRPr="00F31537" w:rsidRDefault="000A22A5" w:rsidP="00F70EC8">
      <w:pPr>
        <w:rPr>
          <w:rFonts w:cs="Times New Roman"/>
        </w:rPr>
      </w:pPr>
      <w:r w:rsidRPr="00F31537">
        <w:rPr>
          <w:u w:val="single"/>
        </w:rPr>
        <w:t xml:space="preserve">Expected </w:t>
      </w:r>
      <w:r w:rsidR="00F70EC8" w:rsidRPr="00F31537">
        <w:rPr>
          <w:u w:val="single"/>
        </w:rPr>
        <w:t>o</w:t>
      </w:r>
      <w:r w:rsidRPr="00F31537">
        <w:rPr>
          <w:u w:val="single"/>
        </w:rPr>
        <w:t xml:space="preserve">utcome: </w:t>
      </w:r>
      <w:r w:rsidR="00F70EC8" w:rsidRPr="00F31537">
        <w:rPr>
          <w:rFonts w:cs="Times New Roman"/>
        </w:rPr>
        <w:t xml:space="preserve">A successful proposal should support the farm to fork strategy to transition to fair, healthy and environmentally-friendly food systems from primary production to consumption, notably the target to reduce by 50% the overall use and risk of chemical pesticides and reduce the use by 50% of the more hazardous pesticides. </w:t>
      </w:r>
    </w:p>
    <w:p w14:paraId="58D3CA5E" w14:textId="77777777" w:rsidR="00437DC2" w:rsidRPr="00F31537" w:rsidRDefault="00437DC2" w:rsidP="00437DC2">
      <w:pPr>
        <w:pStyle w:val="paragraph"/>
        <w:jc w:val="both"/>
        <w:textAlignment w:val="baseline"/>
      </w:pPr>
      <w:r w:rsidRPr="00F31537">
        <w:t>This topic will benefit both conventional and organic farming.</w:t>
      </w:r>
    </w:p>
    <w:p w14:paraId="39FF57C0" w14:textId="77777777" w:rsidR="000A22A5" w:rsidRPr="00F31537" w:rsidRDefault="000A22A5" w:rsidP="000A22A5">
      <w:r w:rsidRPr="00F31537">
        <w:rPr>
          <w:color w:val="000000" w:themeColor="text1"/>
        </w:rPr>
        <w:t>Project results are expected to contribute to all of the following expected outcomes:</w:t>
      </w:r>
    </w:p>
    <w:p w14:paraId="13D6222A" w14:textId="77777777" w:rsidR="000A22A5" w:rsidRPr="00F31537" w:rsidRDefault="000A22A5" w:rsidP="5D88F268">
      <w:pPr>
        <w:pStyle w:val="ListParagraph"/>
        <w:numPr>
          <w:ilvl w:val="0"/>
          <w:numId w:val="144"/>
        </w:numPr>
      </w:pPr>
      <w:r w:rsidRPr="00F31537">
        <w:rPr>
          <w:color w:val="000000" w:themeColor="text1"/>
        </w:rPr>
        <w:t xml:space="preserve">Find adequate responses to EU quarantine plant pests; </w:t>
      </w:r>
    </w:p>
    <w:p w14:paraId="18E96EB1" w14:textId="77777777" w:rsidR="000A22A5" w:rsidRPr="00F31537" w:rsidRDefault="000A22A5" w:rsidP="5D88F268">
      <w:pPr>
        <w:pStyle w:val="ListParagraph"/>
        <w:numPr>
          <w:ilvl w:val="0"/>
          <w:numId w:val="144"/>
        </w:numPr>
      </w:pPr>
      <w:r w:rsidRPr="00F31537">
        <w:rPr>
          <w:color w:val="000000" w:themeColor="text1"/>
        </w:rPr>
        <w:t>Enhance capacities to prevent, monitor and (bio)control important plant pests;</w:t>
      </w:r>
    </w:p>
    <w:p w14:paraId="4E483013" w14:textId="77777777" w:rsidR="000A22A5" w:rsidRPr="00F31537" w:rsidRDefault="000A22A5" w:rsidP="5D88F268">
      <w:pPr>
        <w:pStyle w:val="ListParagraph"/>
        <w:numPr>
          <w:ilvl w:val="0"/>
          <w:numId w:val="144"/>
        </w:numPr>
      </w:pPr>
      <w:r w:rsidRPr="00F31537">
        <w:rPr>
          <w:color w:val="000000" w:themeColor="text1"/>
        </w:rPr>
        <w:t xml:space="preserve">Support to relevant EU and Associated Countries’ plant health policies.  </w:t>
      </w:r>
    </w:p>
    <w:p w14:paraId="6A52420A" w14:textId="77777777" w:rsidR="000A22A5" w:rsidRPr="00F31537" w:rsidRDefault="000A22A5" w:rsidP="5D88F268">
      <w:r w:rsidRPr="00F31537">
        <w:rPr>
          <w:u w:val="single"/>
        </w:rPr>
        <w:t>Scope</w:t>
      </w:r>
      <w:r w:rsidRPr="4A8B743F">
        <w:t xml:space="preserve">: </w:t>
      </w:r>
      <w:r w:rsidRPr="00F31537">
        <w:rPr>
          <w:color w:val="000000"/>
        </w:rPr>
        <w:t>Proposals should target one or more plant pest(s)</w:t>
      </w:r>
      <w:r w:rsidRPr="00F31537">
        <w:rPr>
          <w:vertAlign w:val="superscript"/>
        </w:rPr>
        <w:footnoteReference w:id="17"/>
      </w:r>
      <w:r w:rsidRPr="00F31537">
        <w:rPr>
          <w:color w:val="000000"/>
        </w:rPr>
        <w:t xml:space="preserve"> that are either Union quarantine plant pests</w:t>
      </w:r>
      <w:r w:rsidRPr="00F31537">
        <w:rPr>
          <w:vertAlign w:val="superscript"/>
        </w:rPr>
        <w:footnoteReference w:id="18"/>
      </w:r>
      <w:r w:rsidRPr="00F31537">
        <w:rPr>
          <w:color w:val="000000"/>
        </w:rPr>
        <w:t xml:space="preserve"> present in the EU or Union quarantine pests which are priority pests </w:t>
      </w:r>
      <w:r w:rsidRPr="00F31537">
        <w:rPr>
          <w:vertAlign w:val="superscript"/>
        </w:rPr>
        <w:footnoteReference w:id="19"/>
      </w:r>
      <w:r w:rsidRPr="00F31537">
        <w:rPr>
          <w:color w:val="000000"/>
        </w:rPr>
        <w:t xml:space="preserve"> in the EU, and that are of concern for agriculture and/or forestry. They should improve methods and strategies for surveillance and control, and extend the range of tools for integrated and effective pest management.</w:t>
      </w:r>
    </w:p>
    <w:p w14:paraId="70BC6215" w14:textId="77777777" w:rsidR="000A22A5" w:rsidRPr="00F31537" w:rsidRDefault="000A22A5" w:rsidP="5D88F268">
      <w:r w:rsidRPr="00F31537">
        <w:rPr>
          <w:color w:val="000000" w:themeColor="text1"/>
        </w:rPr>
        <w:t>Proposals should:</w:t>
      </w:r>
    </w:p>
    <w:p w14:paraId="060BA16A" w14:textId="2DCB91A8" w:rsidR="000A22A5" w:rsidRPr="00F31537" w:rsidRDefault="000A22A5" w:rsidP="5D88F268">
      <w:pPr>
        <w:pStyle w:val="ListParagraph"/>
        <w:numPr>
          <w:ilvl w:val="0"/>
          <w:numId w:val="145"/>
        </w:numPr>
      </w:pPr>
      <w:r w:rsidRPr="00F31537">
        <w:rPr>
          <w:color w:val="000000" w:themeColor="text1"/>
        </w:rPr>
        <w:t xml:space="preserve">Contribute to the understanding of the drivers of plant pest spread and establishment including the </w:t>
      </w:r>
      <w:r w:rsidR="00F8110A" w:rsidRPr="39FA7AE1">
        <w:rPr>
          <w:color w:val="000000" w:themeColor="text1"/>
        </w:rPr>
        <w:t>biology of the pest and its interaction with host plants,</w:t>
      </w:r>
      <w:r w:rsidR="00F8110A">
        <w:rPr>
          <w:color w:val="000000" w:themeColor="text1"/>
        </w:rPr>
        <w:t xml:space="preserve"> the </w:t>
      </w:r>
      <w:r w:rsidRPr="00F31537">
        <w:rPr>
          <w:color w:val="000000" w:themeColor="text1"/>
        </w:rPr>
        <w:t>influence of climate change, ecosystem degradation, and globalisation.</w:t>
      </w:r>
    </w:p>
    <w:p w14:paraId="073C14A3" w14:textId="77777777" w:rsidR="000A22A5" w:rsidRPr="00F31537" w:rsidRDefault="000A22A5" w:rsidP="5D88F268">
      <w:pPr>
        <w:pStyle w:val="ListParagraph"/>
        <w:numPr>
          <w:ilvl w:val="0"/>
          <w:numId w:val="145"/>
        </w:numPr>
      </w:pPr>
      <w:r w:rsidRPr="00F31537">
        <w:rPr>
          <w:color w:val="000000" w:themeColor="text1"/>
        </w:rPr>
        <w:t>Develop efficient surveillance methods and strategies for early-detection and (bio)control of the pest(s).</w:t>
      </w:r>
    </w:p>
    <w:p w14:paraId="26F05C60" w14:textId="2B2F0A0A" w:rsidR="000A22A5" w:rsidRPr="00F31537" w:rsidRDefault="000A22A5" w:rsidP="5D88F268">
      <w:pPr>
        <w:pStyle w:val="ListParagraph"/>
        <w:numPr>
          <w:ilvl w:val="0"/>
          <w:numId w:val="145"/>
        </w:numPr>
      </w:pPr>
      <w:r w:rsidRPr="00F31537">
        <w:rPr>
          <w:color w:val="000000" w:themeColor="text1"/>
        </w:rPr>
        <w:t xml:space="preserve">Extend the range of tools and technologies available for the development of economically and environmentally sound solutions for effective pest </w:t>
      </w:r>
      <w:r w:rsidR="00F8110A">
        <w:rPr>
          <w:color w:val="000000" w:themeColor="text1"/>
        </w:rPr>
        <w:t xml:space="preserve">prevention and </w:t>
      </w:r>
      <w:r w:rsidRPr="00F31537">
        <w:rPr>
          <w:color w:val="000000" w:themeColor="text1"/>
        </w:rPr>
        <w:t>management in farming and forestry in line with the principles of integrated pest management</w:t>
      </w:r>
      <w:r w:rsidR="00F8110A">
        <w:rPr>
          <w:color w:val="000000" w:themeColor="text1"/>
        </w:rPr>
        <w:t xml:space="preserve"> and taking into account the use of biological control methods.</w:t>
      </w:r>
    </w:p>
    <w:p w14:paraId="6E149A53" w14:textId="77777777" w:rsidR="000A22A5" w:rsidRPr="00F31537" w:rsidRDefault="000A22A5" w:rsidP="5D88F268">
      <w:pPr>
        <w:pStyle w:val="ListParagraph"/>
        <w:numPr>
          <w:ilvl w:val="0"/>
          <w:numId w:val="145"/>
        </w:numPr>
      </w:pPr>
      <w:r w:rsidRPr="00F31537">
        <w:rPr>
          <w:color w:val="000000" w:themeColor="text1"/>
        </w:rPr>
        <w:t>Analyse the social and economic implications for farmers affected by the plant pest(s) and developing approaches whereby those affected can best cope with the situation.</w:t>
      </w:r>
    </w:p>
    <w:p w14:paraId="27715EFC" w14:textId="77777777" w:rsidR="000A22A5" w:rsidRPr="00F31537" w:rsidRDefault="000A22A5" w:rsidP="5D88F268">
      <w:pPr>
        <w:pStyle w:val="ListParagraph"/>
        <w:numPr>
          <w:ilvl w:val="0"/>
          <w:numId w:val="145"/>
        </w:numPr>
      </w:pPr>
      <w:r w:rsidRPr="00F31537">
        <w:rPr>
          <w:color w:val="000000" w:themeColor="text1"/>
        </w:rPr>
        <w:t xml:space="preserve">Analyse the ecological impact of plant pest(s) spread and establishment.  </w:t>
      </w:r>
    </w:p>
    <w:p w14:paraId="41F0A33B" w14:textId="77777777" w:rsidR="000A22A5" w:rsidRPr="00F31537" w:rsidRDefault="000A22A5">
      <w:pPr>
        <w:pStyle w:val="TextValue"/>
      </w:pPr>
    </w:p>
    <w:p w14:paraId="5B2891E3" w14:textId="7019132C" w:rsidR="0071178F" w:rsidRPr="00F31537" w:rsidRDefault="00766479" w:rsidP="0071178F">
      <w:pPr>
        <w:pStyle w:val="HeadingThree"/>
        <w:rPr>
          <w:rStyle w:val="normaltextrun"/>
          <w:color w:val="000000" w:themeColor="text1"/>
        </w:rPr>
      </w:pPr>
      <w:bookmarkStart w:id="627" w:name="_Toc89945349"/>
      <w:bookmarkStart w:id="628" w:name="_Toc89947285"/>
      <w:bookmarkStart w:id="629" w:name="_Toc90029387"/>
      <w:bookmarkStart w:id="630" w:name="_Toc92878493"/>
      <w:bookmarkStart w:id="631" w:name="_Toc92878896"/>
      <w:bookmarkStart w:id="632" w:name="_Toc92889973"/>
      <w:bookmarkStart w:id="633" w:name="_Toc92898600"/>
      <w:bookmarkStart w:id="634" w:name="_Toc92906047"/>
      <w:bookmarkStart w:id="635" w:name="_Toc93250223"/>
      <w:bookmarkStart w:id="636" w:name="_Toc93424807"/>
      <w:bookmarkStart w:id="637" w:name="_Toc93425220"/>
      <w:bookmarkStart w:id="638" w:name="_Toc93426437"/>
      <w:bookmarkStart w:id="639" w:name="_Toc93439236"/>
      <w:bookmarkStart w:id="640" w:name="_Toc93905122"/>
      <w:r w:rsidRPr="00F31537">
        <w:rPr>
          <w:rStyle w:val="normaltextrun"/>
          <w:color w:val="000000"/>
          <w:shd w:val="clear" w:color="auto" w:fill="FFFFFF"/>
        </w:rPr>
        <w:t>HORIZON-CL6-2023-FARM2FORK</w:t>
      </w:r>
      <w:r w:rsidR="0071178F" w:rsidRPr="00F31537">
        <w:rPr>
          <w:rStyle w:val="normaltextrun"/>
          <w:color w:val="000000"/>
          <w:shd w:val="clear" w:color="auto" w:fill="FFFFFF"/>
        </w:rPr>
        <w:t>: Animal welfare in transport and at slaughter (</w:t>
      </w:r>
      <w:r w:rsidR="0071178F" w:rsidRPr="70B43F98">
        <w:rPr>
          <w:rStyle w:val="normaltextrun"/>
          <w:i/>
          <w:iCs/>
          <w:color w:val="000000"/>
          <w:u w:val="single"/>
          <w:shd w:val="clear" w:color="auto" w:fill="FFFFFF"/>
        </w:rPr>
        <w:t>in reserve</w:t>
      </w:r>
      <w:r w:rsidR="00B75C97" w:rsidRPr="70B43F98">
        <w:rPr>
          <w:rStyle w:val="normaltextrun"/>
          <w:i/>
          <w:iCs/>
          <w:color w:val="000000"/>
          <w:u w:val="single"/>
          <w:shd w:val="clear" w:color="auto" w:fill="FFFFFF"/>
        </w:rPr>
        <w:t>, depending on partnership ani</w:t>
      </w:r>
      <w:r w:rsidR="00E63FD3" w:rsidRPr="70B43F98">
        <w:rPr>
          <w:rStyle w:val="normaltextrun"/>
          <w:i/>
          <w:iCs/>
          <w:color w:val="000000"/>
          <w:u w:val="single"/>
          <w:shd w:val="clear" w:color="auto" w:fill="FFFFFF"/>
        </w:rPr>
        <w:t>m</w:t>
      </w:r>
      <w:r w:rsidR="00B75C97" w:rsidRPr="70B43F98">
        <w:rPr>
          <w:rStyle w:val="normaltextrun"/>
          <w:i/>
          <w:iCs/>
          <w:color w:val="000000"/>
          <w:u w:val="single"/>
          <w:shd w:val="clear" w:color="auto" w:fill="FFFFFF"/>
        </w:rPr>
        <w:t>al health and welfare</w:t>
      </w:r>
      <w:r w:rsidR="0071178F" w:rsidRPr="00F31537">
        <w:rPr>
          <w:rStyle w:val="normaltextrun"/>
          <w:color w:val="000000"/>
          <w:shd w:val="clear" w:color="auto" w:fill="FFFFFF"/>
        </w:rPr>
        <w:t>)</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71178F" w:rsidRPr="00F31537" w14:paraId="2610D477" w14:textId="77777777" w:rsidTr="00472A69">
        <w:tc>
          <w:tcPr>
            <w:tcW w:w="0" w:type="auto"/>
            <w:gridSpan w:val="2"/>
          </w:tcPr>
          <w:p w14:paraId="3E719293" w14:textId="77777777" w:rsidR="0071178F" w:rsidRPr="00F31537" w:rsidRDefault="0071178F" w:rsidP="5D88F268">
            <w:pPr>
              <w:pStyle w:val="CellTextValue"/>
            </w:pPr>
            <w:r w:rsidRPr="00F31537">
              <w:rPr>
                <w:b/>
                <w:bCs/>
              </w:rPr>
              <w:t>Specific conditions</w:t>
            </w:r>
          </w:p>
        </w:tc>
      </w:tr>
      <w:tr w:rsidR="0071178F" w:rsidRPr="00F31537" w14:paraId="2DC5063F" w14:textId="77777777" w:rsidTr="022DBCE7">
        <w:tc>
          <w:tcPr>
            <w:tcW w:w="0" w:type="auto"/>
          </w:tcPr>
          <w:p w14:paraId="6EB3A282" w14:textId="77777777" w:rsidR="0071178F" w:rsidRPr="00F31537" w:rsidRDefault="0071178F" w:rsidP="5D88F268">
            <w:pPr>
              <w:pStyle w:val="CellTextValue"/>
              <w:jc w:val="left"/>
            </w:pPr>
            <w:r w:rsidRPr="022DBCE7">
              <w:rPr>
                <w:i/>
                <w:iCs/>
              </w:rPr>
              <w:t>Expected EU contribution per project</w:t>
            </w:r>
          </w:p>
        </w:tc>
        <w:tc>
          <w:tcPr>
            <w:tcW w:w="0" w:type="auto"/>
          </w:tcPr>
          <w:p w14:paraId="7C6E47CA" w14:textId="2C1C5285" w:rsidR="0071178F" w:rsidRPr="00F31537" w:rsidRDefault="0071178F" w:rsidP="5D88F268">
            <w:pPr>
              <w:pStyle w:val="CellTextValue"/>
            </w:pPr>
            <w:r w:rsidRPr="00F31537">
              <w:t xml:space="preserve">The Commission estimates that an EU contribution of EUR </w:t>
            </w:r>
            <w:r w:rsidR="00DD7D78" w:rsidRPr="00F31537">
              <w:t>XX</w:t>
            </w:r>
            <w:r w:rsidRPr="00F31537">
              <w:t xml:space="preserve"> </w:t>
            </w:r>
            <w:r w:rsidR="00E63FD3" w:rsidRPr="00F31537">
              <w:t xml:space="preserve">million </w:t>
            </w:r>
            <w:r w:rsidRPr="00F31537">
              <w:t>would allow these outcomes to be addressed appropriately. Nonetheless, this does not preclude submission and selection of a proposal requesting different amounts.</w:t>
            </w:r>
          </w:p>
        </w:tc>
      </w:tr>
      <w:tr w:rsidR="0071178F" w:rsidRPr="00F31537" w14:paraId="0AC0EC71" w14:textId="77777777" w:rsidTr="022DBCE7">
        <w:tc>
          <w:tcPr>
            <w:tcW w:w="0" w:type="auto"/>
          </w:tcPr>
          <w:p w14:paraId="7A8D6E15" w14:textId="77777777" w:rsidR="0071178F" w:rsidRPr="00F31537" w:rsidRDefault="0071178F" w:rsidP="5D88F268">
            <w:pPr>
              <w:pStyle w:val="CellTextValue"/>
              <w:jc w:val="left"/>
            </w:pPr>
            <w:r w:rsidRPr="022DBCE7">
              <w:rPr>
                <w:i/>
                <w:iCs/>
              </w:rPr>
              <w:t>Indicative budget</w:t>
            </w:r>
          </w:p>
        </w:tc>
        <w:tc>
          <w:tcPr>
            <w:tcW w:w="0" w:type="auto"/>
          </w:tcPr>
          <w:p w14:paraId="1EC51B9C" w14:textId="668E01C7" w:rsidR="0071178F" w:rsidRPr="00F31537" w:rsidRDefault="0071178F" w:rsidP="5D88F268">
            <w:pPr>
              <w:pStyle w:val="CellTextValue"/>
            </w:pPr>
            <w:r w:rsidRPr="00F31537">
              <w:t xml:space="preserve">The total indicative budget for the topic is EUR </w:t>
            </w:r>
            <w:r w:rsidR="00DD7D78" w:rsidRPr="00F31537">
              <w:t>XX</w:t>
            </w:r>
            <w:r w:rsidRPr="00F31537">
              <w:t xml:space="preserve"> million.</w:t>
            </w:r>
          </w:p>
        </w:tc>
      </w:tr>
      <w:tr w:rsidR="0071178F" w:rsidRPr="00F31537" w14:paraId="56B0347C" w14:textId="77777777" w:rsidTr="022DBCE7">
        <w:tc>
          <w:tcPr>
            <w:tcW w:w="0" w:type="auto"/>
          </w:tcPr>
          <w:p w14:paraId="263B6A71" w14:textId="77777777" w:rsidR="0071178F" w:rsidRPr="00F31537" w:rsidRDefault="0071178F" w:rsidP="5D88F268">
            <w:pPr>
              <w:pStyle w:val="CellTextValue"/>
              <w:jc w:val="left"/>
            </w:pPr>
            <w:r w:rsidRPr="022DBCE7">
              <w:rPr>
                <w:i/>
                <w:iCs/>
              </w:rPr>
              <w:t>Type of Action</w:t>
            </w:r>
          </w:p>
        </w:tc>
        <w:tc>
          <w:tcPr>
            <w:tcW w:w="0" w:type="auto"/>
          </w:tcPr>
          <w:p w14:paraId="506F3E27" w14:textId="66A3B765" w:rsidR="0071178F" w:rsidRPr="00F31537" w:rsidRDefault="00E63FD3" w:rsidP="5D88F268">
            <w:pPr>
              <w:pStyle w:val="CellTextValue"/>
            </w:pPr>
            <w:r w:rsidRPr="00F31537">
              <w:t>Research and Innovation Action</w:t>
            </w:r>
          </w:p>
        </w:tc>
      </w:tr>
      <w:tr w:rsidR="0071178F" w:rsidRPr="00F31537" w14:paraId="5A032A1C" w14:textId="77777777" w:rsidTr="022DBCE7">
        <w:trPr>
          <w:trHeight w:val="814"/>
        </w:trPr>
        <w:tc>
          <w:tcPr>
            <w:tcW w:w="0" w:type="auto"/>
          </w:tcPr>
          <w:p w14:paraId="40DA5C7A" w14:textId="77777777" w:rsidR="0071178F" w:rsidRPr="00F31537" w:rsidRDefault="0071178F" w:rsidP="5D88F268">
            <w:pPr>
              <w:pStyle w:val="CellTextValue"/>
              <w:jc w:val="left"/>
            </w:pPr>
            <w:r w:rsidRPr="022DBCE7">
              <w:rPr>
                <w:i/>
                <w:iCs/>
              </w:rPr>
              <w:t>Eligibility conditions</w:t>
            </w:r>
          </w:p>
        </w:tc>
        <w:tc>
          <w:tcPr>
            <w:tcW w:w="0" w:type="auto"/>
          </w:tcPr>
          <w:p w14:paraId="141A8F96" w14:textId="77777777" w:rsidR="0071178F" w:rsidRPr="00F31537" w:rsidRDefault="0071178F" w:rsidP="5D88F268">
            <w:pPr>
              <w:pStyle w:val="CellTextValue"/>
            </w:pPr>
            <w:r w:rsidRPr="00F31537">
              <w:rPr>
                <w:rStyle w:val="normaltextrun"/>
                <w:color w:val="000000"/>
                <w:bdr w:val="none" w:sz="0" w:space="0" w:color="auto" w:frame="1"/>
              </w:rPr>
              <w:t>The conditions are described in General Annex B.</w:t>
            </w:r>
          </w:p>
        </w:tc>
      </w:tr>
    </w:tbl>
    <w:p w14:paraId="53C66848" w14:textId="77777777" w:rsidR="00E63FD3" w:rsidRPr="00F31537" w:rsidRDefault="00E63FD3" w:rsidP="00E06310">
      <w:pPr>
        <w:pStyle w:val="TextValue"/>
      </w:pPr>
    </w:p>
    <w:p w14:paraId="5EE3B39D" w14:textId="27A12CF4" w:rsidR="00B41807" w:rsidRPr="00F31537" w:rsidRDefault="0071178F" w:rsidP="00E1339A">
      <w:pPr>
        <w:pStyle w:val="TextValue"/>
        <w:rPr>
          <w:u w:val="single"/>
        </w:rPr>
      </w:pPr>
      <w:r w:rsidRPr="00F31537">
        <w:rPr>
          <w:u w:val="single"/>
        </w:rPr>
        <w:t xml:space="preserve">Expected </w:t>
      </w:r>
      <w:r w:rsidR="008014A8" w:rsidRPr="00F31537">
        <w:rPr>
          <w:u w:val="single"/>
        </w:rPr>
        <w:t>o</w:t>
      </w:r>
      <w:r w:rsidRPr="00F31537">
        <w:rPr>
          <w:u w:val="single"/>
        </w:rPr>
        <w:t>utcome:</w:t>
      </w:r>
    </w:p>
    <w:p w14:paraId="5F7A1673" w14:textId="77777777" w:rsidR="00DE5B88" w:rsidRPr="00F31537" w:rsidRDefault="0071178F" w:rsidP="00E1339A">
      <w:pPr>
        <w:pStyle w:val="TextValue"/>
      </w:pPr>
      <w:r w:rsidRPr="00F31537">
        <w:t xml:space="preserve">In line with the farm to fork strategy, for a transition to fair, healthy and resilient livestock production systems, including the improvement of animal welfare and reduction of anti-microbial usage, a successful proposal will support research and innovation (R&amp;I) to help policy makers and other actors (e.g. economic operators) monitor and improve animal welfare in </w:t>
      </w:r>
      <w:r w:rsidR="00DE5B88" w:rsidRPr="00F31537">
        <w:t>transport and at slaughter</w:t>
      </w:r>
      <w:r w:rsidRPr="00F31537">
        <w:t xml:space="preserve">, thus contributing to sustainable agriculture. </w:t>
      </w:r>
    </w:p>
    <w:p w14:paraId="4616C09F" w14:textId="77777777" w:rsidR="008014A8" w:rsidRPr="00F31537" w:rsidRDefault="00DE5B88" w:rsidP="008014A8">
      <w:pPr>
        <w:pStyle w:val="TextValue"/>
        <w:rPr>
          <w:u w:val="single"/>
        </w:rPr>
      </w:pPr>
      <w:r w:rsidRPr="00F31537">
        <w:rPr>
          <w:u w:val="single"/>
        </w:rPr>
        <w:t>Scope:</w:t>
      </w:r>
    </w:p>
    <w:p w14:paraId="482DFDC5" w14:textId="6A3CB5EC" w:rsidR="00DE5B88" w:rsidRPr="00F31537" w:rsidRDefault="008014A8" w:rsidP="00E06310">
      <w:pPr>
        <w:pStyle w:val="TextValue"/>
      </w:pPr>
      <w:r w:rsidRPr="00F31537">
        <w:t>Proposals</w:t>
      </w:r>
      <w:r w:rsidR="00E63FD3" w:rsidRPr="00F31537">
        <w:t xml:space="preserve"> should address different species of terrestrial animals</w:t>
      </w:r>
      <w:r w:rsidRPr="00F31537">
        <w:t xml:space="preserve"> and the following: </w:t>
      </w:r>
    </w:p>
    <w:p w14:paraId="5A3DD342" w14:textId="05C935E5" w:rsidR="0071178F" w:rsidRPr="00F31537" w:rsidRDefault="00DE5B88" w:rsidP="008014A8">
      <w:pPr>
        <w:pStyle w:val="ListParagraph"/>
        <w:numPr>
          <w:ilvl w:val="0"/>
          <w:numId w:val="145"/>
        </w:numPr>
        <w:rPr>
          <w:color w:val="000000" w:themeColor="text1"/>
        </w:rPr>
      </w:pPr>
      <w:r w:rsidRPr="00F31537">
        <w:rPr>
          <w:color w:val="000000" w:themeColor="text1"/>
        </w:rPr>
        <w:t>Develop</w:t>
      </w:r>
      <w:r w:rsidR="00B75C97" w:rsidRPr="00F31537">
        <w:rPr>
          <w:color w:val="000000" w:themeColor="text1"/>
        </w:rPr>
        <w:t>ing</w:t>
      </w:r>
      <w:r w:rsidRPr="00F31537">
        <w:rPr>
          <w:color w:val="000000" w:themeColor="text1"/>
        </w:rPr>
        <w:t xml:space="preserve"> or improv</w:t>
      </w:r>
      <w:r w:rsidR="00B75C97" w:rsidRPr="00F31537">
        <w:rPr>
          <w:color w:val="000000" w:themeColor="text1"/>
        </w:rPr>
        <w:t>ing</w:t>
      </w:r>
      <w:r w:rsidRPr="00F31537">
        <w:rPr>
          <w:color w:val="000000" w:themeColor="text1"/>
        </w:rPr>
        <w:t xml:space="preserve"> </w:t>
      </w:r>
      <w:r w:rsidR="0071178F" w:rsidRPr="00F31537">
        <w:rPr>
          <w:color w:val="000000" w:themeColor="text1"/>
        </w:rPr>
        <w:t xml:space="preserve">technology to detect </w:t>
      </w:r>
      <w:r w:rsidR="003236C2">
        <w:rPr>
          <w:color w:val="000000" w:themeColor="text1"/>
        </w:rPr>
        <w:t xml:space="preserve">and monitor </w:t>
      </w:r>
      <w:r w:rsidR="0071178F" w:rsidRPr="00F31537">
        <w:rPr>
          <w:color w:val="000000" w:themeColor="text1"/>
        </w:rPr>
        <w:t xml:space="preserve">animal welfare issues during transport, notably over long journeys  </w:t>
      </w:r>
    </w:p>
    <w:p w14:paraId="10DE8051" w14:textId="2C039070" w:rsidR="0071178F" w:rsidRPr="00F31537" w:rsidRDefault="00B75C97" w:rsidP="008014A8">
      <w:pPr>
        <w:pStyle w:val="ListParagraph"/>
        <w:numPr>
          <w:ilvl w:val="0"/>
          <w:numId w:val="145"/>
        </w:numPr>
        <w:rPr>
          <w:color w:val="000000" w:themeColor="text1"/>
        </w:rPr>
      </w:pPr>
      <w:r w:rsidRPr="00F31537">
        <w:rPr>
          <w:color w:val="000000" w:themeColor="text1"/>
        </w:rPr>
        <w:t xml:space="preserve">Assessing impact of space allowance on animal welfare </w:t>
      </w:r>
      <w:r w:rsidR="0071178F" w:rsidRPr="00F31537">
        <w:rPr>
          <w:color w:val="000000" w:themeColor="text1"/>
        </w:rPr>
        <w:t>during the transport</w:t>
      </w:r>
      <w:r w:rsidRPr="00F31537">
        <w:rPr>
          <w:color w:val="000000" w:themeColor="text1"/>
        </w:rPr>
        <w:t xml:space="preserve"> (</w:t>
      </w:r>
      <w:r w:rsidR="0071178F" w:rsidRPr="00F31537">
        <w:rPr>
          <w:color w:val="000000" w:themeColor="text1"/>
        </w:rPr>
        <w:t>notably for pigs</w:t>
      </w:r>
      <w:r w:rsidRPr="00F31537">
        <w:rPr>
          <w:color w:val="000000" w:themeColor="text1"/>
        </w:rPr>
        <w:t>)</w:t>
      </w:r>
      <w:r w:rsidR="0071178F" w:rsidRPr="00F31537">
        <w:rPr>
          <w:color w:val="000000" w:themeColor="text1"/>
        </w:rPr>
        <w:t xml:space="preserve">                                           </w:t>
      </w:r>
    </w:p>
    <w:p w14:paraId="42ED6823" w14:textId="462095ED" w:rsidR="0071178F" w:rsidRPr="00F31537" w:rsidRDefault="0071178F" w:rsidP="008014A8">
      <w:pPr>
        <w:pStyle w:val="ListParagraph"/>
        <w:numPr>
          <w:ilvl w:val="0"/>
          <w:numId w:val="145"/>
        </w:numPr>
        <w:rPr>
          <w:color w:val="000000" w:themeColor="text1"/>
        </w:rPr>
      </w:pPr>
      <w:r w:rsidRPr="00F31537">
        <w:rPr>
          <w:color w:val="000000" w:themeColor="text1"/>
        </w:rPr>
        <w:t>Developing a system of analysis of lesions/ body condition parameters in slaughterhouses</w:t>
      </w:r>
      <w:r w:rsidR="00B75C97" w:rsidRPr="00F31537">
        <w:rPr>
          <w:color w:val="000000" w:themeColor="text1"/>
        </w:rPr>
        <w:t xml:space="preserve"> and linking to animal welfare state/history</w:t>
      </w:r>
      <w:r w:rsidRPr="00F31537">
        <w:rPr>
          <w:color w:val="000000" w:themeColor="text1"/>
        </w:rPr>
        <w:t xml:space="preserve">.                  </w:t>
      </w:r>
    </w:p>
    <w:p w14:paraId="5DF50EA0" w14:textId="6DB6A6DF" w:rsidR="0071178F" w:rsidRPr="00F31537" w:rsidRDefault="0071178F" w:rsidP="008014A8">
      <w:pPr>
        <w:pStyle w:val="ListParagraph"/>
        <w:numPr>
          <w:ilvl w:val="0"/>
          <w:numId w:val="145"/>
        </w:numPr>
        <w:rPr>
          <w:color w:val="000000" w:themeColor="text1"/>
        </w:rPr>
      </w:pPr>
      <w:r w:rsidRPr="00F31537">
        <w:rPr>
          <w:color w:val="000000" w:themeColor="text1"/>
        </w:rPr>
        <w:t>Comparative a</w:t>
      </w:r>
      <w:r w:rsidR="00B75C97" w:rsidRPr="00F31537">
        <w:rPr>
          <w:color w:val="000000" w:themeColor="text1"/>
        </w:rPr>
        <w:t xml:space="preserve">nalysis and development of new </w:t>
      </w:r>
      <w:r w:rsidRPr="00F31537">
        <w:rPr>
          <w:color w:val="000000" w:themeColor="text1"/>
        </w:rPr>
        <w:t>stunning methods (pigs, poultry</w:t>
      </w:r>
      <w:r w:rsidR="00B75C97" w:rsidRPr="00F31537">
        <w:rPr>
          <w:color w:val="000000" w:themeColor="text1"/>
        </w:rPr>
        <w:t>,</w:t>
      </w:r>
      <w:r w:rsidRPr="00F31537">
        <w:rPr>
          <w:color w:val="000000" w:themeColor="text1"/>
        </w:rPr>
        <w:t xml:space="preserve"> cattle</w:t>
      </w:r>
      <w:r w:rsidR="00B75C97" w:rsidRPr="00F31537">
        <w:rPr>
          <w:color w:val="000000" w:themeColor="text1"/>
        </w:rPr>
        <w:t>)</w:t>
      </w:r>
      <w:r w:rsidR="003236C2">
        <w:rPr>
          <w:color w:val="000000" w:themeColor="text1"/>
        </w:rPr>
        <w:t xml:space="preserve">, including on </w:t>
      </w:r>
      <w:r w:rsidR="003236C2" w:rsidRPr="003236C2">
        <w:rPr>
          <w:color w:val="000000" w:themeColor="text1"/>
        </w:rPr>
        <w:t>effective and economical stun-kill methods for mobile and/or low volume slaughterhouses.</w:t>
      </w:r>
    </w:p>
    <w:p w14:paraId="41B73467" w14:textId="5AF2CB67" w:rsidR="00F51A8D" w:rsidRPr="00F31537" w:rsidRDefault="00F51A8D" w:rsidP="008014A8">
      <w:pPr>
        <w:pStyle w:val="ListParagraph"/>
        <w:numPr>
          <w:ilvl w:val="0"/>
          <w:numId w:val="145"/>
        </w:numPr>
        <w:rPr>
          <w:color w:val="000000" w:themeColor="text1"/>
        </w:rPr>
      </w:pPr>
      <w:r w:rsidRPr="00F31537">
        <w:rPr>
          <w:color w:val="000000" w:themeColor="text1"/>
        </w:rPr>
        <w:t>Proposals should fall under the concept of multi-actor approach, involving at least representatives of practitioners (e.g. veterinarians), of the transport and slaughter sectors</w:t>
      </w:r>
      <w:r w:rsidR="008014A8" w:rsidRPr="00F31537">
        <w:rPr>
          <w:color w:val="000000" w:themeColor="text1"/>
        </w:rPr>
        <w:t xml:space="preserve">. </w:t>
      </w:r>
    </w:p>
    <w:p w14:paraId="0E1B895D" w14:textId="6802D866" w:rsidR="001221EF" w:rsidRDefault="001221EF" w:rsidP="00E63FD3">
      <w:pPr>
        <w:pStyle w:val="HeadingThree"/>
        <w:rPr>
          <w:color w:val="000000" w:themeColor="text1"/>
        </w:rPr>
      </w:pPr>
      <w:bookmarkStart w:id="641" w:name="_Toc92878494"/>
      <w:bookmarkStart w:id="642" w:name="_Toc92878897"/>
      <w:bookmarkStart w:id="643" w:name="_Toc92889974"/>
      <w:bookmarkStart w:id="644" w:name="_Toc92898601"/>
      <w:bookmarkStart w:id="645" w:name="_Toc92906048"/>
      <w:bookmarkStart w:id="646" w:name="_Toc93250224"/>
      <w:bookmarkStart w:id="647" w:name="_Toc93424808"/>
      <w:bookmarkStart w:id="648" w:name="_Toc93425221"/>
      <w:bookmarkStart w:id="649" w:name="_Toc93426438"/>
      <w:bookmarkStart w:id="650" w:name="_Toc93439237"/>
      <w:bookmarkStart w:id="651" w:name="_Toc93905123"/>
      <w:bookmarkStart w:id="652" w:name="_Toc89945350"/>
      <w:bookmarkStart w:id="653" w:name="_Toc89947286"/>
      <w:bookmarkStart w:id="654" w:name="_Toc90029388"/>
      <w:r w:rsidRPr="001221EF">
        <w:rPr>
          <w:color w:val="000000"/>
          <w:shd w:val="clear" w:color="auto" w:fill="FFFFFF"/>
        </w:rPr>
        <w:t>HORIZON-CL6-2023-FARM2FORK:</w:t>
      </w:r>
      <w:r w:rsidRPr="022DBCE7">
        <w:rPr>
          <w:rFonts w:eastAsiaTheme="minorEastAsia" w:cstheme="minorBidi"/>
          <w:b w:val="0"/>
          <w:bCs w:val="0"/>
          <w:color w:val="000000"/>
          <w:sz w:val="27"/>
          <w:szCs w:val="27"/>
        </w:rPr>
        <w:t xml:space="preserve"> </w:t>
      </w:r>
      <w:r w:rsidRPr="001221EF">
        <w:rPr>
          <w:color w:val="000000"/>
          <w:shd w:val="clear" w:color="auto" w:fill="FFFFFF"/>
        </w:rPr>
        <w:t>Enhancing animal welfare friendly non-caged farming</w:t>
      </w:r>
      <w:r>
        <w:rPr>
          <w:color w:val="000000"/>
          <w:shd w:val="clear" w:color="auto" w:fill="FFFFFF"/>
        </w:rPr>
        <w:t xml:space="preserve"> </w:t>
      </w:r>
      <w:r w:rsidRPr="001221EF">
        <w:rPr>
          <w:color w:val="000000"/>
          <w:shd w:val="clear" w:color="auto" w:fill="FFFFFF"/>
        </w:rPr>
        <w:t>(</w:t>
      </w:r>
      <w:r w:rsidRPr="70B43F98">
        <w:rPr>
          <w:i/>
          <w:iCs/>
          <w:color w:val="000000"/>
          <w:u w:val="single"/>
          <w:shd w:val="clear" w:color="auto" w:fill="FFFFFF"/>
        </w:rPr>
        <w:t>in reserve, depending on partnership animal health and welfare</w:t>
      </w:r>
      <w:r w:rsidRPr="001221EF">
        <w:rPr>
          <w:color w:val="000000"/>
          <w:shd w:val="clear" w:color="auto" w:fill="FFFFFF"/>
        </w:rPr>
        <w:t>)</w:t>
      </w:r>
      <w:bookmarkEnd w:id="641"/>
      <w:bookmarkEnd w:id="642"/>
      <w:bookmarkEnd w:id="643"/>
      <w:bookmarkEnd w:id="644"/>
      <w:bookmarkEnd w:id="645"/>
      <w:bookmarkEnd w:id="646"/>
      <w:bookmarkEnd w:id="647"/>
      <w:bookmarkEnd w:id="648"/>
      <w:bookmarkEnd w:id="649"/>
      <w:bookmarkEnd w:id="650"/>
      <w:bookmarkEnd w:id="6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1221EF" w:rsidRPr="00F31537" w14:paraId="6849CD9F" w14:textId="77777777" w:rsidTr="00472A69">
        <w:tc>
          <w:tcPr>
            <w:tcW w:w="0" w:type="auto"/>
            <w:gridSpan w:val="2"/>
          </w:tcPr>
          <w:p w14:paraId="0F3B12B8" w14:textId="77777777" w:rsidR="001221EF" w:rsidRPr="00F31537" w:rsidRDefault="001221EF" w:rsidP="022DBCE7">
            <w:pPr>
              <w:pStyle w:val="CellTextValue"/>
            </w:pPr>
            <w:r w:rsidRPr="00F31537">
              <w:rPr>
                <w:b/>
                <w:bCs/>
              </w:rPr>
              <w:t>Specific conditions</w:t>
            </w:r>
          </w:p>
        </w:tc>
      </w:tr>
      <w:tr w:rsidR="001221EF" w:rsidRPr="00F31537" w14:paraId="1F3915FB" w14:textId="77777777" w:rsidTr="022DBCE7">
        <w:tc>
          <w:tcPr>
            <w:tcW w:w="0" w:type="auto"/>
          </w:tcPr>
          <w:p w14:paraId="7262301D" w14:textId="77777777" w:rsidR="001221EF" w:rsidRPr="00F31537" w:rsidRDefault="001221EF" w:rsidP="022DBCE7">
            <w:pPr>
              <w:pStyle w:val="CellTextValue"/>
              <w:jc w:val="left"/>
            </w:pPr>
            <w:r w:rsidRPr="022DBCE7">
              <w:rPr>
                <w:i/>
                <w:iCs/>
              </w:rPr>
              <w:t>Expected EU contribution per project</w:t>
            </w:r>
          </w:p>
        </w:tc>
        <w:tc>
          <w:tcPr>
            <w:tcW w:w="0" w:type="auto"/>
          </w:tcPr>
          <w:p w14:paraId="3BDCC331" w14:textId="70D3FCC2" w:rsidR="001221EF" w:rsidRPr="00F31537" w:rsidRDefault="001221EF" w:rsidP="022DBCE7">
            <w:pPr>
              <w:pStyle w:val="CellTextValue"/>
            </w:pPr>
            <w:r w:rsidRPr="00F31537">
              <w:t xml:space="preserve">The Commission estimates that an EU contribution of EUR </w:t>
            </w:r>
            <w:r w:rsidR="00DD7D78" w:rsidRPr="00F31537">
              <w:t>XX</w:t>
            </w:r>
            <w:r w:rsidRPr="00F31537">
              <w:t xml:space="preserve"> million would allow these outcomes to be addressed appropriately. Nonetheless, this does not preclude submission and selection of a proposal requesting different amounts.</w:t>
            </w:r>
          </w:p>
        </w:tc>
      </w:tr>
      <w:tr w:rsidR="001221EF" w:rsidRPr="00F31537" w14:paraId="1B464AF9" w14:textId="77777777" w:rsidTr="022DBCE7">
        <w:tc>
          <w:tcPr>
            <w:tcW w:w="0" w:type="auto"/>
          </w:tcPr>
          <w:p w14:paraId="6C0CF63A" w14:textId="77777777" w:rsidR="001221EF" w:rsidRPr="00F31537" w:rsidRDefault="001221EF" w:rsidP="022DBCE7">
            <w:pPr>
              <w:pStyle w:val="CellTextValue"/>
              <w:jc w:val="left"/>
            </w:pPr>
            <w:r w:rsidRPr="022DBCE7">
              <w:rPr>
                <w:i/>
                <w:iCs/>
              </w:rPr>
              <w:t>Indicative budget</w:t>
            </w:r>
          </w:p>
        </w:tc>
        <w:tc>
          <w:tcPr>
            <w:tcW w:w="0" w:type="auto"/>
          </w:tcPr>
          <w:p w14:paraId="484F0A2D" w14:textId="00E6D04A" w:rsidR="001221EF" w:rsidRPr="00F31537" w:rsidRDefault="001221EF" w:rsidP="022DBCE7">
            <w:pPr>
              <w:pStyle w:val="CellTextValue"/>
            </w:pPr>
            <w:r w:rsidRPr="00F31537">
              <w:t xml:space="preserve">The total indicative budget for the topic is EUR </w:t>
            </w:r>
            <w:r w:rsidR="00DD7D78" w:rsidRPr="00F31537">
              <w:t>XX</w:t>
            </w:r>
            <w:r w:rsidRPr="00F31537">
              <w:t xml:space="preserve"> million</w:t>
            </w:r>
            <w:r w:rsidRPr="022DBCE7">
              <w:rPr>
                <w:i/>
                <w:iCs/>
              </w:rPr>
              <w:t>.(for two projects)</w:t>
            </w:r>
          </w:p>
        </w:tc>
      </w:tr>
      <w:tr w:rsidR="001221EF" w:rsidRPr="00F31537" w14:paraId="54580C08" w14:textId="77777777" w:rsidTr="022DBCE7">
        <w:tc>
          <w:tcPr>
            <w:tcW w:w="0" w:type="auto"/>
          </w:tcPr>
          <w:p w14:paraId="72B6F823" w14:textId="77777777" w:rsidR="001221EF" w:rsidRPr="00F31537" w:rsidRDefault="001221EF" w:rsidP="022DBCE7">
            <w:pPr>
              <w:pStyle w:val="CellTextValue"/>
              <w:jc w:val="left"/>
            </w:pPr>
            <w:r w:rsidRPr="022DBCE7">
              <w:rPr>
                <w:i/>
                <w:iCs/>
              </w:rPr>
              <w:t>Type of Action</w:t>
            </w:r>
          </w:p>
        </w:tc>
        <w:tc>
          <w:tcPr>
            <w:tcW w:w="0" w:type="auto"/>
          </w:tcPr>
          <w:p w14:paraId="705A5411" w14:textId="77777777" w:rsidR="001221EF" w:rsidRPr="00F31537" w:rsidRDefault="001221EF" w:rsidP="022DBCE7">
            <w:pPr>
              <w:pStyle w:val="CellTextValue"/>
            </w:pPr>
            <w:r w:rsidRPr="00F31537">
              <w:t>Research and Innovation Action</w:t>
            </w:r>
          </w:p>
        </w:tc>
      </w:tr>
      <w:tr w:rsidR="001221EF" w:rsidRPr="00F31537" w14:paraId="03A093A1" w14:textId="77777777" w:rsidTr="022DBCE7">
        <w:trPr>
          <w:trHeight w:val="814"/>
        </w:trPr>
        <w:tc>
          <w:tcPr>
            <w:tcW w:w="0" w:type="auto"/>
          </w:tcPr>
          <w:p w14:paraId="50D2727C" w14:textId="77777777" w:rsidR="001221EF" w:rsidRPr="00F31537" w:rsidRDefault="001221EF" w:rsidP="022DBCE7">
            <w:pPr>
              <w:pStyle w:val="CellTextValue"/>
              <w:jc w:val="left"/>
            </w:pPr>
            <w:r w:rsidRPr="022DBCE7">
              <w:rPr>
                <w:i/>
                <w:iCs/>
              </w:rPr>
              <w:t>Eligibility conditions</w:t>
            </w:r>
          </w:p>
        </w:tc>
        <w:tc>
          <w:tcPr>
            <w:tcW w:w="0" w:type="auto"/>
          </w:tcPr>
          <w:p w14:paraId="347EE83F" w14:textId="77777777" w:rsidR="001221EF" w:rsidRPr="00F31537" w:rsidRDefault="001221EF" w:rsidP="022DBCE7">
            <w:pPr>
              <w:pStyle w:val="CellTextValue"/>
            </w:pPr>
            <w:r w:rsidRPr="00F31537">
              <w:rPr>
                <w:rStyle w:val="normaltextrun"/>
                <w:color w:val="000000"/>
                <w:bdr w:val="none" w:sz="0" w:space="0" w:color="auto" w:frame="1"/>
              </w:rPr>
              <w:t>The conditions are described in General Annex B.</w:t>
            </w:r>
          </w:p>
        </w:tc>
      </w:tr>
    </w:tbl>
    <w:p w14:paraId="5034B38B" w14:textId="417AC3C4" w:rsidR="001221EF" w:rsidRDefault="001221EF" w:rsidP="006B3865">
      <w:pPr>
        <w:pStyle w:val="TextValue"/>
      </w:pPr>
    </w:p>
    <w:p w14:paraId="12AC4CB4" w14:textId="77777777" w:rsidR="001221EF" w:rsidRPr="00FC27CD" w:rsidRDefault="001221EF" w:rsidP="001221EF">
      <w:pPr>
        <w:jc w:val="left"/>
        <w:rPr>
          <w:rFonts w:cs="Times New Roman"/>
          <w:u w:val="single"/>
          <w:lang w:val="en-IE" w:eastAsia="en-US"/>
        </w:rPr>
      </w:pPr>
      <w:r w:rsidRPr="00F8718F">
        <w:rPr>
          <w:rFonts w:cs="Times New Roman"/>
          <w:u w:val="single"/>
          <w:lang w:val="en-IE" w:eastAsia="en-US"/>
        </w:rPr>
        <w:t>Expected outcome:</w:t>
      </w:r>
    </w:p>
    <w:p w14:paraId="770754ED" w14:textId="1821DB57" w:rsidR="001221EF" w:rsidRPr="00FC27CD" w:rsidRDefault="001221EF" w:rsidP="001221EF">
      <w:pPr>
        <w:jc w:val="left"/>
        <w:rPr>
          <w:rFonts w:cs="Times New Roman"/>
          <w:lang w:val="en-IE" w:eastAsia="en-US"/>
        </w:rPr>
      </w:pPr>
      <w:r w:rsidRPr="00F8718F">
        <w:rPr>
          <w:rFonts w:cs="Times New Roman"/>
          <w:lang w:val="en-IE" w:eastAsia="en-US"/>
        </w:rPr>
        <w:t>In line with the farm to fork strategy, for a transition to fair, healthy and resilient livestock production systems, including the improvement of animal welfare and reduction of anti-microbial usage, a successful proposal will support research and innovat</w:t>
      </w:r>
      <w:r w:rsidRPr="00FC27CD">
        <w:rPr>
          <w:rFonts w:cs="Times New Roman"/>
          <w:lang w:val="en-IE" w:eastAsia="en-US"/>
        </w:rPr>
        <w:t xml:space="preserve">ion to help policy makers and other actors (e.g. economic operators) improve and monitor on-farm animal welfare aspects. </w:t>
      </w:r>
    </w:p>
    <w:p w14:paraId="6F52097F" w14:textId="77777777" w:rsidR="001221EF" w:rsidRPr="00FC27CD" w:rsidRDefault="001221EF" w:rsidP="001221EF">
      <w:pPr>
        <w:jc w:val="left"/>
        <w:rPr>
          <w:rFonts w:cs="Times New Roman"/>
          <w:u w:val="single"/>
          <w:lang w:val="en-IE" w:eastAsia="en-US"/>
        </w:rPr>
      </w:pPr>
      <w:r w:rsidRPr="00F8718F">
        <w:rPr>
          <w:rFonts w:cs="Times New Roman"/>
          <w:u w:val="single"/>
          <w:lang w:val="en-IE" w:eastAsia="en-US"/>
        </w:rPr>
        <w:t>Scope:</w:t>
      </w:r>
    </w:p>
    <w:p w14:paraId="394341A7" w14:textId="75DB3464" w:rsidR="001221EF" w:rsidRPr="006B3865" w:rsidRDefault="001221EF" w:rsidP="006B3865">
      <w:pPr>
        <w:jc w:val="left"/>
        <w:rPr>
          <w:rFonts w:cs="Times New Roman"/>
          <w:lang w:val="en-IE" w:eastAsia="en-US"/>
        </w:rPr>
      </w:pPr>
      <w:r w:rsidRPr="00F8718F">
        <w:rPr>
          <w:rFonts w:cs="Times New Roman"/>
          <w:lang w:val="en-IE" w:eastAsia="en-US"/>
        </w:rPr>
        <w:t xml:space="preserve">Proposals should address all the species of interest on </w:t>
      </w:r>
      <w:r w:rsidRPr="00FC27CD">
        <w:rPr>
          <w:rFonts w:cs="Times New Roman"/>
          <w:lang w:val="en-IE" w:eastAsia="en-US"/>
        </w:rPr>
        <w:t>relevant aspects below</w:t>
      </w:r>
      <w:r w:rsidRPr="00C87FD7">
        <w:rPr>
          <w:rFonts w:cs="Times New Roman"/>
          <w:lang w:val="en-IE" w:eastAsia="en-US"/>
        </w:rPr>
        <w:t xml:space="preserve">: </w:t>
      </w:r>
    </w:p>
    <w:p w14:paraId="643A6886" w14:textId="393016AE" w:rsidR="001221EF" w:rsidRPr="00984776" w:rsidRDefault="001221EF" w:rsidP="00984776">
      <w:pPr>
        <w:pStyle w:val="ListParagraph"/>
        <w:numPr>
          <w:ilvl w:val="0"/>
          <w:numId w:val="368"/>
        </w:numPr>
        <w:rPr>
          <w:rStyle w:val="normaltextrun"/>
          <w:rFonts w:eastAsiaTheme="majorEastAsia"/>
          <w:color w:val="000000" w:themeColor="text1"/>
        </w:rPr>
      </w:pPr>
      <w:r w:rsidRPr="00984776">
        <w:rPr>
          <w:rStyle w:val="normaltextrun"/>
          <w:rFonts w:eastAsiaTheme="majorEastAsia"/>
          <w:color w:val="000000"/>
          <w:shd w:val="clear" w:color="auto" w:fill="FFFFFF"/>
        </w:rPr>
        <w:t>Developing or improving non-caged systems for keeping animals (at least for ducks, geese, quails and rabbits).</w:t>
      </w:r>
    </w:p>
    <w:p w14:paraId="7E5294CC" w14:textId="676F8E39" w:rsidR="0054655C" w:rsidRPr="00984776" w:rsidRDefault="0054655C" w:rsidP="00984776">
      <w:pPr>
        <w:pStyle w:val="ListParagraph"/>
        <w:numPr>
          <w:ilvl w:val="0"/>
          <w:numId w:val="368"/>
        </w:numPr>
        <w:rPr>
          <w:rStyle w:val="normaltextrun"/>
          <w:rFonts w:eastAsiaTheme="majorEastAsia"/>
          <w:color w:val="000000" w:themeColor="text1"/>
        </w:rPr>
      </w:pPr>
      <w:r w:rsidRPr="00984776">
        <w:rPr>
          <w:rStyle w:val="normaltextrun"/>
          <w:rFonts w:eastAsiaTheme="majorEastAsia"/>
          <w:color w:val="000000"/>
          <w:shd w:val="clear" w:color="auto" w:fill="FFFFFF"/>
        </w:rPr>
        <w:t>Assess impact of poultry production practices on animal welfare and develop tools to address related issues in non-cage</w:t>
      </w:r>
      <w:r w:rsidR="002678C0" w:rsidRPr="00984776">
        <w:rPr>
          <w:rStyle w:val="normaltextrun"/>
          <w:rFonts w:eastAsiaTheme="majorEastAsia"/>
          <w:color w:val="000000"/>
          <w:shd w:val="clear" w:color="auto" w:fill="FFFFFF"/>
        </w:rPr>
        <w:t>d</w:t>
      </w:r>
      <w:r w:rsidRPr="00984776">
        <w:rPr>
          <w:rStyle w:val="normaltextrun"/>
          <w:rFonts w:eastAsiaTheme="majorEastAsia"/>
          <w:color w:val="000000"/>
          <w:shd w:val="clear" w:color="auto" w:fill="FFFFFF"/>
        </w:rPr>
        <w:t xml:space="preserve"> systems (at least in laying hens, broilers and turkeys). </w:t>
      </w:r>
    </w:p>
    <w:p w14:paraId="7EF5791F" w14:textId="67412C05" w:rsidR="001221EF" w:rsidRPr="00984776" w:rsidRDefault="001221EF" w:rsidP="00984776">
      <w:pPr>
        <w:pStyle w:val="ListParagraph"/>
        <w:numPr>
          <w:ilvl w:val="0"/>
          <w:numId w:val="368"/>
        </w:numPr>
        <w:rPr>
          <w:rStyle w:val="normaltextrun"/>
          <w:rFonts w:eastAsiaTheme="majorEastAsia"/>
          <w:color w:val="000000" w:themeColor="text1"/>
        </w:rPr>
      </w:pPr>
      <w:r w:rsidRPr="00984776">
        <w:rPr>
          <w:rStyle w:val="normaltextrun"/>
          <w:rFonts w:eastAsiaTheme="majorEastAsia"/>
          <w:color w:val="000000"/>
          <w:shd w:val="clear" w:color="auto" w:fill="FFFFFF"/>
        </w:rPr>
        <w:t>Developing systems for monitoring and analysing animal welfare in non-caged systems, including quantitative animal welfare criteria</w:t>
      </w:r>
      <w:r w:rsidR="0054655C" w:rsidRPr="00984776">
        <w:rPr>
          <w:rStyle w:val="normaltextrun"/>
          <w:rFonts w:eastAsiaTheme="majorEastAsia"/>
          <w:color w:val="000000"/>
          <w:shd w:val="clear" w:color="auto" w:fill="FFFFFF"/>
        </w:rPr>
        <w:t>.</w:t>
      </w:r>
    </w:p>
    <w:p w14:paraId="4764408F" w14:textId="6B688F51" w:rsidR="001221EF" w:rsidRPr="00984776" w:rsidRDefault="001221EF" w:rsidP="00984776">
      <w:pPr>
        <w:pStyle w:val="ListParagraph"/>
        <w:numPr>
          <w:ilvl w:val="0"/>
          <w:numId w:val="368"/>
        </w:numPr>
        <w:rPr>
          <w:rStyle w:val="normaltextrun"/>
          <w:rFonts w:eastAsiaTheme="majorEastAsia"/>
          <w:color w:val="000000" w:themeColor="text1"/>
        </w:rPr>
      </w:pPr>
      <w:r w:rsidRPr="00984776">
        <w:rPr>
          <w:rStyle w:val="normaltextrun"/>
          <w:rFonts w:eastAsiaTheme="majorEastAsia"/>
          <w:color w:val="000000"/>
          <w:shd w:val="clear" w:color="auto" w:fill="FFFFFF"/>
        </w:rPr>
        <w:t xml:space="preserve">Developing a system to assess co-benefits and trade-offs </w:t>
      </w:r>
      <w:r w:rsidR="0054655C" w:rsidRPr="00984776">
        <w:rPr>
          <w:rStyle w:val="normaltextrun"/>
          <w:rFonts w:eastAsiaTheme="majorEastAsia"/>
          <w:color w:val="000000"/>
          <w:shd w:val="clear" w:color="auto" w:fill="FFFFFF"/>
        </w:rPr>
        <w:t xml:space="preserve">between </w:t>
      </w:r>
      <w:r w:rsidRPr="00984776">
        <w:rPr>
          <w:rStyle w:val="normaltextrun"/>
          <w:rFonts w:eastAsiaTheme="majorEastAsia"/>
          <w:color w:val="000000"/>
          <w:shd w:val="clear" w:color="auto" w:fill="FFFFFF"/>
        </w:rPr>
        <w:t xml:space="preserve">animal welfare </w:t>
      </w:r>
      <w:r w:rsidR="0054655C" w:rsidRPr="00984776">
        <w:rPr>
          <w:rStyle w:val="normaltextrun"/>
          <w:rFonts w:eastAsiaTheme="majorEastAsia"/>
          <w:color w:val="000000"/>
          <w:shd w:val="clear" w:color="auto" w:fill="FFFFFF"/>
        </w:rPr>
        <w:t>in non-caged systems and other aspects of production</w:t>
      </w:r>
      <w:r w:rsidRPr="00984776">
        <w:rPr>
          <w:rStyle w:val="normaltextrun"/>
          <w:rFonts w:eastAsiaTheme="majorEastAsia"/>
          <w:color w:val="000000"/>
          <w:shd w:val="clear" w:color="auto" w:fill="FFFFFF"/>
        </w:rPr>
        <w:t xml:space="preserve">, </w:t>
      </w:r>
      <w:r w:rsidR="0054655C" w:rsidRPr="00984776">
        <w:rPr>
          <w:rStyle w:val="normaltextrun"/>
          <w:rFonts w:eastAsiaTheme="majorEastAsia"/>
          <w:color w:val="000000"/>
          <w:shd w:val="clear" w:color="auto" w:fill="FFFFFF"/>
        </w:rPr>
        <w:t xml:space="preserve">e.g. </w:t>
      </w:r>
      <w:r w:rsidRPr="00984776">
        <w:rPr>
          <w:rStyle w:val="normaltextrun"/>
          <w:rFonts w:eastAsiaTheme="majorEastAsia"/>
          <w:color w:val="000000"/>
          <w:shd w:val="clear" w:color="auto" w:fill="FFFFFF"/>
        </w:rPr>
        <w:t xml:space="preserve">animal health, </w:t>
      </w:r>
      <w:r w:rsidR="0054655C" w:rsidRPr="00984776">
        <w:rPr>
          <w:rStyle w:val="normaltextrun"/>
          <w:rFonts w:eastAsiaTheme="majorEastAsia"/>
          <w:color w:val="000000"/>
          <w:shd w:val="clear" w:color="auto" w:fill="FFFFFF"/>
        </w:rPr>
        <w:t xml:space="preserve">impacts on </w:t>
      </w:r>
      <w:r w:rsidRPr="00984776">
        <w:rPr>
          <w:rStyle w:val="normaltextrun"/>
          <w:rFonts w:eastAsiaTheme="majorEastAsia"/>
          <w:color w:val="000000"/>
          <w:shd w:val="clear" w:color="auto" w:fill="FFFFFF"/>
        </w:rPr>
        <w:t xml:space="preserve">climate and environment. </w:t>
      </w:r>
    </w:p>
    <w:p w14:paraId="5DE88483" w14:textId="422BE64D" w:rsidR="001221EF" w:rsidRPr="00984776" w:rsidRDefault="001221EF" w:rsidP="00984776">
      <w:pPr>
        <w:pStyle w:val="ListParagraph"/>
        <w:numPr>
          <w:ilvl w:val="0"/>
          <w:numId w:val="368"/>
        </w:numPr>
        <w:rPr>
          <w:rStyle w:val="normaltextrun"/>
          <w:rFonts w:eastAsiaTheme="majorEastAsia"/>
          <w:color w:val="000000" w:themeColor="text1"/>
        </w:rPr>
      </w:pPr>
      <w:r w:rsidRPr="00984776">
        <w:rPr>
          <w:rStyle w:val="normaltextrun"/>
          <w:rFonts w:eastAsiaTheme="majorEastAsia"/>
          <w:color w:val="000000"/>
          <w:shd w:val="clear" w:color="auto" w:fill="FFFFFF"/>
        </w:rPr>
        <w:t xml:space="preserve">Assess impacts of breeding strategies on animal welfare and develop tools to address  related issues </w:t>
      </w:r>
      <w:r w:rsidR="0054655C" w:rsidRPr="00984776">
        <w:rPr>
          <w:rStyle w:val="normaltextrun"/>
          <w:rFonts w:eastAsiaTheme="majorEastAsia"/>
          <w:color w:val="000000"/>
          <w:shd w:val="clear" w:color="auto" w:fill="FFFFFF"/>
        </w:rPr>
        <w:t>in non-cage</w:t>
      </w:r>
      <w:r w:rsidR="002678C0" w:rsidRPr="00984776">
        <w:rPr>
          <w:rStyle w:val="normaltextrun"/>
          <w:rFonts w:eastAsiaTheme="majorEastAsia"/>
          <w:color w:val="000000"/>
          <w:shd w:val="clear" w:color="auto" w:fill="FFFFFF"/>
        </w:rPr>
        <w:t>d</w:t>
      </w:r>
      <w:r w:rsidR="0054655C" w:rsidRPr="00984776">
        <w:rPr>
          <w:rStyle w:val="normaltextrun"/>
          <w:rFonts w:eastAsiaTheme="majorEastAsia"/>
          <w:color w:val="000000"/>
          <w:shd w:val="clear" w:color="auto" w:fill="FFFFFF"/>
        </w:rPr>
        <w:t xml:space="preserve"> systems (at least </w:t>
      </w:r>
      <w:r w:rsidRPr="00984776">
        <w:rPr>
          <w:rStyle w:val="normaltextrun"/>
          <w:rFonts w:eastAsiaTheme="majorEastAsia" w:cs="Times New Roman"/>
          <w:color w:val="000000"/>
          <w:shd w:val="clear" w:color="auto" w:fill="FFFFFF"/>
        </w:rPr>
        <w:t>in laying hens</w:t>
      </w:r>
      <w:r w:rsidR="0054655C" w:rsidRPr="00984776">
        <w:rPr>
          <w:rStyle w:val="normaltextrun"/>
          <w:rFonts w:eastAsiaTheme="majorEastAsia"/>
          <w:color w:val="000000"/>
          <w:shd w:val="clear" w:color="auto" w:fill="FFFFFF"/>
        </w:rPr>
        <w:t>)</w:t>
      </w:r>
      <w:r w:rsidRPr="00984776">
        <w:rPr>
          <w:rStyle w:val="normaltextrun"/>
          <w:rFonts w:eastAsiaTheme="majorEastAsia"/>
          <w:color w:val="000000"/>
          <w:shd w:val="clear" w:color="auto" w:fill="FFFFFF"/>
        </w:rPr>
        <w:t xml:space="preserve">.                      </w:t>
      </w:r>
    </w:p>
    <w:p w14:paraId="3C3070A1" w14:textId="6BD0F274" w:rsidR="001221EF" w:rsidRPr="00984776" w:rsidRDefault="0054655C" w:rsidP="00984776">
      <w:pPr>
        <w:pStyle w:val="ListParagraph"/>
        <w:numPr>
          <w:ilvl w:val="0"/>
          <w:numId w:val="368"/>
        </w:numPr>
        <w:rPr>
          <w:rStyle w:val="normaltextrun"/>
          <w:rFonts w:eastAsiaTheme="majorEastAsia"/>
          <w:color w:val="000000" w:themeColor="text1"/>
        </w:rPr>
      </w:pPr>
      <w:r w:rsidRPr="00984776">
        <w:rPr>
          <w:rStyle w:val="normaltextrun"/>
          <w:rFonts w:eastAsiaTheme="majorEastAsia"/>
          <w:color w:val="000000"/>
          <w:shd w:val="clear" w:color="auto" w:fill="FFFFFF"/>
        </w:rPr>
        <w:t>Design</w:t>
      </w:r>
      <w:r w:rsidR="001221EF" w:rsidRPr="00984776">
        <w:rPr>
          <w:rStyle w:val="normaltextrun"/>
          <w:rFonts w:eastAsiaTheme="majorEastAsia"/>
          <w:color w:val="000000"/>
          <w:shd w:val="clear" w:color="auto" w:fill="FFFFFF"/>
        </w:rPr>
        <w:t xml:space="preserve"> innovative tools to foster knowledge of staff handling animals.</w:t>
      </w:r>
    </w:p>
    <w:p w14:paraId="295D9E91" w14:textId="77777777" w:rsidR="001221EF" w:rsidRPr="00984776" w:rsidRDefault="001221EF" w:rsidP="00984776">
      <w:pPr>
        <w:pStyle w:val="ListParagraph"/>
        <w:numPr>
          <w:ilvl w:val="0"/>
          <w:numId w:val="368"/>
        </w:numPr>
        <w:rPr>
          <w:rStyle w:val="normaltextrun"/>
          <w:rFonts w:eastAsiaTheme="majorEastAsia"/>
          <w:color w:val="000000" w:themeColor="text1"/>
        </w:rPr>
      </w:pPr>
      <w:r w:rsidRPr="00984776">
        <w:rPr>
          <w:rStyle w:val="normaltextrun"/>
          <w:rFonts w:eastAsiaTheme="majorEastAsia"/>
          <w:color w:val="000000"/>
          <w:shd w:val="clear" w:color="auto" w:fill="FFFFFF"/>
        </w:rPr>
        <w:t xml:space="preserve">Proposals should fall under the concept of multi-actor approach, involving at least representatives of practitioners (e.g. veterinarians, farmers), and, where appropriate, social and environmental scientists. </w:t>
      </w:r>
    </w:p>
    <w:p w14:paraId="0BA58080" w14:textId="5FE2C55C" w:rsidR="0019795A" w:rsidRDefault="0019795A" w:rsidP="00E63FD3">
      <w:pPr>
        <w:pStyle w:val="HeadingThree"/>
        <w:rPr>
          <w:rStyle w:val="normaltextrun"/>
          <w:color w:val="000000" w:themeColor="text1"/>
        </w:rPr>
      </w:pPr>
      <w:bookmarkStart w:id="655" w:name="_Toc93250225"/>
      <w:bookmarkStart w:id="656" w:name="_Toc93424809"/>
      <w:bookmarkStart w:id="657" w:name="_Toc93425222"/>
      <w:bookmarkStart w:id="658" w:name="_Toc93426439"/>
      <w:bookmarkStart w:id="659" w:name="_Toc93439238"/>
      <w:bookmarkStart w:id="660" w:name="_Toc93905124"/>
      <w:bookmarkStart w:id="661" w:name="_Toc92878495"/>
      <w:bookmarkStart w:id="662" w:name="_Toc92878898"/>
      <w:bookmarkStart w:id="663" w:name="_Toc92889975"/>
      <w:bookmarkStart w:id="664" w:name="_Toc92898602"/>
      <w:bookmarkStart w:id="665" w:name="_Toc92906049"/>
      <w:r w:rsidRPr="0019795A">
        <w:rPr>
          <w:rStyle w:val="normaltextrun"/>
          <w:color w:val="000000"/>
          <w:shd w:val="clear" w:color="auto" w:fill="FFFFFF"/>
        </w:rPr>
        <w:t xml:space="preserve">HORIZON-CL6-2023-FARM2FORK </w:t>
      </w:r>
      <w:r w:rsidRPr="0019795A">
        <w:rPr>
          <w:color w:val="000000"/>
          <w:shd w:val="clear" w:color="auto" w:fill="FFFFFF"/>
          <w:lang w:val="en-IE"/>
        </w:rPr>
        <w:t>Advancing vaccine development for A</w:t>
      </w:r>
      <w:r>
        <w:rPr>
          <w:color w:val="000000"/>
          <w:shd w:val="clear" w:color="auto" w:fill="FFFFFF"/>
          <w:lang w:val="en-IE"/>
        </w:rPr>
        <w:t xml:space="preserve">frican swine fever </w:t>
      </w:r>
      <w:r w:rsidRPr="0807A42D">
        <w:rPr>
          <w:i/>
          <w:color w:val="000000"/>
          <w:shd w:val="clear" w:color="auto" w:fill="FFFFFF"/>
          <w:lang w:val="en-IE"/>
        </w:rPr>
        <w:t>(in reserve, depending on partnership animal health and welfare)</w:t>
      </w:r>
      <w:bookmarkEnd w:id="655"/>
      <w:bookmarkEnd w:id="656"/>
      <w:bookmarkEnd w:id="657"/>
      <w:bookmarkEnd w:id="658"/>
      <w:bookmarkEnd w:id="659"/>
      <w:bookmarkEnd w:id="6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19795A" w:rsidRPr="00F31537" w14:paraId="322ABAB7" w14:textId="77777777" w:rsidTr="00472A69">
        <w:tc>
          <w:tcPr>
            <w:tcW w:w="0" w:type="auto"/>
            <w:gridSpan w:val="2"/>
          </w:tcPr>
          <w:p w14:paraId="24357734" w14:textId="77777777" w:rsidR="0019795A" w:rsidRPr="00F31537" w:rsidRDefault="0019795A" w:rsidP="0019795A">
            <w:pPr>
              <w:pStyle w:val="CellTextValue"/>
            </w:pPr>
            <w:r w:rsidRPr="00F31537">
              <w:rPr>
                <w:b/>
                <w:bCs/>
              </w:rPr>
              <w:t>Specific conditions</w:t>
            </w:r>
          </w:p>
        </w:tc>
      </w:tr>
      <w:tr w:rsidR="0019795A" w:rsidRPr="00F31537" w14:paraId="1DABEE17" w14:textId="77777777" w:rsidTr="0019795A">
        <w:tc>
          <w:tcPr>
            <w:tcW w:w="0" w:type="auto"/>
          </w:tcPr>
          <w:p w14:paraId="2C49DA7E" w14:textId="77777777" w:rsidR="0019795A" w:rsidRPr="00F31537" w:rsidRDefault="0019795A" w:rsidP="0019795A">
            <w:pPr>
              <w:pStyle w:val="CellTextValue"/>
              <w:jc w:val="left"/>
            </w:pPr>
            <w:r w:rsidRPr="022DBCE7">
              <w:rPr>
                <w:i/>
                <w:iCs/>
              </w:rPr>
              <w:t>Expected EU contribution per project</w:t>
            </w:r>
          </w:p>
        </w:tc>
        <w:tc>
          <w:tcPr>
            <w:tcW w:w="0" w:type="auto"/>
          </w:tcPr>
          <w:p w14:paraId="284FEFB6" w14:textId="6398487D" w:rsidR="0019795A" w:rsidRPr="00F31537" w:rsidRDefault="0019795A" w:rsidP="0019795A">
            <w:pPr>
              <w:pStyle w:val="CellTextValue"/>
            </w:pPr>
            <w:r w:rsidRPr="00F31537">
              <w:t xml:space="preserve">The Commission estimates that an EU contribution of EUR </w:t>
            </w:r>
            <w:r w:rsidR="00DD7D78" w:rsidRPr="00F31537">
              <w:t>XX</w:t>
            </w:r>
            <w:r w:rsidRPr="00F31537">
              <w:t xml:space="preserve"> million would allow these outcomes to be addressed appropriately. Nonetheless, this does not preclude submission and selection of a proposal requesting different amounts.</w:t>
            </w:r>
          </w:p>
        </w:tc>
      </w:tr>
      <w:tr w:rsidR="0019795A" w:rsidRPr="00F31537" w14:paraId="25E70535" w14:textId="77777777" w:rsidTr="0019795A">
        <w:tc>
          <w:tcPr>
            <w:tcW w:w="0" w:type="auto"/>
          </w:tcPr>
          <w:p w14:paraId="67D99B14" w14:textId="77777777" w:rsidR="0019795A" w:rsidRPr="00F31537" w:rsidRDefault="0019795A" w:rsidP="0019795A">
            <w:pPr>
              <w:pStyle w:val="CellTextValue"/>
              <w:jc w:val="left"/>
            </w:pPr>
            <w:r w:rsidRPr="022DBCE7">
              <w:rPr>
                <w:i/>
                <w:iCs/>
              </w:rPr>
              <w:t>Indicative budget</w:t>
            </w:r>
          </w:p>
        </w:tc>
        <w:tc>
          <w:tcPr>
            <w:tcW w:w="0" w:type="auto"/>
          </w:tcPr>
          <w:p w14:paraId="221F4D59" w14:textId="255B1E1A" w:rsidR="0019795A" w:rsidRPr="00F31537" w:rsidRDefault="0019795A" w:rsidP="0019795A">
            <w:pPr>
              <w:pStyle w:val="CellTextValue"/>
            </w:pPr>
            <w:r w:rsidRPr="00F31537">
              <w:t xml:space="preserve">The total indicative budget for the topic is EUR </w:t>
            </w:r>
            <w:r w:rsidR="00DD7D78" w:rsidRPr="00F31537">
              <w:t>XX</w:t>
            </w:r>
            <w:r w:rsidRPr="00F31537">
              <w:t xml:space="preserve"> million.</w:t>
            </w:r>
          </w:p>
        </w:tc>
      </w:tr>
      <w:tr w:rsidR="0019795A" w:rsidRPr="00F31537" w14:paraId="7C090821" w14:textId="77777777" w:rsidTr="0019795A">
        <w:tc>
          <w:tcPr>
            <w:tcW w:w="0" w:type="auto"/>
          </w:tcPr>
          <w:p w14:paraId="2ABF8CBC" w14:textId="77777777" w:rsidR="0019795A" w:rsidRPr="00F31537" w:rsidRDefault="0019795A" w:rsidP="0019795A">
            <w:pPr>
              <w:pStyle w:val="CellTextValue"/>
              <w:jc w:val="left"/>
            </w:pPr>
            <w:r w:rsidRPr="022DBCE7">
              <w:rPr>
                <w:i/>
                <w:iCs/>
              </w:rPr>
              <w:t>Type of Action</w:t>
            </w:r>
          </w:p>
        </w:tc>
        <w:tc>
          <w:tcPr>
            <w:tcW w:w="0" w:type="auto"/>
          </w:tcPr>
          <w:p w14:paraId="1186D0E8" w14:textId="77777777" w:rsidR="0019795A" w:rsidRPr="00F31537" w:rsidRDefault="0019795A" w:rsidP="0019795A">
            <w:pPr>
              <w:pStyle w:val="CellTextValue"/>
            </w:pPr>
            <w:r w:rsidRPr="00F31537">
              <w:t>Research and Innovation Action</w:t>
            </w:r>
          </w:p>
        </w:tc>
      </w:tr>
    </w:tbl>
    <w:p w14:paraId="1D97938A" w14:textId="40C44948" w:rsidR="0019795A" w:rsidRDefault="0019795A" w:rsidP="0019795A">
      <w:pPr>
        <w:jc w:val="left"/>
        <w:rPr>
          <w:rStyle w:val="normaltextrun"/>
          <w:rFonts w:eastAsiaTheme="majorEastAsia" w:cs="Times New Roman"/>
          <w:b/>
          <w:bCs/>
          <w:color w:val="000000"/>
          <w:szCs w:val="28"/>
          <w:shd w:val="clear" w:color="auto" w:fill="FFFFFF"/>
        </w:rPr>
      </w:pPr>
    </w:p>
    <w:p w14:paraId="75FC417B" w14:textId="77777777" w:rsidR="0019795A" w:rsidRDefault="0019795A" w:rsidP="0019795A">
      <w:pPr>
        <w:jc w:val="left"/>
        <w:rPr>
          <w:rStyle w:val="normaltextrun"/>
          <w:rFonts w:eastAsiaTheme="majorEastAsia" w:cs="Times New Roman"/>
          <w:b/>
          <w:color w:val="000000" w:themeColor="text1"/>
        </w:rPr>
      </w:pPr>
      <w:r w:rsidRPr="282FD243">
        <w:rPr>
          <w:rStyle w:val="normaltextrun"/>
          <w:rFonts w:eastAsiaTheme="majorEastAsia" w:cs="Times New Roman"/>
          <w:color w:val="000000"/>
          <w:u w:val="single"/>
          <w:shd w:val="clear" w:color="auto" w:fill="FFFFFF"/>
        </w:rPr>
        <w:t>Expected Outcome</w:t>
      </w:r>
      <w:r w:rsidRPr="15233C31">
        <w:rPr>
          <w:rStyle w:val="normaltextrun"/>
          <w:rFonts w:eastAsiaTheme="majorEastAsia" w:cs="Times New Roman"/>
          <w:b/>
          <w:color w:val="000000"/>
          <w:shd w:val="clear" w:color="auto" w:fill="FFFFFF"/>
        </w:rPr>
        <w:t xml:space="preserve">: </w:t>
      </w:r>
    </w:p>
    <w:p w14:paraId="453C1DE8" w14:textId="738D3C81" w:rsidR="0019795A" w:rsidRPr="00D94C73" w:rsidRDefault="0019795A" w:rsidP="0019795A">
      <w:pPr>
        <w:jc w:val="left"/>
        <w:rPr>
          <w:rStyle w:val="normaltextrun"/>
          <w:rFonts w:eastAsiaTheme="majorEastAsia" w:cs="Times New Roman"/>
          <w:color w:val="000000" w:themeColor="text1"/>
        </w:rPr>
      </w:pPr>
      <w:r w:rsidRPr="282FD243">
        <w:rPr>
          <w:rStyle w:val="normaltextrun"/>
          <w:rFonts w:eastAsiaTheme="majorEastAsia" w:cs="Times New Roman"/>
          <w:color w:val="000000"/>
          <w:shd w:val="clear" w:color="auto" w:fill="FFFFFF"/>
        </w:rPr>
        <w:t xml:space="preserve">In line with the farm to fork strategy, for a transition to fair, healthy and resilient livestock production systems, including the reduction of </w:t>
      </w:r>
      <w:r w:rsidRPr="008872EB">
        <w:rPr>
          <w:rStyle w:val="normaltextrun"/>
          <w:rFonts w:eastAsiaTheme="majorEastAsia" w:cs="Times New Roman"/>
          <w:color w:val="000000"/>
          <w:shd w:val="clear" w:color="auto" w:fill="FFFFFF"/>
        </w:rPr>
        <w:t>anti-microbial usage, a</w:t>
      </w:r>
      <w:r w:rsidRPr="000F013F">
        <w:rPr>
          <w:rStyle w:val="normaltextrun"/>
          <w:rFonts w:eastAsiaTheme="majorEastAsia" w:cs="Times New Roman"/>
          <w:color w:val="000000"/>
          <w:shd w:val="clear" w:color="auto" w:fill="FFFFFF"/>
        </w:rPr>
        <w:t xml:space="preserve"> </w:t>
      </w:r>
      <w:r w:rsidRPr="003D2F8B">
        <w:rPr>
          <w:rStyle w:val="normaltextrun"/>
          <w:rFonts w:eastAsiaTheme="majorEastAsia" w:cs="Times New Roman"/>
          <w:color w:val="000000"/>
          <w:shd w:val="clear" w:color="auto" w:fill="FFFFFF"/>
        </w:rPr>
        <w:t>successful proposa</w:t>
      </w:r>
      <w:r w:rsidRPr="00527C2B">
        <w:rPr>
          <w:rStyle w:val="normaltextrun"/>
          <w:rFonts w:eastAsiaTheme="majorEastAsia" w:cs="Times New Roman"/>
          <w:color w:val="000000"/>
          <w:shd w:val="clear" w:color="auto" w:fill="FFFFFF"/>
        </w:rPr>
        <w:t>l will support research and innovation to help policy makers and economic operators reduce the burden of infectious animal diseases, thus contributing to a sustainable livestock industry.</w:t>
      </w:r>
    </w:p>
    <w:p w14:paraId="70FAE2C4" w14:textId="77777777" w:rsidR="0019795A" w:rsidRDefault="0019795A" w:rsidP="0019795A">
      <w:pPr>
        <w:jc w:val="left"/>
        <w:rPr>
          <w:rFonts w:cs="Times New Roman"/>
          <w:u w:val="single"/>
          <w:lang w:val="en-IE" w:eastAsia="en-US"/>
        </w:rPr>
      </w:pPr>
      <w:r w:rsidRPr="00F8718F">
        <w:rPr>
          <w:rFonts w:cs="Times New Roman"/>
          <w:u w:val="single"/>
          <w:lang w:val="en-IE" w:eastAsia="en-US"/>
        </w:rPr>
        <w:t>Scope:</w:t>
      </w:r>
    </w:p>
    <w:p w14:paraId="37B27A12" w14:textId="77777777" w:rsidR="0019795A" w:rsidRDefault="0019795A" w:rsidP="0019795A">
      <w:pPr>
        <w:jc w:val="left"/>
      </w:pPr>
      <w:r w:rsidRPr="00F31537">
        <w:t>Proposals</w:t>
      </w:r>
      <w:r>
        <w:t xml:space="preserve"> should:</w:t>
      </w:r>
    </w:p>
    <w:p w14:paraId="446F5076" w14:textId="77777777" w:rsidR="00D94C73" w:rsidRDefault="0019795A" w:rsidP="00984776">
      <w:pPr>
        <w:pStyle w:val="ListParagraph"/>
        <w:numPr>
          <w:ilvl w:val="0"/>
          <w:numId w:val="368"/>
        </w:numPr>
        <w:rPr>
          <w:rStyle w:val="normaltextrun"/>
          <w:rFonts w:eastAsiaTheme="majorEastAsia" w:cs="Times New Roman"/>
          <w:color w:val="000000" w:themeColor="text1"/>
        </w:rPr>
      </w:pPr>
      <w:r w:rsidRPr="282FD243">
        <w:rPr>
          <w:rStyle w:val="normaltextrun"/>
          <w:rFonts w:eastAsiaTheme="majorEastAsia" w:cs="Times New Roman"/>
          <w:color w:val="000000"/>
          <w:shd w:val="clear" w:color="auto" w:fill="FFFFFF"/>
        </w:rPr>
        <w:t>E</w:t>
      </w:r>
      <w:r w:rsidRPr="008872EB">
        <w:rPr>
          <w:rStyle w:val="normaltextrun"/>
          <w:rFonts w:eastAsiaTheme="majorEastAsia" w:cs="Times New Roman"/>
          <w:color w:val="000000"/>
          <w:shd w:val="clear" w:color="auto" w:fill="FFFFFF"/>
        </w:rPr>
        <w:t>xplore new approaches to Afr</w:t>
      </w:r>
      <w:r w:rsidRPr="000F013F">
        <w:rPr>
          <w:rStyle w:val="normaltextrun"/>
          <w:rFonts w:eastAsiaTheme="majorEastAsia" w:cs="Times New Roman"/>
          <w:color w:val="000000"/>
          <w:shd w:val="clear" w:color="auto" w:fill="FFFFFF"/>
        </w:rPr>
        <w:t>i</w:t>
      </w:r>
      <w:r w:rsidRPr="003D2F8B">
        <w:rPr>
          <w:rStyle w:val="normaltextrun"/>
          <w:rFonts w:eastAsiaTheme="majorEastAsia" w:cs="Times New Roman"/>
          <w:color w:val="000000"/>
          <w:shd w:val="clear" w:color="auto" w:fill="FFFFFF"/>
        </w:rPr>
        <w:t>can swine fev</w:t>
      </w:r>
      <w:r w:rsidRPr="00527C2B">
        <w:rPr>
          <w:rStyle w:val="normaltextrun"/>
          <w:rFonts w:eastAsiaTheme="majorEastAsia" w:cs="Times New Roman"/>
          <w:color w:val="000000"/>
          <w:shd w:val="clear" w:color="auto" w:fill="FFFFFF"/>
        </w:rPr>
        <w:t>er</w:t>
      </w:r>
      <w:r w:rsidRPr="008F6FF1">
        <w:rPr>
          <w:rStyle w:val="normaltextrun"/>
          <w:rFonts w:eastAsiaTheme="majorEastAsia" w:cs="Times New Roman"/>
          <w:color w:val="000000"/>
          <w:shd w:val="clear" w:color="auto" w:fill="FFFFFF"/>
        </w:rPr>
        <w:t xml:space="preserve"> </w:t>
      </w:r>
      <w:r w:rsidRPr="002D2175">
        <w:rPr>
          <w:rStyle w:val="normaltextrun"/>
          <w:rFonts w:eastAsiaTheme="majorEastAsia" w:cs="Times New Roman"/>
          <w:color w:val="000000"/>
          <w:shd w:val="clear" w:color="auto" w:fill="FFFFFF"/>
        </w:rPr>
        <w:t>vaccine development</w:t>
      </w:r>
      <w:r w:rsidRPr="00537D7A">
        <w:rPr>
          <w:rStyle w:val="normaltextrun"/>
          <w:rFonts w:eastAsiaTheme="majorEastAsia" w:cs="Times New Roman"/>
          <w:color w:val="000000"/>
          <w:shd w:val="clear" w:color="auto" w:fill="FFFFFF"/>
        </w:rPr>
        <w:t>.</w:t>
      </w:r>
    </w:p>
    <w:p w14:paraId="1FD17F22" w14:textId="77777777" w:rsidR="00D94C73" w:rsidRPr="00D94C73" w:rsidRDefault="00D94C73" w:rsidP="00984776">
      <w:pPr>
        <w:pStyle w:val="ListParagraph"/>
        <w:numPr>
          <w:ilvl w:val="0"/>
          <w:numId w:val="368"/>
        </w:numPr>
        <w:rPr>
          <w:rStyle w:val="normaltextrun"/>
          <w:rFonts w:eastAsiaTheme="majorEastAsia" w:cs="Times New Roman"/>
          <w:color w:val="000000" w:themeColor="text1"/>
        </w:rPr>
      </w:pPr>
      <w:r w:rsidRPr="282FD243">
        <w:rPr>
          <w:rStyle w:val="normaltextrun"/>
          <w:rFonts w:eastAsiaTheme="majorEastAsia" w:cs="Times New Roman"/>
          <w:color w:val="000000"/>
          <w:shd w:val="clear" w:color="auto" w:fill="FFFFFF"/>
        </w:rPr>
        <w:t>A</w:t>
      </w:r>
      <w:r w:rsidR="0019795A" w:rsidRPr="008872EB">
        <w:rPr>
          <w:rStyle w:val="normaltextrun"/>
          <w:rFonts w:eastAsiaTheme="majorEastAsia" w:cs="Times New Roman"/>
          <w:color w:val="000000"/>
          <w:shd w:val="clear" w:color="auto" w:fill="FFFFFF"/>
        </w:rPr>
        <w:t>ddress the necessary steps for developing vaccines against A</w:t>
      </w:r>
      <w:r w:rsidR="0019795A" w:rsidRPr="000F013F">
        <w:rPr>
          <w:rStyle w:val="normaltextrun"/>
          <w:rFonts w:eastAsiaTheme="majorEastAsia" w:cs="Times New Roman"/>
          <w:color w:val="000000"/>
          <w:shd w:val="clear" w:color="auto" w:fill="FFFFFF"/>
        </w:rPr>
        <w:t xml:space="preserve">frican swine fever </w:t>
      </w:r>
      <w:r w:rsidR="0019795A" w:rsidRPr="003D2F8B">
        <w:rPr>
          <w:rStyle w:val="normaltextrun"/>
          <w:rFonts w:eastAsiaTheme="majorEastAsia" w:cs="Times New Roman"/>
          <w:color w:val="000000"/>
          <w:shd w:val="clear" w:color="auto" w:fill="FFFFFF"/>
        </w:rPr>
        <w:t xml:space="preserve">for domestic pigs and wild boars. </w:t>
      </w:r>
    </w:p>
    <w:p w14:paraId="6D84E5C2" w14:textId="687141EF" w:rsidR="00D94C73" w:rsidRPr="00D94C73" w:rsidRDefault="00D94C73" w:rsidP="00984776">
      <w:pPr>
        <w:pStyle w:val="ListParagraph"/>
        <w:numPr>
          <w:ilvl w:val="0"/>
          <w:numId w:val="368"/>
        </w:numPr>
        <w:rPr>
          <w:rStyle w:val="normaltextrun"/>
          <w:color w:val="000000" w:themeColor="text1"/>
        </w:rPr>
      </w:pPr>
      <w:r w:rsidRPr="282FD243">
        <w:rPr>
          <w:rStyle w:val="normaltextrun"/>
          <w:rFonts w:eastAsiaTheme="majorEastAsia" w:cs="Times New Roman"/>
          <w:color w:val="000000"/>
          <w:shd w:val="clear" w:color="auto" w:fill="FFFFFF"/>
        </w:rPr>
        <w:t>Develop pilot vaccines and their companion DIVA test.</w:t>
      </w:r>
    </w:p>
    <w:p w14:paraId="0A36A786" w14:textId="070A4A14" w:rsidR="0019795A" w:rsidRPr="00D94C73" w:rsidRDefault="00D94C73" w:rsidP="00984776">
      <w:pPr>
        <w:pStyle w:val="ListParagraph"/>
        <w:numPr>
          <w:ilvl w:val="0"/>
          <w:numId w:val="368"/>
        </w:numPr>
        <w:rPr>
          <w:rStyle w:val="normaltextrun"/>
          <w:rFonts w:eastAsiaTheme="majorEastAsia" w:cs="Times New Roman"/>
          <w:color w:val="000000" w:themeColor="text1"/>
        </w:rPr>
      </w:pPr>
      <w:r w:rsidRPr="282FD243">
        <w:rPr>
          <w:rStyle w:val="normaltextrun"/>
          <w:rFonts w:eastAsiaTheme="majorEastAsia" w:cs="Times New Roman"/>
          <w:color w:val="000000"/>
          <w:shd w:val="clear" w:color="auto" w:fill="FFFFFF"/>
        </w:rPr>
        <w:t>B</w:t>
      </w:r>
      <w:r w:rsidR="0019795A" w:rsidRPr="008872EB">
        <w:rPr>
          <w:rStyle w:val="normaltextrun"/>
          <w:rFonts w:eastAsiaTheme="majorEastAsia" w:cs="Times New Roman"/>
          <w:color w:val="000000"/>
          <w:shd w:val="clear" w:color="auto" w:fill="FFFFFF"/>
        </w:rPr>
        <w:t>uild on past or ongoing EU</w:t>
      </w:r>
      <w:r w:rsidR="0019795A" w:rsidRPr="000F013F">
        <w:rPr>
          <w:rStyle w:val="normaltextrun"/>
          <w:rFonts w:eastAsiaTheme="majorEastAsia" w:cs="Times New Roman"/>
          <w:color w:val="000000"/>
          <w:shd w:val="clear" w:color="auto" w:fill="FFFFFF"/>
        </w:rPr>
        <w:t xml:space="preserve"> </w:t>
      </w:r>
      <w:r w:rsidR="0019795A" w:rsidRPr="003D2F8B">
        <w:rPr>
          <w:rStyle w:val="normaltextrun"/>
          <w:rFonts w:eastAsiaTheme="majorEastAsia" w:cs="Times New Roman"/>
          <w:color w:val="000000"/>
          <w:shd w:val="clear" w:color="auto" w:fill="FFFFFF"/>
        </w:rPr>
        <w:t>funded research</w:t>
      </w:r>
      <w:r w:rsidRPr="00527C2B">
        <w:rPr>
          <w:rStyle w:val="normaltextrun"/>
          <w:rFonts w:eastAsiaTheme="majorEastAsia" w:cs="Times New Roman"/>
          <w:color w:val="000000"/>
          <w:shd w:val="clear" w:color="auto" w:fill="FFFFFF"/>
        </w:rPr>
        <w:t>, such as VACDIVA and DEFEND</w:t>
      </w:r>
      <w:r w:rsidR="00984776">
        <w:rPr>
          <w:rStyle w:val="normaltextrun"/>
          <w:rFonts w:eastAsiaTheme="majorEastAsia" w:cs="Times New Roman"/>
          <w:color w:val="000000"/>
          <w:shd w:val="clear" w:color="auto" w:fill="FFFFFF"/>
        </w:rPr>
        <w:t>.</w:t>
      </w:r>
    </w:p>
    <w:p w14:paraId="6997DE13" w14:textId="77777777" w:rsidR="0019795A" w:rsidRDefault="0019795A" w:rsidP="0098564A">
      <w:pPr>
        <w:rPr>
          <w:rStyle w:val="normaltextrun"/>
          <w:color w:val="000000"/>
          <w:shd w:val="clear" w:color="auto" w:fill="FFFFFF"/>
        </w:rPr>
      </w:pPr>
    </w:p>
    <w:p w14:paraId="2841C7B6" w14:textId="2E398F51" w:rsidR="00E63FD3" w:rsidRPr="00F31537" w:rsidRDefault="00E63FD3" w:rsidP="00E63FD3">
      <w:pPr>
        <w:pStyle w:val="HeadingThree"/>
        <w:rPr>
          <w:rStyle w:val="normaltextrun"/>
          <w:color w:val="000000" w:themeColor="text1"/>
        </w:rPr>
      </w:pPr>
      <w:bookmarkStart w:id="666" w:name="_Toc93250226"/>
      <w:bookmarkStart w:id="667" w:name="_Toc93424810"/>
      <w:bookmarkStart w:id="668" w:name="_Toc93425223"/>
      <w:bookmarkStart w:id="669" w:name="_Toc93426440"/>
      <w:bookmarkStart w:id="670" w:name="_Toc93439239"/>
      <w:bookmarkStart w:id="671" w:name="_Toc93905125"/>
      <w:r w:rsidRPr="00F31537">
        <w:rPr>
          <w:rStyle w:val="normaltextrun"/>
          <w:color w:val="000000"/>
          <w:shd w:val="clear" w:color="auto" w:fill="FFFFFF"/>
        </w:rPr>
        <w:t>HORIZON-CL6-202</w:t>
      </w:r>
      <w:r w:rsidR="001221EF">
        <w:rPr>
          <w:rStyle w:val="normaltextrun"/>
          <w:color w:val="000000"/>
          <w:shd w:val="clear" w:color="auto" w:fill="FFFFFF"/>
        </w:rPr>
        <w:t>4</w:t>
      </w:r>
      <w:r w:rsidRPr="00F31537">
        <w:rPr>
          <w:rStyle w:val="normaltextrun"/>
          <w:color w:val="000000"/>
          <w:shd w:val="clear" w:color="auto" w:fill="FFFFFF"/>
        </w:rPr>
        <w:t>-FARM2FORK: Alternatives to traditional antimicrobial</w:t>
      </w:r>
      <w:r w:rsidR="003236C2">
        <w:rPr>
          <w:rStyle w:val="normaltextrun"/>
          <w:color w:val="000000"/>
          <w:shd w:val="clear" w:color="auto" w:fill="FFFFFF"/>
        </w:rPr>
        <w:t xml:space="preserve"> medicinal product</w:t>
      </w:r>
      <w:r w:rsidRPr="00F31537">
        <w:rPr>
          <w:rStyle w:val="normaltextrun"/>
          <w:color w:val="000000"/>
          <w:shd w:val="clear" w:color="auto" w:fill="FFFFFF"/>
        </w:rPr>
        <w:t>s (</w:t>
      </w:r>
      <w:r w:rsidRPr="70B43F98">
        <w:rPr>
          <w:rStyle w:val="normaltextrun"/>
          <w:i/>
          <w:iCs/>
          <w:color w:val="000000"/>
          <w:u w:val="single"/>
          <w:shd w:val="clear" w:color="auto" w:fill="FFFFFF"/>
        </w:rPr>
        <w:t>in reserve, depending on partnership animal health and welfare</w:t>
      </w:r>
      <w:r w:rsidRPr="00F31537">
        <w:rPr>
          <w:rStyle w:val="normaltextrun"/>
          <w:color w:val="000000"/>
          <w:shd w:val="clear" w:color="auto" w:fill="FFFFFF"/>
        </w:rPr>
        <w:t>)</w:t>
      </w:r>
      <w:bookmarkEnd w:id="652"/>
      <w:bookmarkEnd w:id="653"/>
      <w:bookmarkEnd w:id="654"/>
      <w:bookmarkEnd w:id="661"/>
      <w:bookmarkEnd w:id="662"/>
      <w:bookmarkEnd w:id="663"/>
      <w:bookmarkEnd w:id="664"/>
      <w:bookmarkEnd w:id="665"/>
      <w:bookmarkEnd w:id="666"/>
      <w:bookmarkEnd w:id="667"/>
      <w:bookmarkEnd w:id="668"/>
      <w:bookmarkEnd w:id="669"/>
      <w:bookmarkEnd w:id="670"/>
      <w:bookmarkEnd w:id="6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E63FD3" w:rsidRPr="00F31537" w14:paraId="105C9CC9" w14:textId="77777777" w:rsidTr="00472A69">
        <w:tc>
          <w:tcPr>
            <w:tcW w:w="0" w:type="auto"/>
            <w:gridSpan w:val="2"/>
          </w:tcPr>
          <w:p w14:paraId="7E976076" w14:textId="77777777" w:rsidR="00E63FD3" w:rsidRPr="00F31537" w:rsidRDefault="00E63FD3" w:rsidP="5D88F268">
            <w:pPr>
              <w:pStyle w:val="CellTextValue"/>
            </w:pPr>
            <w:r w:rsidRPr="00F31537">
              <w:rPr>
                <w:b/>
                <w:bCs/>
              </w:rPr>
              <w:t>Specific conditions</w:t>
            </w:r>
          </w:p>
        </w:tc>
      </w:tr>
      <w:tr w:rsidR="00E63FD3" w:rsidRPr="00F31537" w14:paraId="73B23FD6" w14:textId="77777777" w:rsidTr="022DBCE7">
        <w:tc>
          <w:tcPr>
            <w:tcW w:w="0" w:type="auto"/>
          </w:tcPr>
          <w:p w14:paraId="4BF77FB2" w14:textId="77777777" w:rsidR="00E63FD3" w:rsidRPr="00F31537" w:rsidRDefault="00E63FD3" w:rsidP="5D88F268">
            <w:pPr>
              <w:pStyle w:val="CellTextValue"/>
              <w:jc w:val="left"/>
            </w:pPr>
            <w:r w:rsidRPr="022DBCE7">
              <w:rPr>
                <w:i/>
                <w:iCs/>
              </w:rPr>
              <w:t>Expected EU contribution per project</w:t>
            </w:r>
          </w:p>
        </w:tc>
        <w:tc>
          <w:tcPr>
            <w:tcW w:w="0" w:type="auto"/>
          </w:tcPr>
          <w:p w14:paraId="70EA9DBD" w14:textId="45AA92FA" w:rsidR="00E63FD3" w:rsidRPr="00F31537" w:rsidRDefault="00E63FD3" w:rsidP="5D88F268">
            <w:pPr>
              <w:pStyle w:val="CellTextValue"/>
            </w:pPr>
            <w:r w:rsidRPr="00F31537">
              <w:t xml:space="preserve">The Commission estimates that an EU contribution of EUR </w:t>
            </w:r>
            <w:r w:rsidR="00DD7D78" w:rsidRPr="00F31537">
              <w:t>XX</w:t>
            </w:r>
            <w:r w:rsidRPr="00F31537">
              <w:t xml:space="preserve"> million would allow these outcomes to be addressed appropriately. Nonetheless, this does not preclude submission and selection of a proposal requesting different amounts.</w:t>
            </w:r>
          </w:p>
        </w:tc>
      </w:tr>
      <w:tr w:rsidR="00E63FD3" w:rsidRPr="00F31537" w14:paraId="2060CCD8" w14:textId="77777777" w:rsidTr="022DBCE7">
        <w:tc>
          <w:tcPr>
            <w:tcW w:w="0" w:type="auto"/>
          </w:tcPr>
          <w:p w14:paraId="1847EF67" w14:textId="77777777" w:rsidR="00E63FD3" w:rsidRPr="00F31537" w:rsidRDefault="00E63FD3" w:rsidP="5D88F268">
            <w:pPr>
              <w:pStyle w:val="CellTextValue"/>
              <w:jc w:val="left"/>
            </w:pPr>
            <w:r w:rsidRPr="022DBCE7">
              <w:rPr>
                <w:i/>
                <w:iCs/>
              </w:rPr>
              <w:t>Indicative budget</w:t>
            </w:r>
          </w:p>
        </w:tc>
        <w:tc>
          <w:tcPr>
            <w:tcW w:w="0" w:type="auto"/>
          </w:tcPr>
          <w:p w14:paraId="1AB8033C" w14:textId="6427ED6D" w:rsidR="00E63FD3" w:rsidRPr="00F31537" w:rsidRDefault="00E63FD3" w:rsidP="5D88F268">
            <w:pPr>
              <w:pStyle w:val="CellTextValue"/>
            </w:pPr>
            <w:r w:rsidRPr="00F31537">
              <w:t xml:space="preserve">The total indicative budget for the topic is EUR </w:t>
            </w:r>
            <w:r w:rsidR="00DD7D78" w:rsidRPr="00F31537">
              <w:t>XX</w:t>
            </w:r>
            <w:r w:rsidRPr="00F31537">
              <w:t xml:space="preserve"> million.</w:t>
            </w:r>
          </w:p>
        </w:tc>
      </w:tr>
      <w:tr w:rsidR="00E63FD3" w:rsidRPr="00F31537" w14:paraId="3768F156" w14:textId="77777777" w:rsidTr="022DBCE7">
        <w:tc>
          <w:tcPr>
            <w:tcW w:w="0" w:type="auto"/>
          </w:tcPr>
          <w:p w14:paraId="3C9F4F37" w14:textId="77777777" w:rsidR="00E63FD3" w:rsidRPr="00F31537" w:rsidRDefault="00E63FD3" w:rsidP="5D88F268">
            <w:pPr>
              <w:pStyle w:val="CellTextValue"/>
              <w:jc w:val="left"/>
            </w:pPr>
            <w:r w:rsidRPr="022DBCE7">
              <w:rPr>
                <w:i/>
                <w:iCs/>
              </w:rPr>
              <w:t>Type of Action</w:t>
            </w:r>
          </w:p>
        </w:tc>
        <w:tc>
          <w:tcPr>
            <w:tcW w:w="0" w:type="auto"/>
          </w:tcPr>
          <w:p w14:paraId="46AEB52A" w14:textId="77777777" w:rsidR="00E63FD3" w:rsidRPr="00F31537" w:rsidRDefault="00E63FD3" w:rsidP="5D88F268">
            <w:pPr>
              <w:pStyle w:val="CellTextValue"/>
            </w:pPr>
            <w:r w:rsidRPr="00F31537">
              <w:t>Research and Innovation Action</w:t>
            </w:r>
          </w:p>
        </w:tc>
      </w:tr>
    </w:tbl>
    <w:p w14:paraId="2FC31F2A" w14:textId="77777777" w:rsidR="00E63FD3" w:rsidRPr="00F31537" w:rsidRDefault="00E63FD3" w:rsidP="4A6CD832">
      <w:pPr>
        <w:pStyle w:val="TextValue"/>
      </w:pPr>
    </w:p>
    <w:p w14:paraId="1C3FCC4B" w14:textId="62F3FE54" w:rsidR="00B75C97" w:rsidRPr="00F31537" w:rsidRDefault="00E63FD3" w:rsidP="00E06310">
      <w:pPr>
        <w:pStyle w:val="TextValue"/>
      </w:pPr>
      <w:r w:rsidRPr="00F31537">
        <w:rPr>
          <w:u w:val="single"/>
        </w:rPr>
        <w:t xml:space="preserve">Expected </w:t>
      </w:r>
      <w:r w:rsidR="008014A8" w:rsidRPr="00F31537">
        <w:rPr>
          <w:u w:val="single"/>
        </w:rPr>
        <w:t>o</w:t>
      </w:r>
      <w:r w:rsidRPr="00F31537">
        <w:rPr>
          <w:u w:val="single"/>
        </w:rPr>
        <w:t>utcome:</w:t>
      </w:r>
      <w:r w:rsidR="008014A8" w:rsidRPr="00F31537">
        <w:t xml:space="preserve"> </w:t>
      </w:r>
      <w:r w:rsidRPr="00F31537">
        <w:t xml:space="preserve">In line with the farm to fork strategy, for a transition to fair, healthy and resilient livestock production systems, including the reduction of anti-microbial usage, a successful proposal will support research and innovation (R&amp;I) to help policy makers and economic operators reduce the burden of infectious animal diseases, thus contributing to a sustainable livestock industry and </w:t>
      </w:r>
      <w:r w:rsidR="00F51A8D" w:rsidRPr="00F31537">
        <w:t xml:space="preserve">to the fight against </w:t>
      </w:r>
      <w:r w:rsidRPr="00F31537">
        <w:t>anti-microbial resistance</w:t>
      </w:r>
      <w:r w:rsidR="00F51A8D" w:rsidRPr="00F31537">
        <w:t>.</w:t>
      </w:r>
    </w:p>
    <w:p w14:paraId="6F2636A2" w14:textId="77777777" w:rsidR="008014A8" w:rsidRPr="00F31537" w:rsidRDefault="00E63FD3" w:rsidP="008014A8">
      <w:pPr>
        <w:pStyle w:val="TextValue"/>
        <w:rPr>
          <w:u w:val="single"/>
        </w:rPr>
      </w:pPr>
      <w:r w:rsidRPr="00F31537">
        <w:rPr>
          <w:u w:val="single"/>
        </w:rPr>
        <w:t>Scope:</w:t>
      </w:r>
    </w:p>
    <w:p w14:paraId="00499193" w14:textId="0EDCFBB0" w:rsidR="00B75C97" w:rsidRPr="00417FB7" w:rsidRDefault="008014A8" w:rsidP="022DBCE7">
      <w:pPr>
        <w:pStyle w:val="TextValue"/>
        <w:rPr>
          <w:i/>
        </w:rPr>
      </w:pPr>
      <w:r w:rsidRPr="00F31537">
        <w:t>Proposals</w:t>
      </w:r>
      <w:r w:rsidR="00E63FD3" w:rsidRPr="00F31537">
        <w:t xml:space="preserve"> should address at least ruminants and poultry</w:t>
      </w:r>
      <w:r w:rsidR="003236C2">
        <w:rPr>
          <w:rStyle w:val="FootnoteReference"/>
        </w:rPr>
        <w:footnoteReference w:id="20"/>
      </w:r>
      <w:r w:rsidRPr="4A8B743F">
        <w:rPr>
          <w:i/>
          <w:iCs/>
        </w:rPr>
        <w:t xml:space="preserve"> </w:t>
      </w:r>
      <w:r w:rsidRPr="0030646B">
        <w:t>and the following:</w:t>
      </w:r>
      <w:r w:rsidRPr="4A8B743F">
        <w:rPr>
          <w:i/>
          <w:iCs/>
        </w:rPr>
        <w:t xml:space="preserve"> </w:t>
      </w:r>
    </w:p>
    <w:p w14:paraId="0EFD3455" w14:textId="5CFEF40A" w:rsidR="00E63FD3" w:rsidRPr="00F31537" w:rsidRDefault="00E63FD3" w:rsidP="008014A8">
      <w:pPr>
        <w:pStyle w:val="ListParagraph"/>
        <w:numPr>
          <w:ilvl w:val="0"/>
          <w:numId w:val="145"/>
        </w:numPr>
        <w:rPr>
          <w:color w:val="000000" w:themeColor="text1"/>
        </w:rPr>
      </w:pPr>
      <w:r w:rsidRPr="00F31537">
        <w:rPr>
          <w:color w:val="000000" w:themeColor="text1"/>
        </w:rPr>
        <w:t xml:space="preserve">To </w:t>
      </w:r>
      <w:r w:rsidR="00F51A8D" w:rsidRPr="00F31537">
        <w:rPr>
          <w:color w:val="000000" w:themeColor="text1"/>
        </w:rPr>
        <w:t>develop and test new, efficient and targeted alternatives to traditional anti-microbial</w:t>
      </w:r>
      <w:r w:rsidR="003236C2">
        <w:rPr>
          <w:color w:val="000000" w:themeColor="text1"/>
        </w:rPr>
        <w:t xml:space="preserve"> medicinal product</w:t>
      </w:r>
      <w:r w:rsidR="00F51A8D" w:rsidRPr="00F31537">
        <w:rPr>
          <w:color w:val="000000" w:themeColor="text1"/>
        </w:rPr>
        <w:t>s. This could be any type of alternative intervention measures (prophylaxis/prevention or treatment), other than vaccines</w:t>
      </w:r>
      <w:r w:rsidRPr="00F31537">
        <w:rPr>
          <w:color w:val="000000" w:themeColor="text1"/>
        </w:rPr>
        <w:t xml:space="preserve">. </w:t>
      </w:r>
    </w:p>
    <w:p w14:paraId="7624EEFC" w14:textId="77777777" w:rsidR="00F51A8D" w:rsidRPr="00F31537" w:rsidRDefault="00E63FD3" w:rsidP="008014A8">
      <w:pPr>
        <w:pStyle w:val="ListParagraph"/>
        <w:numPr>
          <w:ilvl w:val="0"/>
          <w:numId w:val="145"/>
        </w:numPr>
        <w:rPr>
          <w:color w:val="000000" w:themeColor="text1"/>
        </w:rPr>
      </w:pPr>
      <w:r w:rsidRPr="00F31537">
        <w:rPr>
          <w:color w:val="000000" w:themeColor="text1"/>
        </w:rPr>
        <w:t xml:space="preserve">Study </w:t>
      </w:r>
      <w:r w:rsidR="00F51A8D" w:rsidRPr="00F31537">
        <w:rPr>
          <w:color w:val="000000" w:themeColor="text1"/>
        </w:rPr>
        <w:t xml:space="preserve">modes of action to facilitate </w:t>
      </w:r>
      <w:r w:rsidRPr="00F31537">
        <w:rPr>
          <w:color w:val="000000" w:themeColor="text1"/>
        </w:rPr>
        <w:t>recognition as feed additives or veterinary medicines</w:t>
      </w:r>
      <w:r w:rsidR="00F51A8D" w:rsidRPr="00F31537">
        <w:rPr>
          <w:color w:val="000000" w:themeColor="text1"/>
        </w:rPr>
        <w:t xml:space="preserve">. Take into account the guidelines, standards and legislation in the field, to facilitate the marketing of the measures the project will identify. </w:t>
      </w:r>
    </w:p>
    <w:p w14:paraId="22CD4B84" w14:textId="3D1DC675" w:rsidR="00E63FD3" w:rsidRPr="00F31537" w:rsidRDefault="00F51A8D" w:rsidP="008014A8">
      <w:pPr>
        <w:pStyle w:val="ListParagraph"/>
        <w:numPr>
          <w:ilvl w:val="0"/>
          <w:numId w:val="145"/>
        </w:numPr>
        <w:rPr>
          <w:color w:val="000000" w:themeColor="text1"/>
        </w:rPr>
      </w:pPr>
      <w:r w:rsidRPr="00F31537">
        <w:rPr>
          <w:color w:val="000000" w:themeColor="text1"/>
        </w:rPr>
        <w:t>A</w:t>
      </w:r>
      <w:r w:rsidR="00E63FD3" w:rsidRPr="00F31537">
        <w:rPr>
          <w:color w:val="000000" w:themeColor="text1"/>
        </w:rPr>
        <w:t xml:space="preserve">lternatives used already in particular in organic farming could be assessed                             </w:t>
      </w:r>
    </w:p>
    <w:p w14:paraId="2905A353" w14:textId="03F680CF" w:rsidR="00E63FD3" w:rsidRPr="00F31537" w:rsidRDefault="00E63FD3" w:rsidP="008014A8">
      <w:pPr>
        <w:pStyle w:val="ListParagraph"/>
        <w:numPr>
          <w:ilvl w:val="0"/>
          <w:numId w:val="145"/>
        </w:numPr>
        <w:rPr>
          <w:color w:val="000000" w:themeColor="text1"/>
        </w:rPr>
      </w:pPr>
      <w:r w:rsidRPr="00F31537">
        <w:rPr>
          <w:color w:val="000000" w:themeColor="text1"/>
        </w:rPr>
        <w:t>Address risk of resistance development</w:t>
      </w:r>
    </w:p>
    <w:p w14:paraId="6D72A480" w14:textId="3A301605" w:rsidR="00E92C0B" w:rsidRPr="00984776" w:rsidRDefault="00F51A8D" w:rsidP="00E92C0B">
      <w:pPr>
        <w:pStyle w:val="ListParagraph"/>
        <w:numPr>
          <w:ilvl w:val="0"/>
          <w:numId w:val="145"/>
        </w:numPr>
        <w:rPr>
          <w:rStyle w:val="normaltextrun"/>
          <w:color w:val="000000" w:themeColor="text1"/>
        </w:rPr>
      </w:pPr>
      <w:r w:rsidRPr="00F31537">
        <w:rPr>
          <w:color w:val="000000" w:themeColor="text1"/>
        </w:rPr>
        <w:t>Proposals should fall under the concept of multi-actor approach, involving at least representatives of practitioners (e.g. veterinarians), of the feed/feed additives and pharmaceutical industries</w:t>
      </w:r>
      <w:bookmarkStart w:id="672" w:name="_Toc89945351"/>
      <w:bookmarkStart w:id="673" w:name="_Toc89947287"/>
    </w:p>
    <w:p w14:paraId="3FC94618" w14:textId="1FE4506F" w:rsidR="00E92C0B" w:rsidRPr="00F31537" w:rsidRDefault="00E92C0B">
      <w:pPr>
        <w:pStyle w:val="HeadingThree"/>
        <w:rPr>
          <w:color w:val="000000" w:themeColor="text1"/>
        </w:rPr>
      </w:pPr>
      <w:bookmarkStart w:id="674" w:name="_Toc90029389"/>
      <w:bookmarkStart w:id="675" w:name="_Toc92878496"/>
      <w:bookmarkStart w:id="676" w:name="_Toc92878899"/>
      <w:bookmarkStart w:id="677" w:name="_Toc92889976"/>
      <w:bookmarkStart w:id="678" w:name="_Toc92898603"/>
      <w:bookmarkStart w:id="679" w:name="_Toc92906050"/>
      <w:bookmarkStart w:id="680" w:name="_Toc93250227"/>
      <w:bookmarkStart w:id="681" w:name="_Toc93424811"/>
      <w:bookmarkStart w:id="682" w:name="_Toc93425224"/>
      <w:bookmarkStart w:id="683" w:name="_Toc93426441"/>
      <w:bookmarkStart w:id="684" w:name="_Toc93439240"/>
      <w:bookmarkStart w:id="685" w:name="_Toc93905126"/>
      <w:r w:rsidRPr="00F31537">
        <w:rPr>
          <w:rStyle w:val="normaltextrun"/>
          <w:color w:val="000000"/>
          <w:shd w:val="clear" w:color="auto" w:fill="FFFFFF"/>
        </w:rPr>
        <w:t xml:space="preserve">HORIZON-CL6-2024-FARM2FORK: </w:t>
      </w:r>
      <w:r w:rsidRPr="00F31537">
        <w:rPr>
          <w:color w:val="000000"/>
          <w:shd w:val="clear" w:color="auto" w:fill="FFFFFF"/>
        </w:rPr>
        <w:t>Animal nutritional requirements and nutritional value of feed under different management conditions</w:t>
      </w:r>
      <w:bookmarkEnd w:id="674"/>
      <w:bookmarkEnd w:id="675"/>
      <w:bookmarkEnd w:id="676"/>
      <w:bookmarkEnd w:id="677"/>
      <w:bookmarkEnd w:id="678"/>
      <w:bookmarkEnd w:id="679"/>
      <w:bookmarkEnd w:id="680"/>
      <w:bookmarkEnd w:id="681"/>
      <w:bookmarkEnd w:id="682"/>
      <w:bookmarkEnd w:id="683"/>
      <w:bookmarkEnd w:id="684"/>
      <w:bookmarkEnd w:id="6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E92C0B" w:rsidRPr="00F31537" w14:paraId="030E8801" w14:textId="77777777" w:rsidTr="00472A69">
        <w:tc>
          <w:tcPr>
            <w:tcW w:w="0" w:type="auto"/>
            <w:gridSpan w:val="2"/>
          </w:tcPr>
          <w:p w14:paraId="6BFA795B" w14:textId="77777777" w:rsidR="00E92C0B" w:rsidRPr="00F31537" w:rsidRDefault="00E92C0B" w:rsidP="00E92C0B">
            <w:pPr>
              <w:pStyle w:val="CellTextValue"/>
            </w:pPr>
            <w:r w:rsidRPr="00FC27CD">
              <w:rPr>
                <w:b/>
                <w:bCs/>
              </w:rPr>
              <w:t>Specific conditions</w:t>
            </w:r>
          </w:p>
        </w:tc>
      </w:tr>
      <w:tr w:rsidR="00E92C0B" w:rsidRPr="00F31537" w14:paraId="00807BB2" w14:textId="77777777" w:rsidTr="022DBCE7">
        <w:tc>
          <w:tcPr>
            <w:tcW w:w="0" w:type="auto"/>
          </w:tcPr>
          <w:p w14:paraId="5F845039" w14:textId="77777777" w:rsidR="00E92C0B" w:rsidRPr="00F31537" w:rsidRDefault="00E92C0B" w:rsidP="00E92C0B">
            <w:pPr>
              <w:pStyle w:val="CellTextValue"/>
              <w:jc w:val="left"/>
            </w:pPr>
            <w:r w:rsidRPr="022DBCE7">
              <w:rPr>
                <w:i/>
                <w:iCs/>
              </w:rPr>
              <w:t>Expected EU contribution per project</w:t>
            </w:r>
          </w:p>
        </w:tc>
        <w:tc>
          <w:tcPr>
            <w:tcW w:w="0" w:type="auto"/>
          </w:tcPr>
          <w:p w14:paraId="72068DF2" w14:textId="74CB623D" w:rsidR="00E92C0B" w:rsidRPr="00F31537" w:rsidRDefault="00E92C0B" w:rsidP="00E92C0B">
            <w:pPr>
              <w:pStyle w:val="CellTextValue"/>
            </w:pPr>
            <w:r w:rsidRPr="00F31537">
              <w:t xml:space="preserve">The Commission estimates that an EU contribution of EUR </w:t>
            </w:r>
            <w:r w:rsidR="00DD7D78">
              <w:t>XX</w:t>
            </w:r>
            <w:r w:rsidRPr="00F31537">
              <w:t xml:space="preserve"> million would allow these outcomes to be addressed appropriately. Nonetheless, this does not preclude submission and selection of a proposal requesting different amounts.</w:t>
            </w:r>
          </w:p>
        </w:tc>
      </w:tr>
      <w:tr w:rsidR="00E92C0B" w:rsidRPr="00F31537" w14:paraId="037F34CD" w14:textId="77777777" w:rsidTr="022DBCE7">
        <w:tc>
          <w:tcPr>
            <w:tcW w:w="0" w:type="auto"/>
          </w:tcPr>
          <w:p w14:paraId="5C161C07" w14:textId="77777777" w:rsidR="00E92C0B" w:rsidRPr="00F31537" w:rsidRDefault="00E92C0B" w:rsidP="00E92C0B">
            <w:pPr>
              <w:pStyle w:val="CellTextValue"/>
              <w:jc w:val="left"/>
            </w:pPr>
            <w:r w:rsidRPr="022DBCE7">
              <w:rPr>
                <w:i/>
                <w:iCs/>
              </w:rPr>
              <w:t>Indicative budget</w:t>
            </w:r>
          </w:p>
        </w:tc>
        <w:tc>
          <w:tcPr>
            <w:tcW w:w="0" w:type="auto"/>
          </w:tcPr>
          <w:p w14:paraId="573E1382" w14:textId="41369FDB" w:rsidR="00E92C0B" w:rsidRPr="00F31537" w:rsidRDefault="00E92C0B" w:rsidP="00E92C0B">
            <w:pPr>
              <w:pStyle w:val="CellTextValue"/>
            </w:pPr>
            <w:r w:rsidRPr="00F31537">
              <w:t xml:space="preserve">The total indicative budget for the topic is EUR </w:t>
            </w:r>
            <w:r w:rsidR="00DD7D78">
              <w:t>XX</w:t>
            </w:r>
            <w:r w:rsidRPr="00F31537">
              <w:t xml:space="preserve"> million.</w:t>
            </w:r>
          </w:p>
        </w:tc>
      </w:tr>
      <w:tr w:rsidR="00E92C0B" w:rsidRPr="00F31537" w14:paraId="5CAF4C43" w14:textId="77777777" w:rsidTr="022DBCE7">
        <w:tc>
          <w:tcPr>
            <w:tcW w:w="0" w:type="auto"/>
          </w:tcPr>
          <w:p w14:paraId="42195664" w14:textId="77777777" w:rsidR="00E92C0B" w:rsidRPr="00F31537" w:rsidRDefault="00E92C0B" w:rsidP="00E92C0B">
            <w:pPr>
              <w:pStyle w:val="CellTextValue"/>
              <w:jc w:val="left"/>
            </w:pPr>
            <w:r w:rsidRPr="022DBCE7">
              <w:rPr>
                <w:i/>
                <w:iCs/>
              </w:rPr>
              <w:t>Type of Action</w:t>
            </w:r>
          </w:p>
        </w:tc>
        <w:tc>
          <w:tcPr>
            <w:tcW w:w="0" w:type="auto"/>
          </w:tcPr>
          <w:p w14:paraId="611423D3" w14:textId="77777777" w:rsidR="00E92C0B" w:rsidRPr="00F31537" w:rsidRDefault="00E92C0B" w:rsidP="00E92C0B">
            <w:pPr>
              <w:pStyle w:val="CellTextValue"/>
            </w:pPr>
            <w:r w:rsidRPr="00F31537">
              <w:t>Research and Innovation Action</w:t>
            </w:r>
          </w:p>
        </w:tc>
      </w:tr>
    </w:tbl>
    <w:p w14:paraId="0E127833" w14:textId="77777777" w:rsidR="00E92C0B" w:rsidRPr="00F31537" w:rsidRDefault="00E92C0B" w:rsidP="00E92C0B">
      <w:pPr>
        <w:rPr>
          <w:u w:val="single"/>
        </w:rPr>
      </w:pPr>
    </w:p>
    <w:p w14:paraId="7B21FF92" w14:textId="651536F8" w:rsidR="00E92C0B" w:rsidRPr="00F31537" w:rsidRDefault="00E92C0B" w:rsidP="00E92C0B">
      <w:pPr>
        <w:rPr>
          <w:u w:val="single"/>
        </w:rPr>
      </w:pPr>
      <w:r w:rsidRPr="00F31537">
        <w:rPr>
          <w:u w:val="single"/>
        </w:rPr>
        <w:t xml:space="preserve">Expected outcome: </w:t>
      </w:r>
    </w:p>
    <w:p w14:paraId="03A1EA37" w14:textId="19ABB9F1" w:rsidR="00E92C0B" w:rsidRPr="00F31537" w:rsidRDefault="00E92C0B" w:rsidP="00E92C0B">
      <w:pPr>
        <w:pStyle w:val="ListParagraph"/>
        <w:numPr>
          <w:ilvl w:val="0"/>
          <w:numId w:val="218"/>
        </w:numPr>
      </w:pPr>
      <w:r w:rsidRPr="00F31537">
        <w:t>Guidelines for processes and policies for improved resource production, use and diversification of feedstuffs</w:t>
      </w:r>
    </w:p>
    <w:p w14:paraId="75A2FC85" w14:textId="2F3C6077" w:rsidR="00E92C0B" w:rsidRPr="00F31537" w:rsidRDefault="00E92C0B" w:rsidP="00E92C0B">
      <w:pPr>
        <w:pStyle w:val="ListParagraph"/>
        <w:numPr>
          <w:ilvl w:val="0"/>
          <w:numId w:val="218"/>
        </w:numPr>
      </w:pPr>
      <w:r w:rsidRPr="00F31537">
        <w:t xml:space="preserve">Optimised use of feedstuffs, new plants, forage species and associations at local level </w:t>
      </w:r>
    </w:p>
    <w:p w14:paraId="08BE7188" w14:textId="3B8064E1" w:rsidR="00E92C0B" w:rsidRPr="00F31537" w:rsidRDefault="00E92C0B" w:rsidP="00E92C0B">
      <w:pPr>
        <w:pStyle w:val="ListParagraph"/>
        <w:numPr>
          <w:ilvl w:val="0"/>
          <w:numId w:val="218"/>
        </w:numPr>
      </w:pPr>
      <w:r w:rsidRPr="00F31537">
        <w:t>Uptake by other farmers of practices to diversify sources of feedstuffs</w:t>
      </w:r>
    </w:p>
    <w:p w14:paraId="79EABBA1" w14:textId="44EE29F3" w:rsidR="00E92C0B" w:rsidRPr="00F31537" w:rsidRDefault="00E92C0B" w:rsidP="00E92C0B">
      <w:pPr>
        <w:pStyle w:val="ListParagraph"/>
        <w:numPr>
          <w:ilvl w:val="0"/>
          <w:numId w:val="218"/>
        </w:numPr>
      </w:pPr>
      <w:r w:rsidRPr="00F31537">
        <w:t>(Alternative) Feed production/supply strategies that facilitate self-sufficiency of feed; closed nutrient cycle at local level</w:t>
      </w:r>
    </w:p>
    <w:p w14:paraId="3BA15022" w14:textId="2911C385" w:rsidR="00E92C0B" w:rsidRPr="00F31537" w:rsidRDefault="00E92C0B" w:rsidP="00984776">
      <w:r w:rsidRPr="00984776">
        <w:rPr>
          <w:u w:val="single"/>
        </w:rPr>
        <w:t>Scope:</w:t>
      </w:r>
      <w:r w:rsidRPr="00984776">
        <w:t xml:space="preserve">  </w:t>
      </w:r>
      <w:r w:rsidRPr="00F31537">
        <w:t>Optimise the use of local feedstuffs</w:t>
      </w:r>
      <w:r w:rsidR="00E57658">
        <w:t>, s</w:t>
      </w:r>
      <w:r w:rsidR="00E57658" w:rsidRPr="00F31537">
        <w:t>horten</w:t>
      </w:r>
      <w:r w:rsidRPr="00F31537">
        <w:t xml:space="preserve"> supply chains and rely more on local resources</w:t>
      </w:r>
      <w:r w:rsidR="00E57658" w:rsidRPr="3BC399B7">
        <w:t>.</w:t>
      </w:r>
      <w:r w:rsidR="00671899" w:rsidRPr="3BC399B7">
        <w:t xml:space="preserve"> </w:t>
      </w:r>
      <w:r w:rsidR="00E57658">
        <w:t>Investigate c</w:t>
      </w:r>
      <w:r w:rsidRPr="00F31537">
        <w:t>ontent, availability and digestibility of nutrients in locally available feedstuffs.</w:t>
      </w:r>
    </w:p>
    <w:p w14:paraId="4702B7AB" w14:textId="77777777" w:rsidR="00671899" w:rsidRPr="00F31537" w:rsidRDefault="00671899" w:rsidP="4CB1FB32">
      <w:pPr>
        <w:pStyle w:val="ListParagraph"/>
        <w:numPr>
          <w:ilvl w:val="0"/>
          <w:numId w:val="218"/>
        </w:numPr>
      </w:pPr>
      <w:r w:rsidRPr="00F31537">
        <w:t>Identify and adjust nutritional requirements (macro and micronutrients) for local breeds and different management conditions, including organic livestock farming</w:t>
      </w:r>
    </w:p>
    <w:p w14:paraId="368C0F14" w14:textId="5DBE5C58" w:rsidR="00E92C0B" w:rsidRPr="00F31537" w:rsidRDefault="00E57658" w:rsidP="00E92C0B">
      <w:pPr>
        <w:pStyle w:val="ListParagraph"/>
        <w:numPr>
          <w:ilvl w:val="0"/>
          <w:numId w:val="218"/>
        </w:numPr>
      </w:pPr>
      <w:r>
        <w:t>Assess o</w:t>
      </w:r>
      <w:r w:rsidR="00E92C0B" w:rsidRPr="00F31537">
        <w:t xml:space="preserve">n-farm practices and equipment to use feedstuffs more efficiently (post-harvest technologies, crops mixture, foraging strategies) </w:t>
      </w:r>
    </w:p>
    <w:p w14:paraId="0A152CA0" w14:textId="77777777" w:rsidR="00984776" w:rsidRDefault="00E92C0B" w:rsidP="00E92C0B">
      <w:pPr>
        <w:pStyle w:val="ListParagraph"/>
        <w:numPr>
          <w:ilvl w:val="0"/>
          <w:numId w:val="218"/>
        </w:numPr>
      </w:pPr>
      <w:r w:rsidRPr="00F31537">
        <w:t>Improved knowledge on the effects of certain ingredients (enzymes, gut flora stabilisers, etc.) on animal performance, health</w:t>
      </w:r>
      <w:r w:rsidR="00BC7AB0">
        <w:t xml:space="preserve"> and</w:t>
      </w:r>
      <w:r w:rsidRPr="00F31537">
        <w:t xml:space="preserve"> welfare</w:t>
      </w:r>
      <w:r w:rsidR="00984776">
        <w:t>.</w:t>
      </w:r>
    </w:p>
    <w:p w14:paraId="363E978B" w14:textId="60AA3E8D" w:rsidR="00E92C0B" w:rsidRPr="00F31537" w:rsidRDefault="00671899" w:rsidP="00E92C0B">
      <w:pPr>
        <w:pStyle w:val="ListParagraph"/>
        <w:numPr>
          <w:ilvl w:val="0"/>
          <w:numId w:val="218"/>
        </w:numPr>
      </w:pPr>
      <w:r>
        <w:t>Assess and minimize the r</w:t>
      </w:r>
      <w:r w:rsidR="00E92C0B" w:rsidRPr="00F31537">
        <w:t xml:space="preserve">isk of anti-nutritional factors or contaminants in feedstuffs </w:t>
      </w:r>
    </w:p>
    <w:p w14:paraId="1A487170" w14:textId="70EA191E" w:rsidR="00E92C0B" w:rsidRPr="00F31537" w:rsidRDefault="00671899" w:rsidP="00E92C0B">
      <w:pPr>
        <w:pStyle w:val="ListParagraph"/>
        <w:numPr>
          <w:ilvl w:val="0"/>
          <w:numId w:val="218"/>
        </w:numPr>
      </w:pPr>
      <w:r>
        <w:t>Analysis of the p</w:t>
      </w:r>
      <w:r w:rsidR="00E92C0B" w:rsidRPr="00F31537">
        <w:t xml:space="preserve">erformance of the production systems and </w:t>
      </w:r>
      <w:r>
        <w:t xml:space="preserve">the </w:t>
      </w:r>
      <w:r w:rsidR="00E92C0B" w:rsidRPr="00F31537">
        <w:t xml:space="preserve">quality of animal-based products under novel feeding strategies </w:t>
      </w:r>
    </w:p>
    <w:p w14:paraId="126A72B5" w14:textId="75A3E4DC" w:rsidR="00BC7AB0" w:rsidRPr="00F31537" w:rsidDel="00671899" w:rsidRDefault="00BC7AB0" w:rsidP="4CB1FB32">
      <w:pPr>
        <w:pStyle w:val="ListParagraph"/>
        <w:numPr>
          <w:ilvl w:val="0"/>
          <w:numId w:val="218"/>
        </w:numPr>
      </w:pPr>
      <w:r w:rsidRPr="00F31537" w:rsidDel="00671899">
        <w:t>Determine better indicators of animal nutritional requirements and the nutritional value of locally produced feedstuffs</w:t>
      </w:r>
    </w:p>
    <w:p w14:paraId="014A43ED" w14:textId="4EB79359" w:rsidR="00E92C0B" w:rsidRPr="00F31537" w:rsidRDefault="00671899" w:rsidP="00E92C0B">
      <w:pPr>
        <w:pStyle w:val="ListParagraph"/>
        <w:numPr>
          <w:ilvl w:val="0"/>
          <w:numId w:val="218"/>
        </w:numPr>
      </w:pPr>
      <w:r>
        <w:t>Assess the e</w:t>
      </w:r>
      <w:r w:rsidR="00E92C0B" w:rsidRPr="00F31537">
        <w:t xml:space="preserve">conomic sustainability and environmental impact of identified resilient feeding systems and related structural changes (at local level) </w:t>
      </w:r>
    </w:p>
    <w:p w14:paraId="4BB27861" w14:textId="4FEF77D1" w:rsidR="00E92C0B" w:rsidRPr="00F31537" w:rsidRDefault="00E92C0B" w:rsidP="00E92C0B">
      <w:pPr>
        <w:pStyle w:val="HeadingThree"/>
        <w:rPr>
          <w:color w:val="000000" w:themeColor="text1"/>
        </w:rPr>
      </w:pPr>
      <w:bookmarkStart w:id="686" w:name="_Toc90029390"/>
      <w:bookmarkStart w:id="687" w:name="_Toc92878497"/>
      <w:bookmarkStart w:id="688" w:name="_Toc92878900"/>
      <w:bookmarkStart w:id="689" w:name="_Toc92889977"/>
      <w:bookmarkStart w:id="690" w:name="_Toc92898604"/>
      <w:bookmarkStart w:id="691" w:name="_Toc92906051"/>
      <w:bookmarkStart w:id="692" w:name="_Toc93250228"/>
      <w:bookmarkStart w:id="693" w:name="_Toc93424812"/>
      <w:bookmarkStart w:id="694" w:name="_Toc93425225"/>
      <w:bookmarkStart w:id="695" w:name="_Toc93426442"/>
      <w:bookmarkStart w:id="696" w:name="_Toc93439241"/>
      <w:bookmarkStart w:id="697" w:name="_Toc93905127"/>
      <w:r w:rsidRPr="00F31537">
        <w:rPr>
          <w:rStyle w:val="normaltextrun"/>
          <w:color w:val="000000"/>
          <w:shd w:val="clear" w:color="auto" w:fill="FFFFFF"/>
        </w:rPr>
        <w:t xml:space="preserve">HORIZON-CL6-2024-FARM2FORK: </w:t>
      </w:r>
      <w:r w:rsidRPr="00F31537">
        <w:rPr>
          <w:color w:val="000000"/>
          <w:shd w:val="clear" w:color="auto" w:fill="FFFFFF"/>
        </w:rPr>
        <w:t>Agro-pastoral/outdoor livestock systems and wildlife management</w:t>
      </w:r>
      <w:bookmarkEnd w:id="686"/>
      <w:bookmarkEnd w:id="687"/>
      <w:bookmarkEnd w:id="688"/>
      <w:bookmarkEnd w:id="689"/>
      <w:bookmarkEnd w:id="690"/>
      <w:bookmarkEnd w:id="691"/>
      <w:bookmarkEnd w:id="692"/>
      <w:bookmarkEnd w:id="693"/>
      <w:bookmarkEnd w:id="694"/>
      <w:bookmarkEnd w:id="695"/>
      <w:bookmarkEnd w:id="696"/>
      <w:bookmarkEnd w:id="6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E92C0B" w:rsidRPr="00F31537" w14:paraId="4135DFDD" w14:textId="77777777" w:rsidTr="00472A69">
        <w:tc>
          <w:tcPr>
            <w:tcW w:w="0" w:type="auto"/>
            <w:gridSpan w:val="2"/>
          </w:tcPr>
          <w:p w14:paraId="18C10DAA" w14:textId="77777777" w:rsidR="00E92C0B" w:rsidRPr="00F31537" w:rsidRDefault="00E92C0B" w:rsidP="00E92C0B">
            <w:pPr>
              <w:pStyle w:val="CellTextValue"/>
            </w:pPr>
            <w:r w:rsidRPr="00FC27CD">
              <w:rPr>
                <w:b/>
                <w:bCs/>
              </w:rPr>
              <w:t>Specific conditions</w:t>
            </w:r>
          </w:p>
        </w:tc>
      </w:tr>
      <w:tr w:rsidR="00E92C0B" w:rsidRPr="00F31537" w14:paraId="3336F98A" w14:textId="77777777" w:rsidTr="022DBCE7">
        <w:tc>
          <w:tcPr>
            <w:tcW w:w="0" w:type="auto"/>
          </w:tcPr>
          <w:p w14:paraId="4ADA0876" w14:textId="77777777" w:rsidR="00E92C0B" w:rsidRPr="00F31537" w:rsidRDefault="00E92C0B" w:rsidP="00E92C0B">
            <w:pPr>
              <w:pStyle w:val="CellTextValue"/>
              <w:jc w:val="left"/>
            </w:pPr>
            <w:r w:rsidRPr="022DBCE7">
              <w:rPr>
                <w:i/>
                <w:iCs/>
              </w:rPr>
              <w:t>Expected EU contribution per project</w:t>
            </w:r>
          </w:p>
        </w:tc>
        <w:tc>
          <w:tcPr>
            <w:tcW w:w="0" w:type="auto"/>
          </w:tcPr>
          <w:p w14:paraId="29837547" w14:textId="28F05C6C" w:rsidR="00E92C0B" w:rsidRPr="00F31537" w:rsidRDefault="00E92C0B" w:rsidP="00E92C0B">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E92C0B" w:rsidRPr="00F31537" w14:paraId="646F76F9" w14:textId="77777777" w:rsidTr="022DBCE7">
        <w:tc>
          <w:tcPr>
            <w:tcW w:w="0" w:type="auto"/>
          </w:tcPr>
          <w:p w14:paraId="5F0FE751" w14:textId="77777777" w:rsidR="00E92C0B" w:rsidRPr="00F31537" w:rsidRDefault="00E92C0B" w:rsidP="00E92C0B">
            <w:pPr>
              <w:pStyle w:val="CellTextValue"/>
              <w:jc w:val="left"/>
            </w:pPr>
            <w:r w:rsidRPr="022DBCE7">
              <w:rPr>
                <w:i/>
                <w:iCs/>
              </w:rPr>
              <w:t>Indicative budget</w:t>
            </w:r>
          </w:p>
        </w:tc>
        <w:tc>
          <w:tcPr>
            <w:tcW w:w="0" w:type="auto"/>
          </w:tcPr>
          <w:p w14:paraId="0029F382" w14:textId="4C74E642" w:rsidR="00E92C0B" w:rsidRPr="00F31537" w:rsidRDefault="00E92C0B" w:rsidP="00E92C0B">
            <w:pPr>
              <w:pStyle w:val="CellTextValue"/>
            </w:pPr>
            <w:r w:rsidRPr="00F31537">
              <w:t xml:space="preserve">The total indicative budget for the topic is EUR </w:t>
            </w:r>
            <w:r w:rsidR="00A71025">
              <w:t>XX</w:t>
            </w:r>
            <w:r w:rsidRPr="00F31537">
              <w:t xml:space="preserve"> million.</w:t>
            </w:r>
          </w:p>
        </w:tc>
      </w:tr>
      <w:tr w:rsidR="00E92C0B" w:rsidRPr="00F31537" w14:paraId="0DE462BC" w14:textId="77777777" w:rsidTr="022DBCE7">
        <w:tc>
          <w:tcPr>
            <w:tcW w:w="0" w:type="auto"/>
          </w:tcPr>
          <w:p w14:paraId="233429DE" w14:textId="77777777" w:rsidR="00E92C0B" w:rsidRPr="00F31537" w:rsidRDefault="00E92C0B" w:rsidP="00E92C0B">
            <w:pPr>
              <w:pStyle w:val="CellTextValue"/>
              <w:jc w:val="left"/>
            </w:pPr>
            <w:r w:rsidRPr="022DBCE7">
              <w:rPr>
                <w:i/>
                <w:iCs/>
              </w:rPr>
              <w:t>Type of Action</w:t>
            </w:r>
          </w:p>
        </w:tc>
        <w:tc>
          <w:tcPr>
            <w:tcW w:w="0" w:type="auto"/>
          </w:tcPr>
          <w:p w14:paraId="2336F1BB" w14:textId="77777777" w:rsidR="00E92C0B" w:rsidRPr="00F31537" w:rsidRDefault="00E92C0B" w:rsidP="00E92C0B">
            <w:pPr>
              <w:pStyle w:val="CellTextValue"/>
            </w:pPr>
            <w:r w:rsidRPr="00F31537">
              <w:t>Research and Innovation Action</w:t>
            </w:r>
          </w:p>
        </w:tc>
      </w:tr>
    </w:tbl>
    <w:p w14:paraId="3D38B6FE" w14:textId="77777777" w:rsidR="00E92C0B" w:rsidRPr="00F31537" w:rsidRDefault="00E92C0B" w:rsidP="00E92C0B">
      <w:pPr>
        <w:rPr>
          <w:u w:val="single"/>
        </w:rPr>
      </w:pPr>
    </w:p>
    <w:p w14:paraId="4C1C5CB9" w14:textId="385DE740" w:rsidR="00E92C0B" w:rsidRPr="00F31537" w:rsidRDefault="00E92C0B" w:rsidP="00E92C0B">
      <w:r w:rsidRPr="00F31537">
        <w:rPr>
          <w:u w:val="single"/>
        </w:rPr>
        <w:t>Expected outcome:</w:t>
      </w:r>
      <w:r w:rsidRPr="00F31537">
        <w:t xml:space="preserve"> </w:t>
      </w:r>
    </w:p>
    <w:p w14:paraId="5791271C" w14:textId="461BD660" w:rsidR="00E92C0B" w:rsidRPr="00F31537" w:rsidRDefault="00E92C0B" w:rsidP="00E92C0B">
      <w:pPr>
        <w:pStyle w:val="ListParagraph"/>
        <w:numPr>
          <w:ilvl w:val="0"/>
          <w:numId w:val="218"/>
        </w:numPr>
      </w:pPr>
      <w:r w:rsidRPr="00F31537">
        <w:t xml:space="preserve">Innovative and sustainable practices </w:t>
      </w:r>
      <w:r w:rsidR="00C75BF1">
        <w:t xml:space="preserve">and tools </w:t>
      </w:r>
      <w:r w:rsidRPr="00F31537">
        <w:t>at landscape level to prevent and control negative consequences of interactions between livestock and wild animals to protect wildlife and pastoral/outdoor production systems</w:t>
      </w:r>
    </w:p>
    <w:p w14:paraId="76964864" w14:textId="0B03B829" w:rsidR="00E92C0B" w:rsidRPr="00F31537" w:rsidRDefault="00E92C0B" w:rsidP="3F71395A">
      <w:pPr>
        <w:pStyle w:val="ListParagraph"/>
        <w:numPr>
          <w:ilvl w:val="0"/>
          <w:numId w:val="218"/>
        </w:numPr>
      </w:pPr>
      <w:r w:rsidRPr="00F31537">
        <w:t xml:space="preserve">Recommendations/policy advice on optimal management </w:t>
      </w:r>
      <w:r w:rsidR="00C75BF1">
        <w:t xml:space="preserve">at EU level </w:t>
      </w:r>
      <w:r w:rsidRPr="00F31537">
        <w:t>of wildlife and agro-pastoral systems</w:t>
      </w:r>
    </w:p>
    <w:p w14:paraId="626FEC03" w14:textId="7E9DF8F6" w:rsidR="00E92C0B" w:rsidRPr="00F31537" w:rsidRDefault="00E92C0B" w:rsidP="00E92C0B">
      <w:pPr>
        <w:pStyle w:val="ListParagraph"/>
        <w:numPr>
          <w:ilvl w:val="0"/>
          <w:numId w:val="218"/>
        </w:numPr>
      </w:pPr>
      <w:r w:rsidRPr="00F31537">
        <w:t>Decision-making process on wildlife management and land planning participated by relevant stakeholders</w:t>
      </w:r>
    </w:p>
    <w:p w14:paraId="771E0AE2" w14:textId="5B7236D8" w:rsidR="00E92C0B" w:rsidRPr="00F31537" w:rsidRDefault="00E92C0B" w:rsidP="00E92C0B">
      <w:pPr>
        <w:rPr>
          <w:u w:val="single"/>
        </w:rPr>
      </w:pPr>
      <w:r w:rsidRPr="00F31537">
        <w:rPr>
          <w:u w:val="single"/>
        </w:rPr>
        <w:t xml:space="preserve">Scope:  </w:t>
      </w:r>
    </w:p>
    <w:p w14:paraId="55C20C52" w14:textId="4491976F" w:rsidR="00C75BF1" w:rsidRDefault="00C75BF1" w:rsidP="2112393C">
      <w:r w:rsidRPr="00C75BF1">
        <w:t>To implement a common and integrated approach at EU level to optimize the management of the co-existence of wildlife (large carnivores, ungulates) and agro-pastoral/outdoor production systems.</w:t>
      </w:r>
      <w:r w:rsidR="00E57658">
        <w:t xml:space="preserve"> The following elements must be incorporated:</w:t>
      </w:r>
    </w:p>
    <w:p w14:paraId="03D08B94" w14:textId="77777777" w:rsidR="00C75BF1" w:rsidRPr="00325096" w:rsidRDefault="00C75BF1" w:rsidP="00C75BF1">
      <w:pPr>
        <w:pStyle w:val="ListParagraph"/>
        <w:numPr>
          <w:ilvl w:val="0"/>
          <w:numId w:val="218"/>
        </w:numPr>
        <w:rPr>
          <w:lang w:val="en-US"/>
        </w:rPr>
      </w:pPr>
      <w:r w:rsidRPr="00325096">
        <w:rPr>
          <w:lang w:val="en-US"/>
        </w:rPr>
        <w:t>Review of current wildlife management approaches in agro-pastoral/outdoor production systems in the different EU countries and assessment of the effectiveness of different prevention measures</w:t>
      </w:r>
    </w:p>
    <w:p w14:paraId="72876DCD" w14:textId="77777777" w:rsidR="00C75BF1" w:rsidRPr="00B57DC9" w:rsidRDefault="00C75BF1" w:rsidP="00C75BF1">
      <w:pPr>
        <w:pStyle w:val="ListParagraph"/>
        <w:numPr>
          <w:ilvl w:val="0"/>
          <w:numId w:val="218"/>
        </w:numPr>
        <w:rPr>
          <w:lang w:val="en-US"/>
        </w:rPr>
      </w:pPr>
      <w:r>
        <w:rPr>
          <w:lang w:val="en-US"/>
        </w:rPr>
        <w:t>Mapping m</w:t>
      </w:r>
      <w:r w:rsidRPr="00B57DC9">
        <w:rPr>
          <w:lang w:val="en-US"/>
        </w:rPr>
        <w:t>ost common types of damage as well as of positive externalities caused by wild animals</w:t>
      </w:r>
      <w:r>
        <w:rPr>
          <w:lang w:val="en-US"/>
        </w:rPr>
        <w:t xml:space="preserve"> to livestock and crops in Europe</w:t>
      </w:r>
      <w:r w:rsidRPr="00B57DC9">
        <w:rPr>
          <w:lang w:val="en-US"/>
        </w:rPr>
        <w:t>.</w:t>
      </w:r>
      <w:r>
        <w:rPr>
          <w:lang w:val="en-US"/>
        </w:rPr>
        <w:t xml:space="preserve"> Inventory of g</w:t>
      </w:r>
      <w:r w:rsidRPr="00B57DC9">
        <w:rPr>
          <w:lang w:val="en-US"/>
        </w:rPr>
        <w:t>ood practices at farms and regional levels, within a wider wildlife management approach</w:t>
      </w:r>
      <w:r>
        <w:rPr>
          <w:lang w:val="en-US"/>
        </w:rPr>
        <w:t>.</w:t>
      </w:r>
    </w:p>
    <w:p w14:paraId="4D11469E" w14:textId="2EC48FE8" w:rsidR="00C75BF1" w:rsidRDefault="00C75BF1" w:rsidP="2112393C">
      <w:pPr>
        <w:pStyle w:val="ListParagraph"/>
        <w:numPr>
          <w:ilvl w:val="0"/>
          <w:numId w:val="218"/>
        </w:numPr>
      </w:pPr>
      <w:r>
        <w:t xml:space="preserve">Improve or develop tools/technologies for (real time) data collection and analysis to assess, monitor and control (wild) animal  behavior and damages </w:t>
      </w:r>
    </w:p>
    <w:p w14:paraId="3DD198A6" w14:textId="7AB68B76" w:rsidR="00C75BF1" w:rsidRPr="00C75BF1" w:rsidRDefault="00C75BF1" w:rsidP="4CB1FB32">
      <w:pPr>
        <w:pStyle w:val="ListParagraph"/>
        <w:numPr>
          <w:ilvl w:val="0"/>
          <w:numId w:val="218"/>
        </w:numPr>
      </w:pPr>
      <w:r w:rsidRPr="00C75BF1">
        <w:t xml:space="preserve">Cost/benefit analysis of </w:t>
      </w:r>
      <w:r>
        <w:t xml:space="preserve">current and </w:t>
      </w:r>
      <w:r w:rsidRPr="00C75BF1">
        <w:t xml:space="preserve">new adopted farming strategies that preserve, protect and </w:t>
      </w:r>
      <w:r w:rsidR="00E37E9D" w:rsidRPr="00C75BF1">
        <w:t>va</w:t>
      </w:r>
      <w:r w:rsidR="00E37E9D">
        <w:t>lorise</w:t>
      </w:r>
      <w:r>
        <w:t xml:space="preserve"> wildlife and pastoralism</w:t>
      </w:r>
      <w:r w:rsidRPr="4CB1FB32">
        <w:t xml:space="preserve"> </w:t>
      </w:r>
      <w:r>
        <w:t>in different regions and ecosystems.</w:t>
      </w:r>
    </w:p>
    <w:p w14:paraId="0733D2A9" w14:textId="1A8B07E5" w:rsidR="00C75BF1" w:rsidRPr="00C75BF1" w:rsidRDefault="00C75BF1" w:rsidP="00C75BF1">
      <w:pPr>
        <w:pStyle w:val="ListParagraph"/>
        <w:numPr>
          <w:ilvl w:val="0"/>
          <w:numId w:val="218"/>
        </w:numPr>
        <w:rPr>
          <w:lang w:val="en-US"/>
        </w:rPr>
      </w:pPr>
      <w:r w:rsidRPr="009968D9">
        <w:rPr>
          <w:lang w:val="en-US"/>
        </w:rPr>
        <w:t>Assessment of stakeholders’ (farmers, hunters, conservationists, general public, policy makers…) perspectives and needs (participatory approach). Improve or develop effective instruments to reduce conflicts between farming and wildlife. Mitigation of damages and most common (monetary, non-monetary) compensation mechanisms across Europe identified</w:t>
      </w:r>
      <w:r>
        <w:rPr>
          <w:lang w:val="en-US"/>
        </w:rPr>
        <w:t>.</w:t>
      </w:r>
    </w:p>
    <w:p w14:paraId="71B6EEB7" w14:textId="7D036C7A" w:rsidR="00E92C0B" w:rsidRPr="00F31537" w:rsidRDefault="00E92C0B" w:rsidP="00E92C0B">
      <w:pPr>
        <w:pStyle w:val="HeadingThree"/>
        <w:rPr>
          <w:color w:val="000000" w:themeColor="text1"/>
        </w:rPr>
      </w:pPr>
      <w:bookmarkStart w:id="698" w:name="_Toc90029391"/>
      <w:bookmarkStart w:id="699" w:name="_Toc92878498"/>
      <w:bookmarkStart w:id="700" w:name="_Toc92878901"/>
      <w:bookmarkStart w:id="701" w:name="_Toc92889978"/>
      <w:bookmarkStart w:id="702" w:name="_Toc92898605"/>
      <w:bookmarkStart w:id="703" w:name="_Toc92906052"/>
      <w:bookmarkStart w:id="704" w:name="_Toc93250229"/>
      <w:bookmarkStart w:id="705" w:name="_Toc93424813"/>
      <w:bookmarkStart w:id="706" w:name="_Toc93425226"/>
      <w:bookmarkStart w:id="707" w:name="_Toc93426443"/>
      <w:bookmarkStart w:id="708" w:name="_Toc93439242"/>
      <w:bookmarkStart w:id="709" w:name="_Toc93905128"/>
      <w:r w:rsidRPr="00F31537">
        <w:rPr>
          <w:rStyle w:val="normaltextrun"/>
          <w:color w:val="000000"/>
          <w:shd w:val="clear" w:color="auto" w:fill="FFFFFF"/>
        </w:rPr>
        <w:t>HORIZON-CL6-2023-FARM2FORK: Towards sustainable livestock systems: European platform for evidence building and transitioning policy</w:t>
      </w:r>
      <w:bookmarkEnd w:id="698"/>
      <w:bookmarkEnd w:id="699"/>
      <w:bookmarkEnd w:id="700"/>
      <w:bookmarkEnd w:id="701"/>
      <w:bookmarkEnd w:id="702"/>
      <w:bookmarkEnd w:id="703"/>
      <w:bookmarkEnd w:id="704"/>
      <w:bookmarkEnd w:id="705"/>
      <w:bookmarkEnd w:id="706"/>
      <w:bookmarkEnd w:id="707"/>
      <w:bookmarkEnd w:id="708"/>
      <w:bookmarkEnd w:id="7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E92C0B" w:rsidRPr="00F31537" w14:paraId="610FC713" w14:textId="77777777" w:rsidTr="00472A69">
        <w:tc>
          <w:tcPr>
            <w:tcW w:w="0" w:type="auto"/>
            <w:gridSpan w:val="2"/>
          </w:tcPr>
          <w:p w14:paraId="11F0E1B6" w14:textId="77777777" w:rsidR="00E92C0B" w:rsidRPr="00F31537" w:rsidRDefault="00E92C0B" w:rsidP="00E92C0B">
            <w:pPr>
              <w:pStyle w:val="CellTextValue"/>
            </w:pPr>
            <w:r w:rsidRPr="00FC27CD">
              <w:rPr>
                <w:b/>
                <w:bCs/>
              </w:rPr>
              <w:t>Specific conditions</w:t>
            </w:r>
          </w:p>
        </w:tc>
      </w:tr>
      <w:tr w:rsidR="00E92C0B" w:rsidRPr="00F31537" w14:paraId="76FF792D" w14:textId="77777777" w:rsidTr="022DBCE7">
        <w:tc>
          <w:tcPr>
            <w:tcW w:w="0" w:type="auto"/>
          </w:tcPr>
          <w:p w14:paraId="35551A71" w14:textId="77777777" w:rsidR="00E92C0B" w:rsidRPr="00F31537" w:rsidRDefault="00E92C0B" w:rsidP="00E92C0B">
            <w:pPr>
              <w:pStyle w:val="CellTextValue"/>
              <w:jc w:val="left"/>
            </w:pPr>
            <w:r w:rsidRPr="022DBCE7">
              <w:rPr>
                <w:i/>
                <w:iCs/>
              </w:rPr>
              <w:t>Expected EU contribution per project</w:t>
            </w:r>
          </w:p>
        </w:tc>
        <w:tc>
          <w:tcPr>
            <w:tcW w:w="0" w:type="auto"/>
          </w:tcPr>
          <w:p w14:paraId="1CE4222A" w14:textId="73D50B8C" w:rsidR="00E92C0B" w:rsidRPr="00F31537" w:rsidRDefault="00E92C0B" w:rsidP="00E92C0B">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E92C0B" w:rsidRPr="00F31537" w14:paraId="2D875EF1" w14:textId="77777777" w:rsidTr="022DBCE7">
        <w:tc>
          <w:tcPr>
            <w:tcW w:w="0" w:type="auto"/>
          </w:tcPr>
          <w:p w14:paraId="41D89DF9" w14:textId="77777777" w:rsidR="00E92C0B" w:rsidRPr="00F31537" w:rsidRDefault="00E92C0B" w:rsidP="00E92C0B">
            <w:pPr>
              <w:pStyle w:val="CellTextValue"/>
              <w:jc w:val="left"/>
            </w:pPr>
            <w:r w:rsidRPr="022DBCE7">
              <w:rPr>
                <w:i/>
                <w:iCs/>
              </w:rPr>
              <w:t>Indicative budget</w:t>
            </w:r>
          </w:p>
        </w:tc>
        <w:tc>
          <w:tcPr>
            <w:tcW w:w="0" w:type="auto"/>
          </w:tcPr>
          <w:p w14:paraId="2E311F37" w14:textId="25BA0942" w:rsidR="00E92C0B" w:rsidRPr="00F31537" w:rsidRDefault="00E92C0B" w:rsidP="00E92C0B">
            <w:pPr>
              <w:pStyle w:val="CellTextValue"/>
            </w:pPr>
            <w:r w:rsidRPr="00F31537">
              <w:t xml:space="preserve">The total indicative budget for the topic is EUR </w:t>
            </w:r>
            <w:r w:rsidR="00A71025">
              <w:t>XX</w:t>
            </w:r>
            <w:r w:rsidRPr="00F31537">
              <w:t xml:space="preserve"> million.</w:t>
            </w:r>
          </w:p>
        </w:tc>
      </w:tr>
      <w:tr w:rsidR="00E92C0B" w:rsidRPr="00F31537" w14:paraId="61414CDA" w14:textId="77777777" w:rsidTr="022DBCE7">
        <w:tc>
          <w:tcPr>
            <w:tcW w:w="0" w:type="auto"/>
          </w:tcPr>
          <w:p w14:paraId="3D5214D9" w14:textId="77777777" w:rsidR="00E92C0B" w:rsidRPr="00F31537" w:rsidRDefault="00E92C0B" w:rsidP="00E92C0B">
            <w:pPr>
              <w:pStyle w:val="CellTextValue"/>
              <w:jc w:val="left"/>
            </w:pPr>
            <w:r w:rsidRPr="022DBCE7">
              <w:rPr>
                <w:i/>
                <w:iCs/>
              </w:rPr>
              <w:t>Type of Action</w:t>
            </w:r>
          </w:p>
        </w:tc>
        <w:tc>
          <w:tcPr>
            <w:tcW w:w="0" w:type="auto"/>
          </w:tcPr>
          <w:p w14:paraId="10F6A5BF" w14:textId="19C111DE" w:rsidR="00E92C0B" w:rsidRPr="00F31537" w:rsidRDefault="00E92C0B" w:rsidP="00E92C0B">
            <w:pPr>
              <w:pStyle w:val="CellTextValue"/>
            </w:pPr>
            <w:r w:rsidRPr="00F31537">
              <w:t>CSA/RIA</w:t>
            </w:r>
          </w:p>
        </w:tc>
      </w:tr>
    </w:tbl>
    <w:p w14:paraId="577B1908" w14:textId="42CBF56A" w:rsidR="00E92C0B" w:rsidRPr="00F31537" w:rsidRDefault="00E92C0B" w:rsidP="00E92C0B"/>
    <w:p w14:paraId="47150BA6" w14:textId="49E5135D" w:rsidR="00E92C0B" w:rsidRPr="00F31537" w:rsidRDefault="00E92C0B" w:rsidP="00E92C0B">
      <w:r w:rsidRPr="00F31537">
        <w:rPr>
          <w:u w:val="single"/>
        </w:rPr>
        <w:t>Expected outcome:</w:t>
      </w:r>
      <w:r w:rsidRPr="00F31537">
        <w:t xml:space="preserve"> </w:t>
      </w:r>
    </w:p>
    <w:p w14:paraId="6F380DB9" w14:textId="77777777" w:rsidR="00E92C0B" w:rsidRPr="00F31537" w:rsidRDefault="00E92C0B" w:rsidP="00E92C0B">
      <w:pPr>
        <w:pStyle w:val="ListParagraph"/>
        <w:numPr>
          <w:ilvl w:val="0"/>
          <w:numId w:val="218"/>
        </w:numPr>
      </w:pPr>
      <w:r w:rsidRPr="00F31537">
        <w:t>Assembled comparable and sound data on values and externalities from the livestock sector under internationally agreed methodology</w:t>
      </w:r>
    </w:p>
    <w:p w14:paraId="54737614" w14:textId="77777777" w:rsidR="00E92C0B" w:rsidRPr="00F31537" w:rsidRDefault="00E92C0B" w:rsidP="00E92C0B">
      <w:pPr>
        <w:pStyle w:val="ListParagraph"/>
        <w:numPr>
          <w:ilvl w:val="0"/>
          <w:numId w:val="218"/>
        </w:numPr>
      </w:pPr>
      <w:r w:rsidRPr="00F31537">
        <w:t>Quantitative, qualitative and monetized evidence of the social, economic and environmental impacts and externalities of livestock production systems as well as trade-offs/synergies provided</w:t>
      </w:r>
    </w:p>
    <w:p w14:paraId="6C85D17A" w14:textId="77777777" w:rsidR="00E92C0B" w:rsidRPr="00F31537" w:rsidRDefault="00E92C0B" w:rsidP="00E92C0B">
      <w:pPr>
        <w:pStyle w:val="ListParagraph"/>
        <w:numPr>
          <w:ilvl w:val="0"/>
          <w:numId w:val="218"/>
        </w:numPr>
      </w:pPr>
      <w:r w:rsidRPr="00F31537">
        <w:t xml:space="preserve">Recommendations/policy advice on more effective measures in mitigating negative externalities and increasing positive externalities </w:t>
      </w:r>
    </w:p>
    <w:p w14:paraId="64C22AF5" w14:textId="77777777" w:rsidR="00E92C0B" w:rsidRPr="00F31537" w:rsidRDefault="00E92C0B" w:rsidP="00E92C0B">
      <w:pPr>
        <w:pStyle w:val="ListParagraph"/>
        <w:numPr>
          <w:ilvl w:val="0"/>
          <w:numId w:val="218"/>
        </w:numPr>
      </w:pPr>
      <w:r w:rsidRPr="00F31537">
        <w:t>Ensured more intensive and broader communication and dissemination of evidence-base knowledge in the EU and beyond, and make it accessible to all stakeholders groups, citizens and civil society at large</w:t>
      </w:r>
    </w:p>
    <w:p w14:paraId="0D6CAD75" w14:textId="77777777" w:rsidR="00E92C0B" w:rsidRPr="00F31537" w:rsidRDefault="00E92C0B" w:rsidP="00E92C0B">
      <w:pPr>
        <w:rPr>
          <w:u w:val="single"/>
        </w:rPr>
      </w:pPr>
      <w:r w:rsidRPr="00F31537">
        <w:rPr>
          <w:u w:val="single"/>
        </w:rPr>
        <w:t xml:space="preserve">Scope:  </w:t>
      </w:r>
    </w:p>
    <w:p w14:paraId="18E9CC35" w14:textId="77777777" w:rsidR="00E92C0B" w:rsidRPr="00F31537" w:rsidRDefault="00E92C0B" w:rsidP="00E92C0B">
      <w:pPr>
        <w:pStyle w:val="ListParagraph"/>
        <w:numPr>
          <w:ilvl w:val="0"/>
          <w:numId w:val="218"/>
        </w:numPr>
      </w:pPr>
      <w:r w:rsidRPr="00F31537">
        <w:t xml:space="preserve">Provide a comprehensive and evidenced based study on the positive and negative impacts and externalities of livestock farming systems in different social and environmental contexts across Europe at farm, landscape and regional levels </w:t>
      </w:r>
    </w:p>
    <w:p w14:paraId="5C4BCB38" w14:textId="77777777" w:rsidR="00E92C0B" w:rsidRPr="00F31537" w:rsidRDefault="00E92C0B" w:rsidP="00E92C0B">
      <w:pPr>
        <w:pStyle w:val="ListParagraph"/>
        <w:numPr>
          <w:ilvl w:val="0"/>
          <w:numId w:val="218"/>
        </w:numPr>
      </w:pPr>
      <w:r w:rsidRPr="00F31537">
        <w:t>Support public authorities and other organizations in the assessment of the socio-economic-environmental impact of livestock production systems around Europe</w:t>
      </w:r>
    </w:p>
    <w:p w14:paraId="62C0057F" w14:textId="77777777" w:rsidR="00E92C0B" w:rsidRPr="00F31537" w:rsidRDefault="00E92C0B" w:rsidP="00E92C0B">
      <w:pPr>
        <w:pStyle w:val="ListParagraph"/>
        <w:numPr>
          <w:ilvl w:val="0"/>
          <w:numId w:val="218"/>
        </w:numPr>
      </w:pPr>
      <w:r w:rsidRPr="00F31537">
        <w:t>Communicate science base evidence of the impacts of terrestrial livestock systems on climate, environment and biodiversity as well as potential for improvement towards sustainable livestock systems</w:t>
      </w:r>
    </w:p>
    <w:p w14:paraId="621C0D68" w14:textId="77777777" w:rsidR="00E92C0B" w:rsidRPr="00F31537" w:rsidRDefault="00E92C0B" w:rsidP="00E92C0B">
      <w:pPr>
        <w:pStyle w:val="ListParagraph"/>
        <w:numPr>
          <w:ilvl w:val="0"/>
          <w:numId w:val="218"/>
        </w:numPr>
      </w:pPr>
      <w:r w:rsidRPr="00F31537">
        <w:t>Mapping of research and innovation projects as well as complementary initiatives on impact and externalities of different livestock farming systems</w:t>
      </w:r>
    </w:p>
    <w:p w14:paraId="693B4757" w14:textId="77777777" w:rsidR="00E92C0B" w:rsidRPr="00F31537" w:rsidRDefault="00E92C0B" w:rsidP="00E92C0B">
      <w:pPr>
        <w:pStyle w:val="ListParagraph"/>
        <w:numPr>
          <w:ilvl w:val="0"/>
          <w:numId w:val="218"/>
        </w:numPr>
      </w:pPr>
      <w:r w:rsidRPr="00F31537">
        <w:t>Methods and indicators to measure the scale, range and degree of identified externalities in different livestock systems developed</w:t>
      </w:r>
    </w:p>
    <w:p w14:paraId="222CB869" w14:textId="77777777" w:rsidR="00E92C0B" w:rsidRPr="00F31537" w:rsidRDefault="00E92C0B" w:rsidP="00E92C0B">
      <w:pPr>
        <w:pStyle w:val="ListParagraph"/>
        <w:numPr>
          <w:ilvl w:val="0"/>
          <w:numId w:val="218"/>
        </w:numPr>
      </w:pPr>
      <w:r w:rsidRPr="00F31537">
        <w:t xml:space="preserve">Data on the aggregated effects of environmental, social and economic externalities available to allow the assessment of net global impact. </w:t>
      </w:r>
    </w:p>
    <w:p w14:paraId="28AB6BE3" w14:textId="77777777" w:rsidR="00E92C0B" w:rsidRPr="00F31537" w:rsidRDefault="00E92C0B" w:rsidP="00E92C0B">
      <w:pPr>
        <w:pStyle w:val="ListParagraph"/>
        <w:numPr>
          <w:ilvl w:val="0"/>
          <w:numId w:val="218"/>
        </w:numPr>
      </w:pPr>
      <w:r w:rsidRPr="00F31537">
        <w:t>Improved understanding of livestock systems co-benefits for biodiversity,  land use/change, circularity, GHG emissions/savings, ecosystem services, energy consumption, air/water/soil quality, human diet/health, animal health and welfare, food and nutritional security</w:t>
      </w:r>
    </w:p>
    <w:p w14:paraId="5356B1D7" w14:textId="77777777" w:rsidR="00E92C0B" w:rsidRPr="00F31537" w:rsidRDefault="00E92C0B" w:rsidP="00E92C0B">
      <w:pPr>
        <w:pStyle w:val="ListParagraph"/>
        <w:numPr>
          <w:ilvl w:val="0"/>
          <w:numId w:val="218"/>
        </w:numPr>
      </w:pPr>
      <w:r w:rsidRPr="00F31537">
        <w:t>Analysis of relationships between different livestock systems, ecosystems and human systems at regional level carried out</w:t>
      </w:r>
    </w:p>
    <w:p w14:paraId="641D7B0C" w14:textId="77777777" w:rsidR="00E92C0B" w:rsidRPr="00F31537" w:rsidRDefault="00E92C0B" w:rsidP="00E92C0B"/>
    <w:p w14:paraId="4D5924D9" w14:textId="12DF4346" w:rsidR="00466664" w:rsidRPr="00F31537" w:rsidRDefault="00BE413F">
      <w:pPr>
        <w:pStyle w:val="HeadingThree"/>
        <w:rPr>
          <w:rStyle w:val="normaltextrun"/>
        </w:rPr>
      </w:pPr>
      <w:bookmarkStart w:id="710" w:name="_Toc90029392"/>
      <w:bookmarkStart w:id="711" w:name="_Toc92878499"/>
      <w:bookmarkStart w:id="712" w:name="_Toc92878902"/>
      <w:bookmarkStart w:id="713" w:name="_Toc92889979"/>
      <w:bookmarkStart w:id="714" w:name="_Toc92898606"/>
      <w:bookmarkStart w:id="715" w:name="_Toc92906053"/>
      <w:bookmarkStart w:id="716" w:name="_Toc93250230"/>
      <w:bookmarkStart w:id="717" w:name="_Toc93424814"/>
      <w:bookmarkStart w:id="718" w:name="_Toc93425227"/>
      <w:bookmarkStart w:id="719" w:name="_Toc93426444"/>
      <w:bookmarkStart w:id="720" w:name="_Toc93439243"/>
      <w:bookmarkStart w:id="721" w:name="_Toc93905129"/>
      <w:r w:rsidRPr="00F31537">
        <w:rPr>
          <w:rStyle w:val="normaltextrun"/>
          <w:color w:val="000000"/>
          <w:shd w:val="clear" w:color="auto" w:fill="FFFFFF"/>
        </w:rPr>
        <w:t>HORIZON-CL6-2023-FARM2FORK:</w:t>
      </w:r>
      <w:r w:rsidR="00EC7311" w:rsidRPr="00F31537">
        <w:rPr>
          <w:rStyle w:val="normaltextrun"/>
          <w:color w:val="000000"/>
          <w:shd w:val="clear" w:color="auto" w:fill="FFFFFF"/>
        </w:rPr>
        <w:t xml:space="preserve"> </w:t>
      </w:r>
      <w:r w:rsidR="0072724E" w:rsidRPr="00F31537">
        <w:rPr>
          <w:rStyle w:val="normaltextrun"/>
        </w:rPr>
        <w:t xml:space="preserve">Exploring </w:t>
      </w:r>
      <w:r w:rsidR="00DC1294" w:rsidRPr="00F31537" w:rsidDel="00EC7311">
        <w:rPr>
          <w:rStyle w:val="normaltextrun"/>
        </w:rPr>
        <w:t>markets</w:t>
      </w:r>
      <w:r w:rsidR="00EC7311" w:rsidRPr="00F31537">
        <w:rPr>
          <w:rStyle w:val="normaltextrun"/>
        </w:rPr>
        <w:t xml:space="preserve"> of agricultural inputs to support farmers' decision-making</w:t>
      </w:r>
      <w:bookmarkEnd w:id="672"/>
      <w:bookmarkEnd w:id="673"/>
      <w:bookmarkEnd w:id="710"/>
      <w:bookmarkEnd w:id="711"/>
      <w:bookmarkEnd w:id="712"/>
      <w:bookmarkEnd w:id="713"/>
      <w:bookmarkEnd w:id="714"/>
      <w:bookmarkEnd w:id="715"/>
      <w:bookmarkEnd w:id="716"/>
      <w:bookmarkEnd w:id="717"/>
      <w:bookmarkEnd w:id="718"/>
      <w:bookmarkEnd w:id="719"/>
      <w:bookmarkEnd w:id="720"/>
      <w:bookmarkEnd w:id="721"/>
      <w:r w:rsidR="00EC7311" w:rsidRPr="00F31537">
        <w:rPr>
          <w:rStyle w:val="normaltextrun"/>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466664" w:rsidRPr="00F31537" w14:paraId="49458A4D" w14:textId="77777777" w:rsidTr="00472A69">
        <w:tc>
          <w:tcPr>
            <w:tcW w:w="0" w:type="auto"/>
            <w:gridSpan w:val="2"/>
          </w:tcPr>
          <w:p w14:paraId="51DDE921" w14:textId="77777777" w:rsidR="00466664" w:rsidRPr="00F31537" w:rsidRDefault="00466664" w:rsidP="00362B25">
            <w:pPr>
              <w:pStyle w:val="CellTextValue"/>
            </w:pPr>
            <w:r w:rsidRPr="00FC27CD">
              <w:rPr>
                <w:b/>
                <w:bCs/>
              </w:rPr>
              <w:t>Specific conditions</w:t>
            </w:r>
          </w:p>
        </w:tc>
      </w:tr>
      <w:tr w:rsidR="00466664" w:rsidRPr="00F31537" w14:paraId="54C494AE" w14:textId="77777777" w:rsidTr="022DBCE7">
        <w:tc>
          <w:tcPr>
            <w:tcW w:w="0" w:type="auto"/>
          </w:tcPr>
          <w:p w14:paraId="0BD79AB8" w14:textId="77777777" w:rsidR="00466664" w:rsidRPr="00F31537" w:rsidRDefault="00466664" w:rsidP="00362B25">
            <w:pPr>
              <w:pStyle w:val="CellTextValue"/>
              <w:jc w:val="left"/>
            </w:pPr>
            <w:r w:rsidRPr="022DBCE7">
              <w:rPr>
                <w:i/>
                <w:iCs/>
              </w:rPr>
              <w:t>Expected EU contribution per project</w:t>
            </w:r>
          </w:p>
        </w:tc>
        <w:tc>
          <w:tcPr>
            <w:tcW w:w="0" w:type="auto"/>
          </w:tcPr>
          <w:p w14:paraId="69574A26" w14:textId="3DFF07F9" w:rsidR="00466664" w:rsidRPr="00F31537" w:rsidRDefault="00466664" w:rsidP="00362B25">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466664" w:rsidRPr="00F31537" w14:paraId="44FA8177" w14:textId="77777777" w:rsidTr="022DBCE7">
        <w:tc>
          <w:tcPr>
            <w:tcW w:w="0" w:type="auto"/>
          </w:tcPr>
          <w:p w14:paraId="1488C13D" w14:textId="77777777" w:rsidR="00466664" w:rsidRPr="00F31537" w:rsidRDefault="00466664" w:rsidP="00362B25">
            <w:pPr>
              <w:pStyle w:val="CellTextValue"/>
              <w:jc w:val="left"/>
            </w:pPr>
            <w:r w:rsidRPr="022DBCE7">
              <w:rPr>
                <w:i/>
                <w:iCs/>
              </w:rPr>
              <w:t>Indicative budget</w:t>
            </w:r>
          </w:p>
        </w:tc>
        <w:tc>
          <w:tcPr>
            <w:tcW w:w="0" w:type="auto"/>
          </w:tcPr>
          <w:p w14:paraId="5D69F575" w14:textId="151288BB" w:rsidR="00466664" w:rsidRPr="00F31537" w:rsidRDefault="00466664" w:rsidP="00362B25">
            <w:pPr>
              <w:pStyle w:val="CellTextValue"/>
            </w:pPr>
            <w:r w:rsidRPr="00F31537">
              <w:t>The total indicativ</w:t>
            </w:r>
            <w:r w:rsidR="00434C7C" w:rsidRPr="00F31537">
              <w:t xml:space="preserve">e budget for the topic is EUR </w:t>
            </w:r>
            <w:r w:rsidR="00A71025">
              <w:t>XX</w:t>
            </w:r>
            <w:r w:rsidRPr="00F31537">
              <w:t xml:space="preserve"> million.</w:t>
            </w:r>
          </w:p>
        </w:tc>
      </w:tr>
      <w:tr w:rsidR="00466664" w:rsidRPr="00F31537" w14:paraId="7C0BDDD4" w14:textId="77777777" w:rsidTr="022DBCE7">
        <w:tc>
          <w:tcPr>
            <w:tcW w:w="0" w:type="auto"/>
          </w:tcPr>
          <w:p w14:paraId="594584A6" w14:textId="77777777" w:rsidR="00466664" w:rsidRPr="00F31537" w:rsidRDefault="00466664" w:rsidP="00362B25">
            <w:pPr>
              <w:pStyle w:val="CellTextValue"/>
              <w:jc w:val="left"/>
            </w:pPr>
            <w:r w:rsidRPr="022DBCE7">
              <w:rPr>
                <w:i/>
                <w:iCs/>
              </w:rPr>
              <w:t>Type of Action</w:t>
            </w:r>
          </w:p>
        </w:tc>
        <w:tc>
          <w:tcPr>
            <w:tcW w:w="0" w:type="auto"/>
          </w:tcPr>
          <w:p w14:paraId="5AFECD03" w14:textId="51ED658C" w:rsidR="00466664" w:rsidRPr="00F31537" w:rsidRDefault="00434C7C" w:rsidP="00362B25">
            <w:pPr>
              <w:pStyle w:val="CellTextValue"/>
            </w:pPr>
            <w:r w:rsidRPr="00F31537">
              <w:t xml:space="preserve">Research and </w:t>
            </w:r>
            <w:r w:rsidR="00466664" w:rsidRPr="00F31537">
              <w:t>Innovation Action</w:t>
            </w:r>
          </w:p>
        </w:tc>
      </w:tr>
    </w:tbl>
    <w:p w14:paraId="6E1B88E4" w14:textId="6D706324" w:rsidR="00984776" w:rsidRDefault="00984776" w:rsidP="009E3CE7">
      <w:pPr>
        <w:rPr>
          <w:u w:val="single"/>
        </w:rPr>
      </w:pPr>
    </w:p>
    <w:p w14:paraId="3C81D2F8" w14:textId="20C4B480" w:rsidR="009E3CE7" w:rsidRPr="00F31537" w:rsidRDefault="00466664" w:rsidP="009E3CE7">
      <w:r w:rsidRPr="00F31537">
        <w:rPr>
          <w:u w:val="single"/>
        </w:rPr>
        <w:t xml:space="preserve">Expected </w:t>
      </w:r>
      <w:r w:rsidR="008014A8" w:rsidRPr="00F31537">
        <w:rPr>
          <w:u w:val="single"/>
        </w:rPr>
        <w:t>o</w:t>
      </w:r>
      <w:r w:rsidRPr="00F31537">
        <w:rPr>
          <w:u w:val="single"/>
        </w:rPr>
        <w:t>utcome:</w:t>
      </w:r>
      <w:r w:rsidRPr="00F31537">
        <w:t xml:space="preserve"> </w:t>
      </w:r>
      <w:r w:rsidR="009E3CE7" w:rsidRPr="00F31537">
        <w:t xml:space="preserve">A successful proposal should support the </w:t>
      </w:r>
      <w:r w:rsidR="003B0388">
        <w:t xml:space="preserve">European Green Deal objectives, and in particular the </w:t>
      </w:r>
      <w:r w:rsidR="009E3CE7" w:rsidRPr="00F31537">
        <w:t xml:space="preserve">farm to fork strategy and the Common Agricultural Policy (CAP). </w:t>
      </w:r>
    </w:p>
    <w:p w14:paraId="060707E1" w14:textId="4733FE5C" w:rsidR="009E3CE7" w:rsidRPr="00F31537" w:rsidRDefault="009E3CE7" w:rsidP="009E3CE7">
      <w:r w:rsidRPr="00F31537">
        <w:t xml:space="preserve">Project results are expected to contribute to </w:t>
      </w:r>
      <w:r w:rsidRPr="00F31537">
        <w:rPr>
          <w:u w:val="single"/>
        </w:rPr>
        <w:t>all</w:t>
      </w:r>
      <w:r w:rsidRPr="00F31537">
        <w:t xml:space="preserve"> of the following expected outcomes:</w:t>
      </w:r>
    </w:p>
    <w:p w14:paraId="243D5CC7" w14:textId="5FE264F4" w:rsidR="00434C7C" w:rsidRPr="00F31537" w:rsidRDefault="00434C7C">
      <w:pPr>
        <w:pStyle w:val="ListParagraph"/>
        <w:numPr>
          <w:ilvl w:val="0"/>
          <w:numId w:val="218"/>
        </w:numPr>
      </w:pPr>
      <w:r w:rsidRPr="00F31537">
        <w:t xml:space="preserve">Better understanding of </w:t>
      </w:r>
      <w:r w:rsidR="0072724E" w:rsidRPr="00F31537">
        <w:t xml:space="preserve">market concentration, </w:t>
      </w:r>
      <w:r w:rsidRPr="00F31537">
        <w:t>power relations and dynamics, including contractual relationships and distribution of costs, benefits and risks along the agriculture input supply chains</w:t>
      </w:r>
      <w:r w:rsidR="002F56D8">
        <w:t>;</w:t>
      </w:r>
    </w:p>
    <w:p w14:paraId="700EDA18" w14:textId="76205A6A" w:rsidR="00434C7C" w:rsidRPr="00F31537" w:rsidRDefault="00434C7C" w:rsidP="00434C7C">
      <w:pPr>
        <w:pStyle w:val="ListParagraph"/>
        <w:numPr>
          <w:ilvl w:val="0"/>
          <w:numId w:val="218"/>
        </w:numPr>
      </w:pPr>
      <w:r w:rsidRPr="00F31537">
        <w:t>Improved decision-making of farmers in relation to the purchase and use of agricultural inputs</w:t>
      </w:r>
      <w:r w:rsidR="002F56D8">
        <w:t>;</w:t>
      </w:r>
      <w:r w:rsidRPr="00F31537">
        <w:t xml:space="preserve"> </w:t>
      </w:r>
    </w:p>
    <w:p w14:paraId="33F416C7" w14:textId="3783AEAB" w:rsidR="009E3CE7" w:rsidRPr="00F31537" w:rsidRDefault="009E3CE7" w:rsidP="00434C7C">
      <w:pPr>
        <w:pStyle w:val="ListParagraph"/>
        <w:numPr>
          <w:ilvl w:val="0"/>
          <w:numId w:val="218"/>
        </w:numPr>
      </w:pPr>
      <w:r w:rsidRPr="00F31537">
        <w:t>Enhanced economic, social and environmental sustainability</w:t>
      </w:r>
      <w:r w:rsidR="003B0388">
        <w:t>, climate neutrality</w:t>
      </w:r>
      <w:r w:rsidRPr="00F31537">
        <w:t xml:space="preserve"> and competitiveness of farms in the EU. </w:t>
      </w:r>
    </w:p>
    <w:p w14:paraId="0D2ED32F" w14:textId="56DE73FE" w:rsidR="00466664" w:rsidRPr="00F31537" w:rsidRDefault="00466664" w:rsidP="00E06310">
      <w:pPr>
        <w:rPr>
          <w:u w:val="single"/>
        </w:rPr>
      </w:pPr>
      <w:r w:rsidRPr="00F31537">
        <w:rPr>
          <w:u w:val="single"/>
        </w:rPr>
        <w:t xml:space="preserve">Scope:  </w:t>
      </w:r>
    </w:p>
    <w:p w14:paraId="7DB8FB4C" w14:textId="732C6B81" w:rsidR="00466664" w:rsidRPr="00F31537" w:rsidRDefault="00F179CE" w:rsidP="00E06310">
      <w:r w:rsidRPr="00F31537">
        <w:t>T</w:t>
      </w:r>
      <w:r w:rsidR="00262556" w:rsidRPr="00F31537">
        <w:t xml:space="preserve">he proposals are expected to: </w:t>
      </w:r>
      <w:r w:rsidR="00466664" w:rsidRPr="00F31537">
        <w:t xml:space="preserve"> </w:t>
      </w:r>
    </w:p>
    <w:p w14:paraId="18D5B18E" w14:textId="3D339CCD" w:rsidR="0072724E" w:rsidRPr="00F31537" w:rsidRDefault="0072724E" w:rsidP="00E1339A">
      <w:pPr>
        <w:pStyle w:val="ListParagraph"/>
        <w:numPr>
          <w:ilvl w:val="0"/>
          <w:numId w:val="218"/>
        </w:numPr>
      </w:pPr>
      <w:r w:rsidRPr="00F31537">
        <w:t xml:space="preserve">Focus on </w:t>
      </w:r>
      <w:r w:rsidR="00296624" w:rsidRPr="00F31537">
        <w:t xml:space="preserve">farm input sectors, in particular </w:t>
      </w:r>
      <w:r w:rsidRPr="00F31537">
        <w:t xml:space="preserve">the seed, feed, energy, fertilizer, </w:t>
      </w:r>
      <w:r w:rsidR="00296624" w:rsidRPr="00F31537">
        <w:t xml:space="preserve">plant protection agents, </w:t>
      </w:r>
      <w:r w:rsidR="002F56D8">
        <w:t>and machinery (incl. digital components of machinery)</w:t>
      </w:r>
      <w:r w:rsidR="00296624" w:rsidRPr="00F31537">
        <w:t xml:space="preserve"> </w:t>
      </w:r>
      <w:r w:rsidRPr="00F31537">
        <w:t>from two perspectives: the demand supply side</w:t>
      </w:r>
      <w:r w:rsidR="00A72EB8">
        <w:t>s</w:t>
      </w:r>
      <w:r w:rsidRPr="00F31537">
        <w:t xml:space="preserve">. </w:t>
      </w:r>
    </w:p>
    <w:p w14:paraId="6BF43BB9" w14:textId="5D6BA449" w:rsidR="00B75E02" w:rsidRPr="00F31537" w:rsidRDefault="00B75E02" w:rsidP="00E1339A">
      <w:pPr>
        <w:pStyle w:val="ListParagraph"/>
        <w:numPr>
          <w:ilvl w:val="0"/>
          <w:numId w:val="218"/>
        </w:numPr>
      </w:pPr>
      <w:r w:rsidRPr="00F31537">
        <w:t xml:space="preserve">Analyse the structure and dynamics of the agriculture input supply chains. </w:t>
      </w:r>
    </w:p>
    <w:p w14:paraId="06146BC3" w14:textId="47535BB2" w:rsidR="00466664" w:rsidRPr="00F31537" w:rsidRDefault="00466664" w:rsidP="00E1339A">
      <w:pPr>
        <w:pStyle w:val="ListParagraph"/>
        <w:numPr>
          <w:ilvl w:val="0"/>
          <w:numId w:val="218"/>
        </w:numPr>
      </w:pPr>
      <w:r w:rsidRPr="00F31537">
        <w:t xml:space="preserve">Assess the </w:t>
      </w:r>
      <w:r w:rsidR="0072724E" w:rsidRPr="00F31537">
        <w:t>market concertation</w:t>
      </w:r>
      <w:r w:rsidRPr="00F31537">
        <w:t xml:space="preserve"> / power </w:t>
      </w:r>
      <w:r w:rsidR="0072724E" w:rsidRPr="00F31537">
        <w:t>relations</w:t>
      </w:r>
      <w:r w:rsidRPr="00F31537">
        <w:t xml:space="preserve"> along the upstream of agri-food value chains</w:t>
      </w:r>
      <w:r w:rsidR="00A72EB8">
        <w:t>, including distribution of costs, benefits and risks.</w:t>
      </w:r>
      <w:r w:rsidRPr="61769606">
        <w:t xml:space="preserve"> </w:t>
      </w:r>
    </w:p>
    <w:p w14:paraId="51471708" w14:textId="77777777" w:rsidR="00F34CD3" w:rsidRPr="00F31537" w:rsidRDefault="00F34CD3" w:rsidP="00F34CD3">
      <w:pPr>
        <w:pStyle w:val="ListParagraph"/>
        <w:numPr>
          <w:ilvl w:val="0"/>
          <w:numId w:val="218"/>
        </w:numPr>
      </w:pPr>
      <w:r w:rsidRPr="00F31537">
        <w:t>Analyse the relationships between farmers and input suppliers, and the role of producers’ organisations</w:t>
      </w:r>
      <w:r w:rsidRPr="61769606">
        <w:t>.</w:t>
      </w:r>
    </w:p>
    <w:p w14:paraId="093D2A06" w14:textId="253807AB" w:rsidR="00466664" w:rsidRPr="00F31537" w:rsidRDefault="00466664" w:rsidP="00E1339A">
      <w:pPr>
        <w:pStyle w:val="ListParagraph"/>
        <w:numPr>
          <w:ilvl w:val="0"/>
          <w:numId w:val="218"/>
        </w:numPr>
      </w:pPr>
      <w:r w:rsidRPr="00F31537">
        <w:t xml:space="preserve">Investigate the impacts of increased concentration </w:t>
      </w:r>
      <w:r w:rsidR="00F34CD3">
        <w:t xml:space="preserve">/ power relations (incl. contractual relationships) </w:t>
      </w:r>
      <w:r w:rsidRPr="00F31537">
        <w:t>on different aspects, including farmers’ rights to decent livelihoods, decision-making autonomy, on labour conditions, on the direction of innovation</w:t>
      </w:r>
      <w:r w:rsidR="00F34CD3">
        <w:t xml:space="preserve"> and</w:t>
      </w:r>
      <w:r w:rsidRPr="00F31537">
        <w:t xml:space="preserve"> sustainability performance</w:t>
      </w:r>
      <w:r w:rsidR="00F34CD3">
        <w:t xml:space="preserve"> at farms</w:t>
      </w:r>
      <w:r w:rsidRPr="00F31537">
        <w:t xml:space="preserve">, etc. </w:t>
      </w:r>
    </w:p>
    <w:p w14:paraId="166F3767" w14:textId="6282C856" w:rsidR="00B75E02" w:rsidRPr="00F31537" w:rsidRDefault="00B7731E">
      <w:pPr>
        <w:pStyle w:val="ListParagraph"/>
        <w:numPr>
          <w:ilvl w:val="0"/>
          <w:numId w:val="218"/>
        </w:numPr>
      </w:pPr>
      <w:r>
        <w:t>Generate in-depth</w:t>
      </w:r>
      <w:r w:rsidR="00466664" w:rsidRPr="00F31537">
        <w:t xml:space="preserve"> insights into prices of</w:t>
      </w:r>
      <w:r w:rsidR="00262556" w:rsidRPr="00F31537">
        <w:t xml:space="preserve"> agricultural</w:t>
      </w:r>
      <w:r w:rsidR="00466664" w:rsidRPr="00F31537">
        <w:t xml:space="preserve"> inputs and their determinants and </w:t>
      </w:r>
      <w:r w:rsidR="003805BC" w:rsidRPr="00F31537">
        <w:t>dynamics</w:t>
      </w:r>
      <w:r w:rsidR="00B75E02" w:rsidRPr="00F31537">
        <w:t xml:space="preserve"> (past, current and future).</w:t>
      </w:r>
    </w:p>
    <w:p w14:paraId="34BAB163" w14:textId="00FFA5CC" w:rsidR="00466664" w:rsidRPr="00F31537" w:rsidRDefault="00B75E02">
      <w:pPr>
        <w:pStyle w:val="ListParagraph"/>
        <w:numPr>
          <w:ilvl w:val="0"/>
          <w:numId w:val="218"/>
        </w:numPr>
      </w:pPr>
      <w:r w:rsidRPr="00F31537">
        <w:t>Develop tools</w:t>
      </w:r>
      <w:r w:rsidR="00466664" w:rsidRPr="61769606">
        <w:t xml:space="preserve"> </w:t>
      </w:r>
      <w:r w:rsidRPr="00F31537">
        <w:t>to support farmers’</w:t>
      </w:r>
      <w:r w:rsidR="00466664" w:rsidRPr="00F31537">
        <w:t xml:space="preserve"> decision-making</w:t>
      </w:r>
      <w:r w:rsidRPr="00F31537">
        <w:t xml:space="preserve"> to optimise the purchase and use of agriculture inputs</w:t>
      </w:r>
      <w:r w:rsidR="00B7731E">
        <w:t xml:space="preserve"> with view to improve </w:t>
      </w:r>
      <w:r w:rsidR="003B0388">
        <w:t xml:space="preserve">climate and </w:t>
      </w:r>
      <w:r w:rsidR="00B7731E">
        <w:t>sustainability performance of the farming systems</w:t>
      </w:r>
      <w:r w:rsidR="00262556" w:rsidRPr="61769606">
        <w:t xml:space="preserve">. </w:t>
      </w:r>
    </w:p>
    <w:p w14:paraId="6A88427F" w14:textId="17595168" w:rsidR="004F2B57" w:rsidRPr="00F31537" w:rsidRDefault="004F2B57" w:rsidP="4CB1FB32">
      <w:pPr>
        <w:pStyle w:val="ListParagraph"/>
        <w:numPr>
          <w:ilvl w:val="0"/>
          <w:numId w:val="218"/>
        </w:numPr>
      </w:pPr>
      <w:r>
        <w:t xml:space="preserve">Connection to activities of </w:t>
      </w:r>
      <w:r w:rsidRPr="004F2B57">
        <w:t>ERA and PERA (Partnership Environmental Risk Assessment), developing landscape models based on EFSA assessments (e.g. Conclusions on Pesticides) for facilitating the selection of the best options for their landscape structure and environmental conditions</w:t>
      </w:r>
      <w:r>
        <w:t xml:space="preserve">, is advised. </w:t>
      </w:r>
    </w:p>
    <w:p w14:paraId="56D13B9A" w14:textId="4735BD7E" w:rsidR="007D1E9B" w:rsidRPr="00F31537" w:rsidRDefault="007D1E9B" w:rsidP="75E42BB4">
      <w:pPr>
        <w:pStyle w:val="HeadingThree"/>
      </w:pPr>
      <w:bookmarkStart w:id="722" w:name="_Toc89945352"/>
      <w:bookmarkStart w:id="723" w:name="_Toc89947288"/>
      <w:bookmarkStart w:id="724" w:name="_Toc90029393"/>
      <w:bookmarkStart w:id="725" w:name="_Toc92878500"/>
      <w:bookmarkStart w:id="726" w:name="_Toc92878903"/>
      <w:bookmarkStart w:id="727" w:name="_Toc92889980"/>
      <w:bookmarkStart w:id="728" w:name="_Toc92898607"/>
      <w:bookmarkStart w:id="729" w:name="_Toc92906054"/>
      <w:bookmarkStart w:id="730" w:name="_Toc93250231"/>
      <w:bookmarkStart w:id="731" w:name="_Toc93424815"/>
      <w:bookmarkStart w:id="732" w:name="_Toc93425228"/>
      <w:bookmarkStart w:id="733" w:name="_Toc93426445"/>
      <w:bookmarkStart w:id="734" w:name="_Toc93439244"/>
      <w:bookmarkStart w:id="735" w:name="_Toc93905130"/>
      <w:r w:rsidRPr="00F31537">
        <w:rPr>
          <w:rStyle w:val="normaltextrun"/>
          <w:color w:val="000000"/>
          <w:shd w:val="clear" w:color="auto" w:fill="FFFFFF"/>
        </w:rPr>
        <w:t>H</w:t>
      </w:r>
      <w:r w:rsidR="008014A8" w:rsidRPr="00F31537">
        <w:rPr>
          <w:rStyle w:val="normaltextrun"/>
          <w:color w:val="000000"/>
          <w:shd w:val="clear" w:color="auto" w:fill="FFFFFF"/>
        </w:rPr>
        <w:t>ORIZON-CL6-2023-FARM2FORK</w:t>
      </w:r>
      <w:r w:rsidR="00BE413F" w:rsidRPr="00F31537">
        <w:rPr>
          <w:rStyle w:val="normaltextrun"/>
          <w:color w:val="000000"/>
          <w:shd w:val="clear" w:color="auto" w:fill="FFFFFF"/>
        </w:rPr>
        <w:t xml:space="preserve">: </w:t>
      </w:r>
      <w:r w:rsidRPr="00F31537">
        <w:rPr>
          <w:rStyle w:val="normaltextrun"/>
          <w:color w:val="000000"/>
          <w:shd w:val="clear" w:color="auto" w:fill="FFFFFF"/>
        </w:rPr>
        <w:t xml:space="preserve">Investigating </w:t>
      </w:r>
      <w:r w:rsidR="00A074F7" w:rsidRPr="00A074F7">
        <w:rPr>
          <w:rStyle w:val="normaltextrun"/>
          <w:color w:val="000000"/>
          <w:shd w:val="clear" w:color="auto" w:fill="FFFFFF"/>
        </w:rPr>
        <w:t xml:space="preserve">geographical indications </w:t>
      </w:r>
      <w:r w:rsidR="00A074F7">
        <w:rPr>
          <w:rStyle w:val="normaltextrun"/>
          <w:color w:val="000000"/>
          <w:shd w:val="clear" w:color="auto" w:fill="FFFFFF"/>
        </w:rPr>
        <w:t>(</w:t>
      </w:r>
      <w:r w:rsidRPr="00F31537">
        <w:rPr>
          <w:rStyle w:val="normaltextrun"/>
          <w:color w:val="000000"/>
          <w:shd w:val="clear" w:color="auto" w:fill="FFFFFF"/>
        </w:rPr>
        <w:t>GIs</w:t>
      </w:r>
      <w:r w:rsidR="00A074F7">
        <w:rPr>
          <w:rStyle w:val="normaltextrun"/>
          <w:color w:val="000000"/>
          <w:shd w:val="clear" w:color="auto" w:fill="FFFFFF"/>
        </w:rPr>
        <w:t>)</w:t>
      </w:r>
      <w:r w:rsidR="00984776">
        <w:rPr>
          <w:rStyle w:val="normaltextrun"/>
          <w:color w:val="000000"/>
          <w:shd w:val="clear" w:color="auto" w:fill="FFFFFF"/>
        </w:rPr>
        <w:t xml:space="preserve"> </w:t>
      </w:r>
      <w:r w:rsidRPr="00F31537">
        <w:rPr>
          <w:rStyle w:val="normaltextrun"/>
          <w:color w:val="000000"/>
          <w:shd w:val="clear" w:color="auto" w:fill="FFFFFF"/>
        </w:rPr>
        <w:t>contribution to sustainable development</w:t>
      </w:r>
      <w:r w:rsidR="009614A6" w:rsidRPr="00F31537">
        <w:rPr>
          <w:rStyle w:val="normaltextrun"/>
          <w:color w:val="000000"/>
          <w:shd w:val="clear" w:color="auto" w:fill="FFFFFF"/>
        </w:rPr>
        <w:t xml:space="preserve"> and optimising support for newly established schemes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5315DC" w:rsidRPr="00F31537" w14:paraId="354A380C" w14:textId="77777777" w:rsidTr="00472A69">
        <w:tc>
          <w:tcPr>
            <w:tcW w:w="0" w:type="auto"/>
            <w:gridSpan w:val="2"/>
          </w:tcPr>
          <w:p w14:paraId="0FA7D95B" w14:textId="77777777" w:rsidR="005315DC" w:rsidRPr="00F31537" w:rsidRDefault="005315DC" w:rsidP="009112DD">
            <w:pPr>
              <w:pStyle w:val="CellTextValue"/>
            </w:pPr>
            <w:r w:rsidRPr="00FC27CD">
              <w:rPr>
                <w:b/>
                <w:bCs/>
              </w:rPr>
              <w:t>Specific conditions</w:t>
            </w:r>
          </w:p>
        </w:tc>
      </w:tr>
      <w:tr w:rsidR="005315DC" w:rsidRPr="00F31537" w14:paraId="47566F23" w14:textId="77777777" w:rsidTr="022DBCE7">
        <w:tc>
          <w:tcPr>
            <w:tcW w:w="0" w:type="auto"/>
          </w:tcPr>
          <w:p w14:paraId="7B5502D7" w14:textId="77777777" w:rsidR="005315DC" w:rsidRPr="00F31537" w:rsidRDefault="005315DC" w:rsidP="009112DD">
            <w:pPr>
              <w:pStyle w:val="CellTextValue"/>
              <w:jc w:val="left"/>
            </w:pPr>
            <w:r w:rsidRPr="022DBCE7">
              <w:rPr>
                <w:i/>
                <w:iCs/>
              </w:rPr>
              <w:t>Expected EU contribution per project</w:t>
            </w:r>
          </w:p>
        </w:tc>
        <w:tc>
          <w:tcPr>
            <w:tcW w:w="0" w:type="auto"/>
          </w:tcPr>
          <w:p w14:paraId="075AF42F" w14:textId="1924157E" w:rsidR="005315DC" w:rsidRPr="00F31537" w:rsidRDefault="005315DC" w:rsidP="009112DD">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5315DC" w:rsidRPr="00F31537" w14:paraId="3826F26B" w14:textId="77777777" w:rsidTr="022DBCE7">
        <w:tc>
          <w:tcPr>
            <w:tcW w:w="0" w:type="auto"/>
          </w:tcPr>
          <w:p w14:paraId="59F2772B" w14:textId="77777777" w:rsidR="005315DC" w:rsidRPr="00F31537" w:rsidRDefault="005315DC" w:rsidP="009112DD">
            <w:pPr>
              <w:pStyle w:val="CellTextValue"/>
              <w:jc w:val="left"/>
            </w:pPr>
            <w:r w:rsidRPr="022DBCE7">
              <w:rPr>
                <w:i/>
                <w:iCs/>
              </w:rPr>
              <w:t>Indicative budget</w:t>
            </w:r>
          </w:p>
        </w:tc>
        <w:tc>
          <w:tcPr>
            <w:tcW w:w="0" w:type="auto"/>
          </w:tcPr>
          <w:p w14:paraId="45D28436" w14:textId="52F48929" w:rsidR="005315DC" w:rsidRPr="00F31537" w:rsidRDefault="005315DC" w:rsidP="009112DD">
            <w:pPr>
              <w:pStyle w:val="CellTextValue"/>
            </w:pPr>
            <w:r w:rsidRPr="00F31537">
              <w:t xml:space="preserve">The total indicative budget for the topic is EUR </w:t>
            </w:r>
            <w:r w:rsidR="00A71025">
              <w:t>XX</w:t>
            </w:r>
            <w:r w:rsidRPr="00F31537">
              <w:t xml:space="preserve"> million.</w:t>
            </w:r>
          </w:p>
        </w:tc>
      </w:tr>
      <w:tr w:rsidR="005315DC" w:rsidRPr="00F31537" w14:paraId="283451F7" w14:textId="77777777" w:rsidTr="022DBCE7">
        <w:tc>
          <w:tcPr>
            <w:tcW w:w="0" w:type="auto"/>
          </w:tcPr>
          <w:p w14:paraId="492ED4CD" w14:textId="77777777" w:rsidR="005315DC" w:rsidRPr="00F31537" w:rsidRDefault="005315DC" w:rsidP="009112DD">
            <w:pPr>
              <w:pStyle w:val="CellTextValue"/>
              <w:jc w:val="left"/>
            </w:pPr>
            <w:r w:rsidRPr="022DBCE7">
              <w:rPr>
                <w:i/>
                <w:iCs/>
              </w:rPr>
              <w:t>Type of Action</w:t>
            </w:r>
          </w:p>
        </w:tc>
        <w:tc>
          <w:tcPr>
            <w:tcW w:w="0" w:type="auto"/>
          </w:tcPr>
          <w:p w14:paraId="24A6A5D3" w14:textId="77777777" w:rsidR="005315DC" w:rsidRPr="00F31537" w:rsidRDefault="005315DC" w:rsidP="009112DD">
            <w:pPr>
              <w:pStyle w:val="CellTextValue"/>
            </w:pPr>
            <w:r w:rsidRPr="00F31537">
              <w:t>Research and Innovation Action</w:t>
            </w:r>
          </w:p>
        </w:tc>
      </w:tr>
      <w:tr w:rsidR="005315DC" w:rsidRPr="00F31537" w14:paraId="60DD5B77" w14:textId="77777777" w:rsidTr="022DBCE7">
        <w:tc>
          <w:tcPr>
            <w:tcW w:w="0" w:type="auto"/>
          </w:tcPr>
          <w:p w14:paraId="7A39410D" w14:textId="77777777" w:rsidR="005315DC" w:rsidRPr="00F31537" w:rsidRDefault="005315DC" w:rsidP="009112DD">
            <w:pPr>
              <w:pStyle w:val="CellTextValue"/>
              <w:jc w:val="left"/>
            </w:pPr>
            <w:r w:rsidRPr="022DBCE7">
              <w:rPr>
                <w:i/>
                <w:iCs/>
              </w:rPr>
              <w:t>Eligibility conditions</w:t>
            </w:r>
          </w:p>
        </w:tc>
        <w:tc>
          <w:tcPr>
            <w:tcW w:w="0" w:type="auto"/>
          </w:tcPr>
          <w:p w14:paraId="01818524" w14:textId="77777777" w:rsidR="005315DC" w:rsidRPr="00F31537" w:rsidRDefault="005315DC" w:rsidP="009112DD">
            <w:pPr>
              <w:pStyle w:val="CellTextValue"/>
            </w:pPr>
            <w:r w:rsidRPr="00F31537">
              <w:rPr>
                <w:rStyle w:val="normaltextrun"/>
                <w:color w:val="000000"/>
                <w:bdr w:val="none" w:sz="0" w:space="0" w:color="auto" w:frame="1"/>
              </w:rPr>
              <w:t>The conditions are described in General Annex B.</w:t>
            </w:r>
          </w:p>
        </w:tc>
      </w:tr>
    </w:tbl>
    <w:p w14:paraId="7C62AA5A" w14:textId="77777777" w:rsidR="005315DC" w:rsidRPr="00F31537" w:rsidRDefault="005315DC" w:rsidP="00E06310">
      <w:pPr>
        <w:pStyle w:val="TextValue"/>
      </w:pPr>
    </w:p>
    <w:p w14:paraId="3C7410EC" w14:textId="0F1E9F22" w:rsidR="00B75E02" w:rsidRPr="00F31537" w:rsidRDefault="008014A8" w:rsidP="791315A2">
      <w:pPr>
        <w:pStyle w:val="TextValue"/>
      </w:pPr>
      <w:r w:rsidRPr="00F31537">
        <w:rPr>
          <w:u w:val="single"/>
        </w:rPr>
        <w:t>Expected outcome</w:t>
      </w:r>
      <w:r w:rsidR="00D32E22" w:rsidRPr="00F31537">
        <w:rPr>
          <w:u w:val="single"/>
        </w:rPr>
        <w:t>:</w:t>
      </w:r>
      <w:r w:rsidR="00D32E22" w:rsidRPr="00F31537">
        <w:t xml:space="preserve"> </w:t>
      </w:r>
      <w:r w:rsidR="004B5BAD">
        <w:t>The</w:t>
      </w:r>
      <w:r w:rsidR="00B75E02" w:rsidRPr="00F31537">
        <w:t xml:space="preserve"> successful proposal should support the </w:t>
      </w:r>
      <w:r w:rsidR="004B5BAD" w:rsidRPr="004B5BAD">
        <w:t xml:space="preserve">objective of the farm to fork strategy for sustainable food as well as to </w:t>
      </w:r>
      <w:r w:rsidR="00775E04" w:rsidRPr="00F31537">
        <w:t>strengthen</w:t>
      </w:r>
      <w:r w:rsidR="00B75E02" w:rsidRPr="00F31537">
        <w:t xml:space="preserve"> the </w:t>
      </w:r>
      <w:r w:rsidR="004B5BAD">
        <w:t>system of</w:t>
      </w:r>
      <w:r w:rsidR="00775E04" w:rsidRPr="00F31537">
        <w:t xml:space="preserve"> geographical indications (GIs).</w:t>
      </w:r>
    </w:p>
    <w:p w14:paraId="130D3217" w14:textId="77777777" w:rsidR="00775E04" w:rsidRPr="00F31537" w:rsidRDefault="00775E04" w:rsidP="00775E04">
      <w:r w:rsidRPr="00F31537">
        <w:t xml:space="preserve">Project results are expected to contribute to </w:t>
      </w:r>
      <w:r w:rsidRPr="00F31537">
        <w:rPr>
          <w:u w:val="single"/>
        </w:rPr>
        <w:t>all</w:t>
      </w:r>
      <w:r w:rsidRPr="00F31537">
        <w:t xml:space="preserve"> of the following expected outcomes:</w:t>
      </w:r>
    </w:p>
    <w:p w14:paraId="4030F382" w14:textId="5D78A4D4" w:rsidR="00775E04" w:rsidRPr="00F31537" w:rsidRDefault="00144D7D" w:rsidP="00E06310">
      <w:pPr>
        <w:pStyle w:val="TextValue"/>
        <w:numPr>
          <w:ilvl w:val="0"/>
          <w:numId w:val="303"/>
        </w:numPr>
      </w:pPr>
      <w:r w:rsidRPr="00F31537">
        <w:t xml:space="preserve">Better understanding of the </w:t>
      </w:r>
      <w:r w:rsidR="001D5554" w:rsidRPr="00F31537">
        <w:t>contribution</w:t>
      </w:r>
      <w:r w:rsidRPr="00F31537">
        <w:t xml:space="preserve"> of GIs </w:t>
      </w:r>
      <w:r w:rsidR="001D5554" w:rsidRPr="00F31537">
        <w:t xml:space="preserve">schemes to </w:t>
      </w:r>
      <w:r w:rsidRPr="00F31537">
        <w:t>sustainable development.</w:t>
      </w:r>
    </w:p>
    <w:p w14:paraId="526D27C9" w14:textId="424B1F3F" w:rsidR="0055332F" w:rsidRPr="00843029" w:rsidRDefault="0055332F" w:rsidP="4CB1FB32">
      <w:pPr>
        <w:pStyle w:val="TextValue"/>
        <w:numPr>
          <w:ilvl w:val="0"/>
          <w:numId w:val="303"/>
        </w:numPr>
      </w:pPr>
      <w:r w:rsidRPr="00843029">
        <w:t xml:space="preserve">Sustainable practices in GI schemes are widely </w:t>
      </w:r>
      <w:r>
        <w:t>implemented</w:t>
      </w:r>
      <w:r w:rsidRPr="00843029">
        <w:t xml:space="preserve"> by the producers</w:t>
      </w:r>
      <w:r>
        <w:t xml:space="preserve"> and recognized and highly valued by consumers</w:t>
      </w:r>
      <w:r w:rsidRPr="4CB1FB32">
        <w:t xml:space="preserve">. </w:t>
      </w:r>
    </w:p>
    <w:p w14:paraId="729536CC" w14:textId="4DDD2EE3" w:rsidR="001D5554" w:rsidRPr="00F31537" w:rsidRDefault="001D5554" w:rsidP="00E1339A">
      <w:pPr>
        <w:pStyle w:val="TextValue"/>
        <w:numPr>
          <w:ilvl w:val="0"/>
          <w:numId w:val="303"/>
        </w:numPr>
      </w:pPr>
      <w:r w:rsidRPr="00F31537">
        <w:t xml:space="preserve">Better </w:t>
      </w:r>
      <w:r w:rsidR="00FB76B2" w:rsidRPr="00F31537">
        <w:t>design and implementation of GIs</w:t>
      </w:r>
      <w:r w:rsidRPr="00F31537">
        <w:t xml:space="preserve"> policy </w:t>
      </w:r>
      <w:r w:rsidR="00FB76B2" w:rsidRPr="00F31537">
        <w:t xml:space="preserve">to foster their delivery of overall sustainable agriculture and food systems. </w:t>
      </w:r>
    </w:p>
    <w:p w14:paraId="033438D4" w14:textId="2C3C5A84" w:rsidR="00D32E22" w:rsidRPr="00F31537" w:rsidRDefault="00D32E22" w:rsidP="00D32E22">
      <w:pPr>
        <w:pStyle w:val="TextValue"/>
        <w:rPr>
          <w:u w:val="single"/>
        </w:rPr>
      </w:pPr>
      <w:r w:rsidRPr="00F31537">
        <w:rPr>
          <w:u w:val="single"/>
        </w:rPr>
        <w:t xml:space="preserve">Scope: </w:t>
      </w:r>
    </w:p>
    <w:p w14:paraId="065CF0E3" w14:textId="46ABB0BD" w:rsidR="006D58E9" w:rsidRPr="00F31537" w:rsidRDefault="006D58E9" w:rsidP="00D32E22">
      <w:pPr>
        <w:pStyle w:val="TextValue"/>
      </w:pPr>
      <w:r w:rsidRPr="00F31537">
        <w:t xml:space="preserve">Building on the </w:t>
      </w:r>
      <w:r w:rsidR="00B7731E">
        <w:t>state-of-the-art</w:t>
      </w:r>
      <w:r w:rsidR="00B80BEA">
        <w:t xml:space="preserve"> (inter alia the results of</w:t>
      </w:r>
      <w:r w:rsidRPr="00F31537">
        <w:t xml:space="preserve"> the Strength2Food project</w:t>
      </w:r>
      <w:r w:rsidR="00B80BEA">
        <w:t>)</w:t>
      </w:r>
      <w:r w:rsidRPr="00F31537">
        <w:t>, the proposals are expected to</w:t>
      </w:r>
      <w:r w:rsidR="001D5554" w:rsidRPr="00F31537">
        <w:t xml:space="preserve"> focus on GIs schemes</w:t>
      </w:r>
      <w:r w:rsidRPr="00F31537">
        <w:t xml:space="preserve">: </w:t>
      </w:r>
    </w:p>
    <w:p w14:paraId="1769497E" w14:textId="7D4ED8AE" w:rsidR="00B16E05" w:rsidRPr="00F31537" w:rsidRDefault="00B16E05" w:rsidP="00E06310">
      <w:pPr>
        <w:pStyle w:val="TextValue"/>
        <w:numPr>
          <w:ilvl w:val="0"/>
          <w:numId w:val="303"/>
        </w:numPr>
      </w:pPr>
      <w:r w:rsidRPr="00F31537">
        <w:t xml:space="preserve">Provide </w:t>
      </w:r>
      <w:r w:rsidR="006D58E9" w:rsidRPr="00F31537">
        <w:t xml:space="preserve">a </w:t>
      </w:r>
      <w:r w:rsidRPr="00F31537">
        <w:t xml:space="preserve">sound analysis of </w:t>
      </w:r>
      <w:r w:rsidR="00144D7D" w:rsidRPr="00F31537">
        <w:t>the state-of the art in</w:t>
      </w:r>
      <w:r w:rsidRPr="00F31537">
        <w:t xml:space="preserve"> research on </w:t>
      </w:r>
      <w:r w:rsidR="00FB76B2" w:rsidRPr="00F31537">
        <w:t>the impacts of GIs schemes on sustainability</w:t>
      </w:r>
      <w:r w:rsidR="00144D7D" w:rsidRPr="00F31537">
        <w:t xml:space="preserve">. </w:t>
      </w:r>
    </w:p>
    <w:p w14:paraId="2B31FBE4" w14:textId="3CB32F5E" w:rsidR="006D58E9" w:rsidRPr="00F31537" w:rsidRDefault="006D58E9" w:rsidP="00E1339A">
      <w:pPr>
        <w:pStyle w:val="TextValue"/>
        <w:numPr>
          <w:ilvl w:val="0"/>
          <w:numId w:val="303"/>
        </w:numPr>
      </w:pPr>
      <w:r w:rsidRPr="00F31537">
        <w:t xml:space="preserve">Assess sustainability impacts of all GIs products </w:t>
      </w:r>
      <w:r w:rsidR="00FB76B2" w:rsidRPr="00F31537">
        <w:t>(&gt;</w:t>
      </w:r>
      <w:r w:rsidR="00B80BEA">
        <w:t>3</w:t>
      </w:r>
      <w:r w:rsidR="00FB76B2" w:rsidRPr="00F31537">
        <w:t xml:space="preserve">000) </w:t>
      </w:r>
      <w:r w:rsidRPr="00F31537">
        <w:t>in all three dimensions, i.e., economic, social and environmental (including use of natural resources, cultural heritage preservation, public health)</w:t>
      </w:r>
      <w:r w:rsidR="00144D7D" w:rsidRPr="00F31537">
        <w:t>.</w:t>
      </w:r>
    </w:p>
    <w:p w14:paraId="74076926" w14:textId="401E615E" w:rsidR="00144D7D" w:rsidRPr="00F31537" w:rsidRDefault="00144D7D" w:rsidP="00144D7D">
      <w:pPr>
        <w:pStyle w:val="TextValue"/>
        <w:numPr>
          <w:ilvl w:val="0"/>
          <w:numId w:val="303"/>
        </w:numPr>
      </w:pPr>
      <w:r w:rsidRPr="00F31537">
        <w:t xml:space="preserve">Comprehensively map the practices in GIs production systems and identify those that </w:t>
      </w:r>
      <w:r w:rsidR="00B80BEA">
        <w:t>minimise</w:t>
      </w:r>
      <w:r w:rsidR="00B80BEA" w:rsidRPr="00F31537">
        <w:t xml:space="preserve"> </w:t>
      </w:r>
      <w:r w:rsidR="00B80BEA">
        <w:t>the</w:t>
      </w:r>
      <w:r w:rsidRPr="00F31537">
        <w:t xml:space="preserve"> environmental </w:t>
      </w:r>
      <w:r w:rsidR="00F42281">
        <w:t>impacts</w:t>
      </w:r>
      <w:r w:rsidR="00F42281" w:rsidRPr="4CB1FB32">
        <w:t xml:space="preserve"> </w:t>
      </w:r>
      <w:r w:rsidRPr="00F31537">
        <w:t xml:space="preserve">and at the same time balance the economic and social dimensions of sustainability. </w:t>
      </w:r>
    </w:p>
    <w:p w14:paraId="749BCAA2" w14:textId="40ADDA94" w:rsidR="00144D7D" w:rsidRPr="00F31537" w:rsidRDefault="00144D7D" w:rsidP="00144D7D">
      <w:pPr>
        <w:pStyle w:val="TextValue"/>
        <w:numPr>
          <w:ilvl w:val="0"/>
          <w:numId w:val="303"/>
        </w:numPr>
      </w:pPr>
      <w:r w:rsidRPr="00F31537">
        <w:t xml:space="preserve">Identify the type and characteristics of public goods generated by the GI production to society and local areas. </w:t>
      </w:r>
    </w:p>
    <w:p w14:paraId="6F930A19" w14:textId="141B7DDE" w:rsidR="00144D7D" w:rsidRPr="00F31537" w:rsidRDefault="00144D7D" w:rsidP="00144D7D">
      <w:pPr>
        <w:pStyle w:val="TextValue"/>
        <w:numPr>
          <w:ilvl w:val="0"/>
          <w:numId w:val="303"/>
        </w:numPr>
      </w:pPr>
      <w:r w:rsidRPr="00F31537">
        <w:t>Investigate how to better valorise the sustainable deliverables of GIs.</w:t>
      </w:r>
    </w:p>
    <w:p w14:paraId="259BE5E3" w14:textId="1A2762E5" w:rsidR="001D5554" w:rsidRPr="00F31537" w:rsidRDefault="001D5554" w:rsidP="001D5554">
      <w:pPr>
        <w:pStyle w:val="TextValue"/>
        <w:numPr>
          <w:ilvl w:val="0"/>
          <w:numId w:val="303"/>
        </w:numPr>
      </w:pPr>
      <w:r w:rsidRPr="00F31537">
        <w:t xml:space="preserve">Identify synergies among different intervention schemes in order to increase the participation of farmers and </w:t>
      </w:r>
      <w:r w:rsidR="006134F3">
        <w:t xml:space="preserve">fishers, </w:t>
      </w:r>
      <w:r w:rsidRPr="00F31537">
        <w:t>and better promote GIs</w:t>
      </w:r>
      <w:r w:rsidR="0055332F" w:rsidRPr="0055332F">
        <w:t xml:space="preserve"> to increase demand and willingness to pay for GIs</w:t>
      </w:r>
      <w:r w:rsidRPr="00F31537">
        <w:t xml:space="preserve">. </w:t>
      </w:r>
    </w:p>
    <w:p w14:paraId="4FF663D3" w14:textId="4BF31FA1" w:rsidR="00B80BEA" w:rsidRPr="00F31537" w:rsidRDefault="00B80BEA" w:rsidP="00B80BEA">
      <w:pPr>
        <w:pStyle w:val="TextValue"/>
        <w:numPr>
          <w:ilvl w:val="0"/>
          <w:numId w:val="303"/>
        </w:numPr>
      </w:pPr>
      <w:r>
        <w:t>Explore and benchmark the approaches/policy followed by the different Member States when it comes to GIs and sustainability</w:t>
      </w:r>
    </w:p>
    <w:p w14:paraId="3D352424" w14:textId="73AEDC19" w:rsidR="008014A8" w:rsidRPr="00F31537" w:rsidRDefault="007B6971" w:rsidP="00E06310">
      <w:pPr>
        <w:pStyle w:val="TextValue"/>
        <w:numPr>
          <w:ilvl w:val="0"/>
          <w:numId w:val="303"/>
        </w:numPr>
      </w:pPr>
      <w:r w:rsidRPr="00F31537">
        <w:t>Elaborate</w:t>
      </w:r>
      <w:r w:rsidR="006D58E9" w:rsidRPr="00F31537">
        <w:t xml:space="preserve"> the </w:t>
      </w:r>
      <w:r w:rsidR="00B16E05" w:rsidRPr="00F31537">
        <w:t>best practices</w:t>
      </w:r>
      <w:r w:rsidRPr="00F31537">
        <w:t>, decision tools</w:t>
      </w:r>
      <w:r w:rsidR="00B80BEA">
        <w:t>,</w:t>
      </w:r>
      <w:r w:rsidRPr="00F31537">
        <w:t xml:space="preserve"> recommendations</w:t>
      </w:r>
      <w:r w:rsidR="00B16E05" w:rsidRPr="00F31537">
        <w:t xml:space="preserve"> for the </w:t>
      </w:r>
      <w:r w:rsidR="00144D7D" w:rsidRPr="00F31537">
        <w:t xml:space="preserve">use </w:t>
      </w:r>
      <w:r w:rsidR="001D5554" w:rsidRPr="00F31537">
        <w:t>by</w:t>
      </w:r>
      <w:r w:rsidR="00B16E05" w:rsidRPr="00F31537">
        <w:t xml:space="preserve"> producers</w:t>
      </w:r>
      <w:r w:rsidR="00144D7D" w:rsidRPr="00F31537">
        <w:t xml:space="preserve"> and </w:t>
      </w:r>
      <w:r w:rsidR="00B80BEA">
        <w:t>policymakers to improve sustainability of the GIs schemes</w:t>
      </w:r>
      <w:r w:rsidR="00B50C18">
        <w:t xml:space="preserve"> a</w:t>
      </w:r>
      <w:r w:rsidR="00100718">
        <w:t xml:space="preserve">nd </w:t>
      </w:r>
      <w:r w:rsidR="00B50C18">
        <w:t>o</w:t>
      </w:r>
      <w:r w:rsidR="00B80BEA">
        <w:t>ptimise</w:t>
      </w:r>
      <w:r w:rsidR="00B80BEA" w:rsidRPr="00F31537">
        <w:t xml:space="preserve"> </w:t>
      </w:r>
      <w:r w:rsidR="00144D7D" w:rsidRPr="00F31537">
        <w:t xml:space="preserve">the support for newly established GI schemes. </w:t>
      </w:r>
    </w:p>
    <w:p w14:paraId="1589315E" w14:textId="0F45DDD8" w:rsidR="00BE413F" w:rsidRPr="00F31537" w:rsidRDefault="00BE413F" w:rsidP="008014A8">
      <w:pPr>
        <w:pStyle w:val="TextValue"/>
        <w:ind w:left="720"/>
      </w:pPr>
    </w:p>
    <w:p w14:paraId="18E9CFB7" w14:textId="75292169" w:rsidR="004F263F" w:rsidRPr="00F31537" w:rsidRDefault="00BE413F" w:rsidP="004F263F">
      <w:pPr>
        <w:pStyle w:val="HeadingThree"/>
        <w:rPr>
          <w:rStyle w:val="normaltextrun"/>
          <w:color w:val="000000" w:themeColor="text1"/>
        </w:rPr>
      </w:pPr>
      <w:bookmarkStart w:id="736" w:name="_Toc89945353"/>
      <w:bookmarkStart w:id="737" w:name="_Toc89947289"/>
      <w:bookmarkStart w:id="738" w:name="_Toc90029394"/>
      <w:bookmarkStart w:id="739" w:name="_Toc92878501"/>
      <w:bookmarkStart w:id="740" w:name="_Toc92878904"/>
      <w:bookmarkStart w:id="741" w:name="_Toc92889981"/>
      <w:bookmarkStart w:id="742" w:name="_Toc92898608"/>
      <w:bookmarkStart w:id="743" w:name="_Toc92906055"/>
      <w:bookmarkStart w:id="744" w:name="_Toc93250232"/>
      <w:bookmarkStart w:id="745" w:name="_Toc93424816"/>
      <w:bookmarkStart w:id="746" w:name="_Toc93425229"/>
      <w:bookmarkStart w:id="747" w:name="_Toc93426446"/>
      <w:bookmarkStart w:id="748" w:name="_Toc93439245"/>
      <w:bookmarkStart w:id="749" w:name="_Toc93905131"/>
      <w:r w:rsidRPr="00F31537">
        <w:rPr>
          <w:rStyle w:val="normaltextrun"/>
          <w:color w:val="000000"/>
          <w:shd w:val="clear" w:color="auto" w:fill="FFFFFF"/>
        </w:rPr>
        <w:t>HORIZON-CL6-202</w:t>
      </w:r>
      <w:r w:rsidR="00D6773A" w:rsidRPr="00F31537">
        <w:rPr>
          <w:rStyle w:val="normaltextrun"/>
          <w:color w:val="000000"/>
          <w:shd w:val="clear" w:color="auto" w:fill="FFFFFF"/>
        </w:rPr>
        <w:t>4</w:t>
      </w:r>
      <w:r w:rsidR="008014A8" w:rsidRPr="00F31537">
        <w:rPr>
          <w:rStyle w:val="normaltextrun"/>
          <w:color w:val="000000"/>
          <w:shd w:val="clear" w:color="auto" w:fill="FFFFFF"/>
        </w:rPr>
        <w:t>-FARM2FORK</w:t>
      </w:r>
      <w:r w:rsidRPr="00F31537">
        <w:rPr>
          <w:rStyle w:val="normaltextrun"/>
          <w:color w:val="000000"/>
          <w:shd w:val="clear" w:color="auto" w:fill="FFFFFF"/>
        </w:rPr>
        <w:t xml:space="preserve">: </w:t>
      </w:r>
      <w:r w:rsidR="004F263F" w:rsidRPr="00F31537">
        <w:rPr>
          <w:rStyle w:val="normaltextrun"/>
          <w:color w:val="000000"/>
          <w:shd w:val="clear" w:color="auto" w:fill="FFFFFF"/>
        </w:rPr>
        <w:t>New business (and production) models improving farmers’ position in value chains and enabling transition to sustainable agriculture</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D32E22" w:rsidRPr="00F31537" w14:paraId="036D89EA" w14:textId="77777777" w:rsidTr="00472A69">
        <w:tc>
          <w:tcPr>
            <w:tcW w:w="0" w:type="auto"/>
            <w:gridSpan w:val="2"/>
          </w:tcPr>
          <w:p w14:paraId="263CBEB9" w14:textId="77777777" w:rsidR="00D32E22" w:rsidRPr="00F31537" w:rsidRDefault="00D32E22" w:rsidP="009112DD">
            <w:pPr>
              <w:pStyle w:val="CellTextValue"/>
            </w:pPr>
            <w:r w:rsidRPr="00FC27CD">
              <w:rPr>
                <w:b/>
                <w:bCs/>
              </w:rPr>
              <w:t>Specific conditions</w:t>
            </w:r>
          </w:p>
        </w:tc>
      </w:tr>
      <w:tr w:rsidR="00D32E22" w:rsidRPr="00F31537" w14:paraId="218F4FE1" w14:textId="77777777" w:rsidTr="022DBCE7">
        <w:tc>
          <w:tcPr>
            <w:tcW w:w="0" w:type="auto"/>
          </w:tcPr>
          <w:p w14:paraId="1C508D28" w14:textId="77777777" w:rsidR="00D32E22" w:rsidRPr="00F31537" w:rsidRDefault="00D32E22" w:rsidP="009112DD">
            <w:pPr>
              <w:pStyle w:val="CellTextValue"/>
              <w:jc w:val="left"/>
            </w:pPr>
            <w:r w:rsidRPr="022DBCE7">
              <w:rPr>
                <w:i/>
                <w:iCs/>
              </w:rPr>
              <w:t>Expected EU contribution per project</w:t>
            </w:r>
          </w:p>
        </w:tc>
        <w:tc>
          <w:tcPr>
            <w:tcW w:w="0" w:type="auto"/>
          </w:tcPr>
          <w:p w14:paraId="59440561" w14:textId="0E8F92D8" w:rsidR="00D32E22" w:rsidRPr="00F31537" w:rsidRDefault="00D32E22" w:rsidP="009112DD">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D32E22" w:rsidRPr="00F31537" w14:paraId="02BD1B39" w14:textId="77777777" w:rsidTr="022DBCE7">
        <w:tc>
          <w:tcPr>
            <w:tcW w:w="0" w:type="auto"/>
          </w:tcPr>
          <w:p w14:paraId="11F824F6" w14:textId="77777777" w:rsidR="00D32E22" w:rsidRPr="00F31537" w:rsidRDefault="00D32E22" w:rsidP="009112DD">
            <w:pPr>
              <w:pStyle w:val="CellTextValue"/>
              <w:jc w:val="left"/>
            </w:pPr>
            <w:r w:rsidRPr="022DBCE7">
              <w:rPr>
                <w:i/>
                <w:iCs/>
              </w:rPr>
              <w:t>Indicative budget</w:t>
            </w:r>
          </w:p>
        </w:tc>
        <w:tc>
          <w:tcPr>
            <w:tcW w:w="0" w:type="auto"/>
          </w:tcPr>
          <w:p w14:paraId="77AEAA03" w14:textId="1547BA25" w:rsidR="00D32E22" w:rsidRPr="00F31537" w:rsidRDefault="00D32E22" w:rsidP="009112DD">
            <w:pPr>
              <w:pStyle w:val="CellTextValue"/>
            </w:pPr>
            <w:r w:rsidRPr="00F31537">
              <w:t xml:space="preserve">The total indicative budget for the topic is EUR </w:t>
            </w:r>
            <w:r w:rsidR="00A71025">
              <w:t>XX</w:t>
            </w:r>
            <w:r w:rsidRPr="00F31537">
              <w:t xml:space="preserve"> million.</w:t>
            </w:r>
          </w:p>
        </w:tc>
      </w:tr>
      <w:tr w:rsidR="00D32E22" w:rsidRPr="00F31537" w14:paraId="18DC5866" w14:textId="77777777" w:rsidTr="022DBCE7">
        <w:tc>
          <w:tcPr>
            <w:tcW w:w="0" w:type="auto"/>
          </w:tcPr>
          <w:p w14:paraId="2BC9FD00" w14:textId="77777777" w:rsidR="00D32E22" w:rsidRPr="00F31537" w:rsidRDefault="00D32E22" w:rsidP="009112DD">
            <w:pPr>
              <w:pStyle w:val="CellTextValue"/>
              <w:jc w:val="left"/>
            </w:pPr>
            <w:r w:rsidRPr="022DBCE7">
              <w:rPr>
                <w:i/>
                <w:iCs/>
              </w:rPr>
              <w:t>Type of Action</w:t>
            </w:r>
          </w:p>
        </w:tc>
        <w:tc>
          <w:tcPr>
            <w:tcW w:w="0" w:type="auto"/>
          </w:tcPr>
          <w:p w14:paraId="7EFBB1AE" w14:textId="77777777" w:rsidR="00D32E22" w:rsidRPr="00F31537" w:rsidRDefault="00D32E22" w:rsidP="009112DD">
            <w:pPr>
              <w:pStyle w:val="CellTextValue"/>
            </w:pPr>
            <w:r w:rsidRPr="00F31537">
              <w:t>Innovation Action</w:t>
            </w:r>
          </w:p>
        </w:tc>
      </w:tr>
      <w:tr w:rsidR="00D32E22" w:rsidRPr="00F31537" w14:paraId="0C4667FA" w14:textId="77777777" w:rsidTr="022DBCE7">
        <w:tc>
          <w:tcPr>
            <w:tcW w:w="0" w:type="auto"/>
          </w:tcPr>
          <w:p w14:paraId="58380204" w14:textId="77777777" w:rsidR="00D32E22" w:rsidRPr="00F31537" w:rsidRDefault="00D32E22" w:rsidP="009112DD">
            <w:pPr>
              <w:pStyle w:val="CellTextValue"/>
              <w:jc w:val="left"/>
            </w:pPr>
            <w:r w:rsidRPr="022DBCE7">
              <w:rPr>
                <w:i/>
                <w:iCs/>
              </w:rPr>
              <w:t>Eligibility conditions</w:t>
            </w:r>
          </w:p>
        </w:tc>
        <w:tc>
          <w:tcPr>
            <w:tcW w:w="0" w:type="auto"/>
          </w:tcPr>
          <w:p w14:paraId="0CD8F43A" w14:textId="77777777" w:rsidR="00D32E22" w:rsidRPr="00F31537" w:rsidRDefault="00D32E22" w:rsidP="009112DD">
            <w:pPr>
              <w:pStyle w:val="CellTextValue"/>
              <w:rPr>
                <w:rStyle w:val="normaltextrun"/>
                <w:color w:val="000000" w:themeColor="text1"/>
              </w:rPr>
            </w:pPr>
            <w:r w:rsidRPr="00F31537">
              <w:rPr>
                <w:rStyle w:val="normaltextrun"/>
                <w:color w:val="000000"/>
                <w:bdr w:val="none" w:sz="0" w:space="0" w:color="auto" w:frame="1"/>
              </w:rPr>
              <w:t>The conditions are described in General Annex B.</w:t>
            </w:r>
          </w:p>
          <w:p w14:paraId="77B23FCC" w14:textId="06969B2D" w:rsidR="00CC2FB3" w:rsidRPr="00F31537" w:rsidRDefault="00CC2FB3" w:rsidP="009112DD">
            <w:pPr>
              <w:pStyle w:val="CellTextValue"/>
            </w:pPr>
            <w:r w:rsidRPr="00F31537">
              <w:rPr>
                <w:color w:val="000000" w:themeColor="text1"/>
              </w:rPr>
              <w:t>The proposals must use the multi-actor approach. See definition of the multi-actor approach in the introduction to this work programme part.</w:t>
            </w:r>
          </w:p>
        </w:tc>
      </w:tr>
    </w:tbl>
    <w:p w14:paraId="01E2FB9C" w14:textId="2F618560" w:rsidR="00D32E22" w:rsidRPr="00F31537" w:rsidRDefault="00D32E22" w:rsidP="00E06310">
      <w:pPr>
        <w:pStyle w:val="TextValue"/>
      </w:pPr>
    </w:p>
    <w:p w14:paraId="6C970FE7" w14:textId="75BCE6DF" w:rsidR="00044CD2" w:rsidRPr="00F31537" w:rsidRDefault="008014A8" w:rsidP="00044CD2">
      <w:pPr>
        <w:pStyle w:val="TextValue"/>
      </w:pPr>
      <w:r w:rsidRPr="00F31537">
        <w:rPr>
          <w:u w:val="single"/>
        </w:rPr>
        <w:t>Expected outcome</w:t>
      </w:r>
      <w:r w:rsidR="00D32E22" w:rsidRPr="00F31537">
        <w:rPr>
          <w:u w:val="single"/>
        </w:rPr>
        <w:t>:</w:t>
      </w:r>
      <w:r w:rsidR="00B50C18">
        <w:t xml:space="preserve"> The</w:t>
      </w:r>
      <w:r w:rsidR="00100718" w:rsidRPr="00100718">
        <w:t xml:space="preserve"> </w:t>
      </w:r>
      <w:r w:rsidR="00044CD2" w:rsidRPr="00F31537">
        <w:t>successful proposal</w:t>
      </w:r>
      <w:r w:rsidR="00B50C18">
        <w:t>s</w:t>
      </w:r>
      <w:r w:rsidR="00044CD2" w:rsidRPr="00F31537">
        <w:t xml:space="preserve"> should support the </w:t>
      </w:r>
      <w:r w:rsidR="003B0388">
        <w:t xml:space="preserve">European Green Deal initiatives, notably the </w:t>
      </w:r>
      <w:r w:rsidR="00044CD2" w:rsidRPr="00F31537">
        <w:t>farm to fork strategy and the Common Agricultural Policy (CAP)</w:t>
      </w:r>
      <w:r w:rsidR="00B50C18">
        <w:t xml:space="preserve"> by developing innovative </w:t>
      </w:r>
      <w:r w:rsidR="00793BC5">
        <w:t xml:space="preserve">agricultural </w:t>
      </w:r>
      <w:r w:rsidR="00B50C18">
        <w:t xml:space="preserve">business models to </w:t>
      </w:r>
      <w:r w:rsidR="00B50C18" w:rsidRPr="00B50C18">
        <w:t>improve economic outcomes</w:t>
      </w:r>
      <w:r w:rsidR="00793BC5">
        <w:t>, inclusiveness and fairness</w:t>
      </w:r>
      <w:r w:rsidR="00B50C18" w:rsidRPr="00B50C18">
        <w:t>,</w:t>
      </w:r>
      <w:r w:rsidR="00793BC5">
        <w:t xml:space="preserve"> and at the same time</w:t>
      </w:r>
      <w:r w:rsidR="00B50C18" w:rsidRPr="00B50C18">
        <w:t xml:space="preserve"> achieve high sustainability</w:t>
      </w:r>
      <w:r w:rsidR="003B0388">
        <w:t>, climate neutrality</w:t>
      </w:r>
      <w:r w:rsidR="00B50C18" w:rsidRPr="00B50C18">
        <w:t xml:space="preserve"> and meet societal expectations.</w:t>
      </w:r>
      <w:r w:rsidR="00044CD2" w:rsidRPr="00F31537">
        <w:t xml:space="preserve"> </w:t>
      </w:r>
    </w:p>
    <w:p w14:paraId="290216C3" w14:textId="77777777" w:rsidR="00634DDC" w:rsidRPr="00F31537" w:rsidRDefault="00634DDC" w:rsidP="00634DDC">
      <w:pPr>
        <w:pStyle w:val="TextValue"/>
      </w:pPr>
      <w:r w:rsidRPr="00F31537">
        <w:t xml:space="preserve">Project results are expected to contribute to </w:t>
      </w:r>
      <w:r w:rsidRPr="00F31537">
        <w:rPr>
          <w:u w:val="single"/>
        </w:rPr>
        <w:t>all</w:t>
      </w:r>
      <w:r w:rsidRPr="00F31537">
        <w:t xml:space="preserve"> of the following expected outcomes:</w:t>
      </w:r>
    </w:p>
    <w:p w14:paraId="3B47C85C" w14:textId="565903B6" w:rsidR="00634DDC" w:rsidRPr="00F31537" w:rsidRDefault="00634DDC" w:rsidP="00E06310">
      <w:pPr>
        <w:pStyle w:val="TextValue"/>
        <w:numPr>
          <w:ilvl w:val="0"/>
          <w:numId w:val="286"/>
        </w:numPr>
      </w:pPr>
      <w:r w:rsidRPr="00F31537">
        <w:t xml:space="preserve">Farmers </w:t>
      </w:r>
      <w:r w:rsidR="00B77C3A" w:rsidRPr="00F31537">
        <w:t xml:space="preserve">widely </w:t>
      </w:r>
      <w:r w:rsidRPr="00F31537">
        <w:t xml:space="preserve">adopt innovative </w:t>
      </w:r>
      <w:r w:rsidR="00793BC5">
        <w:t xml:space="preserve">inclusive and </w:t>
      </w:r>
      <w:r w:rsidRPr="00F31537">
        <w:t xml:space="preserve">sustainable </w:t>
      </w:r>
      <w:r w:rsidR="00793BC5">
        <w:t>business (</w:t>
      </w:r>
      <w:r w:rsidRPr="00F31537">
        <w:t>and production</w:t>
      </w:r>
      <w:r w:rsidR="00793BC5">
        <w:t>)</w:t>
      </w:r>
      <w:r w:rsidRPr="00F31537">
        <w:t xml:space="preserve"> models in a variety of contexts</w:t>
      </w:r>
      <w:r w:rsidR="00793BC5">
        <w:t xml:space="preserve">; </w:t>
      </w:r>
    </w:p>
    <w:p w14:paraId="1BE7DEA5" w14:textId="7DB8FB64" w:rsidR="00793BC5" w:rsidRPr="00F31537" w:rsidRDefault="00793BC5" w:rsidP="00793BC5">
      <w:pPr>
        <w:pStyle w:val="TextValue"/>
        <w:numPr>
          <w:ilvl w:val="0"/>
          <w:numId w:val="286"/>
        </w:numPr>
      </w:pPr>
      <w:r>
        <w:t xml:space="preserve">Improved inclusiveness, fairness </w:t>
      </w:r>
      <w:r w:rsidRPr="00793BC5">
        <w:t xml:space="preserve">and financial sustainability of trading relationships between farmers and </w:t>
      </w:r>
      <w:r>
        <w:t>upstream/</w:t>
      </w:r>
      <w:r w:rsidR="00740AD3">
        <w:t>downstream agribusiness;</w:t>
      </w:r>
    </w:p>
    <w:p w14:paraId="4BDE3768" w14:textId="2B6BEF50" w:rsidR="00634DDC" w:rsidRPr="00F31537" w:rsidRDefault="00634DDC" w:rsidP="00E1339A">
      <w:pPr>
        <w:pStyle w:val="TextValue"/>
        <w:numPr>
          <w:ilvl w:val="0"/>
          <w:numId w:val="286"/>
        </w:numPr>
      </w:pPr>
      <w:r w:rsidRPr="00F31537">
        <w:t xml:space="preserve">Increased </w:t>
      </w:r>
      <w:r w:rsidR="00B77C3A" w:rsidRPr="00F31537">
        <w:t>sustainability of</w:t>
      </w:r>
      <w:r w:rsidRPr="00F31537">
        <w:t xml:space="preserve"> </w:t>
      </w:r>
      <w:r w:rsidR="00B77C3A" w:rsidRPr="00F31537">
        <w:t xml:space="preserve">farming systems in economic, social and environmental terms. </w:t>
      </w:r>
    </w:p>
    <w:p w14:paraId="2551176D" w14:textId="214BFE56" w:rsidR="00D32E22" w:rsidRPr="00F31537" w:rsidRDefault="00D32E22" w:rsidP="00E06310">
      <w:pPr>
        <w:pStyle w:val="TextValue"/>
        <w:rPr>
          <w:u w:val="single"/>
        </w:rPr>
      </w:pPr>
      <w:r w:rsidRPr="00F31537">
        <w:rPr>
          <w:u w:val="single"/>
        </w:rPr>
        <w:t xml:space="preserve">Scope: </w:t>
      </w:r>
    </w:p>
    <w:p w14:paraId="02CFDCC0" w14:textId="21B928B0" w:rsidR="00B77C3A" w:rsidRPr="00F31537" w:rsidRDefault="00740AD3" w:rsidP="008014A8">
      <w:pPr>
        <w:pStyle w:val="TextValue"/>
        <w:numPr>
          <w:ilvl w:val="0"/>
          <w:numId w:val="286"/>
        </w:numPr>
      </w:pPr>
      <w:r>
        <w:t>Investigate ways to t</w:t>
      </w:r>
      <w:r w:rsidR="00B77C3A" w:rsidRPr="00F31537">
        <w:t xml:space="preserve">ranslate </w:t>
      </w:r>
      <w:r>
        <w:t>improved</w:t>
      </w:r>
      <w:r w:rsidR="00B77C3A" w:rsidRPr="00F31537">
        <w:t xml:space="preserve"> social and environmental </w:t>
      </w:r>
      <w:r>
        <w:t>performance</w:t>
      </w:r>
      <w:r w:rsidR="00B77C3A" w:rsidRPr="00F31537">
        <w:t xml:space="preserve"> into economic profit and competitive advantage </w:t>
      </w:r>
      <w:r w:rsidR="00660ABC">
        <w:t xml:space="preserve">of </w:t>
      </w:r>
      <w:r w:rsidR="00793BC5">
        <w:t>farms.</w:t>
      </w:r>
    </w:p>
    <w:p w14:paraId="668BACD4" w14:textId="57A45647" w:rsidR="00EB5323" w:rsidRPr="00F31537" w:rsidRDefault="00EB5323" w:rsidP="00EB5323">
      <w:pPr>
        <w:pStyle w:val="TextValue"/>
        <w:numPr>
          <w:ilvl w:val="0"/>
          <w:numId w:val="286"/>
        </w:numPr>
      </w:pPr>
      <w:r>
        <w:t xml:space="preserve">Explore </w:t>
      </w:r>
      <w:r w:rsidR="008935A1">
        <w:t>social innovation and</w:t>
      </w:r>
      <w:r>
        <w:t xml:space="preserve"> i</w:t>
      </w:r>
      <w:r w:rsidRPr="00EB5323">
        <w:t>nnovative forms of cooperation, including multi</w:t>
      </w:r>
      <w:r>
        <w:t>-</w:t>
      </w:r>
      <w:r w:rsidRPr="00EB5323">
        <w:t>stakeholder</w:t>
      </w:r>
      <w:r>
        <w:t>/multi-actor</w:t>
      </w:r>
      <w:r w:rsidRPr="00EB5323">
        <w:t xml:space="preserve"> partnerships along the </w:t>
      </w:r>
      <w:r>
        <w:t>agri-</w:t>
      </w:r>
      <w:r w:rsidRPr="00EB5323">
        <w:t xml:space="preserve">food </w:t>
      </w:r>
      <w:r>
        <w:t xml:space="preserve">value </w:t>
      </w:r>
      <w:r w:rsidRPr="00EB5323">
        <w:t>chain</w:t>
      </w:r>
      <w:r>
        <w:t>s;</w:t>
      </w:r>
    </w:p>
    <w:p w14:paraId="2E4E636B" w14:textId="18E8C5CD" w:rsidR="00B77C3A" w:rsidRPr="00F31537" w:rsidRDefault="00B77C3A" w:rsidP="008014A8">
      <w:pPr>
        <w:pStyle w:val="TextValue"/>
        <w:numPr>
          <w:ilvl w:val="0"/>
          <w:numId w:val="286"/>
        </w:numPr>
      </w:pPr>
      <w:r w:rsidRPr="00F31537">
        <w:t xml:space="preserve">Design and test innovative business </w:t>
      </w:r>
      <w:r w:rsidR="00793BC5">
        <w:t>(</w:t>
      </w:r>
      <w:r w:rsidRPr="00F31537">
        <w:t>and production</w:t>
      </w:r>
      <w:r w:rsidR="00793BC5">
        <w:t>)</w:t>
      </w:r>
      <w:r w:rsidRPr="00F31537">
        <w:t xml:space="preserve"> models in different contexts that improve farmers’ position in value chains and enable them transition to sustainable agriculture</w:t>
      </w:r>
      <w:r w:rsidR="00793BC5">
        <w:t>.</w:t>
      </w:r>
    </w:p>
    <w:p w14:paraId="7B68E209" w14:textId="2EA18D38" w:rsidR="00D32E22" w:rsidRPr="00F31537" w:rsidRDefault="00B77C3A" w:rsidP="008014A8">
      <w:pPr>
        <w:pStyle w:val="TextValue"/>
        <w:numPr>
          <w:ilvl w:val="0"/>
          <w:numId w:val="286"/>
        </w:numPr>
      </w:pPr>
      <w:r w:rsidRPr="00F31537">
        <w:t xml:space="preserve">Create </w:t>
      </w:r>
      <w:r w:rsidR="00740AD3">
        <w:t xml:space="preserve">and widely </w:t>
      </w:r>
      <w:r w:rsidR="00280907">
        <w:t>share via a European-wide platform</w:t>
      </w:r>
      <w:r w:rsidRPr="00F31537">
        <w:t xml:space="preserve"> practical </w:t>
      </w:r>
      <w:r w:rsidR="008935A1">
        <w:t xml:space="preserve">innovations </w:t>
      </w:r>
      <w:r w:rsidRPr="00F31537">
        <w:t xml:space="preserve">(including digital </w:t>
      </w:r>
      <w:r w:rsidR="008935A1">
        <w:t>and social</w:t>
      </w:r>
      <w:r w:rsidRPr="00F31537">
        <w:t xml:space="preserve">), </w:t>
      </w:r>
      <w:r w:rsidR="008935A1">
        <w:t xml:space="preserve">tools, </w:t>
      </w:r>
      <w:r w:rsidR="00740AD3">
        <w:t xml:space="preserve">best practices and </w:t>
      </w:r>
      <w:r w:rsidR="00793BC5">
        <w:t>guidelines</w:t>
      </w:r>
      <w:r w:rsidR="00793BC5" w:rsidRPr="00F31537">
        <w:t xml:space="preserve"> </w:t>
      </w:r>
      <w:r w:rsidRPr="00F31537">
        <w:t xml:space="preserve">to successfully develop and implement novel </w:t>
      </w:r>
      <w:r w:rsidR="00793BC5">
        <w:t xml:space="preserve">inclusive and </w:t>
      </w:r>
      <w:r w:rsidRPr="00F31537">
        <w:t xml:space="preserve">sustainable business </w:t>
      </w:r>
      <w:r w:rsidR="00793BC5">
        <w:t>(</w:t>
      </w:r>
      <w:r w:rsidRPr="00F31537">
        <w:t>and production</w:t>
      </w:r>
      <w:r w:rsidR="00793BC5">
        <w:t>)</w:t>
      </w:r>
      <w:r w:rsidRPr="00F31537">
        <w:t xml:space="preserve"> models</w:t>
      </w:r>
      <w:r w:rsidR="00793BC5">
        <w:t xml:space="preserve">. </w:t>
      </w:r>
    </w:p>
    <w:p w14:paraId="5350DBF5" w14:textId="62465928" w:rsidR="0055332F" w:rsidRDefault="0055332F" w:rsidP="00F328BE">
      <w:pPr>
        <w:pStyle w:val="ListParagraph"/>
        <w:numPr>
          <w:ilvl w:val="0"/>
          <w:numId w:val="286"/>
        </w:numPr>
      </w:pPr>
      <w:r w:rsidRPr="000737B2">
        <w:rPr>
          <w:rFonts w:cs="Times New Roman"/>
        </w:rPr>
        <w:t>Connect citizens with farmers to increase demand for sustainable agriculture and create a market for new business models.</w:t>
      </w:r>
    </w:p>
    <w:p w14:paraId="5CD26995" w14:textId="5665BD27" w:rsidR="00BE413F" w:rsidRPr="00F31537" w:rsidRDefault="00BE413F" w:rsidP="742C2154">
      <w:pPr>
        <w:pStyle w:val="HeadingThree"/>
        <w:rPr>
          <w:rStyle w:val="normaltextrun"/>
          <w:color w:val="000000" w:themeColor="text1"/>
        </w:rPr>
      </w:pPr>
      <w:bookmarkStart w:id="750" w:name="_Toc89945354"/>
      <w:bookmarkStart w:id="751" w:name="_Toc89947290"/>
      <w:bookmarkStart w:id="752" w:name="_Toc90029395"/>
      <w:bookmarkStart w:id="753" w:name="_Toc92878502"/>
      <w:bookmarkStart w:id="754" w:name="_Toc92878905"/>
      <w:bookmarkStart w:id="755" w:name="_Toc92889982"/>
      <w:bookmarkStart w:id="756" w:name="_Toc92898609"/>
      <w:bookmarkStart w:id="757" w:name="_Toc92906056"/>
      <w:bookmarkStart w:id="758" w:name="_Toc93250233"/>
      <w:bookmarkStart w:id="759" w:name="_Toc93424817"/>
      <w:bookmarkStart w:id="760" w:name="_Toc93425230"/>
      <w:bookmarkStart w:id="761" w:name="_Toc93426447"/>
      <w:bookmarkStart w:id="762" w:name="_Toc93439246"/>
      <w:bookmarkStart w:id="763" w:name="_Toc93905132"/>
      <w:r w:rsidRPr="00F31537">
        <w:rPr>
          <w:rStyle w:val="normaltextrun"/>
          <w:color w:val="000000"/>
          <w:shd w:val="clear" w:color="auto" w:fill="FFFFFF"/>
        </w:rPr>
        <w:t>HORIZON-CL6-202</w:t>
      </w:r>
      <w:r w:rsidR="00D6773A" w:rsidRPr="00F31537">
        <w:rPr>
          <w:rStyle w:val="normaltextrun"/>
          <w:color w:val="000000"/>
          <w:shd w:val="clear" w:color="auto" w:fill="FFFFFF"/>
        </w:rPr>
        <w:t>4</w:t>
      </w:r>
      <w:r w:rsidR="0074026A" w:rsidRPr="00F31537">
        <w:rPr>
          <w:rStyle w:val="normaltextrun"/>
          <w:color w:val="000000"/>
          <w:shd w:val="clear" w:color="auto" w:fill="FFFFFF"/>
        </w:rPr>
        <w:t>-FARM2FORK</w:t>
      </w:r>
      <w:r w:rsidRPr="00F31537">
        <w:rPr>
          <w:rStyle w:val="normaltextrun"/>
          <w:color w:val="000000"/>
          <w:shd w:val="clear" w:color="auto" w:fill="FFFFFF"/>
        </w:rPr>
        <w:t xml:space="preserve">: </w:t>
      </w:r>
      <w:r w:rsidR="009E3CE7" w:rsidRPr="00F31537">
        <w:rPr>
          <w:color w:val="000000"/>
          <w:shd w:val="clear" w:color="auto" w:fill="FFFFFF"/>
        </w:rPr>
        <w:t xml:space="preserve">Sustainable </w:t>
      </w:r>
      <w:r w:rsidR="001B752F">
        <w:rPr>
          <w:color w:val="000000"/>
          <w:shd w:val="clear" w:color="auto" w:fill="FFFFFF"/>
        </w:rPr>
        <w:t xml:space="preserve">organic </w:t>
      </w:r>
      <w:r w:rsidR="009E3CE7" w:rsidRPr="00F31537">
        <w:rPr>
          <w:color w:val="000000"/>
          <w:shd w:val="clear" w:color="auto" w:fill="FFFFFF"/>
        </w:rPr>
        <w:t xml:space="preserve">food innovation labs: </w:t>
      </w:r>
      <w:r w:rsidR="003D1441">
        <w:rPr>
          <w:color w:val="000000"/>
          <w:shd w:val="clear" w:color="auto" w:fill="FFFFFF"/>
        </w:rPr>
        <w:t xml:space="preserve">focus on </w:t>
      </w:r>
      <w:r w:rsidR="009E3CE7" w:rsidRPr="00F31537">
        <w:rPr>
          <w:color w:val="000000"/>
          <w:shd w:val="clear" w:color="auto" w:fill="FFFFFF"/>
        </w:rPr>
        <w:t>minimal, on-farm processing &amp; circular value chains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D32E22" w:rsidRPr="00F31537" w14:paraId="3CB2D9C2" w14:textId="77777777" w:rsidTr="00472A69">
        <w:tc>
          <w:tcPr>
            <w:tcW w:w="0" w:type="auto"/>
            <w:gridSpan w:val="2"/>
          </w:tcPr>
          <w:p w14:paraId="709C7148" w14:textId="77777777" w:rsidR="00D32E22" w:rsidRPr="00F31537" w:rsidRDefault="00D32E22" w:rsidP="009112DD">
            <w:pPr>
              <w:pStyle w:val="CellTextValue"/>
            </w:pPr>
            <w:r w:rsidRPr="00FC27CD">
              <w:rPr>
                <w:b/>
                <w:bCs/>
              </w:rPr>
              <w:t>Specific conditions</w:t>
            </w:r>
          </w:p>
        </w:tc>
      </w:tr>
      <w:tr w:rsidR="00D32E22" w:rsidRPr="00F31537" w14:paraId="668FC0C6" w14:textId="77777777" w:rsidTr="022DBCE7">
        <w:tc>
          <w:tcPr>
            <w:tcW w:w="0" w:type="auto"/>
          </w:tcPr>
          <w:p w14:paraId="3458B208" w14:textId="77777777" w:rsidR="00D32E22" w:rsidRPr="00F31537" w:rsidRDefault="00D32E22" w:rsidP="009112DD">
            <w:pPr>
              <w:pStyle w:val="CellTextValue"/>
              <w:jc w:val="left"/>
            </w:pPr>
            <w:r w:rsidRPr="022DBCE7">
              <w:rPr>
                <w:i/>
                <w:iCs/>
              </w:rPr>
              <w:t>Expected EU contribution per project</w:t>
            </w:r>
          </w:p>
        </w:tc>
        <w:tc>
          <w:tcPr>
            <w:tcW w:w="0" w:type="auto"/>
          </w:tcPr>
          <w:p w14:paraId="49B2AC7B" w14:textId="3D16D53A" w:rsidR="00D32E22" w:rsidRPr="00F31537" w:rsidRDefault="00D32E22" w:rsidP="009112DD">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D32E22" w:rsidRPr="00F31537" w14:paraId="460F1814" w14:textId="77777777" w:rsidTr="022DBCE7">
        <w:tc>
          <w:tcPr>
            <w:tcW w:w="0" w:type="auto"/>
          </w:tcPr>
          <w:p w14:paraId="33E360D2" w14:textId="77777777" w:rsidR="00D32E22" w:rsidRPr="00F31537" w:rsidRDefault="00D32E22" w:rsidP="009112DD">
            <w:pPr>
              <w:pStyle w:val="CellTextValue"/>
              <w:jc w:val="left"/>
            </w:pPr>
            <w:r w:rsidRPr="022DBCE7">
              <w:rPr>
                <w:i/>
                <w:iCs/>
              </w:rPr>
              <w:t>Indicative budget</w:t>
            </w:r>
          </w:p>
        </w:tc>
        <w:tc>
          <w:tcPr>
            <w:tcW w:w="0" w:type="auto"/>
          </w:tcPr>
          <w:p w14:paraId="3506198D" w14:textId="6D25DE77" w:rsidR="00D32E22" w:rsidRPr="00F31537" w:rsidRDefault="00D32E22" w:rsidP="009112DD">
            <w:pPr>
              <w:pStyle w:val="CellTextValue"/>
            </w:pPr>
            <w:r w:rsidRPr="00F31537">
              <w:t xml:space="preserve">The total indicative budget for the topic is EUR </w:t>
            </w:r>
            <w:r w:rsidR="00A71025">
              <w:t>XX</w:t>
            </w:r>
            <w:r w:rsidRPr="00F31537">
              <w:t xml:space="preserve"> million.</w:t>
            </w:r>
          </w:p>
        </w:tc>
      </w:tr>
      <w:tr w:rsidR="00D32E22" w:rsidRPr="00F31537" w14:paraId="571A919C" w14:textId="77777777" w:rsidTr="022DBCE7">
        <w:tc>
          <w:tcPr>
            <w:tcW w:w="0" w:type="auto"/>
          </w:tcPr>
          <w:p w14:paraId="4C1B99A5" w14:textId="77777777" w:rsidR="00D32E22" w:rsidRPr="00F31537" w:rsidRDefault="00D32E22" w:rsidP="009112DD">
            <w:pPr>
              <w:pStyle w:val="CellTextValue"/>
              <w:jc w:val="left"/>
            </w:pPr>
            <w:r w:rsidRPr="022DBCE7">
              <w:rPr>
                <w:i/>
                <w:iCs/>
              </w:rPr>
              <w:t>Type of Action</w:t>
            </w:r>
          </w:p>
        </w:tc>
        <w:tc>
          <w:tcPr>
            <w:tcW w:w="0" w:type="auto"/>
          </w:tcPr>
          <w:p w14:paraId="59E23BBC" w14:textId="77777777" w:rsidR="00D32E22" w:rsidRPr="00F31537" w:rsidRDefault="00D32E22" w:rsidP="009112DD">
            <w:pPr>
              <w:pStyle w:val="CellTextValue"/>
            </w:pPr>
            <w:r w:rsidRPr="00F31537">
              <w:t>Innovation Action</w:t>
            </w:r>
          </w:p>
        </w:tc>
      </w:tr>
      <w:tr w:rsidR="00D32E22" w:rsidRPr="00F31537" w14:paraId="4A54EA56" w14:textId="77777777" w:rsidTr="022DBCE7">
        <w:tc>
          <w:tcPr>
            <w:tcW w:w="0" w:type="auto"/>
          </w:tcPr>
          <w:p w14:paraId="3150E03E" w14:textId="77777777" w:rsidR="00D32E22" w:rsidRPr="00F31537" w:rsidRDefault="00D32E22" w:rsidP="009112DD">
            <w:pPr>
              <w:pStyle w:val="CellTextValue"/>
              <w:jc w:val="left"/>
            </w:pPr>
            <w:r w:rsidRPr="022DBCE7">
              <w:rPr>
                <w:i/>
                <w:iCs/>
              </w:rPr>
              <w:t>Eligibility conditions</w:t>
            </w:r>
          </w:p>
        </w:tc>
        <w:tc>
          <w:tcPr>
            <w:tcW w:w="0" w:type="auto"/>
          </w:tcPr>
          <w:p w14:paraId="2543085E" w14:textId="77777777" w:rsidR="00D32E22" w:rsidRPr="00F31537" w:rsidRDefault="00D32E22" w:rsidP="009112DD">
            <w:pPr>
              <w:pStyle w:val="CellTextValue"/>
              <w:rPr>
                <w:rStyle w:val="normaltextrun"/>
                <w:color w:val="000000" w:themeColor="text1"/>
              </w:rPr>
            </w:pPr>
            <w:r w:rsidRPr="00F31537">
              <w:rPr>
                <w:rStyle w:val="normaltextrun"/>
                <w:color w:val="000000"/>
                <w:bdr w:val="none" w:sz="0" w:space="0" w:color="auto" w:frame="1"/>
              </w:rPr>
              <w:t>The conditions are described in General Annex B.</w:t>
            </w:r>
          </w:p>
          <w:p w14:paraId="06B78ACF" w14:textId="40AD6D85" w:rsidR="00CC2FB3" w:rsidRPr="00F31537" w:rsidRDefault="00CC2FB3" w:rsidP="009112DD">
            <w:pPr>
              <w:pStyle w:val="CellTextValue"/>
            </w:pPr>
            <w:r w:rsidRPr="00F31537">
              <w:rPr>
                <w:color w:val="000000"/>
                <w:bdr w:val="none" w:sz="0" w:space="0" w:color="auto" w:frame="1"/>
              </w:rPr>
              <w:t>The proposals must use the multi-actor approach. See definition of the multi-actor approach in the introduction to this work programme part.</w:t>
            </w:r>
          </w:p>
        </w:tc>
      </w:tr>
    </w:tbl>
    <w:p w14:paraId="0CE9C175" w14:textId="77777777" w:rsidR="00757D5D" w:rsidRPr="00F31537" w:rsidRDefault="00757D5D" w:rsidP="00D32E22">
      <w:pPr>
        <w:pStyle w:val="TextValue"/>
        <w:rPr>
          <w:u w:val="single"/>
        </w:rPr>
      </w:pPr>
    </w:p>
    <w:p w14:paraId="7643C99E" w14:textId="52DCBBF7" w:rsidR="009112DD" w:rsidRPr="00F31537" w:rsidRDefault="00757D5D" w:rsidP="4A310F6B">
      <w:pPr>
        <w:pStyle w:val="TextValue"/>
      </w:pPr>
      <w:r w:rsidRPr="00F31537">
        <w:rPr>
          <w:u w:val="single"/>
        </w:rPr>
        <w:t>Expected o</w:t>
      </w:r>
      <w:r w:rsidR="00D32E22" w:rsidRPr="00F31537">
        <w:rPr>
          <w:u w:val="single"/>
        </w:rPr>
        <w:t>utcome:</w:t>
      </w:r>
      <w:r w:rsidR="00D32E22" w:rsidRPr="00F31537">
        <w:t xml:space="preserve"> </w:t>
      </w:r>
      <w:r w:rsidR="00667CEB">
        <w:t>In line with the</w:t>
      </w:r>
      <w:r w:rsidR="009112DD" w:rsidRPr="00F31537">
        <w:t xml:space="preserve"> farm to fork strategy</w:t>
      </w:r>
      <w:r w:rsidR="00667CEB">
        <w:t>, the successful proposals will support t</w:t>
      </w:r>
      <w:r w:rsidR="001B752F">
        <w:t>he organic action plan</w:t>
      </w:r>
      <w:r w:rsidR="00667CEB">
        <w:t>, thereby the achievement of the target of</w:t>
      </w:r>
      <w:r w:rsidR="00667CEB" w:rsidRPr="00667CEB">
        <w:t xml:space="preserve"> at least 25% of the EU's agricultural land under organic farming by 2030</w:t>
      </w:r>
      <w:r w:rsidR="00667CEB">
        <w:t>.</w:t>
      </w:r>
      <w:r w:rsidR="00875D79">
        <w:t xml:space="preserve"> The proposals should also support the successful implementation of the Common Agriculture Policy (CAP) and the new </w:t>
      </w:r>
      <w:r w:rsidR="00875D79" w:rsidRPr="00875D79">
        <w:t>Circular Economy and the Zero Pollution Action Plan</w:t>
      </w:r>
      <w:r w:rsidR="00875D79">
        <w:t>s.</w:t>
      </w:r>
      <w:r w:rsidR="00875D79" w:rsidRPr="4CB1FB32">
        <w:t xml:space="preserve"> </w:t>
      </w:r>
    </w:p>
    <w:p w14:paraId="5A1C20E2" w14:textId="77777777" w:rsidR="009112DD" w:rsidRPr="00F31537" w:rsidRDefault="009112DD" w:rsidP="4A310F6B">
      <w:pPr>
        <w:pStyle w:val="TextValue"/>
      </w:pPr>
      <w:r w:rsidRPr="00F31537">
        <w:t xml:space="preserve">Project results are expected to contribute to </w:t>
      </w:r>
      <w:r w:rsidRPr="00F31537">
        <w:rPr>
          <w:u w:val="single"/>
        </w:rPr>
        <w:t>all</w:t>
      </w:r>
      <w:r w:rsidRPr="00F31537">
        <w:t xml:space="preserve"> of the following expected outcomes:</w:t>
      </w:r>
    </w:p>
    <w:p w14:paraId="68E2A906" w14:textId="57794A22" w:rsidR="009112DD" w:rsidRPr="00F31537" w:rsidRDefault="0076548F" w:rsidP="00E1339A">
      <w:pPr>
        <w:pStyle w:val="TextValue"/>
        <w:numPr>
          <w:ilvl w:val="0"/>
          <w:numId w:val="286"/>
        </w:numPr>
      </w:pPr>
      <w:r w:rsidRPr="00F31537">
        <w:t xml:space="preserve">Increased availability of </w:t>
      </w:r>
      <w:r w:rsidR="00667CEB">
        <w:t xml:space="preserve">organic </w:t>
      </w:r>
      <w:r w:rsidRPr="00F31537">
        <w:t xml:space="preserve">food with positive impacts on sustainability and public health; </w:t>
      </w:r>
    </w:p>
    <w:p w14:paraId="312E1C05" w14:textId="0C19A810" w:rsidR="009112DD" w:rsidRPr="00F31537" w:rsidRDefault="0076548F" w:rsidP="00E1339A">
      <w:pPr>
        <w:pStyle w:val="TextValue"/>
        <w:numPr>
          <w:ilvl w:val="0"/>
          <w:numId w:val="286"/>
        </w:numPr>
      </w:pPr>
      <w:r w:rsidRPr="00F31537">
        <w:t xml:space="preserve">Reduced food </w:t>
      </w:r>
      <w:r w:rsidR="00667CEB">
        <w:t>and packaging waste</w:t>
      </w:r>
      <w:r w:rsidR="00667CEB" w:rsidRPr="00F31537">
        <w:t xml:space="preserve"> </w:t>
      </w:r>
      <w:r w:rsidR="00DB3110">
        <w:t>(in particular plastics)</w:t>
      </w:r>
      <w:r w:rsidR="00667CEB" w:rsidRPr="4CB1FB32">
        <w:t xml:space="preserve"> </w:t>
      </w:r>
      <w:r w:rsidRPr="00F31537">
        <w:t>through circular use of raw material and optimised processes between farming</w:t>
      </w:r>
      <w:r w:rsidR="00667CEB">
        <w:t>,</w:t>
      </w:r>
      <w:r w:rsidRPr="00F31537">
        <w:t xml:space="preserve"> processing</w:t>
      </w:r>
      <w:r w:rsidR="00667CEB">
        <w:t xml:space="preserve"> and other operations along the food value chains;</w:t>
      </w:r>
    </w:p>
    <w:p w14:paraId="13D16601" w14:textId="074304BC" w:rsidR="00667CEB" w:rsidRDefault="00E73D95" w:rsidP="00E1339A">
      <w:pPr>
        <w:pStyle w:val="TextValue"/>
        <w:numPr>
          <w:ilvl w:val="0"/>
          <w:numId w:val="286"/>
        </w:numPr>
      </w:pPr>
      <w:r w:rsidRPr="00F31537">
        <w:t>Added value to agriculture produce, improved farmers’ income and their position in agri-food value chains</w:t>
      </w:r>
      <w:r w:rsidR="00667CEB">
        <w:t>;</w:t>
      </w:r>
    </w:p>
    <w:p w14:paraId="05387E3B" w14:textId="30C7542E" w:rsidR="0020343C" w:rsidRPr="00F31537" w:rsidRDefault="00667CEB" w:rsidP="00E1339A">
      <w:pPr>
        <w:pStyle w:val="TextValue"/>
        <w:numPr>
          <w:ilvl w:val="0"/>
          <w:numId w:val="286"/>
        </w:numPr>
      </w:pPr>
      <w:r w:rsidRPr="00F31537">
        <w:t>Enhanced market orientation and capacity of farmers and small and medium scale processors to meet consumer demand for sustainabl</w:t>
      </w:r>
      <w:r>
        <w:t>e and</w:t>
      </w:r>
      <w:r w:rsidRPr="00F31537">
        <w:t xml:space="preserve"> healthy diets</w:t>
      </w:r>
      <w:r w:rsidR="003D1441">
        <w:t xml:space="preserve"> based on organic food</w:t>
      </w:r>
      <w:r>
        <w:t>.</w:t>
      </w:r>
    </w:p>
    <w:p w14:paraId="50CF5F30" w14:textId="0A15C8B4" w:rsidR="00D32E22" w:rsidRPr="00F31537" w:rsidRDefault="00D32E22" w:rsidP="00D32E22">
      <w:pPr>
        <w:pStyle w:val="TextValue"/>
        <w:rPr>
          <w:u w:val="single"/>
        </w:rPr>
      </w:pPr>
      <w:r w:rsidRPr="00F31537">
        <w:rPr>
          <w:u w:val="single"/>
        </w:rPr>
        <w:t xml:space="preserve">Scope: </w:t>
      </w:r>
    </w:p>
    <w:p w14:paraId="70633DE2" w14:textId="2C5AB207" w:rsidR="0076548F" w:rsidRPr="00F31537" w:rsidRDefault="0076548F" w:rsidP="324F3572">
      <w:pPr>
        <w:pStyle w:val="ListParagraph"/>
        <w:numPr>
          <w:ilvl w:val="0"/>
          <w:numId w:val="11"/>
        </w:numPr>
      </w:pPr>
      <w:r w:rsidRPr="00F31537">
        <w:t xml:space="preserve">Establish and animate locally-drive, multi-actor </w:t>
      </w:r>
      <w:r w:rsidR="003D1441">
        <w:t xml:space="preserve">organic </w:t>
      </w:r>
      <w:r w:rsidRPr="00F31537">
        <w:t>food innovation hubs</w:t>
      </w:r>
      <w:r w:rsidR="00E73D95" w:rsidRPr="00F31537">
        <w:t xml:space="preserve">, bringing together </w:t>
      </w:r>
      <w:r w:rsidR="003D1441">
        <w:t xml:space="preserve">researchers, innovators, </w:t>
      </w:r>
      <w:r w:rsidR="00E73D95" w:rsidRPr="00F31537">
        <w:t>farmers, processors</w:t>
      </w:r>
      <w:r w:rsidR="003D1441">
        <w:t xml:space="preserve"> and others</w:t>
      </w:r>
      <w:r w:rsidR="00E73D95" w:rsidRPr="00F31537">
        <w:t>,</w:t>
      </w:r>
      <w:r w:rsidRPr="00F31537">
        <w:t xml:space="preserve"> to foster </w:t>
      </w:r>
      <w:r w:rsidR="008935A1">
        <w:t xml:space="preserve">diverse </w:t>
      </w:r>
      <w:r w:rsidRPr="00F31537">
        <w:t>innovative solutions</w:t>
      </w:r>
      <w:r w:rsidR="008935A1">
        <w:t xml:space="preserve"> (e.g., technological, social, etc.)</w:t>
      </w:r>
      <w:r w:rsidRPr="00F31537">
        <w:t>, support adoption of innovations at scale and develop a community of practice to share learnings and build capacity.</w:t>
      </w:r>
    </w:p>
    <w:p w14:paraId="58C30053" w14:textId="0850FF80" w:rsidR="00CC2FB3" w:rsidRPr="00F31537" w:rsidRDefault="00D32E22" w:rsidP="00E06310">
      <w:pPr>
        <w:pStyle w:val="ListParagraph"/>
        <w:numPr>
          <w:ilvl w:val="0"/>
          <w:numId w:val="11"/>
        </w:numPr>
      </w:pPr>
      <w:r w:rsidRPr="00F31537">
        <w:t xml:space="preserve">Develop and pilot </w:t>
      </w:r>
      <w:r w:rsidR="00CC2FB3" w:rsidRPr="00F31537">
        <w:t>innovations to support:</w:t>
      </w:r>
    </w:p>
    <w:p w14:paraId="36E9C8F2" w14:textId="5474BFE0" w:rsidR="00CC2FB3" w:rsidRPr="00F31537" w:rsidRDefault="00D32E22" w:rsidP="00E1339A">
      <w:pPr>
        <w:pStyle w:val="ListParagraph"/>
        <w:numPr>
          <w:ilvl w:val="1"/>
          <w:numId w:val="11"/>
        </w:numPr>
      </w:pPr>
      <w:r w:rsidRPr="00F31537">
        <w:t xml:space="preserve">organic </w:t>
      </w:r>
      <w:r w:rsidR="00CC2FB3" w:rsidRPr="00F31537">
        <w:t>on-farm food</w:t>
      </w:r>
      <w:r w:rsidRPr="00F31537">
        <w:t xml:space="preserve"> processing</w:t>
      </w:r>
      <w:r w:rsidR="003D1441">
        <w:t>,</w:t>
      </w:r>
      <w:r w:rsidR="00100718">
        <w:t xml:space="preserve"> </w:t>
      </w:r>
      <w:r w:rsidR="003D1441">
        <w:t>in particular</w:t>
      </w:r>
      <w:r w:rsidRPr="00F31537">
        <w:t xml:space="preserve"> minimal, mild, careful processing</w:t>
      </w:r>
      <w:r w:rsidR="003D1441">
        <w:t xml:space="preserve"> with minimum packaging</w:t>
      </w:r>
      <w:r w:rsidR="00DB3110">
        <w:t xml:space="preserve"> (and avoiding plastics</w:t>
      </w:r>
      <w:r w:rsidRPr="2112393C">
        <w:t>)</w:t>
      </w:r>
      <w:r w:rsidR="00CC2FB3" w:rsidRPr="2112393C">
        <w:t>,</w:t>
      </w:r>
      <w:r w:rsidRPr="00F31537">
        <w:t xml:space="preserve"> optimising the preservation of nutritional q</w:t>
      </w:r>
      <w:r w:rsidR="00CC2FB3" w:rsidRPr="00F31537">
        <w:t>uality and reducing perishability</w:t>
      </w:r>
      <w:r w:rsidR="00D24376">
        <w:t>, while ensuring food safety</w:t>
      </w:r>
      <w:r w:rsidR="003D1441">
        <w:t>;</w:t>
      </w:r>
    </w:p>
    <w:p w14:paraId="7440E737" w14:textId="2DC0117E" w:rsidR="00CC2FB3" w:rsidRPr="00F31537" w:rsidRDefault="00CC2FB3" w:rsidP="00E1339A">
      <w:pPr>
        <w:pStyle w:val="ListParagraph"/>
        <w:numPr>
          <w:ilvl w:val="1"/>
          <w:numId w:val="11"/>
        </w:numPr>
      </w:pPr>
      <w:r w:rsidRPr="00F31537">
        <w:t xml:space="preserve">the shift from linear to </w:t>
      </w:r>
      <w:r w:rsidR="00D32E22" w:rsidRPr="00F31537">
        <w:t xml:space="preserve">circular </w:t>
      </w:r>
      <w:r w:rsidR="003D1441">
        <w:t xml:space="preserve">organic production systems and </w:t>
      </w:r>
      <w:r w:rsidRPr="00F31537">
        <w:t>value chains.</w:t>
      </w:r>
    </w:p>
    <w:p w14:paraId="024ADE8B" w14:textId="1B3DAAE4" w:rsidR="0076548F" w:rsidRPr="00F31537" w:rsidRDefault="00CC2FB3" w:rsidP="324F3572">
      <w:pPr>
        <w:pStyle w:val="ListParagraph"/>
        <w:numPr>
          <w:ilvl w:val="0"/>
          <w:numId w:val="11"/>
        </w:numPr>
      </w:pPr>
      <w:r w:rsidRPr="00F31537">
        <w:t xml:space="preserve">Focus on </w:t>
      </w:r>
      <w:r w:rsidR="0076548F" w:rsidRPr="00F31537">
        <w:t xml:space="preserve">innovative solutions/approaches: </w:t>
      </w:r>
    </w:p>
    <w:p w14:paraId="7542305E" w14:textId="6DECD42C" w:rsidR="00CC2FB3" w:rsidRPr="00F31537" w:rsidRDefault="00D32E22" w:rsidP="00E06310">
      <w:pPr>
        <w:pStyle w:val="ListParagraph"/>
        <w:numPr>
          <w:ilvl w:val="1"/>
          <w:numId w:val="11"/>
        </w:numPr>
      </w:pPr>
      <w:r w:rsidRPr="00F31537">
        <w:t>tailored to the needs of</w:t>
      </w:r>
      <w:r w:rsidR="00CC2FB3" w:rsidRPr="61769606">
        <w:t xml:space="preserve"> </w:t>
      </w:r>
      <w:r w:rsidR="003D1441">
        <w:t xml:space="preserve">farmers and </w:t>
      </w:r>
      <w:r w:rsidRPr="00F31537">
        <w:t>SMEs, while ensuring links between food processing and primary production</w:t>
      </w:r>
      <w:r w:rsidR="0076548F" w:rsidRPr="61769606">
        <w:t>;</w:t>
      </w:r>
      <w:r w:rsidR="009112DD" w:rsidRPr="61769606">
        <w:t xml:space="preserve"> </w:t>
      </w:r>
    </w:p>
    <w:p w14:paraId="0B7CABEB" w14:textId="564265D4" w:rsidR="0076548F" w:rsidRPr="00F31537" w:rsidRDefault="0076548F" w:rsidP="3F71395A">
      <w:pPr>
        <w:pStyle w:val="ListParagraph"/>
        <w:numPr>
          <w:ilvl w:val="1"/>
          <w:numId w:val="11"/>
        </w:numPr>
      </w:pPr>
      <w:r w:rsidRPr="00F31537">
        <w:t xml:space="preserve">adapted to the seasonal character of raw material production and processing in small(er) batches. </w:t>
      </w:r>
    </w:p>
    <w:p w14:paraId="6FAEDF0A" w14:textId="62364C11" w:rsidR="00D32E22" w:rsidRPr="00F31537" w:rsidRDefault="00D32E22" w:rsidP="00E1339A">
      <w:pPr>
        <w:pStyle w:val="ListParagraph"/>
        <w:numPr>
          <w:ilvl w:val="0"/>
          <w:numId w:val="11"/>
        </w:numPr>
      </w:pPr>
      <w:r w:rsidRPr="00F31537">
        <w:t xml:space="preserve">Test </w:t>
      </w:r>
      <w:r w:rsidR="0076548F" w:rsidRPr="00F31537">
        <w:t>innovative</w:t>
      </w:r>
      <w:r w:rsidRPr="00F31537">
        <w:t xml:space="preserve"> solutions and assess their impacts sustainability (</w:t>
      </w:r>
      <w:r w:rsidR="003D1441">
        <w:t xml:space="preserve">climate, </w:t>
      </w:r>
      <w:r w:rsidRPr="00F31537">
        <w:t>e</w:t>
      </w:r>
      <w:r w:rsidR="00CC2FB3" w:rsidRPr="00F31537">
        <w:t>nvironmental, social</w:t>
      </w:r>
      <w:r w:rsidR="00D24376">
        <w:t>, incl. health</w:t>
      </w:r>
      <w:r w:rsidR="00CC2FB3" w:rsidRPr="00F31537">
        <w:t xml:space="preserve">, </w:t>
      </w:r>
      <w:r w:rsidR="008935A1">
        <w:t>and</w:t>
      </w:r>
      <w:r w:rsidR="00100718">
        <w:t xml:space="preserve"> </w:t>
      </w:r>
      <w:r w:rsidR="00CC2FB3" w:rsidRPr="00F31537">
        <w:t>economic).</w:t>
      </w:r>
    </w:p>
    <w:p w14:paraId="59E75001" w14:textId="56F4F7B6" w:rsidR="0076548F" w:rsidRPr="00F31537" w:rsidRDefault="00D32E22" w:rsidP="324F3572">
      <w:pPr>
        <w:pStyle w:val="ListParagraph"/>
        <w:numPr>
          <w:ilvl w:val="0"/>
          <w:numId w:val="11"/>
        </w:numPr>
      </w:pPr>
      <w:r w:rsidRPr="00F31537">
        <w:t>Develop and pilot appropriate business models</w:t>
      </w:r>
      <w:r w:rsidR="003D1441">
        <w:t>, market outlets</w:t>
      </w:r>
      <w:r w:rsidRPr="00F31537">
        <w:t xml:space="preserve"> and marketing strategies that are adapted to proposed innovative solutions</w:t>
      </w:r>
      <w:r w:rsidR="0076548F" w:rsidRPr="61769606">
        <w:t>.</w:t>
      </w:r>
    </w:p>
    <w:p w14:paraId="2CB09FF0" w14:textId="77777777" w:rsidR="00757D5D" w:rsidRPr="00F31537" w:rsidRDefault="00757D5D" w:rsidP="00757D5D">
      <w:pPr>
        <w:pStyle w:val="ListParagraph"/>
      </w:pPr>
    </w:p>
    <w:p w14:paraId="2B4CBB83" w14:textId="23BC2911" w:rsidR="00FC4552" w:rsidRPr="00F31537" w:rsidRDefault="005D5310" w:rsidP="00832F05">
      <w:pPr>
        <w:pStyle w:val="HeadingThree"/>
        <w:outlineLvl w:val="1"/>
      </w:pPr>
      <w:bookmarkStart w:id="764" w:name="_Toc89945355"/>
      <w:bookmarkStart w:id="765" w:name="_Toc89947291"/>
      <w:bookmarkStart w:id="766" w:name="_Toc90029396"/>
      <w:bookmarkStart w:id="767" w:name="_Toc92878503"/>
      <w:bookmarkStart w:id="768" w:name="_Toc92878906"/>
      <w:bookmarkStart w:id="769" w:name="_Toc92889983"/>
      <w:bookmarkStart w:id="770" w:name="_Toc92898610"/>
      <w:bookmarkStart w:id="771" w:name="_Toc92906057"/>
      <w:bookmarkStart w:id="772" w:name="_Toc93250234"/>
      <w:bookmarkStart w:id="773" w:name="_Toc93424818"/>
      <w:bookmarkStart w:id="774" w:name="_Toc93425231"/>
      <w:bookmarkStart w:id="775" w:name="_Toc93426448"/>
      <w:bookmarkStart w:id="776" w:name="_Toc93439247"/>
      <w:bookmarkStart w:id="777" w:name="_Toc93905133"/>
      <w:r>
        <w:t xml:space="preserve">Heading 2 </w:t>
      </w:r>
      <w:r w:rsidR="00813F11" w:rsidRPr="00F31537">
        <w:t xml:space="preserve">– </w:t>
      </w:r>
      <w:r w:rsidR="00FC4552" w:rsidRPr="00F31537">
        <w:t>Enabling sustainable fisheries and aquaculture</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29E5494E" w14:textId="64C5B288" w:rsidR="008760CF" w:rsidRPr="00100718" w:rsidRDefault="008760CF" w:rsidP="00F328BE">
      <w:pPr>
        <w:pStyle w:val="HeadingThree"/>
        <w:rPr>
          <w:rStyle w:val="normaltextrun"/>
          <w:bCs w:val="0"/>
          <w:color w:val="000000" w:themeColor="text1"/>
        </w:rPr>
      </w:pPr>
      <w:bookmarkStart w:id="778" w:name="_Toc93424819"/>
      <w:bookmarkStart w:id="779" w:name="_Toc93425232"/>
      <w:bookmarkStart w:id="780" w:name="_Toc93426449"/>
      <w:bookmarkStart w:id="781" w:name="_Toc93439248"/>
      <w:bookmarkStart w:id="782" w:name="_Toc93905134"/>
      <w:bookmarkStart w:id="783" w:name="_Toc89945356"/>
      <w:bookmarkStart w:id="784" w:name="_Toc89947292"/>
      <w:bookmarkStart w:id="785" w:name="_Toc90029397"/>
      <w:bookmarkStart w:id="786" w:name="_Toc92878504"/>
      <w:bookmarkStart w:id="787" w:name="_Toc92878907"/>
      <w:bookmarkStart w:id="788" w:name="_Toc92889984"/>
      <w:bookmarkStart w:id="789" w:name="_Toc92898611"/>
      <w:bookmarkStart w:id="790" w:name="_Toc92906058"/>
      <w:r w:rsidRPr="00F328BE">
        <w:rPr>
          <w:rStyle w:val="normaltextrun"/>
          <w:color w:val="000000"/>
          <w:shd w:val="clear" w:color="auto" w:fill="FFFFFF"/>
        </w:rPr>
        <w:t>HORIZON-CL6-202</w:t>
      </w:r>
      <w:r w:rsidR="006853C7" w:rsidRPr="00100718">
        <w:rPr>
          <w:rFonts w:eastAsia="Times New Roman"/>
          <w:bCs w:val="0"/>
        </w:rPr>
        <w:t>4</w:t>
      </w:r>
      <w:r w:rsidRPr="00100718">
        <w:rPr>
          <w:rFonts w:eastAsia="Times New Roman"/>
        </w:rPr>
        <w:t xml:space="preserve">-FARM2FORK: Using species automatic recognition and artificial </w:t>
      </w:r>
      <w:r w:rsidRPr="00100718">
        <w:rPr>
          <w:rFonts w:eastAsia="Times New Roman"/>
          <w:bCs w:val="0"/>
        </w:rPr>
        <w:t>intelligence to fight illegal fish discards and revolutionise fisheries control</w:t>
      </w:r>
      <w:bookmarkEnd w:id="778"/>
      <w:bookmarkEnd w:id="779"/>
      <w:bookmarkEnd w:id="780"/>
      <w:bookmarkEnd w:id="781"/>
      <w:bookmarkEnd w:id="782"/>
    </w:p>
    <w:tbl>
      <w:tblPr>
        <w:tblStyle w:val="TableGrid"/>
        <w:tblW w:w="5000" w:type="pct"/>
        <w:tblLayout w:type="fixed"/>
        <w:tblLook w:val="06A0" w:firstRow="1" w:lastRow="0" w:firstColumn="1" w:lastColumn="0" w:noHBand="1" w:noVBand="1"/>
      </w:tblPr>
      <w:tblGrid>
        <w:gridCol w:w="2801"/>
        <w:gridCol w:w="6487"/>
      </w:tblGrid>
      <w:tr w:rsidR="008760CF" w:rsidRPr="008760CF" w14:paraId="05BBC9DC" w14:textId="77777777" w:rsidTr="00100718">
        <w:trPr>
          <w:trHeight w:val="510"/>
        </w:trPr>
        <w:tc>
          <w:tcPr>
            <w:tcW w:w="1508" w:type="pct"/>
          </w:tcPr>
          <w:p w14:paraId="5C3A0056" w14:textId="77777777" w:rsidR="008760CF" w:rsidRPr="00100718" w:rsidRDefault="008760CF" w:rsidP="00100718">
            <w:pPr>
              <w:pStyle w:val="CellTextValue"/>
              <w:rPr>
                <w:b/>
              </w:rPr>
            </w:pPr>
            <w:r w:rsidRPr="00100718">
              <w:rPr>
                <w:b/>
              </w:rPr>
              <w:t>Specific conditions</w:t>
            </w:r>
          </w:p>
        </w:tc>
        <w:tc>
          <w:tcPr>
            <w:tcW w:w="3492" w:type="pct"/>
          </w:tcPr>
          <w:p w14:paraId="382BDCA0" w14:textId="77777777" w:rsidR="008760CF" w:rsidRPr="008760CF" w:rsidRDefault="008760CF" w:rsidP="00100718">
            <w:pPr>
              <w:pStyle w:val="CellTextValue"/>
            </w:pPr>
          </w:p>
        </w:tc>
      </w:tr>
      <w:tr w:rsidR="008760CF" w:rsidRPr="008760CF" w14:paraId="20BF4E31" w14:textId="77777777" w:rsidTr="00100718">
        <w:trPr>
          <w:trHeight w:val="510"/>
        </w:trPr>
        <w:tc>
          <w:tcPr>
            <w:tcW w:w="1508" w:type="pct"/>
          </w:tcPr>
          <w:p w14:paraId="103BA756" w14:textId="77777777" w:rsidR="008760CF" w:rsidRPr="00100718" w:rsidRDefault="008760CF" w:rsidP="00100718">
            <w:pPr>
              <w:pStyle w:val="CellTextValue"/>
              <w:rPr>
                <w:i/>
              </w:rPr>
            </w:pPr>
            <w:r w:rsidRPr="00100718">
              <w:rPr>
                <w:i/>
              </w:rPr>
              <w:t>Expected EU contribution per project</w:t>
            </w:r>
          </w:p>
        </w:tc>
        <w:tc>
          <w:tcPr>
            <w:tcW w:w="3492" w:type="pct"/>
          </w:tcPr>
          <w:p w14:paraId="5B8F3A60" w14:textId="759A96CA" w:rsidR="008760CF" w:rsidRPr="00100718" w:rsidRDefault="008760CF" w:rsidP="00100718">
            <w:pPr>
              <w:pStyle w:val="CellTextValue"/>
              <w:rPr>
                <w:bCs/>
              </w:rPr>
            </w:pPr>
            <w:r w:rsidRPr="00100718">
              <w:rPr>
                <w:bCs/>
              </w:rPr>
              <w:t xml:space="preserve">The European Commission estimates that an EU contribution of EUR </w:t>
            </w:r>
            <w:r w:rsidR="00A71025" w:rsidRPr="00100718">
              <w:rPr>
                <w:bCs/>
              </w:rPr>
              <w:t>XX</w:t>
            </w:r>
            <w:r w:rsidRPr="00100718">
              <w:rPr>
                <w:bCs/>
              </w:rPr>
              <w:t xml:space="preserve"> million would allow these outcomes to be addressed appropriately. Nonetheless, this does not preclude submission and selection of a proposal requesting different amounts.</w:t>
            </w:r>
          </w:p>
        </w:tc>
      </w:tr>
      <w:tr w:rsidR="008760CF" w:rsidRPr="008760CF" w14:paraId="4D278BC1" w14:textId="77777777" w:rsidTr="00100718">
        <w:trPr>
          <w:trHeight w:val="510"/>
        </w:trPr>
        <w:tc>
          <w:tcPr>
            <w:tcW w:w="1508" w:type="pct"/>
          </w:tcPr>
          <w:p w14:paraId="6627750E" w14:textId="77777777" w:rsidR="008760CF" w:rsidRPr="00100718" w:rsidRDefault="008760CF" w:rsidP="00100718">
            <w:pPr>
              <w:pStyle w:val="CellTextValue"/>
              <w:rPr>
                <w:i/>
              </w:rPr>
            </w:pPr>
            <w:r w:rsidRPr="00100718">
              <w:rPr>
                <w:i/>
              </w:rPr>
              <w:t>Indicative budget</w:t>
            </w:r>
          </w:p>
        </w:tc>
        <w:tc>
          <w:tcPr>
            <w:tcW w:w="3492" w:type="pct"/>
          </w:tcPr>
          <w:p w14:paraId="12C29053" w14:textId="7ED2C6C5" w:rsidR="008760CF" w:rsidRPr="00100718" w:rsidRDefault="008760CF" w:rsidP="00100718">
            <w:pPr>
              <w:pStyle w:val="CellTextValue"/>
              <w:rPr>
                <w:bCs/>
              </w:rPr>
            </w:pPr>
            <w:r w:rsidRPr="00100718">
              <w:rPr>
                <w:bCs/>
              </w:rPr>
              <w:t xml:space="preserve">The total indicative budget for the topic is EUR </w:t>
            </w:r>
            <w:r w:rsidR="00A71025" w:rsidRPr="00100718">
              <w:rPr>
                <w:bCs/>
              </w:rPr>
              <w:t>XX</w:t>
            </w:r>
            <w:r w:rsidRPr="00100718">
              <w:rPr>
                <w:bCs/>
              </w:rPr>
              <w:t xml:space="preserve"> million.</w:t>
            </w:r>
          </w:p>
        </w:tc>
      </w:tr>
      <w:tr w:rsidR="008760CF" w:rsidRPr="008760CF" w14:paraId="29F8270A" w14:textId="77777777" w:rsidTr="00100718">
        <w:trPr>
          <w:trHeight w:val="510"/>
        </w:trPr>
        <w:tc>
          <w:tcPr>
            <w:tcW w:w="1508" w:type="pct"/>
          </w:tcPr>
          <w:p w14:paraId="01294F85" w14:textId="77777777" w:rsidR="008760CF" w:rsidRPr="00100718" w:rsidRDefault="008760CF" w:rsidP="00100718">
            <w:pPr>
              <w:pStyle w:val="CellTextValue"/>
              <w:rPr>
                <w:i/>
              </w:rPr>
            </w:pPr>
            <w:r w:rsidRPr="00100718">
              <w:rPr>
                <w:i/>
              </w:rPr>
              <w:t>Type of Action</w:t>
            </w:r>
          </w:p>
        </w:tc>
        <w:tc>
          <w:tcPr>
            <w:tcW w:w="3492" w:type="pct"/>
          </w:tcPr>
          <w:p w14:paraId="28DC6414" w14:textId="77777777" w:rsidR="008760CF" w:rsidRPr="00100718" w:rsidRDefault="008760CF" w:rsidP="00100718">
            <w:pPr>
              <w:pStyle w:val="CellTextValue"/>
              <w:rPr>
                <w:bCs/>
              </w:rPr>
            </w:pPr>
            <w:r w:rsidRPr="00100718">
              <w:rPr>
                <w:bCs/>
              </w:rPr>
              <w:t>Innovation Action</w:t>
            </w:r>
          </w:p>
        </w:tc>
      </w:tr>
      <w:tr w:rsidR="008760CF" w:rsidRPr="008760CF" w14:paraId="109752EC" w14:textId="77777777" w:rsidTr="00100718">
        <w:trPr>
          <w:trHeight w:val="510"/>
        </w:trPr>
        <w:tc>
          <w:tcPr>
            <w:tcW w:w="1508" w:type="pct"/>
          </w:tcPr>
          <w:p w14:paraId="2FFE6C75" w14:textId="77777777" w:rsidR="008760CF" w:rsidRPr="00100718" w:rsidRDefault="008760CF" w:rsidP="00100718">
            <w:pPr>
              <w:pStyle w:val="CellTextValue"/>
              <w:rPr>
                <w:i/>
              </w:rPr>
            </w:pPr>
            <w:r w:rsidRPr="00100718">
              <w:rPr>
                <w:i/>
              </w:rPr>
              <w:t>Eligibility conditions</w:t>
            </w:r>
          </w:p>
        </w:tc>
        <w:tc>
          <w:tcPr>
            <w:tcW w:w="3492" w:type="pct"/>
          </w:tcPr>
          <w:p w14:paraId="4E93A114" w14:textId="77777777" w:rsidR="008760CF" w:rsidRPr="00100718" w:rsidRDefault="008760CF" w:rsidP="00100718">
            <w:pPr>
              <w:pStyle w:val="CellTextValue"/>
              <w:rPr>
                <w:bCs/>
              </w:rPr>
            </w:pPr>
            <w:r w:rsidRPr="00100718">
              <w:rPr>
                <w:bCs/>
              </w:rPr>
              <w:t>The conditions are described in General Annex B.</w:t>
            </w:r>
          </w:p>
        </w:tc>
      </w:tr>
    </w:tbl>
    <w:p w14:paraId="1854F104" w14:textId="77777777" w:rsidR="008760CF" w:rsidRPr="008760CF" w:rsidRDefault="008760CF" w:rsidP="008760CF">
      <w:r w:rsidRPr="008760CF">
        <w:rPr>
          <w:rFonts w:eastAsia="Times New Roman" w:cs="Times New Roman"/>
          <w:b/>
          <w:bCs/>
        </w:rPr>
        <w:t xml:space="preserve"> </w:t>
      </w:r>
    </w:p>
    <w:p w14:paraId="0DAEF2A9" w14:textId="77777777" w:rsidR="008760CF" w:rsidRPr="008760CF" w:rsidRDefault="008760CF" w:rsidP="008760CF">
      <w:pPr>
        <w:rPr>
          <w:rFonts w:eastAsia="Times New Roman" w:cs="Times New Roman"/>
        </w:rPr>
      </w:pPr>
      <w:r w:rsidRPr="008760CF">
        <w:rPr>
          <w:rFonts w:eastAsia="Times New Roman" w:cs="Times New Roman"/>
          <w:u w:val="single"/>
        </w:rPr>
        <w:t>Expected outcome</w:t>
      </w:r>
      <w:r w:rsidRPr="008760CF">
        <w:rPr>
          <w:rFonts w:eastAsia="Times New Roman" w:cs="Times New Roman"/>
        </w:rPr>
        <w:t xml:space="preserve">: </w:t>
      </w:r>
    </w:p>
    <w:p w14:paraId="0B9FE675" w14:textId="77777777" w:rsidR="008760CF" w:rsidRPr="008760CF" w:rsidRDefault="008760CF" w:rsidP="008760CF">
      <w:r w:rsidRPr="008760CF">
        <w:rPr>
          <w:rFonts w:eastAsia="Times New Roman" w:cs="Times New Roman"/>
        </w:rPr>
        <w:t>In line with the European Green Deal objectives, both the Farm to Fork Strategy for a fair, healthy and environmentally friendly food system, and the Common Fisheries Policy aim to ensure that fishing and aquaculture are environmentally, economically and socially sustainable and provide a source of healthy food for EU citizens. The successful proposals should unequivocally contribute to phase out the practice of discarding unwanted fish and improving catch-reporting data by using species automatic recognition and artificial intelligence to analyse data sources, such as video footage and sensor data in real-time.</w:t>
      </w:r>
    </w:p>
    <w:p w14:paraId="1058DEAA" w14:textId="77777777" w:rsidR="008760CF" w:rsidRPr="008760CF" w:rsidRDefault="008760CF" w:rsidP="008760CF">
      <w:r w:rsidRPr="008760CF">
        <w:rPr>
          <w:rFonts w:eastAsia="Times New Roman" w:cs="Times New Roman"/>
        </w:rPr>
        <w:t>To ensure that fisheries are environmentally, economically and socially sustainable and provide a source of healthy food, the EU needs to close the possible loopholes in the legislations that could potentially allow for illegal and unsustainable fishing practices. To be successful, the EU needs to have in place a technologically advanced and effective fisheries monitoring and control system and digitisation of fisheries is a key element. This objective will also contribute to the headline ambition “A Europe fit for the digital age”.</w:t>
      </w:r>
    </w:p>
    <w:p w14:paraId="3C62D029" w14:textId="77777777" w:rsidR="008760CF" w:rsidRPr="008760CF" w:rsidRDefault="008760CF" w:rsidP="008760CF">
      <w:r w:rsidRPr="008760CF">
        <w:rPr>
          <w:rFonts w:eastAsia="Times New Roman" w:cs="Times New Roman"/>
        </w:rPr>
        <w:t>Proposals are expected to contribute to the following outcomes:</w:t>
      </w:r>
    </w:p>
    <w:p w14:paraId="35D89BC6" w14:textId="77777777" w:rsidR="008760CF" w:rsidRPr="008760CF" w:rsidRDefault="008760CF" w:rsidP="008760CF">
      <w:pPr>
        <w:numPr>
          <w:ilvl w:val="0"/>
          <w:numId w:val="379"/>
        </w:numPr>
      </w:pPr>
      <w:r w:rsidRPr="008760CF">
        <w:rPr>
          <w:rFonts w:eastAsia="Times New Roman" w:cs="Times New Roman"/>
        </w:rPr>
        <w:t>Effective methodologies, tools and systems for species automatic recognition,  analysis of Remote Electronic Monitoring video footage and sensor data in real-time, and enhanced integration of results into the reporting systems used by fishers to report catches to competent authorities;</w:t>
      </w:r>
    </w:p>
    <w:p w14:paraId="51DCBD77" w14:textId="77777777" w:rsidR="008760CF" w:rsidRPr="008760CF" w:rsidRDefault="008760CF" w:rsidP="008760CF">
      <w:pPr>
        <w:numPr>
          <w:ilvl w:val="0"/>
          <w:numId w:val="379"/>
        </w:numPr>
      </w:pPr>
      <w:r w:rsidRPr="008760CF">
        <w:rPr>
          <w:rFonts w:eastAsia="Times New Roman" w:cs="Times New Roman"/>
        </w:rPr>
        <w:t>Enhanced  capability to monitor and control illegal discarding practices at sea;</w:t>
      </w:r>
    </w:p>
    <w:p w14:paraId="1C5D6376" w14:textId="77777777" w:rsidR="008760CF" w:rsidRPr="008760CF" w:rsidRDefault="008760CF" w:rsidP="008760CF">
      <w:pPr>
        <w:numPr>
          <w:ilvl w:val="0"/>
          <w:numId w:val="379"/>
        </w:numPr>
      </w:pPr>
      <w:r w:rsidRPr="008760CF">
        <w:rPr>
          <w:rFonts w:eastAsia="Times New Roman" w:cs="Times New Roman"/>
        </w:rPr>
        <w:t xml:space="preserve">Increased ability by EU Member States to fully implement the Landing Obligation; </w:t>
      </w:r>
    </w:p>
    <w:p w14:paraId="45BD688E" w14:textId="77777777" w:rsidR="008760CF" w:rsidRPr="008760CF" w:rsidRDefault="008760CF" w:rsidP="008760CF">
      <w:pPr>
        <w:numPr>
          <w:ilvl w:val="0"/>
          <w:numId w:val="379"/>
        </w:numPr>
      </w:pPr>
      <w:r w:rsidRPr="008760CF">
        <w:rPr>
          <w:rFonts w:eastAsia="Times New Roman" w:cs="Times New Roman"/>
        </w:rPr>
        <w:t>Optimise fishing operations and enhance the EU ability to collect, exchange and analyse data, as well as improve monitoring capabilities and ultimately support a sustainable management of marine biological resources.</w:t>
      </w:r>
    </w:p>
    <w:p w14:paraId="0E60DC64" w14:textId="77777777" w:rsidR="008760CF" w:rsidRPr="008760CF" w:rsidRDefault="008760CF" w:rsidP="008760CF">
      <w:r w:rsidRPr="008760CF">
        <w:rPr>
          <w:rFonts w:eastAsia="Times New Roman" w:cs="Times New Roman"/>
          <w:b/>
          <w:bCs/>
        </w:rPr>
        <w:t xml:space="preserve"> </w:t>
      </w:r>
    </w:p>
    <w:p w14:paraId="34F3A2C6" w14:textId="77777777" w:rsidR="008760CF" w:rsidRPr="008760CF" w:rsidRDefault="008760CF" w:rsidP="008760CF">
      <w:r w:rsidRPr="008760CF">
        <w:rPr>
          <w:rFonts w:eastAsia="Times New Roman" w:cs="Times New Roman"/>
          <w:u w:val="single"/>
        </w:rPr>
        <w:t>Scope</w:t>
      </w:r>
      <w:r w:rsidRPr="008760CF">
        <w:rPr>
          <w:rFonts w:eastAsia="Times New Roman" w:cs="Times New Roman"/>
        </w:rPr>
        <w:t xml:space="preserve">: </w:t>
      </w:r>
    </w:p>
    <w:p w14:paraId="01B8537C" w14:textId="77777777" w:rsidR="008760CF" w:rsidRPr="008760CF" w:rsidRDefault="008760CF" w:rsidP="008760CF">
      <w:r w:rsidRPr="008760CF">
        <w:rPr>
          <w:rFonts w:eastAsia="Times New Roman" w:cs="Times New Roman"/>
        </w:rPr>
        <w:t xml:space="preserve">Proposals are expected to address the following: </w:t>
      </w:r>
    </w:p>
    <w:p w14:paraId="17676F73" w14:textId="77777777" w:rsidR="008760CF" w:rsidRPr="008760CF" w:rsidRDefault="008760CF" w:rsidP="008760CF">
      <w:pPr>
        <w:numPr>
          <w:ilvl w:val="0"/>
          <w:numId w:val="378"/>
        </w:numPr>
      </w:pPr>
      <w:r w:rsidRPr="008760CF">
        <w:rPr>
          <w:rFonts w:eastAsia="Times New Roman" w:cs="Times New Roman"/>
        </w:rPr>
        <w:t>Develop innovative and cost-effective solutions for species automatic recognition and quantification, and automatically analyse Remote Electronic Monitoring video footage and sensor data in real-time;</w:t>
      </w:r>
    </w:p>
    <w:p w14:paraId="762B597B" w14:textId="77777777" w:rsidR="008760CF" w:rsidRPr="008760CF" w:rsidRDefault="008760CF" w:rsidP="008760CF">
      <w:pPr>
        <w:numPr>
          <w:ilvl w:val="0"/>
          <w:numId w:val="378"/>
        </w:numPr>
      </w:pPr>
      <w:r w:rsidRPr="008760CF">
        <w:rPr>
          <w:rFonts w:eastAsia="Times New Roman" w:cs="Times New Roman"/>
        </w:rPr>
        <w:t>Develop mechanisms to ensure that the data collected by the cameras and sensors to be automatically analysed cannot be tampered with and that the system can automatically identify cases of system malfunction or missing information.</w:t>
      </w:r>
    </w:p>
    <w:p w14:paraId="7814B832" w14:textId="77777777" w:rsidR="008760CF" w:rsidRPr="008760CF" w:rsidRDefault="008760CF" w:rsidP="008760CF">
      <w:pPr>
        <w:numPr>
          <w:ilvl w:val="0"/>
          <w:numId w:val="378"/>
        </w:numPr>
      </w:pPr>
      <w:r w:rsidRPr="008760CF">
        <w:rPr>
          <w:rFonts w:eastAsia="Times New Roman" w:cs="Times New Roman"/>
        </w:rPr>
        <w:t xml:space="preserve">Test the suggested solutions in real conditions; </w:t>
      </w:r>
    </w:p>
    <w:p w14:paraId="4DEB4163" w14:textId="77777777" w:rsidR="008760CF" w:rsidRPr="008760CF" w:rsidRDefault="008760CF" w:rsidP="008760CF">
      <w:pPr>
        <w:numPr>
          <w:ilvl w:val="0"/>
          <w:numId w:val="378"/>
        </w:numPr>
      </w:pPr>
      <w:r w:rsidRPr="008760CF">
        <w:rPr>
          <w:rFonts w:eastAsia="Times New Roman" w:cs="Times New Roman"/>
        </w:rPr>
        <w:t>Analyse vulnerabilities, dependencies and critical infrastructure in expanding the use of the solutions to Europe and worldwide (e.g. Regional Fisheries Management Organisations and Sustainable Fisheries Partnership Agreements);</w:t>
      </w:r>
    </w:p>
    <w:p w14:paraId="55384A1B" w14:textId="77777777" w:rsidR="008760CF" w:rsidRPr="008760CF" w:rsidRDefault="008760CF" w:rsidP="008760CF">
      <w:pPr>
        <w:numPr>
          <w:ilvl w:val="0"/>
          <w:numId w:val="378"/>
        </w:numPr>
        <w:spacing w:after="120" w:line="312" w:lineRule="auto"/>
        <w:textAlignment w:val="baseline"/>
        <w:rPr>
          <w:rFonts w:eastAsia="Times New Roman" w:cs="Times New Roman"/>
        </w:rPr>
      </w:pPr>
      <w:r w:rsidRPr="008760CF">
        <w:rPr>
          <w:rFonts w:eastAsia="Times New Roman" w:cs="Times New Roman"/>
        </w:rPr>
        <w:t>Investigate possibilities of integration of the results of the AI analyses for the automated catch recording and reporting;</w:t>
      </w:r>
    </w:p>
    <w:p w14:paraId="6B7FD129" w14:textId="77777777" w:rsidR="008760CF" w:rsidRPr="008760CF" w:rsidRDefault="008760CF" w:rsidP="008760CF">
      <w:pPr>
        <w:numPr>
          <w:ilvl w:val="0"/>
          <w:numId w:val="378"/>
        </w:numPr>
      </w:pPr>
      <w:r w:rsidRPr="008760CF">
        <w:rPr>
          <w:rFonts w:eastAsia="Times New Roman" w:cs="Times New Roman"/>
        </w:rPr>
        <w:t xml:space="preserve">Recommend REM standardized formats for the exchange of the information between different control authorities or to be used for scientific purposes, including standards based on FLUX that could be potentially proposed for recognition by UN/CEFACT;  </w:t>
      </w:r>
    </w:p>
    <w:p w14:paraId="21880C8E" w14:textId="77777777" w:rsidR="008760CF" w:rsidRPr="008760CF" w:rsidRDefault="008760CF" w:rsidP="008760CF">
      <w:pPr>
        <w:numPr>
          <w:ilvl w:val="0"/>
          <w:numId w:val="378"/>
        </w:numPr>
      </w:pPr>
      <w:r w:rsidRPr="008760CF">
        <w:rPr>
          <w:rFonts w:eastAsia="Times New Roman" w:cs="Times New Roman"/>
        </w:rPr>
        <w:t xml:space="preserve">Analyse how fisheries data, containing private information, can be shared in an anonymized and safe way complying with </w:t>
      </w:r>
      <w:r w:rsidRPr="008760CF">
        <w:rPr>
          <w:rFonts w:eastAsia="Times New Roman" w:cs="Times New Roman"/>
          <w:lang w:val="en-IE"/>
        </w:rPr>
        <w:t xml:space="preserve">EU data protection rules </w:t>
      </w:r>
      <w:r w:rsidRPr="008760CF">
        <w:rPr>
          <w:rFonts w:eastAsia="Times New Roman" w:cs="Times New Roman"/>
        </w:rPr>
        <w:t>(General Data Protection Regulation);</w:t>
      </w:r>
    </w:p>
    <w:p w14:paraId="7B566465" w14:textId="77777777" w:rsidR="008760CF" w:rsidRPr="008760CF" w:rsidRDefault="008760CF" w:rsidP="008760CF">
      <w:pPr>
        <w:numPr>
          <w:ilvl w:val="0"/>
          <w:numId w:val="378"/>
        </w:numPr>
      </w:pPr>
      <w:r w:rsidRPr="008760CF">
        <w:rPr>
          <w:rFonts w:eastAsia="Times New Roman" w:cs="Times New Roman"/>
        </w:rPr>
        <w:t>Explore and recommend strategies to overcome possible resistance, by all stakeholders/parties, to implement the innovative solutions.</w:t>
      </w:r>
    </w:p>
    <w:p w14:paraId="3C567B77" w14:textId="77777777" w:rsidR="008760CF" w:rsidRPr="008760CF" w:rsidRDefault="008760CF" w:rsidP="008760CF"/>
    <w:p w14:paraId="4C847939" w14:textId="459167B5" w:rsidR="00D602E4" w:rsidRPr="00F328BE" w:rsidRDefault="002559B8" w:rsidP="022DBCE7">
      <w:pPr>
        <w:pStyle w:val="HeadingThree"/>
        <w:rPr>
          <w:b w:val="0"/>
          <w:i/>
        </w:rPr>
      </w:pPr>
      <w:bookmarkStart w:id="791" w:name="_Toc93250235"/>
      <w:bookmarkStart w:id="792" w:name="_Toc93424820"/>
      <w:bookmarkStart w:id="793" w:name="_Toc93425233"/>
      <w:bookmarkStart w:id="794" w:name="_Toc93426450"/>
      <w:bookmarkStart w:id="795" w:name="_Toc93439249"/>
      <w:bookmarkStart w:id="796" w:name="_Toc93905135"/>
      <w:r w:rsidRPr="00F31537">
        <w:rPr>
          <w:rStyle w:val="normaltextrun"/>
          <w:color w:val="000000"/>
          <w:shd w:val="clear" w:color="auto" w:fill="FFFFFF"/>
        </w:rPr>
        <w:t>HORIZON-CL6-2024-FARM2FORK</w:t>
      </w:r>
      <w:r w:rsidRPr="70B43F98">
        <w:t>:</w:t>
      </w:r>
      <w:r w:rsidR="00D602E4" w:rsidRPr="70B43F98">
        <w:t xml:space="preserve"> </w:t>
      </w:r>
      <w:r w:rsidR="0048323B" w:rsidRPr="00F31537">
        <w:rPr>
          <w:rStyle w:val="normaltextrun"/>
          <w:color w:val="000000"/>
          <w:bdr w:val="none" w:sz="0" w:space="0" w:color="auto" w:frame="1"/>
        </w:rPr>
        <w:t>Minimising climate impact on fisheries: mitigation and adaptation solutions for future climate regimes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D602E4" w:rsidRPr="00F31537" w14:paraId="202970C9" w14:textId="77777777" w:rsidTr="00472A69">
        <w:tc>
          <w:tcPr>
            <w:tcW w:w="0" w:type="auto"/>
            <w:gridSpan w:val="2"/>
          </w:tcPr>
          <w:p w14:paraId="486D3224" w14:textId="77777777" w:rsidR="00D602E4" w:rsidRPr="00F31537" w:rsidRDefault="6FC6B7BD" w:rsidP="00FE628C">
            <w:pPr>
              <w:pStyle w:val="CellTextValue"/>
            </w:pPr>
            <w:r w:rsidRPr="00FC27CD">
              <w:rPr>
                <w:b/>
                <w:bCs/>
              </w:rPr>
              <w:t>Specific conditions</w:t>
            </w:r>
          </w:p>
        </w:tc>
      </w:tr>
      <w:tr w:rsidR="00D602E4" w:rsidRPr="00F31537" w14:paraId="28F1C5A2" w14:textId="77777777" w:rsidTr="022DBCE7">
        <w:tc>
          <w:tcPr>
            <w:tcW w:w="0" w:type="auto"/>
          </w:tcPr>
          <w:p w14:paraId="70D8A376" w14:textId="77777777" w:rsidR="00D602E4" w:rsidRPr="00F31537" w:rsidRDefault="6FC6B7BD" w:rsidP="00FE628C">
            <w:pPr>
              <w:pStyle w:val="CellTextValue"/>
              <w:jc w:val="left"/>
            </w:pPr>
            <w:r w:rsidRPr="022DBCE7">
              <w:rPr>
                <w:i/>
                <w:iCs/>
              </w:rPr>
              <w:t>Expected EU contribution per project</w:t>
            </w:r>
          </w:p>
        </w:tc>
        <w:tc>
          <w:tcPr>
            <w:tcW w:w="0" w:type="auto"/>
          </w:tcPr>
          <w:p w14:paraId="4203DAE8" w14:textId="26A9E44E" w:rsidR="00D602E4" w:rsidRPr="00F31537" w:rsidRDefault="6FC6B7BD" w:rsidP="00FE628C">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D602E4" w:rsidRPr="00F31537" w14:paraId="3D4FA7D2" w14:textId="77777777" w:rsidTr="022DBCE7">
        <w:tc>
          <w:tcPr>
            <w:tcW w:w="0" w:type="auto"/>
          </w:tcPr>
          <w:p w14:paraId="5E37990A" w14:textId="77777777" w:rsidR="00D602E4" w:rsidRPr="00F31537" w:rsidRDefault="6FC6B7BD" w:rsidP="00FE628C">
            <w:pPr>
              <w:pStyle w:val="CellTextValue"/>
              <w:jc w:val="left"/>
            </w:pPr>
            <w:r w:rsidRPr="022DBCE7">
              <w:rPr>
                <w:i/>
                <w:iCs/>
              </w:rPr>
              <w:t>Indicative budget</w:t>
            </w:r>
          </w:p>
        </w:tc>
        <w:tc>
          <w:tcPr>
            <w:tcW w:w="0" w:type="auto"/>
          </w:tcPr>
          <w:p w14:paraId="15F6EF86" w14:textId="0A346699" w:rsidR="00D602E4" w:rsidRPr="00F31537" w:rsidRDefault="6FC6B7BD" w:rsidP="00FE628C">
            <w:pPr>
              <w:pStyle w:val="CellTextValue"/>
            </w:pPr>
            <w:r w:rsidRPr="00F31537">
              <w:t xml:space="preserve">The total indicative budget for the topic is EUR </w:t>
            </w:r>
            <w:r w:rsidR="00A71025">
              <w:t>XX</w:t>
            </w:r>
            <w:r w:rsidR="008760CF" w:rsidRPr="00F31537">
              <w:t xml:space="preserve"> </w:t>
            </w:r>
            <w:r w:rsidRPr="00F31537">
              <w:t>million.</w:t>
            </w:r>
          </w:p>
        </w:tc>
      </w:tr>
      <w:tr w:rsidR="00D602E4" w:rsidRPr="00F31537" w14:paraId="294B75A7" w14:textId="77777777" w:rsidTr="022DBCE7">
        <w:tc>
          <w:tcPr>
            <w:tcW w:w="0" w:type="auto"/>
          </w:tcPr>
          <w:p w14:paraId="33E5E959" w14:textId="77777777" w:rsidR="00D602E4" w:rsidRPr="00F31537" w:rsidRDefault="6FC6B7BD" w:rsidP="00FE628C">
            <w:pPr>
              <w:pStyle w:val="CellTextValue"/>
              <w:jc w:val="left"/>
            </w:pPr>
            <w:r w:rsidRPr="022DBCE7">
              <w:rPr>
                <w:i/>
                <w:iCs/>
              </w:rPr>
              <w:t>Type of Action</w:t>
            </w:r>
          </w:p>
        </w:tc>
        <w:tc>
          <w:tcPr>
            <w:tcW w:w="0" w:type="auto"/>
          </w:tcPr>
          <w:p w14:paraId="1635CECE" w14:textId="3E3E14A3" w:rsidR="00D602E4" w:rsidRPr="00F31537" w:rsidRDefault="6FC6B7BD" w:rsidP="00FE628C">
            <w:pPr>
              <w:pStyle w:val="CellTextValue"/>
            </w:pPr>
            <w:r w:rsidRPr="00F31537">
              <w:t>Innovation Action</w:t>
            </w:r>
          </w:p>
        </w:tc>
      </w:tr>
      <w:tr w:rsidR="00D602E4" w:rsidRPr="00F31537" w14:paraId="13248942" w14:textId="77777777" w:rsidTr="022DBCE7">
        <w:tc>
          <w:tcPr>
            <w:tcW w:w="0" w:type="auto"/>
          </w:tcPr>
          <w:p w14:paraId="4EED3FB7" w14:textId="77777777" w:rsidR="00D602E4" w:rsidRPr="00F31537" w:rsidRDefault="6FC6B7BD" w:rsidP="00FE628C">
            <w:pPr>
              <w:pStyle w:val="CellTextValue"/>
              <w:jc w:val="left"/>
            </w:pPr>
            <w:r w:rsidRPr="022DBCE7">
              <w:rPr>
                <w:i/>
                <w:iCs/>
              </w:rPr>
              <w:t>Eligibility conditions</w:t>
            </w:r>
          </w:p>
        </w:tc>
        <w:tc>
          <w:tcPr>
            <w:tcW w:w="0" w:type="auto"/>
          </w:tcPr>
          <w:p w14:paraId="7EB22439" w14:textId="6F56F71B" w:rsidR="00D602E4" w:rsidRPr="00F31537" w:rsidRDefault="0048323B" w:rsidP="00FE628C">
            <w:pPr>
              <w:pStyle w:val="CellTextValue"/>
            </w:pPr>
            <w:r w:rsidRPr="00F31537">
              <w:rPr>
                <w:rStyle w:val="normaltextrun"/>
                <w:color w:val="000000"/>
                <w:bdr w:val="none" w:sz="0" w:space="0" w:color="auto" w:frame="1"/>
              </w:rPr>
              <w:t>The conditions are described in General Annex B.</w:t>
            </w:r>
            <w:r w:rsidR="005A3169">
              <w:rPr>
                <w:rStyle w:val="normaltextrun"/>
                <w:color w:val="000000"/>
                <w:bdr w:val="none" w:sz="0" w:space="0" w:color="auto" w:frame="1"/>
              </w:rPr>
              <w:t xml:space="preserve"> </w:t>
            </w:r>
            <w:r w:rsidR="005A3169" w:rsidRPr="00594130">
              <w:rPr>
                <w:rFonts w:eastAsia="Times New Roman"/>
                <w:lang w:val="en-US" w:eastAsia="en-US"/>
              </w:rPr>
              <w:t>The Joint Research Centre (JRC) may participate as member of the consortium selected for funding</w:t>
            </w:r>
          </w:p>
        </w:tc>
      </w:tr>
    </w:tbl>
    <w:p w14:paraId="7BB267D7" w14:textId="77777777" w:rsidR="00D602E4" w:rsidRPr="00F31537" w:rsidRDefault="00D602E4" w:rsidP="00D602E4">
      <w:pPr>
        <w:rPr>
          <w:u w:val="single"/>
        </w:rPr>
      </w:pPr>
    </w:p>
    <w:p w14:paraId="4D73B980" w14:textId="77777777" w:rsidR="00525156" w:rsidRPr="00F31537" w:rsidRDefault="00525156" w:rsidP="00525156">
      <w:bookmarkStart w:id="797" w:name="_Toc89945357"/>
      <w:bookmarkStart w:id="798" w:name="_Toc89947293"/>
      <w:bookmarkStart w:id="799" w:name="_Toc90029398"/>
      <w:r w:rsidRPr="00F31537">
        <w:rPr>
          <w:u w:val="single"/>
        </w:rPr>
        <w:t>Expected outcome</w:t>
      </w:r>
      <w:r w:rsidRPr="00F31537">
        <w:t xml:space="preserve">: </w:t>
      </w:r>
    </w:p>
    <w:p w14:paraId="6BA052B1" w14:textId="77777777" w:rsidR="00525156" w:rsidRPr="00F31537" w:rsidRDefault="00525156" w:rsidP="00525156">
      <w:pPr>
        <w:rPr>
          <w:color w:val="000000" w:themeColor="text1"/>
        </w:rPr>
      </w:pPr>
      <w:r w:rsidRPr="00F31537">
        <w:t>Proposals are expected to contribute to the following outcomes: </w:t>
      </w:r>
    </w:p>
    <w:p w14:paraId="00913F6C" w14:textId="77777777" w:rsidR="00525156" w:rsidRPr="00F31537" w:rsidRDefault="00525156" w:rsidP="00525156">
      <w:pPr>
        <w:pStyle w:val="ListParagraph"/>
        <w:numPr>
          <w:ilvl w:val="0"/>
          <w:numId w:val="11"/>
        </w:numPr>
      </w:pPr>
      <w:r w:rsidRPr="00F31537">
        <w:t>Enable sustainable fisheries for fair, healthy, climate-resilient and environment-friendly food systems with low impact on aquatic ecosystems, supporting the EU common fisheries policy, the European Green Deal and in particular the Biodiversity strategy for 2030 and the Farm to Fork strategy; </w:t>
      </w:r>
    </w:p>
    <w:p w14:paraId="77B716F2" w14:textId="77777777" w:rsidR="00100718" w:rsidRDefault="00525156" w:rsidP="00525156">
      <w:pPr>
        <w:numPr>
          <w:ilvl w:val="0"/>
          <w:numId w:val="11"/>
        </w:numPr>
      </w:pPr>
      <w:r w:rsidRPr="00F31537">
        <w:t xml:space="preserve">Understand the resilience </w:t>
      </w:r>
      <w:r>
        <w:t>potential</w:t>
      </w:r>
      <w:r w:rsidRPr="00F31537">
        <w:t xml:space="preserve"> of exploited resources to climate change and </w:t>
      </w:r>
      <w:r>
        <w:t>build up</w:t>
      </w:r>
      <w:r w:rsidRPr="00F31537">
        <w:t xml:space="preserve"> the adaptive capacity </w:t>
      </w:r>
      <w:r>
        <w:t>for</w:t>
      </w:r>
      <w:r w:rsidRPr="00F31537">
        <w:t xml:space="preserve"> fisheries management;</w:t>
      </w:r>
    </w:p>
    <w:p w14:paraId="6EE78FF5" w14:textId="77777777" w:rsidR="00525156" w:rsidRPr="00F31537" w:rsidRDefault="00525156" w:rsidP="00525156">
      <w:pPr>
        <w:numPr>
          <w:ilvl w:val="0"/>
          <w:numId w:val="11"/>
        </w:numPr>
      </w:pPr>
      <w:r w:rsidRPr="00F31537">
        <w:t>Enhance fisheries' resilience to climate change adverse consequences;</w:t>
      </w:r>
    </w:p>
    <w:p w14:paraId="448A9D3E" w14:textId="77777777" w:rsidR="00525156" w:rsidRPr="00F31537" w:rsidRDefault="00525156" w:rsidP="00525156">
      <w:pPr>
        <w:pStyle w:val="ListParagraph"/>
        <w:numPr>
          <w:ilvl w:val="0"/>
          <w:numId w:val="11"/>
        </w:numPr>
      </w:pPr>
      <w:r w:rsidRPr="00F31537">
        <w:t>Make fisheries more precise, technologically advanced, fully embedded in the natural and social ecosystem context; </w:t>
      </w:r>
    </w:p>
    <w:p w14:paraId="77B2838C" w14:textId="77777777" w:rsidR="00100718" w:rsidRDefault="00525156" w:rsidP="70B43F98">
      <w:pPr>
        <w:pStyle w:val="ListParagraph"/>
        <w:numPr>
          <w:ilvl w:val="0"/>
          <w:numId w:val="11"/>
        </w:numPr>
      </w:pPr>
      <w:r w:rsidRPr="00F31537">
        <w:t>Prepare the seafood sector to seize opportunities to harvest shifting stocks in the most sustainable</w:t>
      </w:r>
      <w:r>
        <w:t xml:space="preserve"> manner,</w:t>
      </w:r>
      <w:r w:rsidRPr="70B43F98">
        <w:t xml:space="preserve"> </w:t>
      </w:r>
      <w:r>
        <w:t xml:space="preserve">taking into account </w:t>
      </w:r>
      <w:r w:rsidRPr="00F31537">
        <w:t xml:space="preserve">environmental, social and economic </w:t>
      </w:r>
      <w:r>
        <w:t>considerations</w:t>
      </w:r>
      <w:r w:rsidRPr="70B43F98" w:rsidDel="00525156">
        <w:t xml:space="preserve"> </w:t>
      </w:r>
    </w:p>
    <w:p w14:paraId="07588226" w14:textId="27928F70" w:rsidR="00525156" w:rsidRPr="00F31537" w:rsidRDefault="00525156" w:rsidP="70B43F98">
      <w:pPr>
        <w:pStyle w:val="ListParagraph"/>
        <w:numPr>
          <w:ilvl w:val="0"/>
          <w:numId w:val="11"/>
        </w:numPr>
      </w:pPr>
      <w:r w:rsidRPr="00F31537">
        <w:t>Better equip fisheries to make a significant contribution to climate</w:t>
      </w:r>
      <w:r w:rsidR="007D31AA" w:rsidRPr="70B43F98">
        <w:t>-</w:t>
      </w:r>
      <w:r w:rsidRPr="00F31537">
        <w:t>neutrality. </w:t>
      </w:r>
    </w:p>
    <w:p w14:paraId="69859756" w14:textId="77777777" w:rsidR="00525156" w:rsidRPr="00F31537" w:rsidRDefault="00525156" w:rsidP="00525156">
      <w:r w:rsidRPr="00F31537">
        <w:rPr>
          <w:u w:val="single"/>
        </w:rPr>
        <w:t>Scope</w:t>
      </w:r>
      <w:r w:rsidRPr="00F31537">
        <w:t xml:space="preserve">: </w:t>
      </w:r>
    </w:p>
    <w:p w14:paraId="450BAC89" w14:textId="77777777" w:rsidR="00525156" w:rsidRPr="00F31537" w:rsidRDefault="00525156" w:rsidP="00525156">
      <w:r w:rsidRPr="00F31537">
        <w:t xml:space="preserve">Proposals are expected to: </w:t>
      </w:r>
    </w:p>
    <w:p w14:paraId="6BE6EBFE" w14:textId="3660417C" w:rsidR="00525156" w:rsidRPr="00F31537" w:rsidRDefault="00525156" w:rsidP="7959485E">
      <w:pPr>
        <w:pStyle w:val="ListParagraph"/>
        <w:numPr>
          <w:ilvl w:val="0"/>
          <w:numId w:val="314"/>
        </w:numPr>
      </w:pPr>
      <w:r w:rsidRPr="00F31537">
        <w:t xml:space="preserve">Investigate the impacts – and </w:t>
      </w:r>
      <w:r>
        <w:t xml:space="preserve">explore </w:t>
      </w:r>
      <w:r w:rsidRPr="00F31537">
        <w:t>innovative solutions to minimize those impacts</w:t>
      </w:r>
      <w:r w:rsidR="00E15CC1" w:rsidRPr="61769606">
        <w:t>,</w:t>
      </w:r>
      <w:r w:rsidRPr="61769606">
        <w:t xml:space="preserve"> </w:t>
      </w:r>
      <w:r w:rsidR="00E15CC1">
        <w:t>such as dietary shifts</w:t>
      </w:r>
      <w:r w:rsidR="00C90D52">
        <w:t xml:space="preserve"> and aspects of circularity</w:t>
      </w:r>
      <w:r w:rsidR="00E15CC1" w:rsidRPr="61769606">
        <w:t xml:space="preserve"> </w:t>
      </w:r>
      <w:r w:rsidRPr="00F31537">
        <w:t xml:space="preserve">– of climate change on biological and ecological processes such as stocks distribution shifts, </w:t>
      </w:r>
      <w:r w:rsidR="00485B9F">
        <w:t xml:space="preserve">fish health, </w:t>
      </w:r>
      <w:r w:rsidRPr="00F31537">
        <w:t>stock productivity, habitats, regime shifts in ecosystems and altered growth, reproduction rates</w:t>
      </w:r>
      <w:r w:rsidR="00485B9F">
        <w:t>, seafood safety</w:t>
      </w:r>
      <w:r w:rsidRPr="00F31537">
        <w:t xml:space="preserve"> and overall changes in the ecosystem production potential. </w:t>
      </w:r>
    </w:p>
    <w:p w14:paraId="14F86284" w14:textId="77777777" w:rsidR="00525156" w:rsidRPr="00F31537" w:rsidRDefault="00525156" w:rsidP="7959485E">
      <w:pPr>
        <w:pStyle w:val="ListParagraph"/>
        <w:numPr>
          <w:ilvl w:val="0"/>
          <w:numId w:val="314"/>
        </w:numPr>
      </w:pPr>
      <w:r w:rsidRPr="00F31537">
        <w:t xml:space="preserve">Investigate the impact of fishing vessels and activities – including upstream (e.g., </w:t>
      </w:r>
      <w:r>
        <w:t>fishing vessels engines and fuel,</w:t>
      </w:r>
      <w:r w:rsidRPr="61769606">
        <w:t xml:space="preserve"> </w:t>
      </w:r>
      <w:r w:rsidRPr="00F31537">
        <w:t xml:space="preserve">gear design and manufacturing) and downstream (e.g., seafood processing) – to climate change, and develop innovative solutions to minimize those impacts. </w:t>
      </w:r>
    </w:p>
    <w:p w14:paraId="17E82385" w14:textId="77777777" w:rsidR="00525156" w:rsidRPr="00F31537" w:rsidRDefault="00525156" w:rsidP="00525156">
      <w:pPr>
        <w:pStyle w:val="ListParagraph"/>
        <w:numPr>
          <w:ilvl w:val="0"/>
          <w:numId w:val="314"/>
        </w:numPr>
        <w:rPr>
          <w:color w:val="000000" w:themeColor="text1"/>
        </w:rPr>
      </w:pPr>
      <w:r w:rsidRPr="00F31537">
        <w:t xml:space="preserve">Build, among others, on the work of H2020 projects ClimeFish and CERES and provide applicable approaches and tools to the fishing sector. </w:t>
      </w:r>
    </w:p>
    <w:p w14:paraId="3FA75652" w14:textId="77E812D2" w:rsidR="00525156" w:rsidRPr="005A3169" w:rsidRDefault="00525156" w:rsidP="00525156">
      <w:pPr>
        <w:pStyle w:val="ListParagraph"/>
        <w:numPr>
          <w:ilvl w:val="0"/>
          <w:numId w:val="314"/>
        </w:numPr>
        <w:rPr>
          <w:color w:val="000000" w:themeColor="text1"/>
        </w:rPr>
      </w:pPr>
      <w:r w:rsidRPr="00F31537">
        <w:t>Build, among others, on the work of the EMFF studies on “</w:t>
      </w:r>
      <w:r w:rsidRPr="022DBCE7">
        <w:rPr>
          <w:i/>
          <w:iCs/>
        </w:rPr>
        <w:t>Climate change and the Common Fisheries Policy: adaptation and building resilience to the effects of climate change on fisheries and reducing emissions of greenhouse gases from fishing”</w:t>
      </w:r>
      <w:r w:rsidRPr="00F31537">
        <w:t>, and “</w:t>
      </w:r>
      <w:r w:rsidRPr="022DBCE7">
        <w:rPr>
          <w:i/>
          <w:iCs/>
        </w:rPr>
        <w:t>Adapting postharvest activities in the value chain of fisheries and aquaculture to the effects of climate change and mitigating their climate footprint through the reduction of greenhouse gases emissions”.</w:t>
      </w:r>
    </w:p>
    <w:p w14:paraId="1D2705B7" w14:textId="3D5598F8" w:rsidR="00DF22B3" w:rsidRPr="005A3169" w:rsidRDefault="00DF22B3" w:rsidP="00DF22B3">
      <w:pPr>
        <w:pStyle w:val="ListParagraph"/>
        <w:numPr>
          <w:ilvl w:val="0"/>
          <w:numId w:val="314"/>
        </w:numPr>
        <w:rPr>
          <w:color w:val="000000" w:themeColor="text1"/>
        </w:rPr>
      </w:pPr>
      <w:r>
        <w:t>Build synergies with the topic on Bycatch in Destination “Biodiversity and ecosystem services”.</w:t>
      </w:r>
    </w:p>
    <w:p w14:paraId="6C13BC4F" w14:textId="197978F0" w:rsidR="007F7E71" w:rsidRPr="00C22FE7" w:rsidRDefault="002559B8" w:rsidP="022DBCE7">
      <w:pPr>
        <w:pStyle w:val="HeadingThree"/>
        <w:rPr>
          <w:i/>
        </w:rPr>
      </w:pPr>
      <w:bookmarkStart w:id="800" w:name="_Toc92878505"/>
      <w:bookmarkStart w:id="801" w:name="_Toc92878908"/>
      <w:bookmarkStart w:id="802" w:name="_Toc92889985"/>
      <w:bookmarkStart w:id="803" w:name="_Toc92898612"/>
      <w:bookmarkStart w:id="804" w:name="_Toc92906059"/>
      <w:bookmarkStart w:id="805" w:name="_Toc93250236"/>
      <w:bookmarkStart w:id="806" w:name="_Toc93424821"/>
      <w:bookmarkStart w:id="807" w:name="_Toc93425234"/>
      <w:bookmarkStart w:id="808" w:name="_Toc93426451"/>
      <w:bookmarkStart w:id="809" w:name="_Toc93439250"/>
      <w:bookmarkStart w:id="810" w:name="_Toc93905136"/>
      <w:r w:rsidRPr="00F31537">
        <w:rPr>
          <w:rStyle w:val="normaltextrun"/>
          <w:color w:val="000000"/>
          <w:shd w:val="clear" w:color="auto" w:fill="FFFFFF"/>
        </w:rPr>
        <w:t>HORIZON-CL6-2024-FARM2FORK</w:t>
      </w:r>
      <w:r w:rsidRPr="70B43F98">
        <w:t>:</w:t>
      </w:r>
      <w:r w:rsidR="0048323B" w:rsidRPr="70B43F98">
        <w:t xml:space="preserve"> </w:t>
      </w:r>
      <w:r w:rsidR="007F7E71" w:rsidRPr="00F31537">
        <w:rPr>
          <w:rStyle w:val="normaltextrun"/>
          <w:color w:val="000000"/>
          <w:bdr w:val="none" w:sz="0" w:space="0" w:color="auto" w:frame="1"/>
        </w:rPr>
        <w:t>Minimising climate impact on aquaculture: mitigation and adaptation solutions for future climate regimes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007F7E71" w:rsidRPr="70B43F98">
        <w:rPr>
          <w:i/>
          <w:iCs/>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48323B" w:rsidRPr="00F31537" w14:paraId="27E39F3D" w14:textId="77777777" w:rsidTr="00472A69">
        <w:tc>
          <w:tcPr>
            <w:tcW w:w="0" w:type="auto"/>
            <w:gridSpan w:val="2"/>
          </w:tcPr>
          <w:p w14:paraId="19BDF819" w14:textId="77777777" w:rsidR="0048323B" w:rsidRPr="00F31537" w:rsidRDefault="6FC6B7BD" w:rsidP="00B36DE0">
            <w:pPr>
              <w:pStyle w:val="CellTextValue"/>
            </w:pPr>
            <w:r w:rsidRPr="00FC27CD">
              <w:rPr>
                <w:b/>
                <w:bCs/>
              </w:rPr>
              <w:t>Specific conditions</w:t>
            </w:r>
          </w:p>
        </w:tc>
      </w:tr>
      <w:tr w:rsidR="0048323B" w:rsidRPr="00F31537" w14:paraId="5802205B" w14:textId="77777777" w:rsidTr="022DBCE7">
        <w:tc>
          <w:tcPr>
            <w:tcW w:w="0" w:type="auto"/>
          </w:tcPr>
          <w:p w14:paraId="6260BDED" w14:textId="77777777" w:rsidR="0048323B" w:rsidRPr="00F31537" w:rsidRDefault="6FC6B7BD" w:rsidP="00B36DE0">
            <w:pPr>
              <w:pStyle w:val="CellTextValue"/>
              <w:jc w:val="left"/>
            </w:pPr>
            <w:r w:rsidRPr="022DBCE7">
              <w:rPr>
                <w:i/>
                <w:iCs/>
              </w:rPr>
              <w:t>Expected EU contribution per project</w:t>
            </w:r>
          </w:p>
        </w:tc>
        <w:tc>
          <w:tcPr>
            <w:tcW w:w="0" w:type="auto"/>
          </w:tcPr>
          <w:p w14:paraId="346313FA" w14:textId="3F842405" w:rsidR="0048323B" w:rsidRPr="00F31537" w:rsidRDefault="6FC6B7BD" w:rsidP="007F7E71">
            <w:pPr>
              <w:pStyle w:val="CellTextValue"/>
            </w:pPr>
            <w:r w:rsidRPr="00F31537">
              <w:t xml:space="preserve">The Commission estimates that an EU contribution of EUR </w:t>
            </w:r>
            <w:r w:rsidR="00A71025">
              <w:t>XX</w:t>
            </w:r>
            <w:r w:rsidR="008760CF" w:rsidRPr="00F31537">
              <w:t xml:space="preserve"> </w:t>
            </w:r>
            <w:r w:rsidRPr="00F31537">
              <w:t>million would allow these outcomes to be addressed appropriately. Nonetheless, this does not preclude submission and selection of a proposal requesting different amounts.</w:t>
            </w:r>
          </w:p>
        </w:tc>
      </w:tr>
      <w:tr w:rsidR="0048323B" w:rsidRPr="00F31537" w14:paraId="1449EAD8" w14:textId="77777777" w:rsidTr="022DBCE7">
        <w:tc>
          <w:tcPr>
            <w:tcW w:w="0" w:type="auto"/>
          </w:tcPr>
          <w:p w14:paraId="64A02849" w14:textId="77777777" w:rsidR="0048323B" w:rsidRPr="00F31537" w:rsidRDefault="6FC6B7BD" w:rsidP="00B36DE0">
            <w:pPr>
              <w:pStyle w:val="CellTextValue"/>
              <w:jc w:val="left"/>
            </w:pPr>
            <w:r w:rsidRPr="022DBCE7">
              <w:rPr>
                <w:i/>
                <w:iCs/>
              </w:rPr>
              <w:t>Indicative budget</w:t>
            </w:r>
          </w:p>
        </w:tc>
        <w:tc>
          <w:tcPr>
            <w:tcW w:w="0" w:type="auto"/>
          </w:tcPr>
          <w:p w14:paraId="6F366191" w14:textId="12DBD4E3" w:rsidR="0048323B" w:rsidRPr="00F31537" w:rsidRDefault="6FC6B7BD" w:rsidP="007F7E71">
            <w:pPr>
              <w:pStyle w:val="CellTextValue"/>
            </w:pPr>
            <w:r w:rsidRPr="00F31537">
              <w:t xml:space="preserve">The total indicative budget for the topic is EUR </w:t>
            </w:r>
            <w:r w:rsidR="00A71025">
              <w:t>XX</w:t>
            </w:r>
            <w:r w:rsidR="008760CF" w:rsidRPr="00F31537">
              <w:t xml:space="preserve"> </w:t>
            </w:r>
            <w:r w:rsidRPr="00F31537">
              <w:t>million.</w:t>
            </w:r>
          </w:p>
        </w:tc>
      </w:tr>
      <w:tr w:rsidR="0048323B" w:rsidRPr="00F31537" w14:paraId="1021C19B" w14:textId="77777777" w:rsidTr="022DBCE7">
        <w:tc>
          <w:tcPr>
            <w:tcW w:w="0" w:type="auto"/>
          </w:tcPr>
          <w:p w14:paraId="72C31AFC" w14:textId="77777777" w:rsidR="0048323B" w:rsidRPr="00F31537" w:rsidRDefault="6FC6B7BD" w:rsidP="00B36DE0">
            <w:pPr>
              <w:pStyle w:val="CellTextValue"/>
              <w:jc w:val="left"/>
            </w:pPr>
            <w:r w:rsidRPr="022DBCE7">
              <w:rPr>
                <w:i/>
                <w:iCs/>
              </w:rPr>
              <w:t>Type of Action</w:t>
            </w:r>
          </w:p>
        </w:tc>
        <w:tc>
          <w:tcPr>
            <w:tcW w:w="0" w:type="auto"/>
          </w:tcPr>
          <w:p w14:paraId="41EF306E" w14:textId="70E33F02" w:rsidR="0048323B" w:rsidRPr="00F31537" w:rsidRDefault="6FC6B7BD" w:rsidP="00B36DE0">
            <w:pPr>
              <w:pStyle w:val="CellTextValue"/>
            </w:pPr>
            <w:r w:rsidRPr="00F31537">
              <w:t>Innovation Action</w:t>
            </w:r>
          </w:p>
        </w:tc>
      </w:tr>
      <w:tr w:rsidR="0048323B" w:rsidRPr="00F31537" w14:paraId="74A3B552" w14:textId="77777777" w:rsidTr="022DBCE7">
        <w:tc>
          <w:tcPr>
            <w:tcW w:w="0" w:type="auto"/>
          </w:tcPr>
          <w:p w14:paraId="7A0D2262" w14:textId="77777777" w:rsidR="0048323B" w:rsidRPr="00F31537" w:rsidRDefault="6FC6B7BD" w:rsidP="00B36DE0">
            <w:pPr>
              <w:pStyle w:val="CellTextValue"/>
              <w:jc w:val="left"/>
            </w:pPr>
            <w:r w:rsidRPr="022DBCE7">
              <w:rPr>
                <w:i/>
                <w:iCs/>
              </w:rPr>
              <w:t>Eligibility conditions</w:t>
            </w:r>
          </w:p>
        </w:tc>
        <w:tc>
          <w:tcPr>
            <w:tcW w:w="0" w:type="auto"/>
          </w:tcPr>
          <w:p w14:paraId="64ED09F4" w14:textId="719E94E5" w:rsidR="0048323B" w:rsidRPr="00F31537" w:rsidRDefault="007F7E71" w:rsidP="00B36DE0">
            <w:pPr>
              <w:pStyle w:val="CellTextValue"/>
            </w:pPr>
            <w:r w:rsidRPr="00F31537">
              <w:rPr>
                <w:rStyle w:val="normaltextrun"/>
                <w:color w:val="000000"/>
                <w:bdr w:val="none" w:sz="0" w:space="0" w:color="auto" w:frame="1"/>
              </w:rPr>
              <w:t>The conditions are described in General Annex B.</w:t>
            </w:r>
            <w:r w:rsidR="005A3169">
              <w:rPr>
                <w:rStyle w:val="normaltextrun"/>
                <w:color w:val="000000"/>
                <w:bdr w:val="none" w:sz="0" w:space="0" w:color="auto" w:frame="1"/>
              </w:rPr>
              <w:t xml:space="preserve"> </w:t>
            </w:r>
            <w:r w:rsidR="005A3169" w:rsidRPr="00594130">
              <w:rPr>
                <w:rFonts w:eastAsia="Times New Roman"/>
                <w:lang w:val="en-US" w:eastAsia="en-US"/>
              </w:rPr>
              <w:t>The Joint Research Centre (JRC) may participate as member of the consortium selected for funding</w:t>
            </w:r>
          </w:p>
        </w:tc>
      </w:tr>
    </w:tbl>
    <w:p w14:paraId="47700945" w14:textId="77777777" w:rsidR="0048323B" w:rsidRPr="00F31537" w:rsidRDefault="0048323B" w:rsidP="0048323B">
      <w:pPr>
        <w:rPr>
          <w:u w:val="single"/>
        </w:rPr>
      </w:pPr>
    </w:p>
    <w:p w14:paraId="1B48FE25" w14:textId="77777777" w:rsidR="003A67E0" w:rsidRPr="00F31537" w:rsidRDefault="003A67E0" w:rsidP="003A67E0">
      <w:bookmarkStart w:id="811" w:name="_Toc89945358"/>
      <w:bookmarkStart w:id="812" w:name="_Toc89947294"/>
      <w:bookmarkStart w:id="813" w:name="_Toc90029399"/>
      <w:r w:rsidRPr="00F31537">
        <w:rPr>
          <w:u w:val="single"/>
        </w:rPr>
        <w:t>Expected outcome</w:t>
      </w:r>
      <w:r w:rsidRPr="00F31537">
        <w:t xml:space="preserve">: </w:t>
      </w:r>
    </w:p>
    <w:p w14:paraId="5A4A7F4C" w14:textId="77777777" w:rsidR="003A67E0" w:rsidRPr="00F31537" w:rsidRDefault="003A67E0" w:rsidP="003A67E0">
      <w:pPr>
        <w:rPr>
          <w:color w:val="000000" w:themeColor="text1"/>
        </w:rPr>
      </w:pPr>
      <w:r w:rsidRPr="00F31537">
        <w:rPr>
          <w:color w:val="000000" w:themeColor="text1"/>
        </w:rPr>
        <w:t xml:space="preserve">Projects results are expected to contribute to </w:t>
      </w:r>
      <w:r w:rsidRPr="00F31537">
        <w:rPr>
          <w:color w:val="000000" w:themeColor="text1"/>
          <w:u w:val="single"/>
        </w:rPr>
        <w:t>all</w:t>
      </w:r>
      <w:r w:rsidRPr="00F31537">
        <w:rPr>
          <w:color w:val="000000" w:themeColor="text1"/>
        </w:rPr>
        <w:t xml:space="preserve"> of the following expected outcomes:</w:t>
      </w:r>
    </w:p>
    <w:p w14:paraId="770266BD" w14:textId="02FC7247" w:rsidR="003A67E0" w:rsidRPr="00F31537" w:rsidRDefault="003A67E0" w:rsidP="7959485E">
      <w:pPr>
        <w:pStyle w:val="ListParagraph"/>
        <w:numPr>
          <w:ilvl w:val="0"/>
          <w:numId w:val="11"/>
        </w:numPr>
      </w:pPr>
      <w:r w:rsidRPr="00F31537">
        <w:t xml:space="preserve">Enable sustainable aquaculture systems for fair, healthy, climate-resilient and environment-friendly food systems with low impact on aquatic ecosystems, supporting the European Green Deal and the Farm to Fork strategy, the </w:t>
      </w:r>
      <w:r w:rsidRPr="4A8B743F">
        <w:t>“</w:t>
      </w:r>
      <w:r w:rsidRPr="4A8B743F">
        <w:rPr>
          <w:i/>
          <w:iCs/>
        </w:rPr>
        <w:t>Strategic guidelines for a more sustainable and competitive  EU aquaculture for the period 2021 to 2030</w:t>
      </w:r>
      <w:r>
        <w:rPr>
          <w:rStyle w:val="FootnoteReference"/>
        </w:rPr>
        <w:footnoteReference w:id="21"/>
      </w:r>
      <w:r w:rsidRPr="4A8B743F">
        <w:t>”</w:t>
      </w:r>
      <w:r w:rsidRPr="00F31537">
        <w:t xml:space="preserve">, and the </w:t>
      </w:r>
      <w:r w:rsidRPr="4A8B743F">
        <w:t>“</w:t>
      </w:r>
      <w:r w:rsidRPr="4A8B743F">
        <w:rPr>
          <w:i/>
          <w:iCs/>
        </w:rPr>
        <w:t>Action plan for the development of organic production</w:t>
      </w:r>
      <w:r w:rsidRPr="4A8B743F">
        <w:t>”</w:t>
      </w:r>
      <w:r>
        <w:rPr>
          <w:rStyle w:val="FootnoteReference"/>
        </w:rPr>
        <w:footnoteReference w:id="22"/>
      </w:r>
      <w:r w:rsidRPr="4A8B743F">
        <w:t>; </w:t>
      </w:r>
    </w:p>
    <w:p w14:paraId="322C6296" w14:textId="457D3689" w:rsidR="003A67E0" w:rsidRPr="00F31537" w:rsidRDefault="003A67E0" w:rsidP="7959485E">
      <w:pPr>
        <w:pStyle w:val="ListParagraph"/>
        <w:numPr>
          <w:ilvl w:val="0"/>
          <w:numId w:val="11"/>
        </w:numPr>
      </w:pPr>
      <w:r w:rsidRPr="00F31537">
        <w:t>Implementation of innovations</w:t>
      </w:r>
      <w:r w:rsidR="00C90D52">
        <w:t>, such as dietary shifts and aspects of circularity,</w:t>
      </w:r>
      <w:r w:rsidRPr="00F31537">
        <w:t xml:space="preserve"> for a more sustainable and competitive EU aquaculture enhancing aquaculture resilience to climate change adverse consequences;</w:t>
      </w:r>
    </w:p>
    <w:p w14:paraId="6BCEED21" w14:textId="77777777" w:rsidR="003A67E0" w:rsidRPr="00F31537" w:rsidRDefault="003A67E0" w:rsidP="003A67E0">
      <w:pPr>
        <w:pStyle w:val="ListParagraph"/>
        <w:numPr>
          <w:ilvl w:val="0"/>
          <w:numId w:val="11"/>
        </w:numPr>
      </w:pPr>
      <w:r w:rsidRPr="00F31537">
        <w:t>Position EU aquaculture production as the global reference for sustainability and quality, reduce our dependence on seafood imports and create more jobs, especially in rural and coastal regions; </w:t>
      </w:r>
    </w:p>
    <w:p w14:paraId="7C6C069E" w14:textId="6CB534F2" w:rsidR="003A67E0" w:rsidRPr="00F31537" w:rsidRDefault="003A67E0" w:rsidP="7959485E">
      <w:pPr>
        <w:pStyle w:val="ListParagraph"/>
        <w:numPr>
          <w:ilvl w:val="0"/>
          <w:numId w:val="11"/>
        </w:numPr>
      </w:pPr>
      <w:r w:rsidRPr="00F31537">
        <w:t>Contribution to aquaculture production with a reduced environmental footprint, advancing towards climate</w:t>
      </w:r>
      <w:r w:rsidR="007D31AA" w:rsidRPr="61769606">
        <w:t>-</w:t>
      </w:r>
      <w:r w:rsidRPr="00F31537">
        <w:t>neutrality;</w:t>
      </w:r>
    </w:p>
    <w:p w14:paraId="5746D083" w14:textId="77777777" w:rsidR="003A67E0" w:rsidRPr="00F31537" w:rsidRDefault="003A67E0" w:rsidP="003A67E0">
      <w:pPr>
        <w:pStyle w:val="ListParagraph"/>
        <w:numPr>
          <w:ilvl w:val="0"/>
          <w:numId w:val="11"/>
        </w:numPr>
      </w:pPr>
      <w:r w:rsidRPr="00F31537">
        <w:t>Aquaculture production fully embedded in natural, social and economic sustainability. </w:t>
      </w:r>
    </w:p>
    <w:p w14:paraId="52BA07D5" w14:textId="77777777" w:rsidR="003A67E0" w:rsidRPr="00F31537" w:rsidRDefault="003A67E0" w:rsidP="003A67E0">
      <w:r w:rsidRPr="00F31537">
        <w:rPr>
          <w:u w:val="single"/>
        </w:rPr>
        <w:t>Scope</w:t>
      </w:r>
      <w:r w:rsidRPr="00F31537">
        <w:t xml:space="preserve">: </w:t>
      </w:r>
    </w:p>
    <w:p w14:paraId="45CB52D7" w14:textId="77777777" w:rsidR="003A67E0" w:rsidRPr="00F31537" w:rsidRDefault="003A67E0" w:rsidP="003A67E0">
      <w:pPr>
        <w:rPr>
          <w:color w:val="000000" w:themeColor="text1"/>
        </w:rPr>
      </w:pPr>
      <w:r w:rsidRPr="00F31537">
        <w:rPr>
          <w:color w:val="000000" w:themeColor="text1"/>
        </w:rPr>
        <w:t>Proposals are expected to: </w:t>
      </w:r>
    </w:p>
    <w:p w14:paraId="2435E17E" w14:textId="445D555E" w:rsidR="003A67E0" w:rsidRPr="00F31537" w:rsidRDefault="00F650E2" w:rsidP="00F650E2">
      <w:pPr>
        <w:pStyle w:val="ListParagraph"/>
        <w:numPr>
          <w:ilvl w:val="0"/>
          <w:numId w:val="315"/>
        </w:numPr>
        <w:rPr>
          <w:color w:val="000000" w:themeColor="text1"/>
        </w:rPr>
      </w:pPr>
      <w:r w:rsidRPr="00F650E2">
        <w:rPr>
          <w:color w:val="000000" w:themeColor="text1"/>
        </w:rPr>
        <w:t xml:space="preserve">Enhance knowledge </w:t>
      </w:r>
      <w:r w:rsidR="003A67E0">
        <w:rPr>
          <w:color w:val="000000" w:themeColor="text1"/>
        </w:rPr>
        <w:t xml:space="preserve">of </w:t>
      </w:r>
      <w:r w:rsidR="003A67E0" w:rsidRPr="00F31537">
        <w:rPr>
          <w:color w:val="000000" w:themeColor="text1"/>
        </w:rPr>
        <w:t xml:space="preserve">the impacts of climate change on aquaculture production at environmental, social and economic levels. </w:t>
      </w:r>
    </w:p>
    <w:p w14:paraId="42185B04" w14:textId="77777777" w:rsidR="003A67E0" w:rsidRPr="00F31537" w:rsidRDefault="003A67E0" w:rsidP="003A67E0">
      <w:pPr>
        <w:pStyle w:val="ListParagraph"/>
        <w:numPr>
          <w:ilvl w:val="0"/>
          <w:numId w:val="315"/>
        </w:numPr>
        <w:rPr>
          <w:color w:val="000000" w:themeColor="text1"/>
        </w:rPr>
      </w:pPr>
      <w:r w:rsidRPr="00F31537">
        <w:rPr>
          <w:color w:val="000000" w:themeColor="text1"/>
        </w:rPr>
        <w:t>Identify</w:t>
      </w:r>
      <w:r>
        <w:rPr>
          <w:color w:val="000000" w:themeColor="text1"/>
        </w:rPr>
        <w:t>, forecast and assess</w:t>
      </w:r>
      <w:r w:rsidRPr="00F31537">
        <w:rPr>
          <w:color w:val="000000" w:themeColor="text1"/>
        </w:rPr>
        <w:t> the main effects of climate change on aquaculture production and potential adaptive measures to be implemented.</w:t>
      </w:r>
    </w:p>
    <w:p w14:paraId="3B6883CB" w14:textId="6DB4653E" w:rsidR="003A67E0" w:rsidRPr="00F31537" w:rsidRDefault="003A67E0" w:rsidP="003A67E0">
      <w:pPr>
        <w:pStyle w:val="ListParagraph"/>
        <w:numPr>
          <w:ilvl w:val="0"/>
          <w:numId w:val="315"/>
        </w:numPr>
        <w:rPr>
          <w:color w:val="000000" w:themeColor="text1"/>
        </w:rPr>
      </w:pPr>
      <w:r w:rsidRPr="00F31537">
        <w:rPr>
          <w:color w:val="000000" w:themeColor="text1"/>
        </w:rPr>
        <w:t xml:space="preserve">The impacts of climate change to be considered will include water availability (e.g., rise in evaporation, decrease </w:t>
      </w:r>
      <w:r>
        <w:rPr>
          <w:color w:val="000000" w:themeColor="text1"/>
        </w:rPr>
        <w:t xml:space="preserve">in </w:t>
      </w:r>
      <w:r w:rsidRPr="00F31537">
        <w:rPr>
          <w:color w:val="000000" w:themeColor="text1"/>
        </w:rPr>
        <w:t>rainfall, extreme weather events like droughts or floods), water quality (e.g., acidification, eutrophication, pollution, contamination), temperature rise, sea level rise, and expansion of diseases</w:t>
      </w:r>
      <w:r>
        <w:rPr>
          <w:color w:val="000000" w:themeColor="text1"/>
        </w:rPr>
        <w:t xml:space="preserve"> </w:t>
      </w:r>
      <w:r w:rsidRPr="00F650E2">
        <w:rPr>
          <w:color w:val="000000" w:themeColor="text1"/>
        </w:rPr>
        <w:t xml:space="preserve">(e.g. including </w:t>
      </w:r>
      <w:r w:rsidR="00F650E2">
        <w:rPr>
          <w:color w:val="000000" w:themeColor="text1"/>
        </w:rPr>
        <w:t>p</w:t>
      </w:r>
      <w:r w:rsidRPr="00F650E2">
        <w:rPr>
          <w:color w:val="000000" w:themeColor="text1"/>
        </w:rPr>
        <w:t>hotobacteriosis for farmed seabass in the Mediterranean)</w:t>
      </w:r>
      <w:r w:rsidRPr="00F31537">
        <w:rPr>
          <w:color w:val="000000" w:themeColor="text1"/>
        </w:rPr>
        <w:t xml:space="preserve">, invasive species, and other climate related risks. </w:t>
      </w:r>
    </w:p>
    <w:p w14:paraId="3394C655" w14:textId="7A5C34F6" w:rsidR="003A67E0" w:rsidRPr="00F31537" w:rsidRDefault="003A67E0" w:rsidP="003A67E0">
      <w:pPr>
        <w:pStyle w:val="ListParagraph"/>
        <w:numPr>
          <w:ilvl w:val="0"/>
          <w:numId w:val="315"/>
        </w:numPr>
        <w:rPr>
          <w:color w:val="000000" w:themeColor="text1"/>
        </w:rPr>
      </w:pPr>
      <w:r w:rsidRPr="00F31537">
        <w:rPr>
          <w:color w:val="000000" w:themeColor="text1"/>
        </w:rPr>
        <w:t>Adaptation and mitigation solutions and opportunities to be investigated will include technological, social, economic, and biological</w:t>
      </w:r>
      <w:r>
        <w:rPr>
          <w:color w:val="000000" w:themeColor="text1"/>
        </w:rPr>
        <w:t xml:space="preserve">/ecological </w:t>
      </w:r>
      <w:r w:rsidRPr="00F31537">
        <w:rPr>
          <w:color w:val="000000" w:themeColor="text1"/>
        </w:rPr>
        <w:t xml:space="preserve"> </w:t>
      </w:r>
      <w:r>
        <w:rPr>
          <w:color w:val="000000" w:themeColor="text1"/>
        </w:rPr>
        <w:t>aspects</w:t>
      </w:r>
      <w:r w:rsidRPr="00F31537">
        <w:rPr>
          <w:color w:val="000000" w:themeColor="text1"/>
        </w:rPr>
        <w:t>, such as selection of suitable sites, culture methods (including the contribution of organic production),  species</w:t>
      </w:r>
      <w:r>
        <w:rPr>
          <w:color w:val="000000" w:themeColor="text1"/>
        </w:rPr>
        <w:t xml:space="preserve"> plasticity and adaptability to changing environments</w:t>
      </w:r>
      <w:r w:rsidRPr="00F31537">
        <w:rPr>
          <w:color w:val="000000" w:themeColor="text1"/>
        </w:rPr>
        <w:t>, breeding and selection techniques for a more sustainable, productive and resilient production. </w:t>
      </w:r>
    </w:p>
    <w:p w14:paraId="6D897E92" w14:textId="77777777" w:rsidR="003A67E0" w:rsidRPr="00F31537" w:rsidRDefault="003A67E0" w:rsidP="003A67E0">
      <w:pPr>
        <w:pStyle w:val="ListParagraph"/>
        <w:numPr>
          <w:ilvl w:val="0"/>
          <w:numId w:val="315"/>
        </w:numPr>
        <w:rPr>
          <w:color w:val="000000" w:themeColor="text1"/>
        </w:rPr>
      </w:pPr>
      <w:r w:rsidRPr="00F31537">
        <w:rPr>
          <w:color w:val="000000" w:themeColor="text1"/>
        </w:rPr>
        <w:t>Aspects of circularity will have to be addressed</w:t>
      </w:r>
      <w:r w:rsidRPr="00F31537">
        <w:t xml:space="preserve"> in terms of more efficient use of resources and less negative impacts on marine environment</w:t>
      </w:r>
      <w:r w:rsidRPr="00F31537">
        <w:rPr>
          <w:color w:val="000000" w:themeColor="text1"/>
        </w:rPr>
        <w:t xml:space="preserve">, including reduction, valorisation, and reuse of waste. </w:t>
      </w:r>
    </w:p>
    <w:p w14:paraId="4EC9A31F" w14:textId="65757B9D" w:rsidR="003A67E0" w:rsidRDefault="003A67E0" w:rsidP="003A67E0">
      <w:pPr>
        <w:pStyle w:val="ListParagraph"/>
        <w:numPr>
          <w:ilvl w:val="0"/>
          <w:numId w:val="315"/>
        </w:numPr>
        <w:rPr>
          <w:color w:val="000000" w:themeColor="text1"/>
        </w:rPr>
      </w:pPr>
      <w:r w:rsidRPr="00F31537">
        <w:rPr>
          <w:color w:val="000000" w:themeColor="text1"/>
        </w:rPr>
        <w:t xml:space="preserve">Build, among others, on the work of H2020 and EMFF </w:t>
      </w:r>
      <w:r>
        <w:rPr>
          <w:color w:val="000000" w:themeColor="text1"/>
        </w:rPr>
        <w:t>project</w:t>
      </w:r>
      <w:r w:rsidR="00F650E2">
        <w:rPr>
          <w:color w:val="000000" w:themeColor="text1"/>
        </w:rPr>
        <w:t>s</w:t>
      </w:r>
      <w:r w:rsidRPr="00F31537">
        <w:rPr>
          <w:color w:val="000000" w:themeColor="text1"/>
        </w:rPr>
        <w:t xml:space="preserve">, such </w:t>
      </w:r>
      <w:r w:rsidR="00100718">
        <w:rPr>
          <w:color w:val="000000" w:themeColor="text1"/>
        </w:rPr>
        <w:t xml:space="preserve">as ClimeFish and CERES, </w:t>
      </w:r>
      <w:r w:rsidRPr="00F31537">
        <w:rPr>
          <w:color w:val="000000" w:themeColor="text1"/>
        </w:rPr>
        <w:t>and provide applicable approaches and tools to the aquaculture sector. </w:t>
      </w:r>
    </w:p>
    <w:p w14:paraId="2206ECD6" w14:textId="69DC7C46" w:rsidR="41745F64" w:rsidRDefault="005D5310" w:rsidP="00832F05">
      <w:pPr>
        <w:pStyle w:val="HeadingThree"/>
        <w:outlineLvl w:val="1"/>
      </w:pPr>
      <w:bookmarkStart w:id="814" w:name="_Toc92878506"/>
      <w:bookmarkStart w:id="815" w:name="_Toc92878909"/>
      <w:bookmarkStart w:id="816" w:name="_Toc92889986"/>
      <w:bookmarkStart w:id="817" w:name="_Toc92898613"/>
      <w:bookmarkStart w:id="818" w:name="_Toc92906060"/>
      <w:bookmarkStart w:id="819" w:name="_Toc93250237"/>
      <w:bookmarkStart w:id="820" w:name="_Toc93424822"/>
      <w:bookmarkStart w:id="821" w:name="_Toc93425235"/>
      <w:bookmarkStart w:id="822" w:name="_Toc93426452"/>
      <w:bookmarkStart w:id="823" w:name="_Toc93439251"/>
      <w:bookmarkStart w:id="824" w:name="_Toc93905137"/>
      <w:r>
        <w:t>Heading 3</w:t>
      </w:r>
      <w:r w:rsidR="00813F11" w:rsidRPr="00F31537">
        <w:t xml:space="preserve"> – </w:t>
      </w:r>
      <w:r w:rsidR="00FC4552" w:rsidRPr="00F31537">
        <w:t>Transforming food systems for health, sustainability and inclusion</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14:paraId="7284DA24" w14:textId="65A5AB25" w:rsidR="005D5310" w:rsidRPr="006F12A2" w:rsidRDefault="005D5310">
      <w:pPr>
        <w:pStyle w:val="HeadingThree"/>
        <w:rPr>
          <w:rStyle w:val="normaltextrun"/>
          <w:rFonts w:eastAsiaTheme="minorEastAsia" w:cstheme="minorBidi"/>
          <w:b w:val="0"/>
          <w:color w:val="000000" w:themeColor="text1"/>
        </w:rPr>
      </w:pPr>
      <w:bookmarkStart w:id="825" w:name="_Toc89945359"/>
      <w:bookmarkStart w:id="826" w:name="_Toc89947295"/>
      <w:bookmarkStart w:id="827" w:name="_Toc90029400"/>
      <w:bookmarkStart w:id="828" w:name="_Toc92878507"/>
      <w:bookmarkStart w:id="829" w:name="_Toc92878910"/>
      <w:bookmarkStart w:id="830" w:name="_Toc92889987"/>
      <w:bookmarkStart w:id="831" w:name="_Toc92898614"/>
      <w:bookmarkStart w:id="832" w:name="_Toc92906061"/>
      <w:bookmarkStart w:id="833" w:name="_Toc93250238"/>
      <w:bookmarkStart w:id="834" w:name="_Toc93424823"/>
      <w:bookmarkStart w:id="835" w:name="_Toc93425236"/>
      <w:bookmarkStart w:id="836" w:name="_Toc93426453"/>
      <w:bookmarkStart w:id="837" w:name="_Toc93439252"/>
      <w:bookmarkStart w:id="838" w:name="_Toc93905138"/>
      <w:r w:rsidRPr="00F31537">
        <w:rPr>
          <w:rStyle w:val="normaltextrun"/>
          <w:color w:val="000000"/>
          <w:shd w:val="clear" w:color="auto" w:fill="FFFFFF"/>
        </w:rPr>
        <w:t>HORIZON-CL6-2023-FARM2FORK: European partnership on safe and sustainable food systems for people, plant and climate</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9"/>
        <w:gridCol w:w="7203"/>
      </w:tblGrid>
      <w:tr w:rsidR="005D5310" w:rsidRPr="00F31537" w14:paraId="4D6AC07E" w14:textId="77777777" w:rsidTr="00472A69">
        <w:tc>
          <w:tcPr>
            <w:tcW w:w="0" w:type="auto"/>
            <w:gridSpan w:val="2"/>
          </w:tcPr>
          <w:p w14:paraId="6DB17F3A" w14:textId="77777777" w:rsidR="005D5310" w:rsidRPr="00F31537" w:rsidRDefault="005D5310" w:rsidP="0071630D">
            <w:pPr>
              <w:pStyle w:val="CellTextValue"/>
            </w:pPr>
            <w:r w:rsidRPr="00F31537">
              <w:rPr>
                <w:b/>
                <w:bCs/>
              </w:rPr>
              <w:t>Specific conditions</w:t>
            </w:r>
          </w:p>
        </w:tc>
      </w:tr>
      <w:tr w:rsidR="005D5310" w:rsidRPr="00F31537" w14:paraId="145FC555" w14:textId="77777777" w:rsidTr="022DBCE7">
        <w:tc>
          <w:tcPr>
            <w:tcW w:w="0" w:type="auto"/>
          </w:tcPr>
          <w:p w14:paraId="13677552" w14:textId="77777777" w:rsidR="005D5310" w:rsidRPr="00F31537" w:rsidRDefault="005D5310" w:rsidP="0071630D">
            <w:pPr>
              <w:pStyle w:val="CellTextValue"/>
              <w:jc w:val="left"/>
            </w:pPr>
            <w:r w:rsidRPr="022DBCE7">
              <w:rPr>
                <w:i/>
                <w:iCs/>
              </w:rPr>
              <w:t>Expected EU contribution per project</w:t>
            </w:r>
          </w:p>
        </w:tc>
        <w:tc>
          <w:tcPr>
            <w:tcW w:w="0" w:type="auto"/>
          </w:tcPr>
          <w:p w14:paraId="030C9293" w14:textId="6397E052" w:rsidR="005D5310" w:rsidRPr="00F31537" w:rsidRDefault="005D5310" w:rsidP="0071630D">
            <w:pPr>
              <w:pStyle w:val="CellTextValue"/>
            </w:pPr>
            <w:r w:rsidRPr="00F31537">
              <w:t xml:space="preserve">The Commission estimates that an EU contribution of between EUR </w:t>
            </w:r>
            <w:r w:rsidR="00A71025">
              <w:t>XX</w:t>
            </w:r>
            <w:r w:rsidRPr="00F31537">
              <w:t xml:space="preserve"> and </w:t>
            </w:r>
            <w:r w:rsidR="00A71025">
              <w:t>XX</w:t>
            </w:r>
            <w:r w:rsidRPr="00F31537">
              <w:t xml:space="preserve"> million would allow these outcomes to be addressed appropriately. Nonetheless, this does not preclude submission and selection of a proposal requesting different amounts.</w:t>
            </w:r>
          </w:p>
        </w:tc>
      </w:tr>
      <w:tr w:rsidR="005D5310" w:rsidRPr="00F31537" w14:paraId="768B3581" w14:textId="77777777" w:rsidTr="022DBCE7">
        <w:tc>
          <w:tcPr>
            <w:tcW w:w="0" w:type="auto"/>
          </w:tcPr>
          <w:p w14:paraId="3921FCA3" w14:textId="77777777" w:rsidR="005D5310" w:rsidRPr="00F31537" w:rsidRDefault="005D5310" w:rsidP="0071630D">
            <w:pPr>
              <w:pStyle w:val="CellTextValue"/>
              <w:jc w:val="left"/>
            </w:pPr>
            <w:r w:rsidRPr="022DBCE7">
              <w:rPr>
                <w:i/>
                <w:iCs/>
              </w:rPr>
              <w:t>Indicative budget</w:t>
            </w:r>
          </w:p>
        </w:tc>
        <w:tc>
          <w:tcPr>
            <w:tcW w:w="0" w:type="auto"/>
          </w:tcPr>
          <w:p w14:paraId="67E5D0E1" w14:textId="313F8FB8" w:rsidR="005D5310" w:rsidRPr="00F31537" w:rsidRDefault="005D5310" w:rsidP="0071630D">
            <w:pPr>
              <w:pStyle w:val="CellTextValue"/>
            </w:pPr>
            <w:r w:rsidRPr="00F31537">
              <w:t xml:space="preserve">The total indicative budget for the topic is EUR </w:t>
            </w:r>
            <w:r w:rsidR="00A71025">
              <w:t>XX</w:t>
            </w:r>
            <w:r w:rsidRPr="00F31537">
              <w:t xml:space="preserve"> million.</w:t>
            </w:r>
          </w:p>
        </w:tc>
      </w:tr>
      <w:tr w:rsidR="005D5310" w:rsidRPr="00F31537" w14:paraId="6367D96D" w14:textId="77777777" w:rsidTr="022DBCE7">
        <w:tc>
          <w:tcPr>
            <w:tcW w:w="0" w:type="auto"/>
          </w:tcPr>
          <w:p w14:paraId="55909A09" w14:textId="77777777" w:rsidR="005D5310" w:rsidRPr="00F31537" w:rsidRDefault="005D5310" w:rsidP="0071630D">
            <w:pPr>
              <w:pStyle w:val="CellTextValue"/>
              <w:jc w:val="left"/>
            </w:pPr>
            <w:r w:rsidRPr="022DBCE7">
              <w:rPr>
                <w:i/>
                <w:iCs/>
              </w:rPr>
              <w:t>Type of Action</w:t>
            </w:r>
          </w:p>
        </w:tc>
        <w:tc>
          <w:tcPr>
            <w:tcW w:w="0" w:type="auto"/>
          </w:tcPr>
          <w:p w14:paraId="277234FF" w14:textId="77777777" w:rsidR="005D5310" w:rsidRPr="00F31537" w:rsidRDefault="005D5310" w:rsidP="0071630D">
            <w:pPr>
              <w:pStyle w:val="CellTextValue"/>
            </w:pPr>
            <w:r w:rsidRPr="00F31537">
              <w:t>Programme Co-fund Action</w:t>
            </w:r>
          </w:p>
        </w:tc>
      </w:tr>
      <w:tr w:rsidR="005D5310" w:rsidRPr="00F31537" w14:paraId="102538CA" w14:textId="77777777" w:rsidTr="022DBCE7">
        <w:tc>
          <w:tcPr>
            <w:tcW w:w="0" w:type="auto"/>
          </w:tcPr>
          <w:p w14:paraId="220D0CAE" w14:textId="77777777" w:rsidR="005D5310" w:rsidRPr="00F31537" w:rsidRDefault="005D5310" w:rsidP="0071630D">
            <w:pPr>
              <w:pStyle w:val="CellTextValue"/>
              <w:jc w:val="left"/>
            </w:pPr>
            <w:r w:rsidRPr="022DBCE7">
              <w:rPr>
                <w:i/>
                <w:iCs/>
              </w:rPr>
              <w:t>Eligibility conditions</w:t>
            </w:r>
          </w:p>
        </w:tc>
        <w:tc>
          <w:tcPr>
            <w:tcW w:w="0" w:type="auto"/>
          </w:tcPr>
          <w:p w14:paraId="69AC4022" w14:textId="77777777" w:rsidR="005D5310" w:rsidRPr="00F31537" w:rsidRDefault="005D5310" w:rsidP="0071630D">
            <w:pPr>
              <w:pStyle w:val="CellTextValue"/>
            </w:pPr>
            <w:r w:rsidRPr="00F31537">
              <w:rPr>
                <w:rStyle w:val="normaltextrun"/>
                <w:color w:val="000000"/>
                <w:bdr w:val="none" w:sz="0" w:space="0" w:color="auto" w:frame="1"/>
              </w:rPr>
              <w:t>The conditions are described in General Annex B.</w:t>
            </w:r>
          </w:p>
        </w:tc>
      </w:tr>
      <w:tr w:rsidR="005D5310" w:rsidRPr="00F31537" w14:paraId="03D0E80C" w14:textId="77777777" w:rsidTr="022DBCE7">
        <w:tc>
          <w:tcPr>
            <w:tcW w:w="0" w:type="auto"/>
          </w:tcPr>
          <w:p w14:paraId="7F004817" w14:textId="77777777" w:rsidR="005D5310" w:rsidRPr="00F328BE" w:rsidRDefault="005D5310" w:rsidP="022DBCE7">
            <w:pPr>
              <w:pStyle w:val="CellTextValue"/>
              <w:jc w:val="left"/>
              <w:rPr>
                <w:i/>
              </w:rPr>
            </w:pPr>
            <w:r w:rsidRPr="022DBCE7">
              <w:rPr>
                <w:i/>
                <w:iCs/>
              </w:rPr>
              <w:t>Legal and financial set-up of the Grant Agreement</w:t>
            </w:r>
          </w:p>
        </w:tc>
        <w:tc>
          <w:tcPr>
            <w:tcW w:w="0" w:type="auto"/>
          </w:tcPr>
          <w:p w14:paraId="48DA88BA" w14:textId="77777777" w:rsidR="005D5310" w:rsidRPr="00F31537" w:rsidRDefault="005D5310" w:rsidP="0071630D">
            <w:pPr>
              <w:pStyle w:val="CellTextValue"/>
            </w:pPr>
            <w:r w:rsidRPr="00F31537">
              <w:t xml:space="preserve">The rules are described in General Annex G. The following exceptions apply: </w:t>
            </w:r>
          </w:p>
          <w:p w14:paraId="02BC107B" w14:textId="02CE3F5B" w:rsidR="005D5310" w:rsidRPr="00F31537" w:rsidRDefault="005D5310" w:rsidP="0071630D">
            <w:pPr>
              <w:pStyle w:val="CellTextValue"/>
              <w:rPr>
                <w:rStyle w:val="normaltextrun"/>
                <w:color w:val="000000" w:themeColor="text1"/>
              </w:rPr>
            </w:pPr>
            <w:r w:rsidRPr="00F31537">
              <w:t xml:space="preserve">Beneficiaries may provide financial support to third parties. The support to third parties can only be provided in the form of grants. Financial support provided by the participants to third parties is one of the primary activities of the action in order to be able to achieve its objectives. The EUR </w:t>
            </w:r>
            <w:r w:rsidR="00A71025">
              <w:t>XX</w:t>
            </w:r>
            <w:r w:rsidRPr="00F31537">
              <w:t xml:space="preserve"> threshold provided for in Article 204(a) of the Financial Regulation No 2018/1046102 does not apply. The maximum amount to be granted to each third party is EUR </w:t>
            </w:r>
            <w:r w:rsidR="00A71025">
              <w:t>XX</w:t>
            </w:r>
            <w:r w:rsidRPr="00F31537">
              <w:t xml:space="preserve"> for the whole duration of Horizon Europe</w:t>
            </w:r>
          </w:p>
        </w:tc>
      </w:tr>
      <w:tr w:rsidR="005D5310" w:rsidRPr="00F31537" w14:paraId="7070CF57" w14:textId="77777777" w:rsidTr="022DBCE7">
        <w:tc>
          <w:tcPr>
            <w:tcW w:w="0" w:type="auto"/>
          </w:tcPr>
          <w:p w14:paraId="0062D208" w14:textId="77777777" w:rsidR="005D5310" w:rsidRPr="00F328BE" w:rsidRDefault="005D5310" w:rsidP="022DBCE7">
            <w:pPr>
              <w:pStyle w:val="CellTextValue"/>
              <w:jc w:val="left"/>
              <w:rPr>
                <w:i/>
              </w:rPr>
            </w:pPr>
            <w:r w:rsidRPr="022DBCE7">
              <w:rPr>
                <w:i/>
                <w:iCs/>
              </w:rPr>
              <w:t>Total indicative budget</w:t>
            </w:r>
          </w:p>
        </w:tc>
        <w:tc>
          <w:tcPr>
            <w:tcW w:w="0" w:type="auto"/>
          </w:tcPr>
          <w:p w14:paraId="6A2033D1" w14:textId="316BB58F" w:rsidR="005D5310" w:rsidRPr="00F328BE" w:rsidRDefault="005D5310" w:rsidP="022DBCE7">
            <w:pPr>
              <w:pStyle w:val="CellTextValue"/>
              <w:rPr>
                <w:rStyle w:val="normaltextrun"/>
                <w:i/>
                <w:color w:val="000000" w:themeColor="text1"/>
              </w:rPr>
            </w:pPr>
            <w:r w:rsidRPr="022DBCE7">
              <w:rPr>
                <w:i/>
                <w:iCs/>
                <w:color w:val="000000"/>
                <w:bdr w:val="none" w:sz="0" w:space="0" w:color="auto" w:frame="1"/>
              </w:rPr>
              <w:t xml:space="preserve">The total indicative budget for the duration of the partnership is EUR </w:t>
            </w:r>
            <w:r w:rsidR="00A71025" w:rsidRPr="022DBCE7">
              <w:rPr>
                <w:i/>
                <w:iCs/>
                <w:color w:val="000000"/>
                <w:bdr w:val="none" w:sz="0" w:space="0" w:color="auto" w:frame="1"/>
              </w:rPr>
              <w:t>XX</w:t>
            </w:r>
            <w:r w:rsidRPr="022DBCE7">
              <w:rPr>
                <w:i/>
                <w:iCs/>
                <w:color w:val="000000"/>
                <w:bdr w:val="none" w:sz="0" w:space="0" w:color="auto" w:frame="1"/>
              </w:rPr>
              <w:t xml:space="preserve"> million.</w:t>
            </w:r>
          </w:p>
        </w:tc>
      </w:tr>
    </w:tbl>
    <w:p w14:paraId="32CF2BF3" w14:textId="77777777" w:rsidR="005D5310" w:rsidRPr="00F31537" w:rsidRDefault="005D5310" w:rsidP="005D5310">
      <w:pPr>
        <w:pStyle w:val="TextValue"/>
      </w:pPr>
    </w:p>
    <w:p w14:paraId="0E8F516D" w14:textId="77777777" w:rsidR="00D97D43" w:rsidRDefault="00D97D43" w:rsidP="00F3795D">
      <w:pPr>
        <w:pStyle w:val="HeadingThree"/>
        <w:rPr>
          <w:shd w:val="clear" w:color="auto" w:fill="FFFFFF"/>
        </w:rPr>
      </w:pPr>
      <w:bookmarkStart w:id="839" w:name="_Toc89945360"/>
      <w:bookmarkStart w:id="840" w:name="_Toc89947296"/>
      <w:bookmarkStart w:id="841" w:name="_Toc90029401"/>
      <w:bookmarkStart w:id="842" w:name="_Toc92878508"/>
      <w:bookmarkStart w:id="843" w:name="_Toc92878911"/>
      <w:bookmarkStart w:id="844" w:name="_Toc92889988"/>
      <w:bookmarkStart w:id="845" w:name="_Toc92898615"/>
      <w:bookmarkStart w:id="846" w:name="_Toc92906062"/>
      <w:bookmarkStart w:id="847" w:name="_Toc93250239"/>
      <w:bookmarkStart w:id="848" w:name="_Toc93424824"/>
      <w:bookmarkStart w:id="849" w:name="_Toc93425237"/>
      <w:bookmarkStart w:id="850" w:name="_Toc93426454"/>
      <w:bookmarkStart w:id="851" w:name="_Toc93439253"/>
      <w:bookmarkStart w:id="852" w:name="_Toc93905139"/>
      <w:bookmarkStart w:id="853" w:name="_Toc72849350"/>
    </w:p>
    <w:p w14:paraId="71839058" w14:textId="7B33D56B" w:rsidR="00F3795D" w:rsidRPr="00F31537" w:rsidRDefault="00F3795D" w:rsidP="00F3795D">
      <w:pPr>
        <w:pStyle w:val="HeadingThree"/>
      </w:pPr>
      <w:r w:rsidRPr="00F31537">
        <w:rPr>
          <w:shd w:val="clear" w:color="auto" w:fill="FFFFFF"/>
        </w:rPr>
        <w:t>HORIZON-CL6-2023-FARM2FORK</w:t>
      </w:r>
      <w:r w:rsidRPr="00F31537">
        <w:rPr>
          <w:rStyle w:val="normaltextrun"/>
          <w:shd w:val="clear" w:color="auto" w:fill="FFFFFF"/>
        </w:rPr>
        <w:t>:</w:t>
      </w:r>
      <w:r w:rsidRPr="00F31537">
        <w:rPr>
          <w:rFonts w:eastAsia="Times New Roman"/>
          <w:lang w:val="en-IE"/>
        </w:rPr>
        <w:t xml:space="preserve"> </w:t>
      </w:r>
      <w:r w:rsidRPr="00F31537">
        <w:rPr>
          <w:rFonts w:eastAsia="Times New Roman"/>
        </w:rPr>
        <w:t>Fostering resilient European food systems in a changing world</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2"/>
        <w:gridCol w:w="7066"/>
      </w:tblGrid>
      <w:tr w:rsidR="00F3795D" w:rsidRPr="00F31537" w14:paraId="08448A75" w14:textId="77777777" w:rsidTr="00472A69">
        <w:tc>
          <w:tcPr>
            <w:tcW w:w="9300" w:type="dxa"/>
            <w:gridSpan w:val="2"/>
            <w:tcBorders>
              <w:top w:val="single" w:sz="2" w:space="0" w:color="auto"/>
              <w:left w:val="single" w:sz="2" w:space="0" w:color="auto"/>
              <w:bottom w:val="single" w:sz="2" w:space="0" w:color="auto"/>
              <w:right w:val="single" w:sz="2" w:space="0" w:color="auto"/>
            </w:tcBorders>
            <w:shd w:val="clear" w:color="auto" w:fill="auto"/>
            <w:hideMark/>
          </w:tcPr>
          <w:p w14:paraId="5F457FCB" w14:textId="77777777" w:rsidR="00F3795D" w:rsidRPr="00F328BE" w:rsidRDefault="00F3795D" w:rsidP="00D97D43">
            <w:pPr>
              <w:pStyle w:val="CellTextValue"/>
              <w:rPr>
                <w:rFonts w:ascii="Segoe UI" w:eastAsia="Times New Roman" w:hAnsi="Segoe UI" w:cs="Segoe UI"/>
                <w:sz w:val="18"/>
                <w:szCs w:val="18"/>
                <w:lang w:val="en-US" w:eastAsia="en-US"/>
              </w:rPr>
            </w:pPr>
            <w:r w:rsidRPr="00D97D43">
              <w:rPr>
                <w:b/>
                <w:bCs/>
              </w:rPr>
              <w:t>Specific conditions</w:t>
            </w:r>
            <w:r w:rsidRPr="00F31537">
              <w:rPr>
                <w:rFonts w:eastAsia="Times New Roman"/>
                <w:lang w:val="en-US" w:eastAsia="en-US"/>
              </w:rPr>
              <w:t> </w:t>
            </w:r>
          </w:p>
        </w:tc>
      </w:tr>
      <w:tr w:rsidR="00F3795D" w:rsidRPr="00F31537" w14:paraId="7F98122D" w14:textId="77777777" w:rsidTr="00472A69">
        <w:tc>
          <w:tcPr>
            <w:tcW w:w="2040" w:type="dxa"/>
            <w:tcBorders>
              <w:top w:val="outset" w:sz="6" w:space="0" w:color="auto"/>
              <w:left w:val="single" w:sz="2" w:space="0" w:color="auto"/>
              <w:bottom w:val="single" w:sz="2" w:space="0" w:color="auto"/>
              <w:right w:val="single" w:sz="2" w:space="0" w:color="auto"/>
            </w:tcBorders>
            <w:shd w:val="clear" w:color="auto" w:fill="auto"/>
            <w:hideMark/>
          </w:tcPr>
          <w:p w14:paraId="488059B5" w14:textId="77777777" w:rsidR="00F3795D" w:rsidRPr="00D97D43" w:rsidRDefault="00F3795D" w:rsidP="00D97D43">
            <w:pPr>
              <w:pStyle w:val="CellTextValue"/>
              <w:spacing w:before="120"/>
              <w:ind w:left="113"/>
              <w:jc w:val="left"/>
              <w:rPr>
                <w:i/>
                <w:iCs/>
              </w:rPr>
            </w:pPr>
            <w:r w:rsidRPr="00D97D43">
              <w:rPr>
                <w:i/>
                <w:iCs/>
              </w:rPr>
              <w:t>Expected EU contribution per project </w:t>
            </w:r>
          </w:p>
        </w:tc>
        <w:tc>
          <w:tcPr>
            <w:tcW w:w="7245" w:type="dxa"/>
            <w:tcBorders>
              <w:top w:val="outset" w:sz="6" w:space="0" w:color="auto"/>
              <w:left w:val="outset" w:sz="6" w:space="0" w:color="auto"/>
              <w:bottom w:val="single" w:sz="2" w:space="0" w:color="auto"/>
              <w:right w:val="single" w:sz="2" w:space="0" w:color="auto"/>
            </w:tcBorders>
            <w:shd w:val="clear" w:color="auto" w:fill="auto"/>
            <w:hideMark/>
          </w:tcPr>
          <w:p w14:paraId="7EFE5F39" w14:textId="10213995" w:rsidR="00F3795D" w:rsidRPr="00D97D43" w:rsidRDefault="00F3795D" w:rsidP="00D97D43">
            <w:pPr>
              <w:pStyle w:val="CellTextValue"/>
              <w:spacing w:before="120"/>
              <w:ind w:left="57"/>
            </w:pPr>
            <w:r w:rsidRPr="00D97D43">
              <w:t xml:space="preserve">The Commission estimates that an EU contribution of around EUR </w:t>
            </w:r>
            <w:r w:rsidR="00A71025" w:rsidRPr="00D97D43">
              <w:t>XX</w:t>
            </w:r>
            <w:r w:rsidRPr="00D97D43">
              <w:t xml:space="preserve"> million would allow these outcomes to be addressed appropriately. Nonetheless, this does not preclude submission and selection of a proposal requesting different amounts. </w:t>
            </w:r>
          </w:p>
        </w:tc>
      </w:tr>
      <w:tr w:rsidR="00F3795D" w:rsidRPr="00F31537" w14:paraId="3E0F4494" w14:textId="77777777" w:rsidTr="00D97D43">
        <w:trPr>
          <w:trHeight w:val="609"/>
        </w:trPr>
        <w:tc>
          <w:tcPr>
            <w:tcW w:w="2040" w:type="dxa"/>
            <w:tcBorders>
              <w:top w:val="outset" w:sz="6" w:space="0" w:color="auto"/>
              <w:left w:val="single" w:sz="2" w:space="0" w:color="auto"/>
              <w:bottom w:val="single" w:sz="2" w:space="0" w:color="auto"/>
              <w:right w:val="single" w:sz="2" w:space="0" w:color="auto"/>
            </w:tcBorders>
            <w:shd w:val="clear" w:color="auto" w:fill="auto"/>
            <w:hideMark/>
          </w:tcPr>
          <w:p w14:paraId="07FE4DF3" w14:textId="77777777" w:rsidR="00F3795D" w:rsidRPr="00D97D43" w:rsidRDefault="00F3795D" w:rsidP="00D97D43">
            <w:pPr>
              <w:pStyle w:val="CellTextValue"/>
              <w:spacing w:before="120"/>
              <w:ind w:left="113"/>
              <w:jc w:val="left"/>
              <w:rPr>
                <w:i/>
                <w:iCs/>
              </w:rPr>
            </w:pPr>
            <w:r w:rsidRPr="00D97D43">
              <w:rPr>
                <w:i/>
                <w:iCs/>
              </w:rPr>
              <w:t>Indicative budget </w:t>
            </w:r>
          </w:p>
        </w:tc>
        <w:tc>
          <w:tcPr>
            <w:tcW w:w="7245" w:type="dxa"/>
            <w:tcBorders>
              <w:top w:val="outset" w:sz="6" w:space="0" w:color="auto"/>
              <w:left w:val="outset" w:sz="6" w:space="0" w:color="auto"/>
              <w:bottom w:val="single" w:sz="2" w:space="0" w:color="auto"/>
              <w:right w:val="single" w:sz="2" w:space="0" w:color="auto"/>
            </w:tcBorders>
            <w:shd w:val="clear" w:color="auto" w:fill="auto"/>
            <w:hideMark/>
          </w:tcPr>
          <w:p w14:paraId="420111A8" w14:textId="68546EC4" w:rsidR="00F3795D" w:rsidRPr="00D97D43" w:rsidRDefault="00D97D43" w:rsidP="00D97D43">
            <w:pPr>
              <w:pStyle w:val="CellTextValue"/>
              <w:spacing w:before="120"/>
              <w:ind w:left="57"/>
            </w:pPr>
            <w:r w:rsidRPr="00F31537">
              <w:t xml:space="preserve">The total indicative budget for the topic is EUR </w:t>
            </w:r>
            <w:r>
              <w:t>XX</w:t>
            </w:r>
            <w:r w:rsidRPr="00F31537">
              <w:t xml:space="preserve"> million.</w:t>
            </w:r>
          </w:p>
        </w:tc>
      </w:tr>
      <w:tr w:rsidR="00F3795D" w:rsidRPr="00F31537" w14:paraId="0146542D" w14:textId="77777777" w:rsidTr="00472A69">
        <w:tc>
          <w:tcPr>
            <w:tcW w:w="2040" w:type="dxa"/>
            <w:tcBorders>
              <w:top w:val="outset" w:sz="6" w:space="0" w:color="auto"/>
              <w:left w:val="single" w:sz="2" w:space="0" w:color="auto"/>
              <w:bottom w:val="single" w:sz="2" w:space="0" w:color="auto"/>
              <w:right w:val="single" w:sz="2" w:space="0" w:color="auto"/>
            </w:tcBorders>
            <w:shd w:val="clear" w:color="auto" w:fill="auto"/>
            <w:hideMark/>
          </w:tcPr>
          <w:p w14:paraId="6AC6C6D7" w14:textId="77777777" w:rsidR="00F3795D" w:rsidRPr="00D97D43" w:rsidRDefault="00F3795D" w:rsidP="00D97D43">
            <w:pPr>
              <w:pStyle w:val="CellTextValue"/>
              <w:spacing w:before="120"/>
              <w:ind w:left="113"/>
              <w:jc w:val="left"/>
              <w:rPr>
                <w:i/>
                <w:iCs/>
              </w:rPr>
            </w:pPr>
            <w:r w:rsidRPr="00D97D43">
              <w:rPr>
                <w:i/>
                <w:iCs/>
              </w:rPr>
              <w:t>Type of Action </w:t>
            </w:r>
          </w:p>
        </w:tc>
        <w:tc>
          <w:tcPr>
            <w:tcW w:w="7245" w:type="dxa"/>
            <w:tcBorders>
              <w:top w:val="outset" w:sz="6" w:space="0" w:color="auto"/>
              <w:left w:val="outset" w:sz="6" w:space="0" w:color="auto"/>
              <w:bottom w:val="single" w:sz="2" w:space="0" w:color="auto"/>
              <w:right w:val="single" w:sz="2" w:space="0" w:color="auto"/>
            </w:tcBorders>
            <w:shd w:val="clear" w:color="auto" w:fill="auto"/>
            <w:hideMark/>
          </w:tcPr>
          <w:p w14:paraId="66C72794" w14:textId="77777777" w:rsidR="00F3795D" w:rsidRPr="00D97D43" w:rsidRDefault="00F3795D" w:rsidP="00D97D43">
            <w:pPr>
              <w:pStyle w:val="CellTextValue"/>
              <w:spacing w:before="120"/>
              <w:ind w:left="57"/>
            </w:pPr>
            <w:r w:rsidRPr="00D97D43">
              <w:t>Research and Innovation Actions</w:t>
            </w:r>
          </w:p>
        </w:tc>
      </w:tr>
      <w:tr w:rsidR="00F3795D" w:rsidRPr="00F31537" w14:paraId="279C0E64" w14:textId="77777777" w:rsidTr="00472A69">
        <w:tc>
          <w:tcPr>
            <w:tcW w:w="2040" w:type="dxa"/>
            <w:tcBorders>
              <w:top w:val="outset" w:sz="6" w:space="0" w:color="auto"/>
              <w:left w:val="single" w:sz="2" w:space="0" w:color="auto"/>
              <w:bottom w:val="single" w:sz="2" w:space="0" w:color="auto"/>
              <w:right w:val="single" w:sz="2" w:space="0" w:color="auto"/>
            </w:tcBorders>
            <w:shd w:val="clear" w:color="auto" w:fill="auto"/>
            <w:hideMark/>
          </w:tcPr>
          <w:p w14:paraId="0217FC0C" w14:textId="77777777" w:rsidR="00F3795D" w:rsidRPr="00D97D43" w:rsidRDefault="00F3795D" w:rsidP="00D97D43">
            <w:pPr>
              <w:pStyle w:val="CellTextValue"/>
              <w:spacing w:before="120"/>
              <w:ind w:left="113"/>
              <w:jc w:val="left"/>
              <w:rPr>
                <w:i/>
                <w:iCs/>
              </w:rPr>
            </w:pPr>
            <w:r w:rsidRPr="00D97D43">
              <w:rPr>
                <w:i/>
                <w:iCs/>
              </w:rPr>
              <w:t>Eligibility conditions </w:t>
            </w:r>
          </w:p>
        </w:tc>
        <w:tc>
          <w:tcPr>
            <w:tcW w:w="7245" w:type="dxa"/>
            <w:tcBorders>
              <w:top w:val="outset" w:sz="6" w:space="0" w:color="auto"/>
              <w:left w:val="outset" w:sz="6" w:space="0" w:color="auto"/>
              <w:bottom w:val="single" w:sz="2" w:space="0" w:color="auto"/>
              <w:right w:val="single" w:sz="2" w:space="0" w:color="auto"/>
            </w:tcBorders>
            <w:shd w:val="clear" w:color="auto" w:fill="auto"/>
            <w:hideMark/>
          </w:tcPr>
          <w:p w14:paraId="6D2D0697" w14:textId="77777777" w:rsidR="00F3795D" w:rsidRPr="00D97D43" w:rsidRDefault="00F3795D" w:rsidP="00D97D43">
            <w:pPr>
              <w:pStyle w:val="CellTextValue"/>
              <w:spacing w:before="120"/>
              <w:ind w:left="57"/>
              <w:rPr>
                <w:color w:val="000000" w:themeColor="text1"/>
              </w:rPr>
            </w:pPr>
            <w:r w:rsidRPr="00D97D43">
              <w:rPr>
                <w:color w:val="000000" w:themeColor="text1"/>
              </w:rPr>
              <w:t>The conditions are described in General Annex B. The following  exceptions apply: </w:t>
            </w:r>
          </w:p>
          <w:p w14:paraId="7362B6F7" w14:textId="77777777" w:rsidR="00F3795D" w:rsidRPr="00D97D43" w:rsidRDefault="00F3795D" w:rsidP="00D97D43">
            <w:pPr>
              <w:pStyle w:val="CellTextValue"/>
              <w:spacing w:before="120"/>
              <w:ind w:left="57"/>
              <w:rPr>
                <w:color w:val="000000" w:themeColor="text1"/>
              </w:rPr>
            </w:pPr>
            <w:r w:rsidRPr="00D97D43">
              <w:rPr>
                <w:color w:val="000000" w:themeColor="text1"/>
              </w:rPr>
              <w:t>The following additional eligibility criteria apply: </w:t>
            </w:r>
          </w:p>
          <w:p w14:paraId="2D1206CF" w14:textId="77777777" w:rsidR="00F3795D" w:rsidRPr="00D97D43" w:rsidRDefault="00F3795D" w:rsidP="00D97D43">
            <w:pPr>
              <w:pStyle w:val="CellTextValue"/>
              <w:spacing w:before="120"/>
              <w:ind w:left="57"/>
              <w:rPr>
                <w:color w:val="000000" w:themeColor="text1"/>
              </w:rPr>
            </w:pPr>
            <w:r w:rsidRPr="00D97D43">
              <w:rPr>
                <w:color w:val="000000" w:themeColor="text1"/>
              </w:rPr>
              <w:t>The proposals must use the multi-actor approach. See definition of the multi-actor approach in the introduction to this work programme part. </w:t>
            </w:r>
          </w:p>
        </w:tc>
      </w:tr>
    </w:tbl>
    <w:p w14:paraId="28E0C7FB" w14:textId="77777777" w:rsidR="00F3795D" w:rsidRPr="00F31537" w:rsidRDefault="00F3795D" w:rsidP="00F3795D"/>
    <w:p w14:paraId="52649DC2" w14:textId="3CEBD713" w:rsidR="00F3795D" w:rsidRPr="00F31537" w:rsidRDefault="00F3795D" w:rsidP="00F3795D">
      <w:r w:rsidRPr="00F31537">
        <w:rPr>
          <w:rFonts w:eastAsia="Times New Roman" w:cs="Times New Roman"/>
          <w:u w:val="single"/>
        </w:rPr>
        <w:t>Expected outcome</w:t>
      </w:r>
      <w:r w:rsidRPr="00F31537">
        <w:rPr>
          <w:rFonts w:eastAsia="Times New Roman" w:cs="Times New Roman"/>
        </w:rPr>
        <w:t xml:space="preserve">: In line with the European Green Deal priorities, the farm to fork strategy </w:t>
      </w:r>
      <w:r w:rsidR="00195A4A">
        <w:rPr>
          <w:rFonts w:eastAsia="Times New Roman" w:cs="Times New Roman"/>
        </w:rPr>
        <w:t xml:space="preserve">in particular </w:t>
      </w:r>
      <w:r w:rsidRPr="00F31537">
        <w:rPr>
          <w:rFonts w:eastAsia="Times New Roman" w:cs="Times New Roman"/>
        </w:rPr>
        <w:t>the Contingency plan for ensuring food supply and food security, healthy and environment‑friendly food system, and the EU’s climate ambition for 2030 and 2050, the successful proposal will support R&amp;I to foster resilient European food systems in a changing world.</w:t>
      </w:r>
    </w:p>
    <w:p w14:paraId="7904F071" w14:textId="77777777" w:rsidR="00F3795D" w:rsidRPr="00F31537" w:rsidRDefault="00F3795D" w:rsidP="00F3795D">
      <w:r w:rsidRPr="00F31537">
        <w:rPr>
          <w:rFonts w:eastAsia="Times New Roman" w:cs="Times New Roman"/>
        </w:rPr>
        <w:t xml:space="preserve">Projects results are expected to contribute to all of the following expected outcomes: </w:t>
      </w:r>
    </w:p>
    <w:p w14:paraId="4D891E81" w14:textId="77777777" w:rsidR="00F3795D" w:rsidRPr="00F31537" w:rsidRDefault="00F3795D" w:rsidP="00F3795D">
      <w:pPr>
        <w:pStyle w:val="ListParagraph"/>
        <w:numPr>
          <w:ilvl w:val="0"/>
          <w:numId w:val="211"/>
        </w:numPr>
      </w:pPr>
      <w:r w:rsidRPr="00F31537">
        <w:rPr>
          <w:rFonts w:eastAsia="Times New Roman" w:cs="Times New Roman"/>
        </w:rPr>
        <w:t xml:space="preserve">Better understanding of the short- and long-term drivers of change that affect food systems. </w:t>
      </w:r>
    </w:p>
    <w:p w14:paraId="206413A8" w14:textId="77777777" w:rsidR="00F3795D" w:rsidRPr="00F31537" w:rsidRDefault="00F3795D" w:rsidP="00F3795D">
      <w:pPr>
        <w:pStyle w:val="ListParagraph"/>
        <w:numPr>
          <w:ilvl w:val="0"/>
          <w:numId w:val="211"/>
        </w:numPr>
      </w:pPr>
      <w:r w:rsidRPr="00F31537">
        <w:rPr>
          <w:rFonts w:eastAsia="Times New Roman" w:cs="Times New Roman"/>
        </w:rPr>
        <w:t xml:space="preserve">Better understanding of the vulnerabilities, dependencies and critical infrastructure of the food systems. </w:t>
      </w:r>
    </w:p>
    <w:p w14:paraId="1623E7BC" w14:textId="32B1B842" w:rsidR="00F3795D" w:rsidRPr="00F31537" w:rsidRDefault="00F3795D" w:rsidP="00F3795D">
      <w:pPr>
        <w:pStyle w:val="ListParagraph"/>
        <w:numPr>
          <w:ilvl w:val="0"/>
          <w:numId w:val="211"/>
        </w:numPr>
      </w:pPr>
      <w:r w:rsidRPr="00F31537">
        <w:rPr>
          <w:rFonts w:eastAsia="Times New Roman" w:cs="Times New Roman"/>
        </w:rPr>
        <w:t xml:space="preserve">Informed policies and business strategies aimed at enhancing resilience of food systems. </w:t>
      </w:r>
    </w:p>
    <w:p w14:paraId="66F69703" w14:textId="2FB7B5F7" w:rsidR="0040416F" w:rsidRPr="00F31537" w:rsidRDefault="0040416F" w:rsidP="3BC399B7">
      <w:pPr>
        <w:pStyle w:val="ListParagraph"/>
        <w:numPr>
          <w:ilvl w:val="0"/>
          <w:numId w:val="211"/>
        </w:numPr>
      </w:pPr>
      <w:r>
        <w:t>I</w:t>
      </w:r>
      <w:r w:rsidRPr="0040416F">
        <w:t>mprove</w:t>
      </w:r>
      <w:r>
        <w:t>d</w:t>
      </w:r>
      <w:r w:rsidRPr="0040416F">
        <w:t xml:space="preserve"> preparedness by making use of available data (including on weather, climate, and markets).</w:t>
      </w:r>
    </w:p>
    <w:p w14:paraId="7A7DE046" w14:textId="77777777" w:rsidR="00F3795D" w:rsidRPr="00F31537" w:rsidRDefault="00F3795D" w:rsidP="00F3795D">
      <w:pPr>
        <w:pStyle w:val="ListParagraph"/>
        <w:numPr>
          <w:ilvl w:val="0"/>
          <w:numId w:val="211"/>
        </w:numPr>
      </w:pPr>
      <w:r w:rsidRPr="00F31537">
        <w:rPr>
          <w:rFonts w:eastAsia="Times New Roman" w:cs="Times New Roman"/>
        </w:rPr>
        <w:t xml:space="preserve">Enhanced resilience of food supply and ensured food security in a changing world.  </w:t>
      </w:r>
      <w:r w:rsidRPr="00F31537">
        <w:br/>
      </w:r>
    </w:p>
    <w:p w14:paraId="4A11DA7C" w14:textId="77777777" w:rsidR="00F3795D" w:rsidRPr="00F31537" w:rsidRDefault="00F3795D" w:rsidP="00F3795D">
      <w:r w:rsidRPr="00F31537">
        <w:rPr>
          <w:rFonts w:eastAsia="Times New Roman" w:cs="Times New Roman"/>
          <w:u w:val="single"/>
        </w:rPr>
        <w:t>Scope</w:t>
      </w:r>
      <w:r w:rsidRPr="00F31537">
        <w:rPr>
          <w:rFonts w:eastAsia="Times New Roman" w:cs="Times New Roman"/>
        </w:rPr>
        <w:t>:</w:t>
      </w:r>
    </w:p>
    <w:p w14:paraId="29F7A708" w14:textId="77777777" w:rsidR="00F3795D" w:rsidRPr="00F31537" w:rsidRDefault="00F3795D" w:rsidP="00F3795D">
      <w:r w:rsidRPr="00F31537">
        <w:rPr>
          <w:rFonts w:eastAsia="Times New Roman" w:cs="Times New Roman"/>
        </w:rPr>
        <w:t xml:space="preserve">Proposals should cover all of the following aspects: </w:t>
      </w:r>
    </w:p>
    <w:p w14:paraId="1CCFAB89" w14:textId="120F7B9D" w:rsidR="00F3795D" w:rsidRDefault="00F3795D" w:rsidP="00F3795D">
      <w:pPr>
        <w:pStyle w:val="ListParagraph"/>
        <w:numPr>
          <w:ilvl w:val="0"/>
          <w:numId w:val="211"/>
        </w:numPr>
        <w:rPr>
          <w:rFonts w:eastAsia="Times New Roman" w:cs="Times New Roman"/>
        </w:rPr>
      </w:pPr>
      <w:r w:rsidRPr="00F31537">
        <w:rPr>
          <w:rFonts w:eastAsia="Times New Roman" w:cs="Times New Roman"/>
        </w:rPr>
        <w:t>Improve foresight</w:t>
      </w:r>
      <w:r w:rsidR="0040416F">
        <w:rPr>
          <w:rFonts w:eastAsia="Times New Roman" w:cs="Times New Roman"/>
        </w:rPr>
        <w:t xml:space="preserve"> and e</w:t>
      </w:r>
      <w:r w:rsidR="0040416F" w:rsidRPr="0040416F">
        <w:rPr>
          <w:rFonts w:eastAsia="Times New Roman" w:cs="Times New Roman"/>
        </w:rPr>
        <w:t>stablish an observatory for the main socio-economic and environmental drivers of change, including short-term shocks and long-term stresses, to which the food systems were/are/might be exposed.</w:t>
      </w:r>
    </w:p>
    <w:p w14:paraId="11A252F3" w14:textId="2BE48D74" w:rsidR="0040416F" w:rsidRPr="0040416F" w:rsidRDefault="0040416F" w:rsidP="0040416F">
      <w:pPr>
        <w:pStyle w:val="ListParagraph"/>
        <w:numPr>
          <w:ilvl w:val="0"/>
          <w:numId w:val="211"/>
        </w:numPr>
        <w:rPr>
          <w:rFonts w:eastAsia="Times New Roman" w:cs="Times New Roman"/>
        </w:rPr>
      </w:pPr>
      <w:r>
        <w:rPr>
          <w:rFonts w:eastAsia="Times New Roman" w:cs="Times New Roman"/>
        </w:rPr>
        <w:t>Improve</w:t>
      </w:r>
      <w:r w:rsidRPr="0040416F">
        <w:rPr>
          <w:rFonts w:eastAsia="Times New Roman" w:cs="Times New Roman"/>
        </w:rPr>
        <w:t xml:space="preserve"> exploratory modelling</w:t>
      </w:r>
      <w:r>
        <w:rPr>
          <w:rFonts w:eastAsia="Times New Roman" w:cs="Times New Roman"/>
        </w:rPr>
        <w:t xml:space="preserve"> and capacity</w:t>
      </w:r>
      <w:r w:rsidRPr="0040416F">
        <w:rPr>
          <w:rFonts w:eastAsia="Times New Roman" w:cs="Times New Roman"/>
        </w:rPr>
        <w:t xml:space="preserve"> for managing deep uncertainties. </w:t>
      </w:r>
    </w:p>
    <w:p w14:paraId="65F46123" w14:textId="485FFB87" w:rsidR="00F3795D" w:rsidRPr="00377089" w:rsidRDefault="00F3795D" w:rsidP="00F3795D">
      <w:pPr>
        <w:pStyle w:val="ListParagraph"/>
        <w:numPr>
          <w:ilvl w:val="0"/>
          <w:numId w:val="211"/>
        </w:numPr>
      </w:pPr>
      <w:r w:rsidRPr="00377089">
        <w:rPr>
          <w:rFonts w:eastAsia="Times New Roman" w:cs="Times New Roman"/>
        </w:rPr>
        <w:t xml:space="preserve">Analyse vulnerabilities, dependencies and critical infrastructure of the food systems from diversity of perspectives. </w:t>
      </w:r>
    </w:p>
    <w:p w14:paraId="7A9EF947" w14:textId="77777777" w:rsidR="00F3795D" w:rsidRPr="00F31537" w:rsidRDefault="00F3795D" w:rsidP="00F3795D">
      <w:pPr>
        <w:pStyle w:val="ListParagraph"/>
        <w:numPr>
          <w:ilvl w:val="0"/>
          <w:numId w:val="211"/>
        </w:numPr>
      </w:pPr>
      <w:r w:rsidRPr="00F31537">
        <w:rPr>
          <w:rFonts w:eastAsia="Times New Roman" w:cs="Times New Roman"/>
        </w:rPr>
        <w:t xml:space="preserve">Prioritize the risks that the different drivers of change pose to the food systems. </w:t>
      </w:r>
    </w:p>
    <w:p w14:paraId="5E519B06" w14:textId="40B2AA92" w:rsidR="00F3795D" w:rsidRPr="00F31537" w:rsidRDefault="00F3795D" w:rsidP="00F3795D">
      <w:pPr>
        <w:pStyle w:val="ListParagraph"/>
        <w:numPr>
          <w:ilvl w:val="0"/>
          <w:numId w:val="211"/>
        </w:numPr>
      </w:pPr>
      <w:r w:rsidRPr="00F31537">
        <w:rPr>
          <w:rFonts w:eastAsia="Times New Roman" w:cs="Times New Roman"/>
        </w:rPr>
        <w:t xml:space="preserve">Scan and benchmark what is already being done by government, civil society, and the private sector to reduce the risks and what are the leverage points for reducing the risks and improving the capacity to deal with </w:t>
      </w:r>
      <w:r w:rsidR="0040416F">
        <w:rPr>
          <w:rFonts w:eastAsia="Times New Roman" w:cs="Times New Roman"/>
        </w:rPr>
        <w:t>drivers of change</w:t>
      </w:r>
      <w:r w:rsidRPr="00F31537">
        <w:rPr>
          <w:rFonts w:eastAsia="Times New Roman" w:cs="Times New Roman"/>
        </w:rPr>
        <w:t>.</w:t>
      </w:r>
    </w:p>
    <w:p w14:paraId="7BB51A7B" w14:textId="77777777" w:rsidR="00F3795D" w:rsidRPr="00F31537" w:rsidRDefault="00F3795D" w:rsidP="00F3795D">
      <w:pPr>
        <w:pStyle w:val="ListParagraph"/>
        <w:numPr>
          <w:ilvl w:val="0"/>
          <w:numId w:val="211"/>
        </w:numPr>
      </w:pPr>
      <w:r w:rsidRPr="00F31537">
        <w:rPr>
          <w:rFonts w:eastAsia="Times New Roman" w:cs="Times New Roman"/>
        </w:rPr>
        <w:t xml:space="preserve">Develop recommendations for strategies and best practices what can policymakers, businesses, civil society, scientists, teachers, and other environmental and food system operators do through policy, research, education, community action, or other means to enhance resilience of the food systems. </w:t>
      </w:r>
    </w:p>
    <w:p w14:paraId="6DC5D0B3" w14:textId="77777777" w:rsidR="00F3795D" w:rsidRPr="00F31537" w:rsidRDefault="00F3795D" w:rsidP="00F3795D">
      <w:pPr>
        <w:pStyle w:val="ListParagraph"/>
        <w:numPr>
          <w:ilvl w:val="0"/>
          <w:numId w:val="211"/>
        </w:numPr>
      </w:pPr>
      <w:r w:rsidRPr="00F31537">
        <w:rPr>
          <w:rFonts w:eastAsia="Times New Roman" w:cs="Times New Roman"/>
        </w:rPr>
        <w:t>Complementary to the first topic on resilient farming from WP21-22.</w:t>
      </w:r>
    </w:p>
    <w:p w14:paraId="7D1E7F7F" w14:textId="483F00E5" w:rsidR="00CC31BB" w:rsidRPr="00F31537" w:rsidRDefault="39010C01" w:rsidP="00CC31BB">
      <w:pPr>
        <w:pStyle w:val="HeadingThree"/>
      </w:pPr>
      <w:bookmarkStart w:id="854" w:name="_Toc89945361"/>
      <w:bookmarkStart w:id="855" w:name="_Toc89947297"/>
      <w:bookmarkStart w:id="856" w:name="_Toc90029402"/>
      <w:bookmarkStart w:id="857" w:name="_Toc92878509"/>
      <w:bookmarkStart w:id="858" w:name="_Toc92878912"/>
      <w:bookmarkStart w:id="859" w:name="_Toc92889989"/>
      <w:bookmarkStart w:id="860" w:name="_Toc92898616"/>
      <w:bookmarkStart w:id="861" w:name="_Toc92906063"/>
      <w:bookmarkStart w:id="862" w:name="_Toc93250240"/>
      <w:bookmarkStart w:id="863" w:name="_Toc93424825"/>
      <w:bookmarkStart w:id="864" w:name="_Toc93425238"/>
      <w:bookmarkStart w:id="865" w:name="_Toc93426455"/>
      <w:bookmarkStart w:id="866" w:name="_Toc93439254"/>
      <w:bookmarkStart w:id="867" w:name="_Toc93905140"/>
      <w:r w:rsidRPr="00F31537">
        <w:t xml:space="preserve">HORIZON-CL6-2023-FARM2FORK: Eradicate </w:t>
      </w:r>
      <w:r w:rsidR="00DD22E5">
        <w:t>m</w:t>
      </w:r>
      <w:r w:rsidRPr="00F31537">
        <w:t>icronutrient deficiencies</w:t>
      </w:r>
      <w:bookmarkEnd w:id="854"/>
      <w:bookmarkEnd w:id="855"/>
      <w:bookmarkEnd w:id="856"/>
      <w:r w:rsidRPr="7959485E">
        <w:t xml:space="preserve"> </w:t>
      </w:r>
      <w:r w:rsidR="00DD22E5">
        <w:t xml:space="preserve">in </w:t>
      </w:r>
      <w:r w:rsidR="00072F17">
        <w:t xml:space="preserve">the </w:t>
      </w:r>
      <w:r w:rsidR="00DD22E5">
        <w:t>EU</w:t>
      </w:r>
      <w:bookmarkEnd w:id="857"/>
      <w:bookmarkEnd w:id="858"/>
      <w:bookmarkEnd w:id="859"/>
      <w:bookmarkEnd w:id="860"/>
      <w:bookmarkEnd w:id="861"/>
      <w:bookmarkEnd w:id="862"/>
      <w:bookmarkEnd w:id="863"/>
      <w:bookmarkEnd w:id="864"/>
      <w:bookmarkEnd w:id="865"/>
      <w:bookmarkEnd w:id="866"/>
      <w:bookmarkEnd w:id="8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CC31BB" w:rsidRPr="00F31537" w14:paraId="391A34EC" w14:textId="77777777" w:rsidTr="00472A69">
        <w:tc>
          <w:tcPr>
            <w:tcW w:w="0" w:type="auto"/>
            <w:gridSpan w:val="2"/>
          </w:tcPr>
          <w:p w14:paraId="160E2E7D" w14:textId="77777777" w:rsidR="00CC31BB" w:rsidRPr="00F31537" w:rsidRDefault="39010C01" w:rsidP="00CC31BB">
            <w:pPr>
              <w:pStyle w:val="CellTextValue"/>
            </w:pPr>
            <w:r w:rsidRPr="00FC27CD">
              <w:rPr>
                <w:b/>
                <w:bCs/>
              </w:rPr>
              <w:t>Specific conditions</w:t>
            </w:r>
          </w:p>
        </w:tc>
      </w:tr>
      <w:tr w:rsidR="00CC31BB" w:rsidRPr="00F31537" w14:paraId="2D65576D" w14:textId="77777777" w:rsidTr="022DBCE7">
        <w:tc>
          <w:tcPr>
            <w:tcW w:w="0" w:type="auto"/>
          </w:tcPr>
          <w:p w14:paraId="3D6D0E76" w14:textId="77777777" w:rsidR="00CC31BB" w:rsidRPr="00F31537" w:rsidRDefault="39010C01" w:rsidP="00CC31BB">
            <w:pPr>
              <w:pStyle w:val="CellTextValue"/>
              <w:jc w:val="left"/>
            </w:pPr>
            <w:r w:rsidRPr="022DBCE7">
              <w:rPr>
                <w:i/>
                <w:iCs/>
              </w:rPr>
              <w:t>Expected EU contribution per project</w:t>
            </w:r>
          </w:p>
        </w:tc>
        <w:tc>
          <w:tcPr>
            <w:tcW w:w="0" w:type="auto"/>
          </w:tcPr>
          <w:p w14:paraId="1BD09EB5" w14:textId="53016C2B" w:rsidR="00CC31BB" w:rsidRPr="00F31537" w:rsidRDefault="39010C01" w:rsidP="00CC31BB">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CC31BB" w:rsidRPr="00F31537" w14:paraId="6EA0B377" w14:textId="77777777" w:rsidTr="022DBCE7">
        <w:tc>
          <w:tcPr>
            <w:tcW w:w="0" w:type="auto"/>
          </w:tcPr>
          <w:p w14:paraId="23D7C9FD" w14:textId="77777777" w:rsidR="00CC31BB" w:rsidRPr="00F31537" w:rsidRDefault="39010C01" w:rsidP="00CC31BB">
            <w:pPr>
              <w:pStyle w:val="CellTextValue"/>
              <w:jc w:val="left"/>
            </w:pPr>
            <w:r w:rsidRPr="022DBCE7">
              <w:rPr>
                <w:i/>
                <w:iCs/>
              </w:rPr>
              <w:t>Indicative budget</w:t>
            </w:r>
          </w:p>
        </w:tc>
        <w:tc>
          <w:tcPr>
            <w:tcW w:w="0" w:type="auto"/>
          </w:tcPr>
          <w:p w14:paraId="286CBD23" w14:textId="75F98421" w:rsidR="00CC31BB" w:rsidRPr="00F31537" w:rsidRDefault="39010C01" w:rsidP="00CC31BB">
            <w:pPr>
              <w:pStyle w:val="CellTextValue"/>
            </w:pPr>
            <w:r w:rsidRPr="00F31537">
              <w:t xml:space="preserve">The total indicative budget for the topic is EUR </w:t>
            </w:r>
            <w:r w:rsidR="00A71025">
              <w:t>XX</w:t>
            </w:r>
            <w:r w:rsidRPr="00F31537">
              <w:t xml:space="preserve"> million.</w:t>
            </w:r>
          </w:p>
        </w:tc>
      </w:tr>
      <w:tr w:rsidR="00CC31BB" w:rsidRPr="00F31537" w14:paraId="5A8CCCFE" w14:textId="77777777" w:rsidTr="022DBCE7">
        <w:tc>
          <w:tcPr>
            <w:tcW w:w="0" w:type="auto"/>
          </w:tcPr>
          <w:p w14:paraId="2611CE93" w14:textId="77777777" w:rsidR="00CC31BB" w:rsidRPr="00F31537" w:rsidRDefault="39010C01" w:rsidP="00CC31BB">
            <w:pPr>
              <w:pStyle w:val="CellTextValue"/>
              <w:jc w:val="left"/>
            </w:pPr>
            <w:r w:rsidRPr="022DBCE7">
              <w:rPr>
                <w:i/>
                <w:iCs/>
              </w:rPr>
              <w:t>Type of Action</w:t>
            </w:r>
          </w:p>
        </w:tc>
        <w:tc>
          <w:tcPr>
            <w:tcW w:w="0" w:type="auto"/>
          </w:tcPr>
          <w:p w14:paraId="142E9813" w14:textId="77777777" w:rsidR="00CC31BB" w:rsidRPr="00F31537" w:rsidRDefault="39010C01" w:rsidP="00CC31BB">
            <w:pPr>
              <w:pStyle w:val="CellTextValue"/>
            </w:pPr>
            <w:r w:rsidRPr="00F31537">
              <w:rPr>
                <w:color w:val="000000" w:themeColor="text1"/>
              </w:rPr>
              <w:t>Research and Innovation Actions</w:t>
            </w:r>
          </w:p>
        </w:tc>
      </w:tr>
      <w:tr w:rsidR="00CC31BB" w:rsidRPr="00F31537" w14:paraId="7F246852" w14:textId="77777777" w:rsidTr="022DBCE7">
        <w:tc>
          <w:tcPr>
            <w:tcW w:w="0" w:type="auto"/>
          </w:tcPr>
          <w:p w14:paraId="66A12009" w14:textId="77777777" w:rsidR="00CC31BB" w:rsidRPr="00F31537" w:rsidRDefault="39010C01" w:rsidP="00CC31BB">
            <w:pPr>
              <w:pStyle w:val="CellTextValue"/>
              <w:jc w:val="left"/>
            </w:pPr>
            <w:r w:rsidRPr="022DBCE7">
              <w:rPr>
                <w:i/>
                <w:iCs/>
              </w:rPr>
              <w:t>Eligibility conditions</w:t>
            </w:r>
          </w:p>
        </w:tc>
        <w:tc>
          <w:tcPr>
            <w:tcW w:w="0" w:type="auto"/>
          </w:tcPr>
          <w:p w14:paraId="4E56EB76" w14:textId="77777777" w:rsidR="00CC31BB" w:rsidRPr="00F31537" w:rsidRDefault="39010C01" w:rsidP="00CC31BB">
            <w:pPr>
              <w:pStyle w:val="CellTextValue"/>
            </w:pPr>
            <w:r w:rsidRPr="00F31537">
              <w:rPr>
                <w:color w:val="000000" w:themeColor="text1"/>
              </w:rPr>
              <w:t>The conditions are described in General Annex B. The following exceptions apply:</w:t>
            </w:r>
          </w:p>
          <w:p w14:paraId="7793E0CF" w14:textId="77777777" w:rsidR="00CC31BB" w:rsidRPr="00F31537" w:rsidRDefault="39010C01" w:rsidP="00CC31BB">
            <w:pPr>
              <w:pStyle w:val="CellTextValue"/>
              <w:jc w:val="left"/>
            </w:pPr>
            <w:r w:rsidRPr="00F31537">
              <w:rPr>
                <w:color w:val="000000" w:themeColor="text1"/>
              </w:rPr>
              <w:t>The following additional eligibility criteria apply:</w:t>
            </w:r>
            <w:r w:rsidR="00CC31BB" w:rsidRPr="00F31537">
              <w:br/>
            </w:r>
            <w:r w:rsidRPr="00F31537">
              <w:rPr>
                <w:color w:val="000000" w:themeColor="text1"/>
              </w:rPr>
              <w:t>The proposals must use the multi-actor approach. See definition of the multi-actor approach in the introduction to this work programme part.</w:t>
            </w:r>
          </w:p>
        </w:tc>
      </w:tr>
    </w:tbl>
    <w:p w14:paraId="32C30D32" w14:textId="77777777" w:rsidR="00CC31BB" w:rsidRPr="00F31537" w:rsidRDefault="00CC31BB" w:rsidP="00CC31BB">
      <w:pPr>
        <w:rPr>
          <w:u w:val="single"/>
        </w:rPr>
      </w:pPr>
    </w:p>
    <w:p w14:paraId="06309A2D" w14:textId="464432CA" w:rsidR="00CC31BB" w:rsidRPr="00F31537" w:rsidRDefault="39010C01" w:rsidP="39010C01">
      <w:pPr>
        <w:rPr>
          <w:rFonts w:cs="Times New Roman"/>
        </w:rPr>
      </w:pPr>
      <w:r w:rsidRPr="00F31537">
        <w:rPr>
          <w:rFonts w:cs="Times New Roman"/>
          <w:u w:val="single"/>
        </w:rPr>
        <w:t xml:space="preserve">Expected </w:t>
      </w:r>
      <w:r w:rsidR="0074026A" w:rsidRPr="00F31537">
        <w:rPr>
          <w:rFonts w:cs="Times New Roman"/>
          <w:u w:val="single"/>
        </w:rPr>
        <w:t>o</w:t>
      </w:r>
      <w:r w:rsidRPr="00F31537">
        <w:rPr>
          <w:rFonts w:cs="Times New Roman"/>
          <w:u w:val="single"/>
        </w:rPr>
        <w:t>utcome:</w:t>
      </w:r>
      <w:r w:rsidRPr="00F31537">
        <w:rPr>
          <w:rFonts w:cs="Times New Roman"/>
        </w:rPr>
        <w:t xml:space="preserve"> </w:t>
      </w:r>
      <w:r w:rsidRPr="00F31537">
        <w:rPr>
          <w:rFonts w:cs="Times New Roman"/>
          <w:color w:val="000000" w:themeColor="text1"/>
        </w:rPr>
        <w:t xml:space="preserve">In line with the European Green Deal priorities, the farm to fork strategy for a fair, healthy and environment‑friendly food system, and the EU’s climate ambition for 2030 and 2050, the successful proposal will support R&amp;I to eradicate micronutrient deficiencies in </w:t>
      </w:r>
      <w:r w:rsidR="00072F17">
        <w:rPr>
          <w:rFonts w:cs="Times New Roman"/>
          <w:color w:val="000000" w:themeColor="text1"/>
        </w:rPr>
        <w:t xml:space="preserve">the </w:t>
      </w:r>
      <w:r w:rsidRPr="00F31537">
        <w:rPr>
          <w:rFonts w:cs="Times New Roman"/>
          <w:color w:val="000000" w:themeColor="text1"/>
        </w:rPr>
        <w:t>EU.  It will contribute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14:paraId="42A411D8" w14:textId="6CCBFE53" w:rsidR="00DD22E5" w:rsidRDefault="39010C01" w:rsidP="00F328BE">
      <w:r w:rsidRPr="00F31537">
        <w:rPr>
          <w:rFonts w:cs="Times New Roman"/>
          <w:color w:val="000000" w:themeColor="text1"/>
        </w:rPr>
        <w:t xml:space="preserve">The main objective of this topic is to reduce nutrition inequalities </w:t>
      </w:r>
      <w:r w:rsidR="000A329A" w:rsidRPr="00F31537">
        <w:rPr>
          <w:rFonts w:cs="Times New Roman"/>
          <w:color w:val="000000" w:themeColor="text1"/>
        </w:rPr>
        <w:t xml:space="preserve">in eradicating micronutrient deficiencies in EU </w:t>
      </w:r>
      <w:r w:rsidRPr="00F31537">
        <w:rPr>
          <w:rFonts w:cs="Times New Roman"/>
          <w:color w:val="000000" w:themeColor="text1"/>
        </w:rPr>
        <w:t xml:space="preserve">at different levels (e.g. countries, regions, urban/rural areas) and for different communities </w:t>
      </w:r>
      <w:r w:rsidR="00DD22E5">
        <w:rPr>
          <w:rFonts w:cs="Times New Roman"/>
          <w:color w:val="000000" w:themeColor="text1"/>
        </w:rPr>
        <w:t xml:space="preserve">of </w:t>
      </w:r>
      <w:r w:rsidRPr="00F31537">
        <w:rPr>
          <w:rFonts w:cs="Times New Roman"/>
          <w:color w:val="000000" w:themeColor="text1"/>
        </w:rPr>
        <w:t xml:space="preserve">vulnerable groups such as infants, elderly, pregnant women, </w:t>
      </w:r>
      <w:r w:rsidR="00DD22E5">
        <w:rPr>
          <w:rFonts w:cs="Times New Roman"/>
          <w:color w:val="000000" w:themeColor="text1"/>
        </w:rPr>
        <w:t xml:space="preserve">people with intolerences/allergies, people with metabolic disorders on the one hand, </w:t>
      </w:r>
      <w:r w:rsidRPr="00F31537">
        <w:rPr>
          <w:rFonts w:cs="Times New Roman"/>
          <w:color w:val="000000" w:themeColor="text1"/>
        </w:rPr>
        <w:t>migrants and low income groups</w:t>
      </w:r>
      <w:r w:rsidR="00DD22E5">
        <w:rPr>
          <w:rFonts w:cs="Times New Roman"/>
          <w:color w:val="000000" w:themeColor="text1"/>
        </w:rPr>
        <w:t xml:space="preserve"> on the other hand</w:t>
      </w:r>
      <w:r w:rsidRPr="00F31537">
        <w:rPr>
          <w:rFonts w:cs="Times New Roman"/>
          <w:color w:val="000000" w:themeColor="text1"/>
        </w:rPr>
        <w:t>.</w:t>
      </w:r>
    </w:p>
    <w:p w14:paraId="0512F490" w14:textId="77777777" w:rsidR="00DD22E5" w:rsidRDefault="39010C01" w:rsidP="00F328BE">
      <w:r w:rsidRPr="00F31537">
        <w:t>Project results are expected to contribute to all of the following outcomes:</w:t>
      </w:r>
      <w:r w:rsidR="007F083B" w:rsidRPr="00F31537">
        <w:t xml:space="preserve"> </w:t>
      </w:r>
    </w:p>
    <w:p w14:paraId="27EC1CEE" w14:textId="6CDDBA4C" w:rsidR="00CC31BB" w:rsidRPr="002B038E" w:rsidRDefault="00DD22E5" w:rsidP="00472A69">
      <w:pPr>
        <w:pStyle w:val="ListParagraph"/>
        <w:numPr>
          <w:ilvl w:val="0"/>
          <w:numId w:val="341"/>
        </w:numPr>
        <w:rPr>
          <w:rFonts w:cs="Times New Roman"/>
        </w:rPr>
      </w:pPr>
      <w:r w:rsidRPr="00F31537">
        <w:t>Development of specific micronutrients biomarkers to facilitate screening of high risk population/individuals and to identify the optimal intervention</w:t>
      </w:r>
      <w:r w:rsidR="00F579E3">
        <w:t xml:space="preserve"> and i</w:t>
      </w:r>
      <w:r w:rsidR="39010C01" w:rsidRPr="00F31537">
        <w:t>mproved knowledge of the true prevalence of micronutrient deficiencies across EU.</w:t>
      </w:r>
    </w:p>
    <w:p w14:paraId="37568595" w14:textId="1715A97D" w:rsidR="00CC31BB" w:rsidRPr="00F31537" w:rsidRDefault="39010C01" w:rsidP="0074026A">
      <w:pPr>
        <w:pStyle w:val="ListParagraph"/>
        <w:numPr>
          <w:ilvl w:val="0"/>
          <w:numId w:val="11"/>
        </w:numPr>
        <w:rPr>
          <w:rFonts w:cs="Times New Roman"/>
        </w:rPr>
      </w:pPr>
      <w:r w:rsidRPr="00F31537">
        <w:t>Better understanding of micronutrient functionality and metabolism of micronutrients during critical periods of life.</w:t>
      </w:r>
    </w:p>
    <w:p w14:paraId="0D4F8351" w14:textId="29B3C777" w:rsidR="00CC31BB" w:rsidRPr="00F31537" w:rsidRDefault="39010C01" w:rsidP="0074026A">
      <w:pPr>
        <w:pStyle w:val="ListParagraph"/>
        <w:numPr>
          <w:ilvl w:val="0"/>
          <w:numId w:val="11"/>
        </w:numPr>
        <w:rPr>
          <w:rFonts w:cs="Times New Roman"/>
        </w:rPr>
      </w:pPr>
      <w:r w:rsidRPr="00F31537">
        <w:t xml:space="preserve">Better understanding </w:t>
      </w:r>
      <w:r w:rsidR="00F579E3">
        <w:t xml:space="preserve">of </w:t>
      </w:r>
      <w:r w:rsidRPr="00F31537">
        <w:t xml:space="preserve">the specific mechanisms during food digestion </w:t>
      </w:r>
      <w:r w:rsidR="00F579E3">
        <w:t xml:space="preserve">and micronutrient metabolism that delivers </w:t>
      </w:r>
      <w:r w:rsidRPr="00F31537">
        <w:t>the desired health effects</w:t>
      </w:r>
      <w:r w:rsidR="00F579E3">
        <w:t xml:space="preserve"> in the above-described particular cases</w:t>
      </w:r>
      <w:r w:rsidRPr="61769606">
        <w:t>.</w:t>
      </w:r>
    </w:p>
    <w:p w14:paraId="3E6D7A44" w14:textId="141CA1C3" w:rsidR="00CC31BB" w:rsidRPr="002B038E" w:rsidRDefault="39010C01" w:rsidP="00F328BE">
      <w:pPr>
        <w:pStyle w:val="ListParagraph"/>
        <w:numPr>
          <w:ilvl w:val="0"/>
          <w:numId w:val="71"/>
        </w:numPr>
        <w:rPr>
          <w:rFonts w:cs="Times New Roman"/>
        </w:rPr>
      </w:pPr>
      <w:r w:rsidRPr="00F31537">
        <w:t xml:space="preserve">Development of new integrated and efficient </w:t>
      </w:r>
      <w:r w:rsidR="00FF30B1">
        <w:t>solutions</w:t>
      </w:r>
      <w:r w:rsidRPr="61769606">
        <w:t>/</w:t>
      </w:r>
      <w:r w:rsidR="00F579E3">
        <w:t>strategies</w:t>
      </w:r>
      <w:r w:rsidRPr="00F31537">
        <w:t>/programme</w:t>
      </w:r>
      <w:r w:rsidR="00F579E3">
        <w:t>s</w:t>
      </w:r>
      <w:r w:rsidRPr="00F31537">
        <w:t xml:space="preserve"> aiming </w:t>
      </w:r>
      <w:r w:rsidR="003D7033">
        <w:t>at</w:t>
      </w:r>
      <w:r w:rsidRPr="00F31537">
        <w:rPr>
          <w:rFonts w:cs="Times New Roman"/>
        </w:rPr>
        <w:t xml:space="preserve"> eradicating micronutrient deficiencies </w:t>
      </w:r>
      <w:r w:rsidR="00F579E3">
        <w:rPr>
          <w:rFonts w:cs="Times New Roman"/>
        </w:rPr>
        <w:t xml:space="preserve">at a general level and, </w:t>
      </w:r>
      <w:r w:rsidRPr="00F31537">
        <w:rPr>
          <w:rFonts w:cs="Times New Roman"/>
        </w:rPr>
        <w:t xml:space="preserve">in </w:t>
      </w:r>
      <w:r w:rsidR="00F579E3">
        <w:rPr>
          <w:rFonts w:cs="Times New Roman"/>
        </w:rPr>
        <w:t xml:space="preserve">particular in </w:t>
      </w:r>
      <w:r w:rsidRPr="00F31537">
        <w:rPr>
          <w:rFonts w:cs="Times New Roman"/>
        </w:rPr>
        <w:t>the vulnerable population groups across EU</w:t>
      </w:r>
      <w:r w:rsidR="00F579E3">
        <w:rPr>
          <w:rFonts w:cs="Times New Roman"/>
        </w:rPr>
        <w:t xml:space="preserve"> in shifting towards healthier diet</w:t>
      </w:r>
      <w:r w:rsidRPr="00F31537">
        <w:rPr>
          <w:rFonts w:cs="Times New Roman"/>
        </w:rPr>
        <w:t>.</w:t>
      </w:r>
      <w:r w:rsidR="000A0941" w:rsidRPr="61769606">
        <w:t xml:space="preserve"> </w:t>
      </w:r>
      <w:r w:rsidR="000A0941">
        <w:rPr>
          <w:rFonts w:cs="Times New Roman"/>
        </w:rPr>
        <w:t xml:space="preserve">Such </w:t>
      </w:r>
      <w:r w:rsidR="00667EA2">
        <w:rPr>
          <w:rFonts w:cs="Times New Roman"/>
        </w:rPr>
        <w:t>solutions</w:t>
      </w:r>
      <w:r w:rsidR="000A0941">
        <w:rPr>
          <w:rFonts w:cs="Times New Roman"/>
        </w:rPr>
        <w:t>/strategies/programme</w:t>
      </w:r>
      <w:r w:rsidR="00667EA2">
        <w:rPr>
          <w:rFonts w:cs="Times New Roman"/>
        </w:rPr>
        <w:t>s</w:t>
      </w:r>
      <w:r w:rsidR="000A0941">
        <w:rPr>
          <w:rFonts w:cs="Times New Roman"/>
        </w:rPr>
        <w:t xml:space="preserve"> need to be aligned with relevant national and EU food and health laws and policies.</w:t>
      </w:r>
    </w:p>
    <w:p w14:paraId="08F85341" w14:textId="77777777" w:rsidR="00CC31BB" w:rsidRPr="00F31537" w:rsidRDefault="39010C01" w:rsidP="39010C01">
      <w:pPr>
        <w:pStyle w:val="CorpsA"/>
        <w:spacing w:line="240" w:lineRule="auto"/>
        <w:rPr>
          <w:rFonts w:ascii="Times New Roman" w:hAnsi="Times New Roman" w:cs="Times New Roman"/>
          <w:color w:val="auto"/>
          <w:sz w:val="24"/>
          <w:szCs w:val="24"/>
        </w:rPr>
      </w:pPr>
      <w:r w:rsidRPr="00F31537">
        <w:rPr>
          <w:rFonts w:ascii="Times New Roman" w:hAnsi="Times New Roman" w:cs="Times New Roman"/>
          <w:sz w:val="24"/>
          <w:szCs w:val="24"/>
          <w:u w:val="single"/>
          <w:lang w:val="en-GB"/>
        </w:rPr>
        <w:t>Scope</w:t>
      </w:r>
      <w:r w:rsidRPr="00F31537">
        <w:rPr>
          <w:rFonts w:ascii="Times New Roman" w:hAnsi="Times New Roman" w:cs="Times New Roman"/>
          <w:sz w:val="24"/>
          <w:szCs w:val="24"/>
          <w:lang w:val="en-GB"/>
        </w:rPr>
        <w:t xml:space="preserve">: </w:t>
      </w:r>
    </w:p>
    <w:p w14:paraId="2F314D4A" w14:textId="77777777" w:rsidR="00CC31BB" w:rsidRPr="00F31537" w:rsidRDefault="39010C01" w:rsidP="39010C01">
      <w:pPr>
        <w:rPr>
          <w:rFonts w:cs="Times New Roman"/>
          <w:color w:val="000000" w:themeColor="text1"/>
        </w:rPr>
      </w:pPr>
      <w:r w:rsidRPr="00F31537">
        <w:rPr>
          <w:rFonts w:cs="Times New Roman"/>
          <w:color w:val="000000" w:themeColor="text1"/>
        </w:rPr>
        <w:t>Proposals are expected to address all of the following R&amp;I activities:</w:t>
      </w:r>
    </w:p>
    <w:p w14:paraId="3CE0DC7C" w14:textId="77777777" w:rsidR="00100718" w:rsidRPr="00100718" w:rsidRDefault="00F579E3" w:rsidP="00100718">
      <w:pPr>
        <w:pStyle w:val="ListParagraph"/>
        <w:numPr>
          <w:ilvl w:val="0"/>
          <w:numId w:val="11"/>
        </w:numPr>
        <w:rPr>
          <w:rFonts w:cs="Times New Roman"/>
        </w:rPr>
      </w:pPr>
      <w:r w:rsidRPr="00F31537">
        <w:t>Develop specific micronutrient biomarkers to facilitate screening of high-risk population/individuals and to identify the optimal intervention.</w:t>
      </w:r>
    </w:p>
    <w:p w14:paraId="67AA33B2" w14:textId="77777777" w:rsidR="00100718" w:rsidRPr="00100718" w:rsidRDefault="39010C01" w:rsidP="00100718">
      <w:pPr>
        <w:pStyle w:val="ListParagraph"/>
        <w:numPr>
          <w:ilvl w:val="0"/>
          <w:numId w:val="11"/>
        </w:numPr>
        <w:rPr>
          <w:rFonts w:cs="Times New Roman"/>
        </w:rPr>
      </w:pPr>
      <w:r w:rsidRPr="00F31537">
        <w:t xml:space="preserve">Map and monitor the specific vulnerable groups suffering of micronutrient deficiencies at national/regional/rural/urban levels for different socio-economic and cultural groups in EU to determine the true prevalence of the micronutrient deficiencies. </w:t>
      </w:r>
    </w:p>
    <w:p w14:paraId="51C48FEA" w14:textId="77777777" w:rsidR="00100718" w:rsidRPr="00100718" w:rsidRDefault="00043C90" w:rsidP="00100718">
      <w:pPr>
        <w:pStyle w:val="ListParagraph"/>
        <w:numPr>
          <w:ilvl w:val="0"/>
          <w:numId w:val="11"/>
        </w:numPr>
        <w:rPr>
          <w:rFonts w:cs="Times New Roman"/>
        </w:rPr>
      </w:pPr>
      <w:r w:rsidRPr="00100718">
        <w:rPr>
          <w:rFonts w:cs="Times New Roman"/>
          <w:color w:val="000000"/>
        </w:rPr>
        <w:t xml:space="preserve">Develop standardized methods for collecting missing data and/or for updating them using existing data/studies/cohorts to generate </w:t>
      </w:r>
      <w:r w:rsidRPr="00100718">
        <w:rPr>
          <w:rFonts w:cs="Times New Roman"/>
          <w:color w:val="000000"/>
          <w:shd w:val="clear" w:color="auto" w:fill="FFFFFF"/>
        </w:rPr>
        <w:t xml:space="preserve">better quality data on population micronutrient statuses to plan and target proposals for policy makers to develop intervention programs and propose mechanisms to policy makers to monitor their progress. </w:t>
      </w:r>
      <w:r w:rsidR="39010C01" w:rsidRPr="70B43F98">
        <w:t xml:space="preserve"> </w:t>
      </w:r>
    </w:p>
    <w:p w14:paraId="5B95AADD" w14:textId="77777777" w:rsidR="00100718" w:rsidRPr="00100718" w:rsidRDefault="00F579E3" w:rsidP="00100718">
      <w:pPr>
        <w:pStyle w:val="ListParagraph"/>
        <w:numPr>
          <w:ilvl w:val="0"/>
          <w:numId w:val="11"/>
        </w:numPr>
        <w:rPr>
          <w:rFonts w:cs="Times New Roman"/>
        </w:rPr>
      </w:pPr>
      <w:r w:rsidRPr="00F31537">
        <w:t>Increase the utilization of big data and artificial intelligence to elucidate the complex links between micronutrients, diets, health and development of diseases.</w:t>
      </w:r>
    </w:p>
    <w:p w14:paraId="01844F81" w14:textId="77777777" w:rsidR="00100718" w:rsidRPr="00100718" w:rsidRDefault="39010C01" w:rsidP="00100718">
      <w:pPr>
        <w:pStyle w:val="ListParagraph"/>
        <w:numPr>
          <w:ilvl w:val="0"/>
          <w:numId w:val="11"/>
        </w:numPr>
        <w:rPr>
          <w:rFonts w:cs="Times New Roman"/>
        </w:rPr>
      </w:pPr>
      <w:r w:rsidRPr="00F31537">
        <w:t>Identify their specific needs for optimal health/development (e.g. growth, neuro-cognitive development, immune system, physical performance) and identify the root cause and the severity of the micronutrient deficiencies.</w:t>
      </w:r>
      <w:r w:rsidR="004737F9" w:rsidRPr="70B43F98">
        <w:t xml:space="preserve"> </w:t>
      </w:r>
    </w:p>
    <w:p w14:paraId="67C6E757" w14:textId="05E37175" w:rsidR="00CC31BB" w:rsidRPr="00100718" w:rsidRDefault="004737F9" w:rsidP="00100718">
      <w:pPr>
        <w:pStyle w:val="ListParagraph"/>
        <w:numPr>
          <w:ilvl w:val="0"/>
          <w:numId w:val="11"/>
        </w:numPr>
        <w:rPr>
          <w:rFonts w:cs="Times New Roman"/>
        </w:rPr>
      </w:pPr>
      <w:r w:rsidRPr="39FA7AE1">
        <w:rPr>
          <w:rFonts w:cs="Times New Roman"/>
          <w:color w:val="000000" w:themeColor="text1"/>
        </w:rPr>
        <w:t xml:space="preserve">Relevant advice of EFSA has to be taken into account. </w:t>
      </w:r>
    </w:p>
    <w:p w14:paraId="73C9712C" w14:textId="1715A97D" w:rsidR="00100718" w:rsidRDefault="39010C01">
      <w:pPr>
        <w:pStyle w:val="ListParagraph"/>
        <w:numPr>
          <w:ilvl w:val="0"/>
          <w:numId w:val="11"/>
        </w:numPr>
        <w:rPr>
          <w:rFonts w:cs="Times New Roman"/>
        </w:rPr>
      </w:pPr>
      <w:r w:rsidRPr="00F31537">
        <w:rPr>
          <w:rFonts w:cs="Times New Roman"/>
        </w:rPr>
        <w:t xml:space="preserve">Better understand the functionality, bioavailability, risk/benefits of the micronutrients during critical periods of life. </w:t>
      </w:r>
    </w:p>
    <w:p w14:paraId="12079561" w14:textId="203C6DBE" w:rsidR="00CC31BB" w:rsidRPr="00EE2E95" w:rsidRDefault="39010C01">
      <w:pPr>
        <w:pStyle w:val="ListParagraph"/>
        <w:numPr>
          <w:ilvl w:val="0"/>
          <w:numId w:val="11"/>
        </w:numPr>
        <w:rPr>
          <w:rFonts w:cs="Times New Roman"/>
        </w:rPr>
      </w:pPr>
      <w:r w:rsidRPr="00F579E3">
        <w:rPr>
          <w:rFonts w:cs="Times New Roman"/>
        </w:rPr>
        <w:t>Understand the specific mechanism of food digestion (e.g. the effect of the matrix, interaction with other ingredients/nutrients) to enable to incorporate micronutrients in food products in order to be taken efficiently and have the desired health effects</w:t>
      </w:r>
      <w:r w:rsidR="00EE2E95">
        <w:rPr>
          <w:rFonts w:cs="Times New Roman"/>
        </w:rPr>
        <w:t xml:space="preserve"> </w:t>
      </w:r>
      <w:r w:rsidR="00EE2E95">
        <w:t>in the above-described particular cases</w:t>
      </w:r>
      <w:r w:rsidR="009F0F36" w:rsidRPr="70B43F98">
        <w:t xml:space="preserve"> (</w:t>
      </w:r>
      <w:r w:rsidR="009F0F36">
        <w:rPr>
          <w:rFonts w:cs="Times New Roman"/>
        </w:rPr>
        <w:t>when there is no other way to achieve nutritional adequacy by selecting and preparing foods that are naturally good sources of deficient micronutrients)</w:t>
      </w:r>
      <w:r w:rsidR="00EE2E95" w:rsidRPr="70B43F98">
        <w:t>.</w:t>
      </w:r>
    </w:p>
    <w:p w14:paraId="5A9CEC16" w14:textId="17BF4FB9" w:rsidR="00CC31BB" w:rsidRPr="009F0F36" w:rsidRDefault="39010C01" w:rsidP="009F0F36">
      <w:pPr>
        <w:pStyle w:val="ListParagraph"/>
        <w:numPr>
          <w:ilvl w:val="0"/>
          <w:numId w:val="11"/>
        </w:numPr>
        <w:rPr>
          <w:rFonts w:cs="Times New Roman"/>
        </w:rPr>
      </w:pPr>
      <w:r w:rsidRPr="00F31537">
        <w:rPr>
          <w:rFonts w:cs="Times New Roman"/>
        </w:rPr>
        <w:t>For the most vulnerable groups, develop innovative products</w:t>
      </w:r>
      <w:r w:rsidR="00EB2536">
        <w:rPr>
          <w:rFonts w:cs="Times New Roman"/>
        </w:rPr>
        <w:t>/</w:t>
      </w:r>
      <w:r w:rsidRPr="00F31537">
        <w:rPr>
          <w:rFonts w:cs="Times New Roman"/>
        </w:rPr>
        <w:t>solutions</w:t>
      </w:r>
      <w:r w:rsidR="00EB2536">
        <w:rPr>
          <w:rFonts w:cs="Times New Roman"/>
        </w:rPr>
        <w:t>/</w:t>
      </w:r>
      <w:r w:rsidRPr="00F31537">
        <w:rPr>
          <w:rFonts w:cs="Times New Roman"/>
        </w:rPr>
        <w:t>strategies</w:t>
      </w:r>
      <w:r w:rsidR="00EB2536" w:rsidRPr="00F31537" w:rsidDel="00EB2536">
        <w:rPr>
          <w:rFonts w:cs="Times New Roman"/>
        </w:rPr>
        <w:t xml:space="preserve"> </w:t>
      </w:r>
      <w:r w:rsidRPr="00F31537">
        <w:rPr>
          <w:rFonts w:cs="Times New Roman"/>
        </w:rPr>
        <w:t xml:space="preserve">/programme through integrated food-based approach instead of supplementation </w:t>
      </w:r>
      <w:r w:rsidR="004F2A1C">
        <w:rPr>
          <w:rFonts w:cs="Times New Roman"/>
        </w:rPr>
        <w:t xml:space="preserve">and fortification </w:t>
      </w:r>
      <w:r w:rsidRPr="00F31537">
        <w:rPr>
          <w:rFonts w:cs="Times New Roman"/>
        </w:rPr>
        <w:t xml:space="preserve">(e.g. fresh and diversified food </w:t>
      </w:r>
      <w:r w:rsidR="00EB2536">
        <w:rPr>
          <w:rFonts w:cs="Times New Roman"/>
        </w:rPr>
        <w:t>naturally rich in (micro)nutrients which are currently under-consumed</w:t>
      </w:r>
      <w:r w:rsidR="00EB2536" w:rsidRPr="00F31537">
        <w:rPr>
          <w:rFonts w:cs="Times New Roman"/>
        </w:rPr>
        <w:t xml:space="preserve"> </w:t>
      </w:r>
      <w:r w:rsidRPr="00F31537">
        <w:rPr>
          <w:rFonts w:cs="Times New Roman"/>
        </w:rPr>
        <w:t xml:space="preserve">including old/neglected fruit and vegetable crops, </w:t>
      </w:r>
      <w:r w:rsidRPr="00F31537" w:rsidDel="009F0F36">
        <w:rPr>
          <w:rFonts w:cs="Times New Roman"/>
        </w:rPr>
        <w:t xml:space="preserve">biofortified </w:t>
      </w:r>
      <w:r w:rsidRPr="00F31537">
        <w:rPr>
          <w:rFonts w:cs="Times New Roman"/>
        </w:rPr>
        <w:t>crops</w:t>
      </w:r>
      <w:r w:rsidR="009F0F36">
        <w:rPr>
          <w:rFonts w:cs="Times New Roman"/>
        </w:rPr>
        <w:t xml:space="preserve">, </w:t>
      </w:r>
      <w:r w:rsidR="004F2A1C">
        <w:rPr>
          <w:rFonts w:cs="Times New Roman"/>
        </w:rPr>
        <w:t xml:space="preserve">minimally </w:t>
      </w:r>
      <w:r w:rsidRPr="00F31537">
        <w:rPr>
          <w:rFonts w:cs="Times New Roman"/>
        </w:rPr>
        <w:t xml:space="preserve">processed and reformulated food products) for different countries, regions, urban and rural areas and for different communities to eradicate micronutrients deficiencies and evaluate their effective impact.  </w:t>
      </w:r>
      <w:r w:rsidR="009F0F36">
        <w:rPr>
          <w:rFonts w:cs="Times New Roman"/>
        </w:rPr>
        <w:t>Such products</w:t>
      </w:r>
      <w:r w:rsidR="003B53E2">
        <w:rPr>
          <w:rFonts w:cs="Times New Roman"/>
        </w:rPr>
        <w:t>/</w:t>
      </w:r>
      <w:r w:rsidR="009F0F36">
        <w:rPr>
          <w:rFonts w:cs="Times New Roman"/>
        </w:rPr>
        <w:t>solutions/strategies/programmes need to be coherent with relevant national and EU food law and policy. National food based dietary advice and policies on health and dietary intakes of EU Member States, also for the specific vulnerable groups addressed, need to be respected.</w:t>
      </w:r>
    </w:p>
    <w:p w14:paraId="327996E8" w14:textId="03ECF2EB" w:rsidR="00CC31BB" w:rsidRPr="009F0F36" w:rsidRDefault="39010C01" w:rsidP="009F0F36">
      <w:pPr>
        <w:pStyle w:val="ListParagraph"/>
        <w:numPr>
          <w:ilvl w:val="0"/>
          <w:numId w:val="11"/>
        </w:numPr>
        <w:rPr>
          <w:rFonts w:cs="Times New Roman"/>
        </w:rPr>
      </w:pPr>
      <w:r w:rsidRPr="00F31537">
        <w:rPr>
          <w:rFonts w:cs="Times New Roman"/>
        </w:rPr>
        <w:t>Develop innovative and effective tools to improve education, communication and training (e.g. cooking classes) on healthy nutrition and diets adapted to various socio-economic groups of the populations in respect of cultures, ages, gender needs</w:t>
      </w:r>
      <w:r w:rsidR="009F0F36">
        <w:rPr>
          <w:rFonts w:cs="Times New Roman"/>
        </w:rPr>
        <w:t xml:space="preserve"> that could be considered for implementation by policy makers.</w:t>
      </w:r>
    </w:p>
    <w:p w14:paraId="719E04C1" w14:textId="37DEDDB8" w:rsidR="2BA6CDC8" w:rsidRPr="00F31537" w:rsidRDefault="39010C01" w:rsidP="0074026A">
      <w:pPr>
        <w:pStyle w:val="ListParagraph"/>
        <w:numPr>
          <w:ilvl w:val="0"/>
          <w:numId w:val="11"/>
        </w:numPr>
        <w:rPr>
          <w:rFonts w:cs="Times New Roman"/>
        </w:rPr>
      </w:pPr>
      <w:r w:rsidRPr="00F31537">
        <w:rPr>
          <w:rFonts w:cs="Times New Roman"/>
        </w:rPr>
        <w:t xml:space="preserve">Provide recommendations, guidelines and cases studies underpinned by scientific evidence </w:t>
      </w:r>
      <w:r w:rsidR="009F0F36">
        <w:rPr>
          <w:rFonts w:cs="Times New Roman"/>
        </w:rPr>
        <w:t xml:space="preserve">that are coherent with relevant national and EU food law and policy and </w:t>
      </w:r>
      <w:r w:rsidRPr="00F31537">
        <w:rPr>
          <w:rFonts w:cs="Times New Roman"/>
        </w:rPr>
        <w:t xml:space="preserve">that could be used by policy makers </w:t>
      </w:r>
      <w:r w:rsidRPr="00F31537">
        <w:t xml:space="preserve">to design coherent, safe and sustainable micronutrient deficiencies program </w:t>
      </w:r>
      <w:r w:rsidRPr="00F31537">
        <w:rPr>
          <w:rFonts w:cs="Times New Roman"/>
        </w:rPr>
        <w:t>to eradicate micronutrients deficiencies</w:t>
      </w:r>
      <w:r w:rsidR="0069490A">
        <w:rPr>
          <w:rFonts w:cs="Times New Roman"/>
        </w:rPr>
        <w:t xml:space="preserve"> in the EU</w:t>
      </w:r>
      <w:r w:rsidRPr="00F31537">
        <w:rPr>
          <w:rFonts w:cs="Times New Roman"/>
        </w:rPr>
        <w:t xml:space="preserve">. </w:t>
      </w:r>
      <w:r w:rsidR="004F2A1C">
        <w:rPr>
          <w:rFonts w:cs="Times New Roman"/>
        </w:rPr>
        <w:t>Provide evidence in the form of a cost/benefit analysis of the proposed measures and the costs of not acting</w:t>
      </w:r>
      <w:r w:rsidR="0069490A">
        <w:rPr>
          <w:rFonts w:cs="Times New Roman"/>
        </w:rPr>
        <w:t xml:space="preserve">. </w:t>
      </w:r>
    </w:p>
    <w:p w14:paraId="17214F97" w14:textId="68BB44BD" w:rsidR="00CC31BB" w:rsidRPr="00F31537" w:rsidRDefault="39010C01" w:rsidP="005D6456">
      <w:pPr>
        <w:pStyle w:val="HeadingThree"/>
      </w:pPr>
      <w:bookmarkStart w:id="868" w:name="_Toc89945362"/>
      <w:bookmarkStart w:id="869" w:name="_Toc89947298"/>
      <w:bookmarkStart w:id="870" w:name="_Toc90029403"/>
      <w:bookmarkStart w:id="871" w:name="_Toc92878510"/>
      <w:bookmarkStart w:id="872" w:name="_Toc92878913"/>
      <w:bookmarkStart w:id="873" w:name="_Toc92889990"/>
      <w:bookmarkStart w:id="874" w:name="_Toc92898617"/>
      <w:bookmarkStart w:id="875" w:name="_Toc92906064"/>
      <w:bookmarkStart w:id="876" w:name="_Toc93250241"/>
      <w:bookmarkStart w:id="877" w:name="_Toc93424826"/>
      <w:bookmarkStart w:id="878" w:name="_Toc93425239"/>
      <w:bookmarkStart w:id="879" w:name="_Toc93426456"/>
      <w:bookmarkStart w:id="880" w:name="_Toc93439255"/>
      <w:bookmarkStart w:id="881" w:name="_Toc93905141"/>
      <w:r w:rsidRPr="00F31537">
        <w:t>HORIZON-CL6-2024-FARM2FORK</w:t>
      </w:r>
      <w:r w:rsidR="00CC31BB" w:rsidRPr="00F31537">
        <w:t>:</w:t>
      </w:r>
      <w:r w:rsidRPr="00F31537">
        <w:t xml:space="preserve"> New healthy and sustainable food products and processes</w:t>
      </w:r>
      <w:bookmarkEnd w:id="853"/>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CC31BB" w:rsidRPr="00F31537" w14:paraId="6606A361" w14:textId="77777777" w:rsidTr="00472A69">
        <w:tc>
          <w:tcPr>
            <w:tcW w:w="0" w:type="auto"/>
            <w:gridSpan w:val="2"/>
          </w:tcPr>
          <w:p w14:paraId="73F701A2" w14:textId="77777777" w:rsidR="00CC31BB" w:rsidRPr="00F31537" w:rsidRDefault="39010C01" w:rsidP="00CC31BB">
            <w:pPr>
              <w:pStyle w:val="CellTextValue"/>
            </w:pPr>
            <w:r w:rsidRPr="00FC27CD">
              <w:rPr>
                <w:b/>
                <w:bCs/>
              </w:rPr>
              <w:t>Specific conditions</w:t>
            </w:r>
          </w:p>
        </w:tc>
      </w:tr>
      <w:tr w:rsidR="00CC31BB" w:rsidRPr="00F31537" w14:paraId="22E161D5" w14:textId="77777777" w:rsidTr="022DBCE7">
        <w:tc>
          <w:tcPr>
            <w:tcW w:w="0" w:type="auto"/>
          </w:tcPr>
          <w:p w14:paraId="27B6A013" w14:textId="77777777" w:rsidR="00CC31BB" w:rsidRPr="00F31537" w:rsidRDefault="39010C01" w:rsidP="00CC31BB">
            <w:pPr>
              <w:pStyle w:val="CellTextValue"/>
              <w:jc w:val="left"/>
            </w:pPr>
            <w:r w:rsidRPr="022DBCE7">
              <w:rPr>
                <w:i/>
                <w:iCs/>
              </w:rPr>
              <w:t>Expected EU contribution per project</w:t>
            </w:r>
          </w:p>
        </w:tc>
        <w:tc>
          <w:tcPr>
            <w:tcW w:w="0" w:type="auto"/>
          </w:tcPr>
          <w:p w14:paraId="2427B898" w14:textId="0A42995E" w:rsidR="00CC31BB" w:rsidRPr="00F31537" w:rsidRDefault="39010C01" w:rsidP="00CC31BB">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CC31BB" w:rsidRPr="00F31537" w14:paraId="281C320A" w14:textId="77777777" w:rsidTr="022DBCE7">
        <w:tc>
          <w:tcPr>
            <w:tcW w:w="0" w:type="auto"/>
          </w:tcPr>
          <w:p w14:paraId="3B72EE36" w14:textId="77777777" w:rsidR="00CC31BB" w:rsidRPr="00F31537" w:rsidRDefault="39010C01" w:rsidP="00CC31BB">
            <w:pPr>
              <w:pStyle w:val="CellTextValue"/>
              <w:jc w:val="left"/>
            </w:pPr>
            <w:r w:rsidRPr="022DBCE7">
              <w:rPr>
                <w:i/>
                <w:iCs/>
              </w:rPr>
              <w:t>Indicative budget</w:t>
            </w:r>
          </w:p>
        </w:tc>
        <w:tc>
          <w:tcPr>
            <w:tcW w:w="0" w:type="auto"/>
          </w:tcPr>
          <w:p w14:paraId="4329728C" w14:textId="6ADD7C98" w:rsidR="00CC31BB" w:rsidRPr="00F31537" w:rsidRDefault="39010C01" w:rsidP="00CC31BB">
            <w:pPr>
              <w:pStyle w:val="CellTextValue"/>
            </w:pPr>
            <w:r w:rsidRPr="00F31537">
              <w:t xml:space="preserve">The total indicative budget for the topic is EUR </w:t>
            </w:r>
            <w:r w:rsidR="00A71025">
              <w:t>XX</w:t>
            </w:r>
            <w:r w:rsidRPr="00F31537">
              <w:t xml:space="preserve"> million.</w:t>
            </w:r>
          </w:p>
        </w:tc>
      </w:tr>
      <w:tr w:rsidR="00CC31BB" w:rsidRPr="00F31537" w14:paraId="13DE5AD5" w14:textId="77777777" w:rsidTr="022DBCE7">
        <w:tc>
          <w:tcPr>
            <w:tcW w:w="0" w:type="auto"/>
          </w:tcPr>
          <w:p w14:paraId="5CB8608E" w14:textId="77777777" w:rsidR="00CC31BB" w:rsidRPr="00F31537" w:rsidRDefault="39010C01" w:rsidP="00CC31BB">
            <w:pPr>
              <w:pStyle w:val="CellTextValue"/>
              <w:jc w:val="left"/>
            </w:pPr>
            <w:r w:rsidRPr="022DBCE7">
              <w:rPr>
                <w:i/>
                <w:iCs/>
              </w:rPr>
              <w:t>Type of Action</w:t>
            </w:r>
          </w:p>
        </w:tc>
        <w:tc>
          <w:tcPr>
            <w:tcW w:w="0" w:type="auto"/>
          </w:tcPr>
          <w:p w14:paraId="285D06E6" w14:textId="77777777" w:rsidR="00CC31BB" w:rsidRPr="00F31537" w:rsidRDefault="39010C01" w:rsidP="00CC31BB">
            <w:pPr>
              <w:pStyle w:val="CellTextValue"/>
            </w:pPr>
            <w:r w:rsidRPr="00F31537">
              <w:rPr>
                <w:color w:val="000000" w:themeColor="text1"/>
              </w:rPr>
              <w:t>Research and Innovation Actions</w:t>
            </w:r>
          </w:p>
        </w:tc>
      </w:tr>
      <w:tr w:rsidR="00CC31BB" w:rsidRPr="00F31537" w14:paraId="52C16716" w14:textId="77777777" w:rsidTr="022DBCE7">
        <w:tc>
          <w:tcPr>
            <w:tcW w:w="0" w:type="auto"/>
          </w:tcPr>
          <w:p w14:paraId="544F5679" w14:textId="77777777" w:rsidR="00CC31BB" w:rsidRPr="00F31537" w:rsidRDefault="39010C01" w:rsidP="00CC31BB">
            <w:pPr>
              <w:pStyle w:val="CellTextValue"/>
              <w:jc w:val="left"/>
            </w:pPr>
            <w:r w:rsidRPr="022DBCE7">
              <w:rPr>
                <w:i/>
                <w:iCs/>
              </w:rPr>
              <w:t>Eligibility conditions</w:t>
            </w:r>
          </w:p>
        </w:tc>
        <w:tc>
          <w:tcPr>
            <w:tcW w:w="0" w:type="auto"/>
          </w:tcPr>
          <w:p w14:paraId="02B54989" w14:textId="77777777" w:rsidR="00CC31BB" w:rsidRPr="00F31537" w:rsidRDefault="39010C01" w:rsidP="00CC31BB">
            <w:pPr>
              <w:pStyle w:val="CellTextValue"/>
            </w:pPr>
            <w:r w:rsidRPr="00F31537">
              <w:rPr>
                <w:color w:val="000000" w:themeColor="text1"/>
              </w:rPr>
              <w:t>The conditions are described in General Annex B. The following exceptions apply:</w:t>
            </w:r>
          </w:p>
          <w:p w14:paraId="7FD2BD9F" w14:textId="77777777" w:rsidR="00CC31BB" w:rsidRPr="00F31537" w:rsidRDefault="39010C01" w:rsidP="00CC31BB">
            <w:pPr>
              <w:pStyle w:val="CellTextValue"/>
              <w:jc w:val="left"/>
            </w:pPr>
            <w:r w:rsidRPr="00F31537">
              <w:rPr>
                <w:color w:val="000000" w:themeColor="text1"/>
              </w:rPr>
              <w:t>The following additional eligibility criteria apply:</w:t>
            </w:r>
            <w:r w:rsidR="00CC31BB" w:rsidRPr="00F31537">
              <w:br/>
            </w:r>
            <w:r w:rsidRPr="00F31537">
              <w:rPr>
                <w:color w:val="000000" w:themeColor="text1"/>
              </w:rPr>
              <w:t>The proposals must use the multi-actor approach. See definition of the multi-actor approach in the introduction to this work programme part.</w:t>
            </w:r>
          </w:p>
        </w:tc>
      </w:tr>
    </w:tbl>
    <w:p w14:paraId="609C9E2B" w14:textId="77777777" w:rsidR="00CC31BB" w:rsidRPr="00F31537" w:rsidRDefault="00CC31BB" w:rsidP="00CC31BB">
      <w:pPr>
        <w:spacing w:line="150" w:lineRule="auto"/>
        <w:rPr>
          <w:rFonts w:cs="Times New Roman"/>
        </w:rPr>
      </w:pPr>
    </w:p>
    <w:p w14:paraId="736CB607" w14:textId="0ADF0EFF" w:rsidR="00CC31BB" w:rsidRPr="00F31537" w:rsidRDefault="39010C01" w:rsidP="00F64C7C">
      <w:pPr>
        <w:rPr>
          <w:rFonts w:cs="Times New Roman"/>
        </w:rPr>
      </w:pPr>
      <w:r w:rsidRPr="00F31537">
        <w:rPr>
          <w:rFonts w:cs="Times New Roman"/>
          <w:u w:val="single"/>
        </w:rPr>
        <w:t xml:space="preserve">Expected </w:t>
      </w:r>
      <w:r w:rsidR="0074026A" w:rsidRPr="00F31537">
        <w:rPr>
          <w:rFonts w:cs="Times New Roman"/>
          <w:u w:val="single"/>
        </w:rPr>
        <w:t>o</w:t>
      </w:r>
      <w:r w:rsidRPr="00F31537">
        <w:rPr>
          <w:rFonts w:cs="Times New Roman"/>
          <w:u w:val="single"/>
        </w:rPr>
        <w:t>utcome</w:t>
      </w:r>
      <w:r w:rsidRPr="00F31537">
        <w:rPr>
          <w:rFonts w:cs="Times New Roman"/>
        </w:rPr>
        <w:t xml:space="preserve">: </w:t>
      </w:r>
      <w:r w:rsidRPr="00F31537">
        <w:rPr>
          <w:rFonts w:cs="Times New Roman"/>
          <w:color w:val="000000" w:themeColor="text1"/>
        </w:rPr>
        <w:t xml:space="preserve">In line with the European Green Deal priorities, the farm to fork strategy for a fair, healthy and environment‑friendly food system, and the EU’s climate ambition for 2030 and 2050, the successful proposal will support R&amp;I </w:t>
      </w:r>
      <w:r w:rsidRPr="00F31537">
        <w:rPr>
          <w:rFonts w:cs="Times New Roman"/>
        </w:rPr>
        <w:t xml:space="preserve">to develop new food products and processes </w:t>
      </w:r>
      <w:r w:rsidR="00072F17">
        <w:rPr>
          <w:rFonts w:cs="Times New Roman"/>
        </w:rPr>
        <w:t>in</w:t>
      </w:r>
      <w:r w:rsidRPr="00F31537">
        <w:rPr>
          <w:rFonts w:cs="Times New Roman"/>
        </w:rPr>
        <w:t xml:space="preserve"> conventional </w:t>
      </w:r>
      <w:r w:rsidR="00237600">
        <w:rPr>
          <w:rFonts w:cs="Times New Roman"/>
        </w:rPr>
        <w:t>and</w:t>
      </w:r>
      <w:r w:rsidRPr="00F31537">
        <w:rPr>
          <w:rFonts w:cs="Times New Roman"/>
        </w:rPr>
        <w:t xml:space="preserve"> organic production systems that optimize nutritional, structural and functional food properties of raw</w:t>
      </w:r>
      <w:r w:rsidRPr="00FC27CD">
        <w:rPr>
          <w:rFonts w:cs="Times New Roman"/>
          <w:b/>
          <w:bCs/>
        </w:rPr>
        <w:t xml:space="preserve"> </w:t>
      </w:r>
      <w:r w:rsidRPr="00F31537">
        <w:rPr>
          <w:rFonts w:cs="Times New Roman"/>
        </w:rPr>
        <w:t>materials to enhance health and well-being benefits of EU citizens, to improve nutrition status, to reduce food production costs and with low impact on the environment/climate.</w:t>
      </w:r>
      <w:r w:rsidRPr="00F31537">
        <w:rPr>
          <w:rFonts w:cs="Times New Roman"/>
          <w:color w:val="000000" w:themeColor="text1"/>
        </w:rPr>
        <w:t xml:space="preserve"> It will contribute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14:paraId="6B2ABF01" w14:textId="77777777" w:rsidR="0074026A" w:rsidRPr="00F31537" w:rsidRDefault="39010C01" w:rsidP="0074026A">
      <w:pPr>
        <w:rPr>
          <w:rFonts w:cs="Times New Roman"/>
        </w:rPr>
      </w:pPr>
      <w:r w:rsidRPr="00F31537">
        <w:rPr>
          <w:rFonts w:cs="Times New Roman"/>
          <w:color w:val="000000" w:themeColor="text1"/>
        </w:rPr>
        <w:t>Project results are expected to contribute to all of the following outcomes:</w:t>
      </w:r>
    </w:p>
    <w:p w14:paraId="632D28BE" w14:textId="6AC3C249" w:rsidR="00CC31BB" w:rsidRPr="00F31537" w:rsidRDefault="39010C01" w:rsidP="39010C01">
      <w:pPr>
        <w:pStyle w:val="ListParagraph"/>
        <w:numPr>
          <w:ilvl w:val="0"/>
          <w:numId w:val="70"/>
        </w:numPr>
        <w:rPr>
          <w:rFonts w:cs="Times New Roman"/>
        </w:rPr>
      </w:pPr>
      <w:r w:rsidRPr="00F31537">
        <w:rPr>
          <w:rFonts w:cs="Times New Roman"/>
          <w:color w:val="000000" w:themeColor="text1"/>
        </w:rPr>
        <w:t xml:space="preserve">New </w:t>
      </w:r>
      <w:r w:rsidR="00C8256E">
        <w:rPr>
          <w:rFonts w:cs="Times New Roman"/>
          <w:color w:val="000000" w:themeColor="text1"/>
        </w:rPr>
        <w:t>knowledge that food industry can use in the design of the new healthy, natural, minimally processed a</w:t>
      </w:r>
      <w:r w:rsidRPr="00F31537">
        <w:rPr>
          <w:rFonts w:cs="Times New Roman"/>
          <w:color w:val="000000" w:themeColor="text1"/>
        </w:rPr>
        <w:t xml:space="preserve">nd sustainable food products and processes </w:t>
      </w:r>
      <w:r w:rsidR="00C8256E">
        <w:rPr>
          <w:rFonts w:cs="Times New Roman"/>
          <w:color w:val="000000" w:themeColor="text1"/>
        </w:rPr>
        <w:t xml:space="preserve">to improve health and well-being of EU citizens and </w:t>
      </w:r>
      <w:r w:rsidRPr="00F31537">
        <w:rPr>
          <w:rFonts w:cs="Times New Roman"/>
        </w:rPr>
        <w:t>with low impact on the environment/climate.</w:t>
      </w:r>
    </w:p>
    <w:p w14:paraId="5680DD8F" w14:textId="2F862E6F" w:rsidR="00CC31BB" w:rsidRPr="00F31537" w:rsidRDefault="39010C01" w:rsidP="39010C01">
      <w:pPr>
        <w:pStyle w:val="ListParagraph"/>
        <w:numPr>
          <w:ilvl w:val="0"/>
          <w:numId w:val="70"/>
        </w:numPr>
        <w:rPr>
          <w:rFonts w:cs="Times New Roman"/>
        </w:rPr>
      </w:pPr>
      <w:r w:rsidRPr="00F31537">
        <w:rPr>
          <w:rFonts w:cs="Times New Roman"/>
          <w:color w:val="000000" w:themeColor="text1"/>
        </w:rPr>
        <w:t>Alignment in goals of consumers and food solution providers</w:t>
      </w:r>
      <w:r w:rsidR="5A4029FD" w:rsidRPr="00F31537">
        <w:rPr>
          <w:rFonts w:cs="Times New Roman"/>
          <w:color w:val="000000" w:themeColor="text1"/>
        </w:rPr>
        <w:t xml:space="preserve"> for more healthy,</w:t>
      </w:r>
      <w:r w:rsidR="48DB194C" w:rsidRPr="00F31537">
        <w:rPr>
          <w:rFonts w:cs="Times New Roman"/>
          <w:color w:val="000000" w:themeColor="text1"/>
        </w:rPr>
        <w:t xml:space="preserve"> natural</w:t>
      </w:r>
      <w:r w:rsidR="00C8256E">
        <w:rPr>
          <w:rFonts w:cs="Times New Roman"/>
          <w:color w:val="000000" w:themeColor="text1"/>
        </w:rPr>
        <w:t>, tasty, minimally processed, affordable</w:t>
      </w:r>
      <w:r w:rsidR="2BC2F51A" w:rsidRPr="00F31537">
        <w:rPr>
          <w:rFonts w:cs="Times New Roman"/>
          <w:color w:val="000000" w:themeColor="text1"/>
        </w:rPr>
        <w:t xml:space="preserve"> and sustainable source food</w:t>
      </w:r>
      <w:r w:rsidR="68D276D3" w:rsidRPr="00F31537">
        <w:rPr>
          <w:rFonts w:cs="Times New Roman"/>
          <w:color w:val="000000" w:themeColor="text1"/>
        </w:rPr>
        <w:t>.</w:t>
      </w:r>
      <w:r w:rsidR="2BC2F51A" w:rsidRPr="00F31537">
        <w:rPr>
          <w:rFonts w:cs="Times New Roman"/>
          <w:color w:val="000000" w:themeColor="text1"/>
        </w:rPr>
        <w:t xml:space="preserve"> </w:t>
      </w:r>
      <w:r w:rsidR="5A4029FD" w:rsidRPr="00F31537">
        <w:rPr>
          <w:rFonts w:cs="Times New Roman"/>
          <w:color w:val="000000" w:themeColor="text1"/>
        </w:rPr>
        <w:t xml:space="preserve"> </w:t>
      </w:r>
    </w:p>
    <w:p w14:paraId="28C09D4E" w14:textId="64195CD9" w:rsidR="00CC31BB" w:rsidRPr="00F31537" w:rsidRDefault="39010C01" w:rsidP="39010C01">
      <w:pPr>
        <w:pStyle w:val="ListParagraph"/>
        <w:numPr>
          <w:ilvl w:val="0"/>
          <w:numId w:val="70"/>
        </w:numPr>
        <w:rPr>
          <w:rFonts w:cs="Times New Roman"/>
        </w:rPr>
      </w:pPr>
      <w:r w:rsidRPr="00F31537">
        <w:rPr>
          <w:rFonts w:cs="Times New Roman"/>
          <w:color w:val="000000" w:themeColor="text1"/>
        </w:rPr>
        <w:t>New market and job opportunities for food SMEs and industries</w:t>
      </w:r>
      <w:r w:rsidR="00C8256E">
        <w:rPr>
          <w:rFonts w:cs="Times New Roman"/>
          <w:color w:val="000000" w:themeColor="text1"/>
        </w:rPr>
        <w:t>.</w:t>
      </w:r>
    </w:p>
    <w:p w14:paraId="005F7176" w14:textId="1A0FDB3B" w:rsidR="00CC31BB" w:rsidRPr="00F31537" w:rsidRDefault="39010C01" w:rsidP="39010C01">
      <w:pPr>
        <w:pStyle w:val="CorpsA"/>
        <w:spacing w:line="240" w:lineRule="auto"/>
        <w:rPr>
          <w:rFonts w:ascii="Times New Roman" w:hAnsi="Times New Roman" w:cs="Times New Roman"/>
          <w:color w:val="auto"/>
          <w:sz w:val="24"/>
          <w:szCs w:val="24"/>
          <w:u w:val="single"/>
          <w:lang w:val="en-GB"/>
        </w:rPr>
      </w:pPr>
      <w:r w:rsidRPr="00F31537">
        <w:rPr>
          <w:rFonts w:ascii="Times New Roman" w:hAnsi="Times New Roman" w:cs="Times New Roman"/>
          <w:color w:val="auto"/>
          <w:sz w:val="24"/>
          <w:szCs w:val="24"/>
          <w:u w:val="single"/>
          <w:lang w:val="en-GB"/>
        </w:rPr>
        <w:t>Scope:</w:t>
      </w:r>
    </w:p>
    <w:p w14:paraId="655F88BD" w14:textId="77777777" w:rsidR="00CC31BB" w:rsidRPr="00F31537" w:rsidRDefault="39010C01" w:rsidP="39010C01">
      <w:pPr>
        <w:rPr>
          <w:rFonts w:cs="Times New Roman"/>
        </w:rPr>
      </w:pPr>
      <w:r w:rsidRPr="00F31537">
        <w:rPr>
          <w:rFonts w:cs="Times New Roman"/>
          <w:color w:val="000000" w:themeColor="text1"/>
        </w:rPr>
        <w:t>Proposals are expected to address the following:</w:t>
      </w:r>
    </w:p>
    <w:p w14:paraId="3B0C799C" w14:textId="08C5CB02" w:rsidR="00564C07" w:rsidRDefault="00304EBB" w:rsidP="022DBCE7">
      <w:pPr>
        <w:pStyle w:val="TextValue"/>
        <w:numPr>
          <w:ilvl w:val="0"/>
          <w:numId w:val="70"/>
        </w:numPr>
      </w:pPr>
      <w:r w:rsidRPr="00F31537">
        <w:rPr>
          <w:color w:val="000000" w:themeColor="text1"/>
        </w:rPr>
        <w:t>Develop and optimise new methods/processes with low impact on the environment to produce minimally processed functional food ingredients and food products and assess their nutritional, sensorial, structural and functional properties to enhance health and well-being.</w:t>
      </w:r>
      <w:r w:rsidR="00564C07">
        <w:rPr>
          <w:color w:val="000000" w:themeColor="text1"/>
        </w:rPr>
        <w:t xml:space="preserve"> </w:t>
      </w:r>
    </w:p>
    <w:p w14:paraId="7FA61D2F" w14:textId="77777777" w:rsidR="00304EBB" w:rsidRPr="00F31537" w:rsidRDefault="00304EBB" w:rsidP="00304EBB">
      <w:pPr>
        <w:pStyle w:val="ListParagraph"/>
        <w:numPr>
          <w:ilvl w:val="0"/>
          <w:numId w:val="70"/>
        </w:numPr>
        <w:rPr>
          <w:rFonts w:cs="Times New Roman"/>
          <w:color w:val="000000" w:themeColor="text1"/>
        </w:rPr>
      </w:pPr>
      <w:r w:rsidRPr="00F31537">
        <w:rPr>
          <w:rFonts w:cs="Times New Roman"/>
          <w:color w:val="000000" w:themeColor="text1"/>
        </w:rPr>
        <w:t xml:space="preserve">Develop new healthy, </w:t>
      </w:r>
      <w:r>
        <w:rPr>
          <w:rFonts w:cs="Times New Roman"/>
          <w:color w:val="000000" w:themeColor="text1"/>
        </w:rPr>
        <w:t xml:space="preserve">natural, tasty, minimally processed, </w:t>
      </w:r>
      <w:r w:rsidRPr="00F31537">
        <w:rPr>
          <w:rFonts w:cs="Times New Roman"/>
          <w:color w:val="000000" w:themeColor="text1"/>
        </w:rPr>
        <w:t>sustainable and affordable food products and assess their nutritional, structural, sensorial and functional properties to enhance health and well-being</w:t>
      </w:r>
      <w:r>
        <w:rPr>
          <w:rFonts w:cs="Times New Roman"/>
          <w:color w:val="000000" w:themeColor="text1"/>
        </w:rPr>
        <w:t xml:space="preserve">, </w:t>
      </w:r>
      <w:r w:rsidRPr="00F31537">
        <w:rPr>
          <w:rFonts w:cs="Times New Roman"/>
          <w:color w:val="000000" w:themeColor="text1"/>
        </w:rPr>
        <w:t xml:space="preserve">to improve nutrition status </w:t>
      </w:r>
      <w:r>
        <w:rPr>
          <w:rFonts w:cs="Times New Roman"/>
          <w:color w:val="000000" w:themeColor="text1"/>
        </w:rPr>
        <w:t xml:space="preserve">and </w:t>
      </w:r>
      <w:r w:rsidRPr="00F31537">
        <w:rPr>
          <w:rFonts w:cs="Times New Roman"/>
          <w:color w:val="000000" w:themeColor="text1"/>
        </w:rPr>
        <w:t xml:space="preserve">to reduce costs with low impact on the environment (e.g. reformulation of food products with less salt, sugar, </w:t>
      </w:r>
      <w:r>
        <w:rPr>
          <w:rFonts w:cs="Times New Roman"/>
          <w:color w:val="000000" w:themeColor="text1"/>
        </w:rPr>
        <w:t xml:space="preserve">saturated and trans </w:t>
      </w:r>
      <w:r w:rsidRPr="00F31537">
        <w:rPr>
          <w:rFonts w:cs="Times New Roman"/>
          <w:color w:val="000000" w:themeColor="text1"/>
        </w:rPr>
        <w:t>fat</w:t>
      </w:r>
      <w:r>
        <w:rPr>
          <w:rFonts w:cs="Times New Roman"/>
          <w:color w:val="000000" w:themeColor="text1"/>
        </w:rPr>
        <w:t>s</w:t>
      </w:r>
      <w:r w:rsidRPr="00F31537">
        <w:rPr>
          <w:rFonts w:cs="Times New Roman"/>
          <w:color w:val="000000" w:themeColor="text1"/>
        </w:rPr>
        <w:t xml:space="preserve"> and additives, </w:t>
      </w:r>
      <w:r>
        <w:rPr>
          <w:rFonts w:cs="Times New Roman"/>
          <w:color w:val="000000" w:themeColor="text1"/>
        </w:rPr>
        <w:t xml:space="preserve">less red and processed meat, </w:t>
      </w:r>
      <w:r w:rsidRPr="00F31537">
        <w:rPr>
          <w:rFonts w:cs="Times New Roman"/>
          <w:color w:val="000000" w:themeColor="text1"/>
        </w:rPr>
        <w:t>more plant based with more fruits, vegetables, nuts, seeds high in fibre and  bioactive compounds).</w:t>
      </w:r>
    </w:p>
    <w:p w14:paraId="2DC19BC4" w14:textId="0E95134B" w:rsidR="00CC31BB" w:rsidRPr="00F31537" w:rsidRDefault="00CC31BB" w:rsidP="0074026A">
      <w:pPr>
        <w:pStyle w:val="ListParagraph"/>
        <w:numPr>
          <w:ilvl w:val="0"/>
          <w:numId w:val="70"/>
        </w:numPr>
        <w:rPr>
          <w:rFonts w:cs="Times New Roman"/>
          <w:color w:val="000000" w:themeColor="text1"/>
        </w:rPr>
      </w:pPr>
      <w:r w:rsidRPr="00F31537">
        <w:rPr>
          <w:rFonts w:cs="Times New Roman"/>
          <w:color w:val="000000" w:themeColor="text1"/>
        </w:rPr>
        <w:t>Investigate</w:t>
      </w:r>
      <w:r w:rsidR="00C8256E">
        <w:rPr>
          <w:rFonts w:cs="Times New Roman"/>
          <w:color w:val="000000" w:themeColor="text1"/>
        </w:rPr>
        <w:t>, a</w:t>
      </w:r>
      <w:r w:rsidRPr="00F31537">
        <w:rPr>
          <w:rFonts w:cs="Times New Roman"/>
          <w:color w:val="000000" w:themeColor="text1"/>
        </w:rPr>
        <w:t xml:space="preserve">ssess and develop improved predictive models for effects (risks/benefits) of food ingredients and mixture of them on consumer health. </w:t>
      </w:r>
    </w:p>
    <w:p w14:paraId="77818844" w14:textId="0224270A" w:rsidR="00CC31BB" w:rsidRPr="00F31537" w:rsidRDefault="39010C01" w:rsidP="0074026A">
      <w:pPr>
        <w:pStyle w:val="ListParagraph"/>
        <w:numPr>
          <w:ilvl w:val="0"/>
          <w:numId w:val="70"/>
        </w:numPr>
        <w:rPr>
          <w:rFonts w:cs="Times New Roman"/>
          <w:color w:val="000000" w:themeColor="text1"/>
        </w:rPr>
      </w:pPr>
      <w:r w:rsidRPr="00F31537">
        <w:rPr>
          <w:rFonts w:cs="Times New Roman"/>
          <w:color w:val="000000" w:themeColor="text1"/>
        </w:rPr>
        <w:t>Study and optimise the role of food matrix structure to make specific ingredients available or not (in case of caloric control) to our digestive system to reach the desired health effects/to combat NCDs.</w:t>
      </w:r>
    </w:p>
    <w:p w14:paraId="7C924AE2" w14:textId="77777777" w:rsidR="00564C07" w:rsidRDefault="00564C07" w:rsidP="022DBCE7">
      <w:pPr>
        <w:pStyle w:val="TextValue"/>
        <w:numPr>
          <w:ilvl w:val="0"/>
          <w:numId w:val="70"/>
        </w:numPr>
      </w:pPr>
      <w:r>
        <w:t xml:space="preserve">Where relevant demonstrate the safety in accordance with relevant EU regulatory frameworks related to their placing on the market, and generate data to enable registration of less toxic alternatives. </w:t>
      </w:r>
    </w:p>
    <w:p w14:paraId="0CF64C4C" w14:textId="6DDDD5F6" w:rsidR="00CC31BB" w:rsidRPr="00F31537" w:rsidRDefault="18F85FD6" w:rsidP="0074026A">
      <w:pPr>
        <w:pStyle w:val="ListParagraph"/>
        <w:numPr>
          <w:ilvl w:val="0"/>
          <w:numId w:val="70"/>
        </w:numPr>
        <w:rPr>
          <w:rFonts w:cs="Times New Roman"/>
          <w:color w:val="000000" w:themeColor="text1"/>
        </w:rPr>
      </w:pPr>
      <w:r w:rsidRPr="00F31537">
        <w:rPr>
          <w:rFonts w:cs="Times New Roman"/>
          <w:color w:val="000000" w:themeColor="text1"/>
        </w:rPr>
        <w:t xml:space="preserve">Ensure </w:t>
      </w:r>
      <w:r w:rsidR="39010C01" w:rsidRPr="00F31537">
        <w:rPr>
          <w:rFonts w:cs="Times New Roman"/>
          <w:color w:val="000000" w:themeColor="text1"/>
        </w:rPr>
        <w:t xml:space="preserve">societal acceptance of new food products and processes. </w:t>
      </w:r>
    </w:p>
    <w:p w14:paraId="2FCE2E2D" w14:textId="50103F19" w:rsidR="2FAD1390" w:rsidRPr="00F31537" w:rsidRDefault="2FAD1390" w:rsidP="0074026A">
      <w:pPr>
        <w:rPr>
          <w:rFonts w:cs="Times New Roman"/>
          <w:color w:val="000000" w:themeColor="text1"/>
        </w:rPr>
      </w:pPr>
    </w:p>
    <w:p w14:paraId="252726D4" w14:textId="160C9ED4" w:rsidR="3ED882EC" w:rsidRPr="00F31537" w:rsidRDefault="3ED882EC" w:rsidP="005D6456">
      <w:pPr>
        <w:pStyle w:val="HeadingThree"/>
        <w:rPr>
          <w:rFonts w:eastAsia="Times New Roman"/>
          <w:lang w:val="en-US"/>
        </w:rPr>
      </w:pPr>
      <w:bookmarkStart w:id="882" w:name="_Toc89945363"/>
      <w:bookmarkStart w:id="883" w:name="_Toc89947299"/>
      <w:bookmarkStart w:id="884" w:name="_Toc90029404"/>
      <w:bookmarkStart w:id="885" w:name="_Toc92878511"/>
      <w:bookmarkStart w:id="886" w:name="_Toc92878914"/>
      <w:bookmarkStart w:id="887" w:name="_Toc92889991"/>
      <w:bookmarkStart w:id="888" w:name="_Toc92898618"/>
      <w:bookmarkStart w:id="889" w:name="_Toc92906065"/>
      <w:bookmarkStart w:id="890" w:name="_Toc93250242"/>
      <w:bookmarkStart w:id="891" w:name="_Toc93424827"/>
      <w:bookmarkStart w:id="892" w:name="_Toc93425240"/>
      <w:bookmarkStart w:id="893" w:name="_Toc93426457"/>
      <w:bookmarkStart w:id="894" w:name="_Toc93439256"/>
      <w:bookmarkStart w:id="895" w:name="_Toc93905142"/>
      <w:r w:rsidRPr="00F31537">
        <w:rPr>
          <w:rFonts w:eastAsia="Times New Roman"/>
        </w:rPr>
        <w:t xml:space="preserve">HORIZON-CL6-2023-FARM2FORK: </w:t>
      </w:r>
      <w:r w:rsidRPr="00F31537">
        <w:rPr>
          <w:rFonts w:eastAsia="Times New Roman"/>
          <w:lang w:val="en-US"/>
        </w:rPr>
        <w:t>Traceability strategies and detection methods on products derived from new genomic techniques to enable safe innovation in the food system</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F31537">
        <w:rPr>
          <w:rFonts w:eastAsia="Times New Roman"/>
          <w:lang w:val="en-US"/>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753081" w:rsidRPr="00F31537" w14:paraId="33110076" w14:textId="77777777" w:rsidTr="00472A69">
        <w:tc>
          <w:tcPr>
            <w:tcW w:w="0" w:type="auto"/>
            <w:gridSpan w:val="2"/>
          </w:tcPr>
          <w:p w14:paraId="100F392C" w14:textId="77777777" w:rsidR="00753081" w:rsidRPr="00F31537" w:rsidRDefault="00753081" w:rsidP="00753081">
            <w:pPr>
              <w:pStyle w:val="CellTextValue"/>
            </w:pPr>
            <w:r w:rsidRPr="00FC27CD">
              <w:rPr>
                <w:b/>
                <w:bCs/>
              </w:rPr>
              <w:t>Specific conditions</w:t>
            </w:r>
          </w:p>
        </w:tc>
      </w:tr>
      <w:tr w:rsidR="00753081" w:rsidRPr="00F31537" w14:paraId="07206DE9" w14:textId="77777777" w:rsidTr="022DBCE7">
        <w:tc>
          <w:tcPr>
            <w:tcW w:w="0" w:type="auto"/>
          </w:tcPr>
          <w:p w14:paraId="2E4B808A" w14:textId="77777777" w:rsidR="00753081" w:rsidRPr="00F31537" w:rsidRDefault="00753081" w:rsidP="00753081">
            <w:pPr>
              <w:pStyle w:val="CellTextValue"/>
              <w:jc w:val="left"/>
            </w:pPr>
            <w:r w:rsidRPr="022DBCE7">
              <w:rPr>
                <w:i/>
                <w:iCs/>
              </w:rPr>
              <w:t>Expected EU contribution per project</w:t>
            </w:r>
          </w:p>
        </w:tc>
        <w:tc>
          <w:tcPr>
            <w:tcW w:w="0" w:type="auto"/>
          </w:tcPr>
          <w:p w14:paraId="218F0786" w14:textId="4CF0EB4E" w:rsidR="00753081" w:rsidRPr="00F31537" w:rsidRDefault="00753081" w:rsidP="00753081">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753081" w:rsidRPr="00F31537" w14:paraId="3E29F3C6" w14:textId="77777777" w:rsidTr="022DBCE7">
        <w:tc>
          <w:tcPr>
            <w:tcW w:w="0" w:type="auto"/>
          </w:tcPr>
          <w:p w14:paraId="0225290A" w14:textId="77777777" w:rsidR="00753081" w:rsidRPr="00F31537" w:rsidRDefault="00753081" w:rsidP="00753081">
            <w:pPr>
              <w:pStyle w:val="CellTextValue"/>
              <w:jc w:val="left"/>
            </w:pPr>
            <w:r w:rsidRPr="022DBCE7">
              <w:rPr>
                <w:i/>
                <w:iCs/>
              </w:rPr>
              <w:t>Indicative budget</w:t>
            </w:r>
          </w:p>
        </w:tc>
        <w:tc>
          <w:tcPr>
            <w:tcW w:w="0" w:type="auto"/>
          </w:tcPr>
          <w:p w14:paraId="66A40A3F" w14:textId="22D7D34C" w:rsidR="00753081" w:rsidRPr="00F31537" w:rsidRDefault="00753081" w:rsidP="00753081">
            <w:pPr>
              <w:pStyle w:val="CellTextValue"/>
            </w:pPr>
            <w:r w:rsidRPr="00F31537">
              <w:t xml:space="preserve">The total indicative budget for the topic is EUR </w:t>
            </w:r>
            <w:r w:rsidR="00A71025">
              <w:t>XX</w:t>
            </w:r>
            <w:r w:rsidRPr="00F31537">
              <w:t xml:space="preserve"> million.</w:t>
            </w:r>
          </w:p>
        </w:tc>
      </w:tr>
      <w:tr w:rsidR="00753081" w:rsidRPr="00F31537" w14:paraId="17B49ABB" w14:textId="77777777" w:rsidTr="022DBCE7">
        <w:tc>
          <w:tcPr>
            <w:tcW w:w="0" w:type="auto"/>
          </w:tcPr>
          <w:p w14:paraId="6A79B816" w14:textId="77777777" w:rsidR="00753081" w:rsidRPr="00F31537" w:rsidRDefault="00753081" w:rsidP="00753081">
            <w:pPr>
              <w:pStyle w:val="CellTextValue"/>
              <w:jc w:val="left"/>
            </w:pPr>
            <w:r w:rsidRPr="022DBCE7">
              <w:rPr>
                <w:i/>
                <w:iCs/>
              </w:rPr>
              <w:t>Type of Action</w:t>
            </w:r>
          </w:p>
        </w:tc>
        <w:tc>
          <w:tcPr>
            <w:tcW w:w="0" w:type="auto"/>
          </w:tcPr>
          <w:p w14:paraId="5A9816EE" w14:textId="77777777" w:rsidR="00753081" w:rsidRPr="00F31537" w:rsidRDefault="00753081" w:rsidP="00753081">
            <w:pPr>
              <w:pStyle w:val="CellTextValue"/>
            </w:pPr>
            <w:r w:rsidRPr="00F31537">
              <w:rPr>
                <w:color w:val="000000" w:themeColor="text1"/>
              </w:rPr>
              <w:t>Research and Innovation Actions</w:t>
            </w:r>
          </w:p>
        </w:tc>
      </w:tr>
      <w:tr w:rsidR="00753081" w:rsidRPr="00F31537" w14:paraId="3411ECDB" w14:textId="77777777" w:rsidTr="022DBCE7">
        <w:tc>
          <w:tcPr>
            <w:tcW w:w="0" w:type="auto"/>
          </w:tcPr>
          <w:p w14:paraId="06A0AB7D" w14:textId="77777777" w:rsidR="00753081" w:rsidRPr="00F31537" w:rsidRDefault="00753081" w:rsidP="00753081">
            <w:pPr>
              <w:pStyle w:val="CellTextValue"/>
              <w:jc w:val="left"/>
            </w:pPr>
            <w:r w:rsidRPr="022DBCE7">
              <w:rPr>
                <w:i/>
                <w:iCs/>
              </w:rPr>
              <w:t>Eligibility conditions</w:t>
            </w:r>
          </w:p>
        </w:tc>
        <w:tc>
          <w:tcPr>
            <w:tcW w:w="0" w:type="auto"/>
          </w:tcPr>
          <w:p w14:paraId="5CDF8CB0" w14:textId="77777777" w:rsidR="00753081" w:rsidRPr="00F31537" w:rsidRDefault="00753081" w:rsidP="00753081">
            <w:pPr>
              <w:pStyle w:val="CellTextValue"/>
            </w:pPr>
            <w:r w:rsidRPr="00F31537">
              <w:rPr>
                <w:color w:val="000000" w:themeColor="text1"/>
              </w:rPr>
              <w:t>The conditions are described in General Annex B. The following exceptions apply:</w:t>
            </w:r>
          </w:p>
          <w:p w14:paraId="07251136" w14:textId="4710DBAA" w:rsidR="00753081" w:rsidRPr="00F31537" w:rsidRDefault="00753081" w:rsidP="004F6D66">
            <w:pPr>
              <w:pStyle w:val="CellTextValue"/>
              <w:jc w:val="left"/>
            </w:pPr>
            <w:r w:rsidRPr="00F31537">
              <w:rPr>
                <w:color w:val="000000" w:themeColor="text1"/>
              </w:rPr>
              <w:t>The following additional eligibility criteria apply:</w:t>
            </w:r>
            <w:r w:rsidR="354C01EC" w:rsidRPr="00F31537">
              <w:rPr>
                <w:color w:val="000000" w:themeColor="text1"/>
              </w:rPr>
              <w:t xml:space="preserve"> </w:t>
            </w:r>
            <w:r w:rsidR="354C01EC" w:rsidRPr="00F328BE">
              <w:rPr>
                <w:rFonts w:eastAsia="Times New Roman"/>
                <w:lang w:val="en-US"/>
              </w:rPr>
              <w:t>The Joint Research C</w:t>
            </w:r>
            <w:r w:rsidR="354C01EC" w:rsidRPr="00C56D19">
              <w:rPr>
                <w:rFonts w:eastAsia="Times New Roman"/>
                <w:lang w:val="en-US"/>
              </w:rPr>
              <w:t>entre (JRC) may participate as member of the consortium selected for funding.</w:t>
            </w:r>
          </w:p>
        </w:tc>
      </w:tr>
    </w:tbl>
    <w:p w14:paraId="57CE74F3" w14:textId="7B3C6F16" w:rsidR="71EDEEEF" w:rsidRPr="00F328BE" w:rsidRDefault="3ED882EC" w:rsidP="3064242C">
      <w:pPr>
        <w:rPr>
          <w:u w:val="single"/>
          <w:lang w:val="en-US"/>
        </w:rPr>
      </w:pPr>
      <w:r w:rsidRPr="00F31537">
        <w:rPr>
          <w:rFonts w:eastAsia="Times New Roman" w:cs="Times New Roman"/>
        </w:rPr>
        <w:t xml:space="preserve"> </w:t>
      </w:r>
    </w:p>
    <w:p w14:paraId="622EE0C3" w14:textId="508A072A" w:rsidR="71EDEEEF" w:rsidRDefault="3ED882EC" w:rsidP="70B43F98">
      <w:r w:rsidRPr="00C56D19">
        <w:rPr>
          <w:rFonts w:eastAsia="Times New Roman" w:cs="Times New Roman"/>
          <w:u w:val="single"/>
        </w:rPr>
        <w:t xml:space="preserve">Expected </w:t>
      </w:r>
      <w:r w:rsidR="00347685" w:rsidRPr="00C56D19">
        <w:rPr>
          <w:rFonts w:eastAsia="Times New Roman" w:cs="Times New Roman"/>
          <w:u w:val="single"/>
        </w:rPr>
        <w:t>o</w:t>
      </w:r>
      <w:r w:rsidRPr="00C56D19">
        <w:rPr>
          <w:rFonts w:eastAsia="Times New Roman" w:cs="Times New Roman"/>
          <w:u w:val="single"/>
        </w:rPr>
        <w:t>utcome</w:t>
      </w:r>
      <w:r w:rsidRPr="00C56D19">
        <w:rPr>
          <w:rFonts w:eastAsia="Times New Roman" w:cs="Times New Roman"/>
        </w:rPr>
        <w:t>: The successful proposal will be in line with the European Green Deal priorities and the farm to fork strategy for a fair healthy and environmentally friendly</w:t>
      </w:r>
      <w:r w:rsidRPr="004D0C6F">
        <w:rPr>
          <w:rFonts w:eastAsia="Times New Roman" w:cs="Times New Roman"/>
        </w:rPr>
        <w:t xml:space="preserve"> food system, as well as with the EU's </w:t>
      </w:r>
      <w:r w:rsidR="26869076" w:rsidRPr="004D0C6F">
        <w:rPr>
          <w:rFonts w:eastAsia="Times New Roman" w:cs="Times New Roman"/>
        </w:rPr>
        <w:t xml:space="preserve">climate ambition for 2030 and 2050. The farm to fork strategy aims to accelerate the transition to sustainable farming and food systems. </w:t>
      </w:r>
      <w:r w:rsidR="26869076" w:rsidRPr="004D0C6F">
        <w:rPr>
          <w:rFonts w:eastAsia="Times New Roman" w:cs="Times New Roman"/>
          <w:lang w:val="en-US"/>
        </w:rPr>
        <w:t>One of the strategy´s main priorities is to ensure traceability and authenticity</w:t>
      </w:r>
      <w:r w:rsidR="26869076" w:rsidRPr="20E5B474">
        <w:rPr>
          <w:rFonts w:eastAsia="Times New Roman" w:cs="Times New Roman"/>
          <w:lang w:val="en-US"/>
        </w:rPr>
        <w:t>, enhance transparency and enable safe innovation along the food supply chain. The successful proposals should therefore contribu</w:t>
      </w:r>
      <w:r w:rsidR="26869076" w:rsidRPr="00F328BE">
        <w:rPr>
          <w:rFonts w:eastAsia="Times New Roman" w:cs="Times New Roman"/>
          <w:lang w:val="en-US"/>
        </w:rPr>
        <w:t xml:space="preserve">ting to enabling the enforcement of the </w:t>
      </w:r>
      <w:r w:rsidR="4B0594D8" w:rsidRPr="00C56D19">
        <w:rPr>
          <w:rFonts w:eastAsia="Times New Roman" w:cs="Times New Roman"/>
          <w:lang w:val="en-IE"/>
        </w:rPr>
        <w:t xml:space="preserve">Genetically Modified Organisms (GMO) </w:t>
      </w:r>
      <w:r w:rsidR="4B0594D8" w:rsidRPr="00C56D19">
        <w:rPr>
          <w:rFonts w:eastAsia="Times New Roman" w:cs="Times New Roman"/>
          <w:lang w:val="en-US"/>
        </w:rPr>
        <w:t xml:space="preserve"> </w:t>
      </w:r>
      <w:r w:rsidR="26869076" w:rsidRPr="00C56D19">
        <w:rPr>
          <w:rFonts w:eastAsia="Times New Roman" w:cs="Times New Roman"/>
          <w:lang w:val="en-US"/>
        </w:rPr>
        <w:t>leg</w:t>
      </w:r>
      <w:r w:rsidR="26869076" w:rsidRPr="00F328BE">
        <w:rPr>
          <w:rFonts w:eastAsia="Times New Roman" w:cs="Times New Roman"/>
          <w:lang w:val="en-US"/>
        </w:rPr>
        <w:t>islation, ensuring traceability and authentici</w:t>
      </w:r>
      <w:r w:rsidR="26869076" w:rsidRPr="00C56D19">
        <w:rPr>
          <w:rFonts w:eastAsia="Times New Roman" w:cs="Times New Roman"/>
          <w:lang w:val="en-US"/>
        </w:rPr>
        <w:t xml:space="preserve">ty, enhancing transparency and promoting safe innovation of food products.  </w:t>
      </w:r>
    </w:p>
    <w:p w14:paraId="1A1869C6" w14:textId="2D4AFD52" w:rsidR="71EDEEEF" w:rsidRDefault="26869076" w:rsidP="06652AC5">
      <w:r w:rsidRPr="00F328BE">
        <w:rPr>
          <w:rFonts w:eastAsia="Times New Roman" w:cs="Times New Roman"/>
        </w:rPr>
        <w:t xml:space="preserve">Although existing detection methods may be able to detect even small alterations in the genome, this does not necessarily confirm the presence of a regulated product as the same alteration could have been obtained by conventional breeding, which is not subject to the GMO legislation. </w:t>
      </w:r>
      <w:r w:rsidRPr="00C56D19">
        <w:rPr>
          <w:rFonts w:eastAsia="Times New Roman" w:cs="Times New Roman"/>
          <w:lang w:val="en-US"/>
        </w:rPr>
        <w:t xml:space="preserve"> </w:t>
      </w:r>
    </w:p>
    <w:p w14:paraId="4962E7B6" w14:textId="7A63AE2B" w:rsidR="71EDEEEF" w:rsidRDefault="26869076" w:rsidP="06652AC5">
      <w:r w:rsidRPr="00F328BE">
        <w:rPr>
          <w:rFonts w:eastAsia="Times New Roman" w:cs="Times New Roman"/>
        </w:rPr>
        <w:t>The existing approaches for the detection of GMOs cannot be applied in all cases. Various products obtained with these techniques do not contain scr</w:t>
      </w:r>
      <w:r w:rsidRPr="00C56D19">
        <w:rPr>
          <w:rFonts w:eastAsia="Times New Roman" w:cs="Times New Roman"/>
        </w:rPr>
        <w:t xml:space="preserve">eening targets (e.g. promoters /terminators) on which GMO detection is largely based. The challenge to identify certain genetically modified products is not always related to the available methodologies, but rather to the difficulty to differentiate against non-regulated products. </w:t>
      </w:r>
      <w:r w:rsidRPr="00C56D19">
        <w:rPr>
          <w:rFonts w:eastAsia="Times New Roman" w:cs="Times New Roman"/>
          <w:lang w:val="en-US"/>
        </w:rPr>
        <w:t xml:space="preserve"> </w:t>
      </w:r>
    </w:p>
    <w:p w14:paraId="69F40531" w14:textId="598306FF" w:rsidR="71EDEEEF" w:rsidRDefault="26869076" w:rsidP="06652AC5">
      <w:r w:rsidRPr="00F328BE">
        <w:rPr>
          <w:rFonts w:eastAsia="Times New Roman" w:cs="Times New Roman"/>
        </w:rPr>
        <w:t>Some of the above mentioned challenges have been identified by the European Network of GMO Laboratories (ENGL) report of 26 March 2019 (JRC116289) which, referring to gene editing derived plant products, concluded that validatio</w:t>
      </w:r>
      <w:r w:rsidRPr="00C56D19">
        <w:rPr>
          <w:rFonts w:eastAsia="Times New Roman" w:cs="Times New Roman"/>
        </w:rPr>
        <w:t xml:space="preserve">n of an event-specific detection method and its implementation for market control will be feasible only for products carrying a known DNA alteration that has been shown to be unique. Under the current circumstances, market control will fail to detect unknown genome-edited plant products. The report notes that several issues regarding the detection, identification and quantification of genome-edited products will require further consideration, as its findings are currently based on theoretical assessments. </w:t>
      </w:r>
      <w:r w:rsidRPr="00C56D19">
        <w:rPr>
          <w:rFonts w:eastAsia="Times New Roman" w:cs="Times New Roman"/>
          <w:lang w:val="en-US"/>
        </w:rPr>
        <w:t xml:space="preserve"> </w:t>
      </w:r>
    </w:p>
    <w:p w14:paraId="5C4C55F5" w14:textId="6A06A7C8" w:rsidR="71EDEEEF" w:rsidRDefault="26869076" w:rsidP="5A41D4DF">
      <w:r w:rsidRPr="00F328BE">
        <w:rPr>
          <w:rFonts w:eastAsia="Times New Roman" w:cs="Times New Roman"/>
        </w:rPr>
        <w:t>Project results are expected to contribute to all of the following expected outcomes:</w:t>
      </w:r>
      <w:r w:rsidRPr="00C56D19">
        <w:rPr>
          <w:rFonts w:eastAsia="Times New Roman" w:cs="Times New Roman"/>
          <w:lang w:val="en-US"/>
        </w:rPr>
        <w:t xml:space="preserve"> </w:t>
      </w:r>
    </w:p>
    <w:p w14:paraId="3DDD3C4C" w14:textId="3720621C" w:rsidR="71EDEEEF" w:rsidRDefault="26869076" w:rsidP="022DBCE7">
      <w:pPr>
        <w:pStyle w:val="ListParagraph"/>
        <w:numPr>
          <w:ilvl w:val="0"/>
          <w:numId w:val="356"/>
        </w:numPr>
      </w:pPr>
      <w:r w:rsidRPr="00F328BE">
        <w:rPr>
          <w:rFonts w:eastAsia="Times New Roman" w:cs="Times New Roman"/>
        </w:rPr>
        <w:t xml:space="preserve">Reliable detection methods to address policy implementation and enforcement challenges in the context of the current GMO legislation. </w:t>
      </w:r>
      <w:r w:rsidRPr="00C56D19">
        <w:rPr>
          <w:rFonts w:eastAsia="Times New Roman" w:cs="Times New Roman"/>
          <w:lang w:val="en-US"/>
        </w:rPr>
        <w:t xml:space="preserve"> </w:t>
      </w:r>
    </w:p>
    <w:p w14:paraId="48E87B2F" w14:textId="77B52ACC" w:rsidR="71EDEEEF" w:rsidRDefault="26869076" w:rsidP="022DBCE7">
      <w:pPr>
        <w:pStyle w:val="ListParagraph"/>
        <w:numPr>
          <w:ilvl w:val="0"/>
          <w:numId w:val="356"/>
        </w:numPr>
      </w:pPr>
      <w:r w:rsidRPr="00F328BE">
        <w:rPr>
          <w:rFonts w:eastAsia="Times New Roman" w:cs="Times New Roman"/>
        </w:rPr>
        <w:t>Development and validation of de</w:t>
      </w:r>
      <w:r w:rsidRPr="00C56D19">
        <w:rPr>
          <w:rFonts w:eastAsia="Times New Roman" w:cs="Times New Roman"/>
        </w:rPr>
        <w:t xml:space="preserve">tection tools for enforcement authorities as well as for developers and agri-food operators.  </w:t>
      </w:r>
      <w:r w:rsidRPr="00C56D19">
        <w:rPr>
          <w:rFonts w:eastAsia="Times New Roman" w:cs="Times New Roman"/>
          <w:lang w:val="en-US"/>
        </w:rPr>
        <w:t xml:space="preserve"> </w:t>
      </w:r>
    </w:p>
    <w:p w14:paraId="50484970" w14:textId="61D72DD5" w:rsidR="71EDEEEF" w:rsidRDefault="26869076" w:rsidP="022DBCE7">
      <w:pPr>
        <w:pStyle w:val="ListParagraph"/>
        <w:numPr>
          <w:ilvl w:val="0"/>
          <w:numId w:val="356"/>
        </w:numPr>
      </w:pPr>
      <w:r w:rsidRPr="00F328BE">
        <w:rPr>
          <w:rFonts w:eastAsia="Times New Roman" w:cs="Times New Roman"/>
        </w:rPr>
        <w:t>Empower enforcement authorities, developers and agri-food operators for the authenticity and traceability of products obtained through new genomic techniques</w:t>
      </w:r>
      <w:r w:rsidRPr="00C56D19">
        <w:rPr>
          <w:rFonts w:eastAsia="Times New Roman" w:cs="Times New Roman"/>
          <w:lang w:val="en-US"/>
        </w:rPr>
        <w:t xml:space="preserve"> </w:t>
      </w:r>
    </w:p>
    <w:p w14:paraId="2D61F7C1" w14:textId="10552BE8" w:rsidR="71EDEEEF" w:rsidRDefault="26869076" w:rsidP="022DBCE7">
      <w:pPr>
        <w:pStyle w:val="ListParagraph"/>
        <w:numPr>
          <w:ilvl w:val="0"/>
          <w:numId w:val="356"/>
        </w:numPr>
      </w:pPr>
      <w:r w:rsidRPr="00F328BE">
        <w:rPr>
          <w:rFonts w:eastAsia="Times New Roman" w:cs="Times New Roman"/>
        </w:rPr>
        <w:t>E</w:t>
      </w:r>
      <w:r w:rsidRPr="00C56D19">
        <w:rPr>
          <w:rFonts w:eastAsia="Times New Roman" w:cs="Times New Roman"/>
        </w:rPr>
        <w:t>nable informed consumer choices by enhancing transparency and traceability across food chain</w:t>
      </w:r>
      <w:r w:rsidRPr="00C56D19">
        <w:rPr>
          <w:rFonts w:eastAsia="Times New Roman" w:cs="Times New Roman"/>
          <w:lang w:val="en-US"/>
        </w:rPr>
        <w:t xml:space="preserve"> </w:t>
      </w:r>
    </w:p>
    <w:p w14:paraId="4A5E0D4D" w14:textId="40EDF07A" w:rsidR="71EDEEEF" w:rsidRPr="00496CA0" w:rsidRDefault="26869076" w:rsidP="7959485E">
      <w:pPr>
        <w:pStyle w:val="ListParagraph"/>
        <w:numPr>
          <w:ilvl w:val="0"/>
          <w:numId w:val="356"/>
        </w:numPr>
      </w:pPr>
      <w:r w:rsidRPr="00F328BE">
        <w:rPr>
          <w:rFonts w:eastAsia="Times New Roman" w:cs="Times New Roman"/>
        </w:rPr>
        <w:t xml:space="preserve">Enable safe innovation in the food system linked to new genomic techniques. </w:t>
      </w:r>
      <w:r w:rsidRPr="00C56D19">
        <w:rPr>
          <w:rFonts w:eastAsia="Times New Roman" w:cs="Times New Roman"/>
          <w:lang w:val="en-US"/>
        </w:rPr>
        <w:t xml:space="preserve">  </w:t>
      </w:r>
    </w:p>
    <w:p w14:paraId="18CD83E3" w14:textId="1557C448" w:rsidR="71EDEEEF" w:rsidRDefault="26869076" w:rsidP="06652AC5">
      <w:r w:rsidRPr="00F328BE">
        <w:rPr>
          <w:rFonts w:eastAsia="Times New Roman" w:cs="Times New Roman"/>
          <w:u w:val="single"/>
        </w:rPr>
        <w:t>Scope</w:t>
      </w:r>
      <w:r w:rsidRPr="00C56D19">
        <w:rPr>
          <w:rFonts w:eastAsia="Times New Roman" w:cs="Times New Roman"/>
        </w:rPr>
        <w:t xml:space="preserve">: Proposals are expected to contribute to the development and validation of detection methods of products obtained through new genomic techniques, including the following activities: </w:t>
      </w:r>
      <w:r w:rsidRPr="00C56D19">
        <w:rPr>
          <w:rFonts w:eastAsia="Times New Roman" w:cs="Times New Roman"/>
          <w:lang w:val="en-US"/>
        </w:rPr>
        <w:t xml:space="preserve"> </w:t>
      </w:r>
    </w:p>
    <w:p w14:paraId="23BD1602" w14:textId="0F96F349" w:rsidR="71EDEEEF" w:rsidRDefault="26869076" w:rsidP="7959485E">
      <w:pPr>
        <w:pStyle w:val="ListParagraph"/>
        <w:numPr>
          <w:ilvl w:val="0"/>
          <w:numId w:val="356"/>
        </w:numPr>
      </w:pPr>
      <w:r w:rsidRPr="00F328BE">
        <w:rPr>
          <w:rFonts w:eastAsia="Times New Roman" w:cs="Times New Roman"/>
        </w:rPr>
        <w:t>Examine innovative ways and/or specific markers that would allow for distinction between products resulting from new genomic techniques subject to th</w:t>
      </w:r>
      <w:r w:rsidRPr="00C56D19">
        <w:rPr>
          <w:rFonts w:eastAsia="Times New Roman" w:cs="Times New Roman"/>
        </w:rPr>
        <w:t>e GMO legislation and products that are not subject to the GMO legislation. This should not only entail the detection of specific mutations, but also of other markers in the genome that are specific for the genotype containing the mutation. The methods should be able to distinguish between identical mutations obtained through different techniques</w:t>
      </w:r>
    </w:p>
    <w:p w14:paraId="3E04B417" w14:textId="431E144D" w:rsidR="71EDEEEF" w:rsidRDefault="26869076" w:rsidP="7959485E">
      <w:pPr>
        <w:pStyle w:val="ListParagraph"/>
        <w:numPr>
          <w:ilvl w:val="0"/>
          <w:numId w:val="356"/>
        </w:numPr>
      </w:pPr>
      <w:r w:rsidRPr="00F328BE">
        <w:rPr>
          <w:rFonts w:eastAsia="Times New Roman" w:cs="Times New Roman"/>
        </w:rPr>
        <w:t>Development and validation of reliable detection methods</w:t>
      </w:r>
      <w:r w:rsidR="0D1B46B3" w:rsidRPr="00C56D19">
        <w:rPr>
          <w:rFonts w:eastAsia="Times New Roman" w:cs="Times New Roman"/>
        </w:rPr>
        <w:t xml:space="preserve"> </w:t>
      </w:r>
      <w:r w:rsidRPr="00C56D19">
        <w:rPr>
          <w:rFonts w:eastAsia="Times New Roman" w:cs="Times New Roman"/>
        </w:rPr>
        <w:t>for the proper implementation of the current EU legislation, relevant for the purposes of import and EU market controls, consumer information, and coexistence of different forms of agriculture.  Such methods could focus on products with known mutations (i.e. DNA sequence known) or on products with unknown mutations.</w:t>
      </w:r>
    </w:p>
    <w:p w14:paraId="5BB73B32" w14:textId="24BBCA0A" w:rsidR="71EDEEEF" w:rsidRDefault="26869076" w:rsidP="7959485E">
      <w:pPr>
        <w:pStyle w:val="ListParagraph"/>
        <w:numPr>
          <w:ilvl w:val="0"/>
          <w:numId w:val="356"/>
        </w:numPr>
      </w:pPr>
      <w:r w:rsidRPr="00F328BE">
        <w:rPr>
          <w:rFonts w:eastAsia="Times New Roman" w:cs="Times New Roman"/>
        </w:rPr>
        <w:t xml:space="preserve">The proposed detection methods should focus </w:t>
      </w:r>
      <w:r w:rsidRPr="00C56D19">
        <w:rPr>
          <w:rFonts w:eastAsia="Times New Roman" w:cs="Times New Roman"/>
        </w:rPr>
        <w:t xml:space="preserve">on a wide applicability of all or a subgroup of products, allowing for a screening approach. These methods should be assessed on pure products as well as on mixtures typical of food or feed products in the market. </w:t>
      </w:r>
    </w:p>
    <w:p w14:paraId="57D4E4D0" w14:textId="03321FBF" w:rsidR="71EDEEEF" w:rsidRDefault="26869076" w:rsidP="7959485E">
      <w:pPr>
        <w:pStyle w:val="ListParagraph"/>
        <w:numPr>
          <w:ilvl w:val="0"/>
          <w:numId w:val="356"/>
        </w:numPr>
      </w:pPr>
      <w:r w:rsidRPr="00F328BE">
        <w:rPr>
          <w:rFonts w:eastAsia="Times New Roman" w:cs="Times New Roman"/>
        </w:rPr>
        <w:t>The proposal could also focus on the dete</w:t>
      </w:r>
      <w:r w:rsidRPr="00C56D19">
        <w:rPr>
          <w:rFonts w:eastAsia="Times New Roman" w:cs="Times New Roman"/>
        </w:rPr>
        <w:t>ction of unwanted insertions (foreign DNA, CRISPR-Cas sequences, etc) or off-target mutations.</w:t>
      </w:r>
    </w:p>
    <w:p w14:paraId="40DBB8B4" w14:textId="2BC3CB0C" w:rsidR="71EDEEEF" w:rsidRDefault="26869076" w:rsidP="022DBCE7">
      <w:r w:rsidRPr="00F328BE">
        <w:rPr>
          <w:rFonts w:eastAsia="Times New Roman" w:cs="Times New Roman"/>
          <w:lang w:val="en-US"/>
        </w:rPr>
        <w:t>Proposals are also encouraged to cooperate with actors working on related initiatives, and could foresee the involvement of the EU Joint Research Center and/or m</w:t>
      </w:r>
      <w:r w:rsidRPr="00C56D19">
        <w:rPr>
          <w:rFonts w:eastAsia="Times New Roman" w:cs="Times New Roman"/>
          <w:lang w:val="en-US"/>
        </w:rPr>
        <w:t xml:space="preserve">embers of the European Network of GMO Laboratories (ENGL), which provides expertise in food science, authenticity and quality of food supplied in the EU. </w:t>
      </w:r>
    </w:p>
    <w:p w14:paraId="34B116C4" w14:textId="1BB78B58" w:rsidR="1CCA57EF" w:rsidRDefault="26869076" w:rsidP="70B43F98">
      <w:r w:rsidRPr="00F328BE">
        <w:rPr>
          <w:rFonts w:eastAsia="Times New Roman" w:cs="Times New Roman"/>
          <w:lang w:val="en-US"/>
        </w:rPr>
        <w:t>Proposals have to start from a Technology Readiness Level (TRL) of at least 2 and achieve at least le</w:t>
      </w:r>
      <w:r w:rsidRPr="00C56D19">
        <w:rPr>
          <w:rFonts w:eastAsia="Times New Roman" w:cs="Times New Roman"/>
          <w:lang w:val="en-US"/>
        </w:rPr>
        <w:t>vel 4.</w:t>
      </w:r>
      <w:r w:rsidR="267F4DDE" w:rsidRPr="00C56D19">
        <w:rPr>
          <w:rFonts w:eastAsia="Times New Roman" w:cs="Times New Roman"/>
          <w:lang w:val="en-US"/>
        </w:rPr>
        <w:t xml:space="preserve"> </w:t>
      </w:r>
      <w:r w:rsidR="1CCA57EF" w:rsidRPr="00F328BE">
        <w:rPr>
          <w:rFonts w:eastAsia="Times New Roman" w:cs="Times New Roman"/>
          <w:lang w:val="en-US"/>
        </w:rPr>
        <w:t>Proposals should define clearly the TRL starting point and the plan to reach more advanced TRL.</w:t>
      </w:r>
    </w:p>
    <w:p w14:paraId="2BBA6087" w14:textId="5D1E5F52" w:rsidR="22FCE236" w:rsidRDefault="26869076">
      <w:pPr>
        <w:rPr>
          <w:lang w:val="en-US"/>
        </w:rPr>
      </w:pPr>
      <w:r w:rsidRPr="00F328BE">
        <w:rPr>
          <w:rFonts w:eastAsia="Times New Roman" w:cs="Times New Roman"/>
        </w:rPr>
        <w:t>International cooperation is encouraged.</w:t>
      </w:r>
    </w:p>
    <w:p w14:paraId="6E960533" w14:textId="5F99A9FA" w:rsidR="61FD7CB0" w:rsidRPr="00F328BE" w:rsidRDefault="61FD7CB0">
      <w:pPr>
        <w:rPr>
          <w:rFonts w:eastAsia="Times New Roman" w:cs="Times New Roman"/>
        </w:rPr>
      </w:pPr>
    </w:p>
    <w:p w14:paraId="02554E22" w14:textId="77777777" w:rsidR="00D97D43" w:rsidRDefault="00D97D43">
      <w:pPr>
        <w:jc w:val="left"/>
        <w:rPr>
          <w:rFonts w:eastAsia="Times New Roman" w:cs="Times New Roman"/>
          <w:b/>
          <w:bCs/>
          <w:szCs w:val="28"/>
        </w:rPr>
      </w:pPr>
      <w:bookmarkStart w:id="896" w:name="_Toc89945364"/>
      <w:bookmarkStart w:id="897" w:name="_Toc89947300"/>
      <w:bookmarkStart w:id="898" w:name="_Toc90029405"/>
      <w:bookmarkStart w:id="899" w:name="_Toc92878512"/>
      <w:bookmarkStart w:id="900" w:name="_Toc92878915"/>
      <w:bookmarkStart w:id="901" w:name="_Toc92889992"/>
      <w:bookmarkStart w:id="902" w:name="_Toc92906066"/>
      <w:bookmarkStart w:id="903" w:name="_Toc93250243"/>
      <w:bookmarkStart w:id="904" w:name="_Toc93424828"/>
      <w:bookmarkStart w:id="905" w:name="_Toc93425241"/>
      <w:bookmarkStart w:id="906" w:name="_Toc93426458"/>
      <w:bookmarkStart w:id="907" w:name="_Toc93439257"/>
      <w:bookmarkStart w:id="908" w:name="_Toc93905143"/>
      <w:r>
        <w:rPr>
          <w:rFonts w:eastAsia="Times New Roman"/>
        </w:rPr>
        <w:br w:type="page"/>
      </w:r>
    </w:p>
    <w:p w14:paraId="38D413E9" w14:textId="312C0F57" w:rsidR="3B3F5F42" w:rsidRPr="00F31537" w:rsidRDefault="3B3F5F42" w:rsidP="005D6456">
      <w:pPr>
        <w:pStyle w:val="HeadingThree"/>
      </w:pPr>
      <w:r w:rsidRPr="5DF01F3E">
        <w:rPr>
          <w:rFonts w:eastAsia="Times New Roman"/>
        </w:rPr>
        <w:t xml:space="preserve">HORIZON-CL6-2023-FARM2FORK: </w:t>
      </w:r>
      <w:bookmarkEnd w:id="896"/>
      <w:bookmarkEnd w:id="897"/>
      <w:bookmarkEnd w:id="898"/>
      <w:r w:rsidR="61FD7CB0" w:rsidRPr="00F31537">
        <w:rPr>
          <w:rFonts w:eastAsia="Times New Roman"/>
        </w:rPr>
        <w:t xml:space="preserve">Ensuring food safety by translating research and innovation </w:t>
      </w:r>
      <w:r w:rsidR="61FD7CB0" w:rsidRPr="00100718">
        <w:t>into practice</w:t>
      </w:r>
      <w:bookmarkEnd w:id="899"/>
      <w:bookmarkEnd w:id="900"/>
      <w:bookmarkEnd w:id="901"/>
      <w:bookmarkEnd w:id="902"/>
      <w:bookmarkEnd w:id="903"/>
      <w:bookmarkEnd w:id="904"/>
      <w:bookmarkEnd w:id="905"/>
      <w:bookmarkEnd w:id="906"/>
      <w:bookmarkEnd w:id="907"/>
      <w:bookmarkEnd w:id="9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753081" w:rsidRPr="00F31537" w14:paraId="27B9153E" w14:textId="77777777" w:rsidTr="00472A69">
        <w:tc>
          <w:tcPr>
            <w:tcW w:w="0" w:type="auto"/>
            <w:gridSpan w:val="2"/>
          </w:tcPr>
          <w:p w14:paraId="1EE3E446" w14:textId="77777777" w:rsidR="00753081" w:rsidRPr="00F31537" w:rsidRDefault="00753081" w:rsidP="00753081">
            <w:pPr>
              <w:pStyle w:val="CellTextValue"/>
            </w:pPr>
            <w:r w:rsidRPr="00FC27CD">
              <w:rPr>
                <w:b/>
                <w:bCs/>
              </w:rPr>
              <w:t>Specific conditions</w:t>
            </w:r>
          </w:p>
        </w:tc>
      </w:tr>
      <w:tr w:rsidR="00753081" w:rsidRPr="00F31537" w14:paraId="62D3E056" w14:textId="77777777" w:rsidTr="022DBCE7">
        <w:tc>
          <w:tcPr>
            <w:tcW w:w="0" w:type="auto"/>
          </w:tcPr>
          <w:p w14:paraId="0270ADC4" w14:textId="77777777" w:rsidR="00753081" w:rsidRPr="00F31537" w:rsidRDefault="00753081" w:rsidP="00753081">
            <w:pPr>
              <w:pStyle w:val="CellTextValue"/>
              <w:jc w:val="left"/>
            </w:pPr>
            <w:r w:rsidRPr="022DBCE7">
              <w:rPr>
                <w:i/>
                <w:iCs/>
              </w:rPr>
              <w:t>Expected EU contribution per project</w:t>
            </w:r>
          </w:p>
        </w:tc>
        <w:tc>
          <w:tcPr>
            <w:tcW w:w="0" w:type="auto"/>
          </w:tcPr>
          <w:p w14:paraId="37C6DB32" w14:textId="3E14D585" w:rsidR="00753081" w:rsidRPr="00F31537" w:rsidRDefault="00753081" w:rsidP="002F31F6">
            <w:pPr>
              <w:pStyle w:val="CellTextValue"/>
            </w:pPr>
            <w:r w:rsidRPr="00F31537">
              <w:t xml:space="preserve">The Commission estimates that an EU contribution of around EUR </w:t>
            </w:r>
            <w:r w:rsidR="002F31F6">
              <w:t>XX</w:t>
            </w:r>
            <w:r w:rsidRPr="00F31537">
              <w:t xml:space="preserve"> million would allow these outcomes to be addressed appropriately. Nonetheless, this does not preclude submission and selection of a proposal requesting different amounts.</w:t>
            </w:r>
          </w:p>
        </w:tc>
      </w:tr>
      <w:tr w:rsidR="00753081" w:rsidRPr="00F31537" w14:paraId="5B85A115" w14:textId="77777777" w:rsidTr="022DBCE7">
        <w:tc>
          <w:tcPr>
            <w:tcW w:w="0" w:type="auto"/>
          </w:tcPr>
          <w:p w14:paraId="7552258C" w14:textId="77777777" w:rsidR="00753081" w:rsidRPr="00F31537" w:rsidRDefault="00753081" w:rsidP="00753081">
            <w:pPr>
              <w:pStyle w:val="CellTextValue"/>
              <w:jc w:val="left"/>
            </w:pPr>
            <w:r w:rsidRPr="022DBCE7">
              <w:rPr>
                <w:i/>
                <w:iCs/>
              </w:rPr>
              <w:t>Indicative budget</w:t>
            </w:r>
          </w:p>
        </w:tc>
        <w:tc>
          <w:tcPr>
            <w:tcW w:w="0" w:type="auto"/>
          </w:tcPr>
          <w:p w14:paraId="6B7751AF" w14:textId="207EFE93" w:rsidR="00753081" w:rsidRPr="00F31537" w:rsidRDefault="00753081" w:rsidP="002F31F6">
            <w:pPr>
              <w:pStyle w:val="CellTextValue"/>
            </w:pPr>
            <w:r w:rsidRPr="00F31537">
              <w:t xml:space="preserve">The total indicative budget for the topic is EUR </w:t>
            </w:r>
            <w:r w:rsidR="002F31F6">
              <w:t>XX</w:t>
            </w:r>
            <w:r w:rsidRPr="00F31537">
              <w:t xml:space="preserve"> million.</w:t>
            </w:r>
          </w:p>
        </w:tc>
      </w:tr>
      <w:tr w:rsidR="00753081" w:rsidRPr="00F31537" w14:paraId="47B88FF8" w14:textId="77777777" w:rsidTr="022DBCE7">
        <w:tc>
          <w:tcPr>
            <w:tcW w:w="0" w:type="auto"/>
          </w:tcPr>
          <w:p w14:paraId="30817BDF" w14:textId="77777777" w:rsidR="00753081" w:rsidRPr="00F31537" w:rsidRDefault="00753081" w:rsidP="00753081">
            <w:pPr>
              <w:pStyle w:val="CellTextValue"/>
              <w:jc w:val="left"/>
            </w:pPr>
            <w:r w:rsidRPr="022DBCE7">
              <w:rPr>
                <w:i/>
                <w:iCs/>
              </w:rPr>
              <w:t>Type of Action</w:t>
            </w:r>
          </w:p>
        </w:tc>
        <w:tc>
          <w:tcPr>
            <w:tcW w:w="0" w:type="auto"/>
          </w:tcPr>
          <w:p w14:paraId="7279DA4C" w14:textId="1D7C76B8" w:rsidR="00753081" w:rsidRPr="00F31537" w:rsidRDefault="00753081" w:rsidP="00753081">
            <w:pPr>
              <w:pStyle w:val="CellTextValue"/>
            </w:pPr>
            <w:r w:rsidRPr="00F31537">
              <w:rPr>
                <w:color w:val="000000" w:themeColor="text1"/>
              </w:rPr>
              <w:t>Coordination and Support Actions</w:t>
            </w:r>
          </w:p>
        </w:tc>
      </w:tr>
      <w:tr w:rsidR="00753081" w:rsidRPr="00F31537" w14:paraId="1297FEEF" w14:textId="77777777" w:rsidTr="022DBCE7">
        <w:tc>
          <w:tcPr>
            <w:tcW w:w="0" w:type="auto"/>
          </w:tcPr>
          <w:p w14:paraId="0E77E866" w14:textId="77777777" w:rsidR="00753081" w:rsidRPr="00F31537" w:rsidRDefault="00753081" w:rsidP="00753081">
            <w:pPr>
              <w:pStyle w:val="CellTextValue"/>
              <w:jc w:val="left"/>
            </w:pPr>
            <w:r w:rsidRPr="022DBCE7">
              <w:rPr>
                <w:i/>
                <w:iCs/>
              </w:rPr>
              <w:t>Eligibility conditions</w:t>
            </w:r>
          </w:p>
        </w:tc>
        <w:tc>
          <w:tcPr>
            <w:tcW w:w="0" w:type="auto"/>
          </w:tcPr>
          <w:p w14:paraId="291B5996" w14:textId="77777777" w:rsidR="00753081" w:rsidRPr="00F31537" w:rsidRDefault="00753081" w:rsidP="00753081">
            <w:pPr>
              <w:pStyle w:val="CellTextValue"/>
            </w:pPr>
            <w:r w:rsidRPr="00F31537">
              <w:rPr>
                <w:color w:val="000000" w:themeColor="text1"/>
              </w:rPr>
              <w:t>The conditions are described in General Annex B. The following exceptions apply:</w:t>
            </w:r>
          </w:p>
          <w:p w14:paraId="1948A2BD" w14:textId="116FA7F6" w:rsidR="00753081" w:rsidRPr="00F31537" w:rsidRDefault="00753081" w:rsidP="004F6D66">
            <w:pPr>
              <w:pStyle w:val="CellTextValue"/>
              <w:jc w:val="left"/>
            </w:pPr>
            <w:r w:rsidRPr="00F31537">
              <w:rPr>
                <w:color w:val="000000" w:themeColor="text1"/>
              </w:rPr>
              <w:t>The following additional eligibility criteria apply:</w:t>
            </w:r>
          </w:p>
        </w:tc>
      </w:tr>
    </w:tbl>
    <w:p w14:paraId="3DC02CED" w14:textId="3557DAEB" w:rsidR="1F3D4BD4" w:rsidRPr="00F328BE" w:rsidRDefault="1F3D4BD4">
      <w:pPr>
        <w:rPr>
          <w:rFonts w:eastAsia="Times New Roman" w:cs="Times New Roman"/>
          <w:szCs w:val="24"/>
          <w:u w:val="single"/>
        </w:rPr>
      </w:pPr>
    </w:p>
    <w:p w14:paraId="00DFEE05" w14:textId="33E0D16E" w:rsidR="3B3F5F42" w:rsidRPr="00F31537" w:rsidRDefault="13B6D12E" w:rsidP="00F328BE">
      <w:r w:rsidRPr="00F328BE">
        <w:rPr>
          <w:rFonts w:eastAsia="Times New Roman" w:cs="Times New Roman"/>
          <w:u w:val="single"/>
        </w:rPr>
        <w:t>Expected outcome</w:t>
      </w:r>
      <w:r w:rsidRPr="00C56D19">
        <w:rPr>
          <w:rFonts w:eastAsia="Times New Roman" w:cs="Times New Roman"/>
        </w:rPr>
        <w:t xml:space="preserve">: In line with the farm to fork strategy the successful proposals will support food safety in the food system. Despite the continued generation of new knowledge and innovative solutions through funded European projects on how to ensure food safety in the food supply chain, they are often insufficiently exploited/known and widely applied by practitioners (official control authorities, food business operators, etc.). Innovative ideas from practice are also insufficiently captured, exchanged and spread. Food safety knowledge and innovation systems are also insufficiently connected. </w:t>
      </w:r>
    </w:p>
    <w:p w14:paraId="269BC51E" w14:textId="56F541B9" w:rsidR="3B3F5F42" w:rsidRPr="00F31537" w:rsidRDefault="13B6D12E" w:rsidP="00472A69">
      <w:r w:rsidRPr="00C426D6">
        <w:rPr>
          <w:rFonts w:eastAsia="Times New Roman" w:cs="Times New Roman"/>
        </w:rPr>
        <w:t xml:space="preserve">Projects results are expected to contribute to all of the following expected outcomes:  </w:t>
      </w:r>
    </w:p>
    <w:p w14:paraId="4F0E7AC5" w14:textId="04D702D7" w:rsidR="3B3F5F42" w:rsidRPr="00F31537" w:rsidRDefault="13B6D12E">
      <w:pPr>
        <w:pStyle w:val="ListParagraph"/>
        <w:numPr>
          <w:ilvl w:val="0"/>
          <w:numId w:val="355"/>
        </w:numPr>
      </w:pPr>
      <w:r w:rsidRPr="00F328BE">
        <w:rPr>
          <w:rFonts w:eastAsia="Times New Roman" w:cs="Times New Roman"/>
        </w:rPr>
        <w:t xml:space="preserve">Widespread use </w:t>
      </w:r>
      <w:r w:rsidRPr="00C56D19">
        <w:rPr>
          <w:rFonts w:eastAsia="Times New Roman" w:cs="Times New Roman"/>
        </w:rPr>
        <w:t>of new knowledge and innovative solutions by practitioners on the ground ensuring food safety ;</w:t>
      </w:r>
    </w:p>
    <w:p w14:paraId="4777F5EE" w14:textId="1A37F1E9" w:rsidR="3B3F5F42" w:rsidRPr="00F31537" w:rsidRDefault="13B6D12E">
      <w:pPr>
        <w:pStyle w:val="ListParagraph"/>
        <w:numPr>
          <w:ilvl w:val="0"/>
          <w:numId w:val="355"/>
        </w:numPr>
      </w:pPr>
      <w:r w:rsidRPr="00F328BE">
        <w:rPr>
          <w:rFonts w:eastAsia="Times New Roman" w:cs="Times New Roman"/>
        </w:rPr>
        <w:t>Improved flow of knowledge and innovation between academia and practitioners through more dynamic interactions, and between Member States, to ensure food safety</w:t>
      </w:r>
      <w:r w:rsidRPr="00C56D19">
        <w:rPr>
          <w:rFonts w:eastAsia="Times New Roman" w:cs="Times New Roman"/>
        </w:rPr>
        <w:t xml:space="preserve"> in the food supply chain ; </w:t>
      </w:r>
    </w:p>
    <w:p w14:paraId="2828562E" w14:textId="616F0776" w:rsidR="3B3F5F42" w:rsidRPr="00F31537" w:rsidRDefault="13B6D12E">
      <w:pPr>
        <w:pStyle w:val="ListParagraph"/>
        <w:numPr>
          <w:ilvl w:val="0"/>
          <w:numId w:val="355"/>
        </w:numPr>
      </w:pPr>
      <w:r w:rsidRPr="00F328BE">
        <w:rPr>
          <w:rFonts w:eastAsia="Times New Roman" w:cs="Times New Roman"/>
        </w:rPr>
        <w:t>Better incorporation of the needs of end-users (official control authorities, food business operators, etc.) into research and innovation communities, which would generate a better targeted and shared research agenda for innova</w:t>
      </w:r>
      <w:r w:rsidRPr="00C56D19">
        <w:rPr>
          <w:rFonts w:eastAsia="Times New Roman" w:cs="Times New Roman"/>
        </w:rPr>
        <w:t xml:space="preserve">tion-driven research, including the multi-actor approach ;  </w:t>
      </w:r>
    </w:p>
    <w:p w14:paraId="3BA6C48D" w14:textId="7CD14B7F" w:rsidR="3B3F5F42" w:rsidRPr="00F31537" w:rsidRDefault="13B6D12E">
      <w:pPr>
        <w:pStyle w:val="ListParagraph"/>
        <w:numPr>
          <w:ilvl w:val="0"/>
          <w:numId w:val="355"/>
        </w:numPr>
      </w:pPr>
      <w:r w:rsidRPr="00F328BE">
        <w:rPr>
          <w:rFonts w:eastAsia="Times New Roman" w:cs="Times New Roman"/>
        </w:rPr>
        <w:t xml:space="preserve">Greater user acceptance and adoption of collected solutions ; </w:t>
      </w:r>
    </w:p>
    <w:p w14:paraId="2CCE4FD1" w14:textId="30338DE3" w:rsidR="3B3F5F42" w:rsidRPr="00C56D19" w:rsidRDefault="13B6D12E">
      <w:pPr>
        <w:pStyle w:val="ListParagraph"/>
        <w:numPr>
          <w:ilvl w:val="0"/>
          <w:numId w:val="355"/>
        </w:numPr>
      </w:pPr>
      <w:r w:rsidRPr="00F328BE">
        <w:rPr>
          <w:rFonts w:eastAsia="Times New Roman" w:cs="Times New Roman"/>
        </w:rPr>
        <w:t xml:space="preserve">Improved skills and long-term available training and education material for end-users on how to ensure food safety. </w:t>
      </w:r>
    </w:p>
    <w:p w14:paraId="36CE82ED" w14:textId="082E4815" w:rsidR="3B3F5F42" w:rsidRPr="00F31537" w:rsidRDefault="13B6D12E" w:rsidP="73956B7C">
      <w:r w:rsidRPr="00C56D19">
        <w:rPr>
          <w:rFonts w:eastAsia="Times New Roman" w:cs="Times New Roman"/>
          <w:u w:val="single"/>
        </w:rPr>
        <w:t>Scope</w:t>
      </w:r>
      <w:r w:rsidRPr="00C56D19">
        <w:rPr>
          <w:rFonts w:eastAsia="Times New Roman" w:cs="Times New Roman"/>
        </w:rPr>
        <w:t xml:space="preserve">: Proposals are expected to contribute to the elaboration of a thematic network in the area of food safety, including the following activities: </w:t>
      </w:r>
    </w:p>
    <w:p w14:paraId="2695193C" w14:textId="7472866B" w:rsidR="3B3F5F42" w:rsidRPr="00C56D19" w:rsidRDefault="13B6D12E" w:rsidP="00F328BE">
      <w:pPr>
        <w:pStyle w:val="ListParagraph"/>
        <w:numPr>
          <w:ilvl w:val="0"/>
          <w:numId w:val="354"/>
        </w:numPr>
      </w:pPr>
      <w:r w:rsidRPr="00F328BE">
        <w:rPr>
          <w:rFonts w:eastAsia="Times New Roman" w:cs="Times New Roman"/>
        </w:rPr>
        <w:t>Development of a community of practice to foster knowledge exchange between end-users, research and innovation ecosystems</w:t>
      </w:r>
      <w:r w:rsidRPr="00C56D19">
        <w:rPr>
          <w:rFonts w:eastAsia="Times New Roman" w:cs="Times New Roman"/>
        </w:rPr>
        <w:t xml:space="preserve">, who will work together to develop, debate, collect and communicate new knowledge, innovative solutions and best practices </w:t>
      </w:r>
      <w:r w:rsidR="5DF01F3E" w:rsidRPr="14720180">
        <w:t xml:space="preserve">for food safety (for food and feed products as well as for novel practices and technologies). Traditional and local food products should be taken into consideration in this community of practice. </w:t>
      </w:r>
      <w:r w:rsidRPr="00F328BE">
        <w:rPr>
          <w:rFonts w:eastAsia="Times New Roman" w:cs="Times New Roman"/>
        </w:rPr>
        <w:t xml:space="preserve">  </w:t>
      </w:r>
    </w:p>
    <w:p w14:paraId="5C1A2E14" w14:textId="49D2B07E" w:rsidR="3B3F5F42" w:rsidRPr="00F31537" w:rsidRDefault="13B6D12E" w:rsidP="00C56D19">
      <w:pPr>
        <w:pStyle w:val="ListParagraph"/>
        <w:numPr>
          <w:ilvl w:val="0"/>
          <w:numId w:val="354"/>
        </w:numPr>
      </w:pPr>
      <w:r w:rsidRPr="00C56D19">
        <w:rPr>
          <w:rFonts w:eastAsia="Times New Roman" w:cs="Times New Roman"/>
        </w:rPr>
        <w:t>Collection and provision, through the main existing dissemination channels most used by practitioners, of easily accessible practice-oriented knowledge on the area so that the material (including material for training and educational purposes) remains available in the long</w:t>
      </w:r>
      <w:r w:rsidR="007D31AA">
        <w:rPr>
          <w:rFonts w:eastAsia="Times New Roman" w:cs="Times New Roman"/>
        </w:rPr>
        <w:t>-</w:t>
      </w:r>
      <w:r w:rsidRPr="00F328BE">
        <w:rPr>
          <w:rFonts w:eastAsia="Times New Roman" w:cs="Times New Roman"/>
        </w:rPr>
        <w:t xml:space="preserve">term; </w:t>
      </w:r>
    </w:p>
    <w:p w14:paraId="376B80E7" w14:textId="6F1398A9" w:rsidR="3B3F5F42" w:rsidRPr="00F31537" w:rsidRDefault="13B6D12E" w:rsidP="00C56D19">
      <w:pPr>
        <w:pStyle w:val="ListParagraph"/>
        <w:numPr>
          <w:ilvl w:val="0"/>
          <w:numId w:val="354"/>
        </w:numPr>
      </w:pPr>
      <w:r w:rsidRPr="00F328BE">
        <w:rPr>
          <w:rFonts w:eastAsia="Times New Roman" w:cs="Times New Roman"/>
        </w:rPr>
        <w:t>Elaboration of tailor-made communication materials summarizing, sharing and presenting, in a language easily understandable for end-users, existing best practices a</w:t>
      </w:r>
      <w:r w:rsidRPr="00C56D19">
        <w:rPr>
          <w:rFonts w:eastAsia="Times New Roman" w:cs="Times New Roman"/>
        </w:rPr>
        <w:t xml:space="preserve">nd research results that are near to be put into practice, but not sufficiently known by practitioners; </w:t>
      </w:r>
    </w:p>
    <w:p w14:paraId="7EEB0AE0" w14:textId="7639790A" w:rsidR="3B3F5F42" w:rsidRPr="00F31537" w:rsidRDefault="13B6D12E" w:rsidP="00C56D19">
      <w:pPr>
        <w:pStyle w:val="ListParagraph"/>
        <w:numPr>
          <w:ilvl w:val="0"/>
          <w:numId w:val="354"/>
        </w:numPr>
      </w:pPr>
      <w:r w:rsidRPr="00F328BE">
        <w:rPr>
          <w:rFonts w:eastAsia="Times New Roman" w:cs="Times New Roman"/>
        </w:rPr>
        <w:t>Identification of possible linkages and synergies with other networks, initiatives and policy instruments at regional, national and European level, tha</w:t>
      </w:r>
      <w:r w:rsidRPr="00C56D19">
        <w:rPr>
          <w:rFonts w:eastAsia="Times New Roman" w:cs="Times New Roman"/>
        </w:rPr>
        <w:t xml:space="preserve">t could help disseminate knowledge and results; </w:t>
      </w:r>
    </w:p>
    <w:p w14:paraId="1E5DF0A9" w14:textId="6FE10B63" w:rsidR="3B3F5F42" w:rsidRPr="00496CA0" w:rsidRDefault="13B6D12E" w:rsidP="70B43F98">
      <w:pPr>
        <w:pStyle w:val="ListParagraph"/>
        <w:numPr>
          <w:ilvl w:val="0"/>
          <w:numId w:val="353"/>
        </w:numPr>
      </w:pPr>
      <w:r w:rsidRPr="00F328BE">
        <w:rPr>
          <w:rFonts w:eastAsia="Times New Roman"/>
        </w:rPr>
        <w:t xml:space="preserve">Dissemination of results via public events, publication of case studies, practice abstracts, research papers, reports, videos and other documents targeted.  </w:t>
      </w:r>
    </w:p>
    <w:p w14:paraId="3917BEEC" w14:textId="77777777" w:rsidR="13B6D12E" w:rsidRPr="00F328BE" w:rsidRDefault="13B6D12E">
      <w:pPr>
        <w:rPr>
          <w:rFonts w:eastAsia="Times New Roman" w:cs="Times New Roman"/>
        </w:rPr>
      </w:pPr>
    </w:p>
    <w:p w14:paraId="51AEDCFA" w14:textId="160C9ED4" w:rsidR="1E4C1936" w:rsidRPr="00F31537" w:rsidRDefault="1E4C1936" w:rsidP="005D6456">
      <w:pPr>
        <w:pStyle w:val="HeadingThree"/>
        <w:rPr>
          <w:rFonts w:eastAsia="Times New Roman"/>
          <w:lang w:val="en-US"/>
        </w:rPr>
      </w:pPr>
      <w:bookmarkStart w:id="909" w:name="_Toc89945365"/>
      <w:bookmarkStart w:id="910" w:name="_Toc89947301"/>
      <w:bookmarkStart w:id="911" w:name="_Toc90029406"/>
      <w:bookmarkStart w:id="912" w:name="_Toc92878513"/>
      <w:bookmarkStart w:id="913" w:name="_Toc92878916"/>
      <w:bookmarkStart w:id="914" w:name="_Toc92889993"/>
      <w:bookmarkStart w:id="915" w:name="_Toc92898619"/>
      <w:bookmarkStart w:id="916" w:name="_Toc92906067"/>
      <w:bookmarkStart w:id="917" w:name="_Toc93250244"/>
      <w:bookmarkStart w:id="918" w:name="_Toc93424829"/>
      <w:bookmarkStart w:id="919" w:name="_Toc93425242"/>
      <w:bookmarkStart w:id="920" w:name="_Toc93426459"/>
      <w:bookmarkStart w:id="921" w:name="_Toc93439258"/>
      <w:bookmarkStart w:id="922" w:name="_Toc93905144"/>
      <w:r w:rsidRPr="00F31537">
        <w:rPr>
          <w:rFonts w:eastAsia="Times New Roman"/>
        </w:rPr>
        <w:t xml:space="preserve">HORIZON-CL6-2024-FARM2FORK: </w:t>
      </w:r>
      <w:r w:rsidRPr="00F31537">
        <w:rPr>
          <w:rFonts w:eastAsia="Times New Roman"/>
          <w:lang w:val="en-US"/>
        </w:rPr>
        <w:t>Climate change and food safety: effects of climate change on food safety hazards across food systems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753081" w:rsidRPr="00F31537" w14:paraId="179022A7" w14:textId="77777777" w:rsidTr="00472A69">
        <w:tc>
          <w:tcPr>
            <w:tcW w:w="0" w:type="auto"/>
            <w:gridSpan w:val="2"/>
          </w:tcPr>
          <w:p w14:paraId="4B3DA92E" w14:textId="77777777" w:rsidR="00753081" w:rsidRPr="00F31537" w:rsidRDefault="00753081" w:rsidP="00753081">
            <w:pPr>
              <w:pStyle w:val="CellTextValue"/>
            </w:pPr>
            <w:r w:rsidRPr="00FC27CD">
              <w:rPr>
                <w:b/>
                <w:bCs/>
              </w:rPr>
              <w:t>Specific conditions</w:t>
            </w:r>
          </w:p>
        </w:tc>
      </w:tr>
      <w:tr w:rsidR="00753081" w:rsidRPr="00F31537" w14:paraId="296752EC" w14:textId="77777777" w:rsidTr="022DBCE7">
        <w:tc>
          <w:tcPr>
            <w:tcW w:w="0" w:type="auto"/>
          </w:tcPr>
          <w:p w14:paraId="0F8E2B73" w14:textId="77777777" w:rsidR="00753081" w:rsidRPr="00F31537" w:rsidRDefault="00753081" w:rsidP="00753081">
            <w:pPr>
              <w:pStyle w:val="CellTextValue"/>
              <w:jc w:val="left"/>
            </w:pPr>
            <w:r w:rsidRPr="022DBCE7">
              <w:rPr>
                <w:i/>
                <w:iCs/>
              </w:rPr>
              <w:t>Expected EU contribution per project</w:t>
            </w:r>
          </w:p>
        </w:tc>
        <w:tc>
          <w:tcPr>
            <w:tcW w:w="0" w:type="auto"/>
          </w:tcPr>
          <w:p w14:paraId="5C2598E4" w14:textId="151A6BB1" w:rsidR="00753081" w:rsidRPr="00F31537" w:rsidRDefault="00753081" w:rsidP="00753081">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753081" w:rsidRPr="00F31537" w14:paraId="25110F50" w14:textId="77777777" w:rsidTr="022DBCE7">
        <w:tc>
          <w:tcPr>
            <w:tcW w:w="0" w:type="auto"/>
          </w:tcPr>
          <w:p w14:paraId="7BE4F761" w14:textId="77777777" w:rsidR="00753081" w:rsidRPr="00F31537" w:rsidRDefault="00753081" w:rsidP="00753081">
            <w:pPr>
              <w:pStyle w:val="CellTextValue"/>
              <w:jc w:val="left"/>
            </w:pPr>
            <w:r w:rsidRPr="022DBCE7">
              <w:rPr>
                <w:i/>
                <w:iCs/>
              </w:rPr>
              <w:t>Indicative budget</w:t>
            </w:r>
          </w:p>
        </w:tc>
        <w:tc>
          <w:tcPr>
            <w:tcW w:w="0" w:type="auto"/>
          </w:tcPr>
          <w:p w14:paraId="19F347AA" w14:textId="75253E7F" w:rsidR="00753081" w:rsidRPr="00F31537" w:rsidRDefault="00753081" w:rsidP="00753081">
            <w:pPr>
              <w:pStyle w:val="CellTextValue"/>
            </w:pPr>
            <w:r w:rsidRPr="00F31537">
              <w:t xml:space="preserve">The total indicative budget for the topic is EUR </w:t>
            </w:r>
            <w:r w:rsidR="00A71025">
              <w:t>XX</w:t>
            </w:r>
            <w:r w:rsidRPr="00F31537">
              <w:t xml:space="preserve"> million.</w:t>
            </w:r>
          </w:p>
        </w:tc>
      </w:tr>
      <w:tr w:rsidR="00753081" w:rsidRPr="00F31537" w14:paraId="32B5733A" w14:textId="77777777" w:rsidTr="022DBCE7">
        <w:tc>
          <w:tcPr>
            <w:tcW w:w="0" w:type="auto"/>
          </w:tcPr>
          <w:p w14:paraId="1A853FA4" w14:textId="77777777" w:rsidR="00753081" w:rsidRPr="00F31537" w:rsidRDefault="00753081" w:rsidP="00753081">
            <w:pPr>
              <w:pStyle w:val="CellTextValue"/>
              <w:jc w:val="left"/>
            </w:pPr>
            <w:r w:rsidRPr="022DBCE7">
              <w:rPr>
                <w:i/>
                <w:iCs/>
              </w:rPr>
              <w:t>Type of Action</w:t>
            </w:r>
          </w:p>
        </w:tc>
        <w:tc>
          <w:tcPr>
            <w:tcW w:w="0" w:type="auto"/>
          </w:tcPr>
          <w:p w14:paraId="04E72650" w14:textId="081B31BE" w:rsidR="00753081" w:rsidRPr="00F31537" w:rsidRDefault="00753081" w:rsidP="00753081">
            <w:pPr>
              <w:pStyle w:val="CellTextValue"/>
            </w:pPr>
            <w:r w:rsidRPr="00F31537">
              <w:rPr>
                <w:color w:val="000000" w:themeColor="text1"/>
              </w:rPr>
              <w:t>Research and Innovation Actions</w:t>
            </w:r>
          </w:p>
        </w:tc>
      </w:tr>
      <w:tr w:rsidR="00753081" w:rsidRPr="00F31537" w14:paraId="29D0DA63" w14:textId="77777777" w:rsidTr="022DBCE7">
        <w:tc>
          <w:tcPr>
            <w:tcW w:w="0" w:type="auto"/>
          </w:tcPr>
          <w:p w14:paraId="76123954" w14:textId="77777777" w:rsidR="00753081" w:rsidRPr="00F31537" w:rsidRDefault="00753081" w:rsidP="00753081">
            <w:pPr>
              <w:pStyle w:val="CellTextValue"/>
              <w:jc w:val="left"/>
            </w:pPr>
            <w:r w:rsidRPr="022DBCE7">
              <w:rPr>
                <w:i/>
                <w:iCs/>
              </w:rPr>
              <w:t>Eligibility conditions</w:t>
            </w:r>
          </w:p>
        </w:tc>
        <w:tc>
          <w:tcPr>
            <w:tcW w:w="0" w:type="auto"/>
          </w:tcPr>
          <w:p w14:paraId="342E53BC" w14:textId="77777777" w:rsidR="00753081" w:rsidRPr="00F31537" w:rsidRDefault="00753081" w:rsidP="00753081">
            <w:pPr>
              <w:pStyle w:val="CellTextValue"/>
            </w:pPr>
            <w:r w:rsidRPr="00F31537">
              <w:rPr>
                <w:color w:val="000000" w:themeColor="text1"/>
              </w:rPr>
              <w:t>The conditions are described in General Annex B. The following exceptions apply:</w:t>
            </w:r>
          </w:p>
          <w:p w14:paraId="704F35D3" w14:textId="5FC0C8D4" w:rsidR="00753081" w:rsidRPr="00F31537" w:rsidRDefault="00753081" w:rsidP="004F6D66">
            <w:pPr>
              <w:pStyle w:val="CellTextValue"/>
              <w:jc w:val="left"/>
            </w:pPr>
            <w:r w:rsidRPr="00F31537">
              <w:rPr>
                <w:color w:val="000000" w:themeColor="text1"/>
              </w:rPr>
              <w:t>The following additional eligibility criteria apply:</w:t>
            </w:r>
          </w:p>
        </w:tc>
      </w:tr>
    </w:tbl>
    <w:p w14:paraId="6CD59911" w14:textId="77777777" w:rsidR="00753081" w:rsidRPr="00F31537" w:rsidRDefault="00753081" w:rsidP="00753081">
      <w:pPr>
        <w:pStyle w:val="TextValue"/>
        <w:rPr>
          <w:lang w:val="en-US"/>
        </w:rPr>
      </w:pPr>
    </w:p>
    <w:p w14:paraId="7406818D" w14:textId="6722B972" w:rsidR="1E4C1936" w:rsidRPr="00F31537" w:rsidRDefault="1E4C1936" w:rsidP="70B43F98">
      <w:r w:rsidRPr="00F328BE">
        <w:rPr>
          <w:rFonts w:eastAsia="Times New Roman" w:cs="Times New Roman"/>
          <w:u w:val="single"/>
        </w:rPr>
        <w:t xml:space="preserve">Expected </w:t>
      </w:r>
      <w:r w:rsidR="00562075" w:rsidRPr="00C56D19">
        <w:rPr>
          <w:rFonts w:eastAsia="Times New Roman" w:cs="Times New Roman"/>
          <w:u w:val="single"/>
        </w:rPr>
        <w:t>o</w:t>
      </w:r>
      <w:r w:rsidRPr="00C56D19">
        <w:rPr>
          <w:rFonts w:eastAsia="Times New Roman" w:cs="Times New Roman"/>
          <w:u w:val="single"/>
        </w:rPr>
        <w:t>utcome</w:t>
      </w:r>
      <w:r w:rsidRPr="00C56D19">
        <w:rPr>
          <w:rFonts w:eastAsia="Times New Roman" w:cs="Times New Roman"/>
        </w:rPr>
        <w:t xml:space="preserve">: The successful proposal will be in line with the European Green Deal priorities and the farm to fork strategy for a fair healthy and environmentally friendly food system, as well as with the EU's </w:t>
      </w:r>
      <w:r w:rsidR="055C63BD" w:rsidRPr="004D0C6F">
        <w:rPr>
          <w:rFonts w:eastAsia="Times New Roman" w:cs="Times New Roman"/>
        </w:rPr>
        <w:t xml:space="preserve">climate ambition for 2030 and 2050. It will support R&amp;I to foster advances in research related to integrated approaches along the food system for detecting, assessing, and mitigating food safety risks influenced by climate change. This is along with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 </w:t>
      </w:r>
      <w:r w:rsidR="055C63BD" w:rsidRPr="20E5B474">
        <w:rPr>
          <w:rFonts w:eastAsia="Times New Roman" w:cs="Times New Roman"/>
          <w:lang w:val="en-US"/>
        </w:rPr>
        <w:t xml:space="preserve"> </w:t>
      </w:r>
    </w:p>
    <w:p w14:paraId="529D72FF" w14:textId="6491ED9B" w:rsidR="1E4C1936" w:rsidRPr="00F31537" w:rsidRDefault="055C63BD" w:rsidP="70B43F98">
      <w:r w:rsidRPr="00F328BE">
        <w:rPr>
          <w:rFonts w:eastAsia="Times New Roman" w:cs="Times New Roman"/>
          <w:lang w:val="en-US"/>
        </w:rPr>
        <w:t xml:space="preserve"> </w:t>
      </w:r>
      <w:r w:rsidRPr="00C56D19">
        <w:rPr>
          <w:rFonts w:eastAsia="Times New Roman" w:cs="Times New Roman"/>
        </w:rPr>
        <w:t xml:space="preserve">Projects results are expected to contribute to all of the following expected outcomes: </w:t>
      </w:r>
      <w:r w:rsidRPr="00C56D19">
        <w:rPr>
          <w:rFonts w:eastAsia="Times New Roman" w:cs="Times New Roman"/>
          <w:lang w:val="en-US"/>
        </w:rPr>
        <w:t xml:space="preserve"> </w:t>
      </w:r>
    </w:p>
    <w:p w14:paraId="7CE03D5F" w14:textId="53C93FFE" w:rsidR="1E4C1936" w:rsidRPr="00F31537" w:rsidRDefault="055C63BD" w:rsidP="00F328BE">
      <w:pPr>
        <w:pStyle w:val="ListParagraph"/>
        <w:numPr>
          <w:ilvl w:val="0"/>
          <w:numId w:val="352"/>
        </w:numPr>
        <w:rPr>
          <w:lang w:val="en-US"/>
        </w:rPr>
      </w:pPr>
      <w:r w:rsidRPr="00F328BE">
        <w:rPr>
          <w:rFonts w:eastAsia="Times New Roman" w:cs="Times New Roman"/>
        </w:rPr>
        <w:t>I</w:t>
      </w:r>
      <w:r w:rsidRPr="00C56D19">
        <w:rPr>
          <w:rFonts w:eastAsia="Times New Roman" w:cs="Times New Roman"/>
        </w:rPr>
        <w:t>mproved understanding of the medium to longer-term climate change impacts in relation to food safety, and the effect these could have on food system actors from farm to fork.</w:t>
      </w:r>
    </w:p>
    <w:p w14:paraId="53B9EF6E" w14:textId="0FEF05F6" w:rsidR="1E4C1936" w:rsidRPr="00496CA0" w:rsidRDefault="055C63BD" w:rsidP="7959485E">
      <w:pPr>
        <w:pStyle w:val="ListParagraph"/>
        <w:numPr>
          <w:ilvl w:val="0"/>
          <w:numId w:val="352"/>
        </w:numPr>
      </w:pPr>
      <w:r w:rsidRPr="00F328BE">
        <w:rPr>
          <w:rFonts w:eastAsia="Times New Roman" w:cs="Times New Roman"/>
        </w:rPr>
        <w:t>Identification, development and widespread dissemination of mitigation measures t</w:t>
      </w:r>
      <w:r w:rsidRPr="00C56D19">
        <w:rPr>
          <w:rFonts w:eastAsia="Times New Roman" w:cs="Times New Roman"/>
        </w:rPr>
        <w:t>o reduce/prevent climate change-related food safety risks (individual and cumulative risks).</w:t>
      </w:r>
      <w:r w:rsidRPr="00C56D19">
        <w:rPr>
          <w:rFonts w:eastAsia="Times New Roman" w:cs="Times New Roman"/>
          <w:lang w:val="en-US"/>
        </w:rPr>
        <w:t xml:space="preserve">  </w:t>
      </w:r>
    </w:p>
    <w:p w14:paraId="3C636905" w14:textId="7BEA2D8F" w:rsidR="1E4C1936" w:rsidRPr="00F31537" w:rsidRDefault="055C63BD">
      <w:r w:rsidRPr="00F328BE">
        <w:rPr>
          <w:rFonts w:eastAsia="Times New Roman" w:cs="Times New Roman"/>
          <w:u w:val="single"/>
        </w:rPr>
        <w:t>Scope</w:t>
      </w:r>
      <w:r w:rsidRPr="00C56D19">
        <w:rPr>
          <w:rFonts w:eastAsia="Times New Roman" w:cs="Times New Roman"/>
        </w:rPr>
        <w:t>: Proposals should cover all of the following aspects:</w:t>
      </w:r>
      <w:r w:rsidRPr="00C56D19">
        <w:rPr>
          <w:rFonts w:eastAsia="Times New Roman" w:cs="Times New Roman"/>
          <w:lang w:val="en-US"/>
        </w:rPr>
        <w:t xml:space="preserve"> </w:t>
      </w:r>
    </w:p>
    <w:p w14:paraId="10103325" w14:textId="7EDD4E50" w:rsidR="1E4C1936" w:rsidRPr="00F31537" w:rsidRDefault="055C63BD" w:rsidP="00F328BE">
      <w:pPr>
        <w:pStyle w:val="ListParagraph"/>
        <w:numPr>
          <w:ilvl w:val="0"/>
          <w:numId w:val="351"/>
        </w:numPr>
      </w:pPr>
      <w:r w:rsidRPr="00F328BE">
        <w:rPr>
          <w:rFonts w:eastAsia="Times New Roman" w:cs="Times New Roman"/>
        </w:rPr>
        <w:t>Anticipate how climate change may affect food safety in Europe and in particular by increasing the p</w:t>
      </w:r>
      <w:r w:rsidRPr="00C56D19">
        <w:rPr>
          <w:rFonts w:eastAsia="Times New Roman" w:cs="Times New Roman"/>
        </w:rPr>
        <w:t xml:space="preserve">otential for the emergence/re-emergence of </w:t>
      </w:r>
      <w:r w:rsidR="3390A5A2" w:rsidRPr="00C56D19">
        <w:rPr>
          <w:rFonts w:eastAsia="Times New Roman" w:cs="Times New Roman"/>
        </w:rPr>
        <w:t xml:space="preserve">new </w:t>
      </w:r>
      <w:r w:rsidRPr="00C56D19">
        <w:rPr>
          <w:rFonts w:eastAsia="Times New Roman" w:cs="Times New Roman"/>
        </w:rPr>
        <w:t xml:space="preserve">hazards. </w:t>
      </w:r>
    </w:p>
    <w:p w14:paraId="2E87AC99" w14:textId="1172D8BD" w:rsidR="1E4C1936" w:rsidRPr="00A90045" w:rsidRDefault="055C63BD" w:rsidP="70B43F98">
      <w:pPr>
        <w:pStyle w:val="ListParagraph"/>
        <w:numPr>
          <w:ilvl w:val="0"/>
          <w:numId w:val="351"/>
        </w:numPr>
      </w:pPr>
      <w:r w:rsidRPr="00F328BE">
        <w:rPr>
          <w:rFonts w:eastAsia="Times New Roman" w:cs="Times New Roman"/>
        </w:rPr>
        <w:t>Monitor the impact of climate change on food safety across food systems, and how climate change could impact risk assessment methodologies, to understand how risk assessment methodologies may need to</w:t>
      </w:r>
      <w:r w:rsidRPr="00C56D19">
        <w:rPr>
          <w:rFonts w:eastAsia="Times New Roman" w:cs="Times New Roman"/>
        </w:rPr>
        <w:t xml:space="preserve"> evolve to meet new challenges.</w:t>
      </w:r>
      <w:r w:rsidRPr="00C56D19">
        <w:rPr>
          <w:rFonts w:eastAsia="Times New Roman" w:cs="Times New Roman"/>
          <w:lang w:val="en-US"/>
        </w:rPr>
        <w:t xml:space="preserve">  </w:t>
      </w:r>
    </w:p>
    <w:p w14:paraId="09778B6F" w14:textId="1B30DAC4" w:rsidR="1E4C1936" w:rsidRPr="00496CA0" w:rsidRDefault="0A957C10" w:rsidP="7959485E">
      <w:pPr>
        <w:pStyle w:val="ListParagraph"/>
        <w:numPr>
          <w:ilvl w:val="0"/>
          <w:numId w:val="351"/>
        </w:numPr>
      </w:pPr>
      <w:r w:rsidRPr="00100718">
        <w:rPr>
          <w:rFonts w:eastAsia="Times New Roman" w:cs="Times New Roman"/>
        </w:rPr>
        <w:t xml:space="preserve">Analyse the effect of climate change </w:t>
      </w:r>
      <w:r w:rsidR="5D8BDF68" w:rsidRPr="00100718">
        <w:rPr>
          <w:rFonts w:eastAsia="Times New Roman" w:cs="Times New Roman"/>
        </w:rPr>
        <w:t xml:space="preserve">and </w:t>
      </w:r>
      <w:r w:rsidR="45F069B2" w:rsidRPr="00100718">
        <w:rPr>
          <w:rFonts w:eastAsia="Times New Roman" w:cs="Times New Roman"/>
        </w:rPr>
        <w:t xml:space="preserve">its </w:t>
      </w:r>
      <w:r w:rsidR="34F4FB45" w:rsidRPr="00100718">
        <w:rPr>
          <w:rFonts w:eastAsia="Times New Roman" w:cs="Times New Roman"/>
        </w:rPr>
        <w:t>impact</w:t>
      </w:r>
      <w:r w:rsidR="45F069B2" w:rsidRPr="00100718">
        <w:rPr>
          <w:rFonts w:eastAsia="Times New Roman" w:cs="Times New Roman"/>
        </w:rPr>
        <w:t xml:space="preserve"> </w:t>
      </w:r>
      <w:r w:rsidR="5D8BDF68" w:rsidRPr="00100718">
        <w:rPr>
          <w:rFonts w:eastAsia="Times New Roman" w:cs="Times New Roman"/>
        </w:rPr>
        <w:t>with respect to:</w:t>
      </w:r>
      <w:r w:rsidR="055C63BD" w:rsidRPr="00100718">
        <w:rPr>
          <w:rFonts w:eastAsia="Times New Roman" w:cs="Times New Roman"/>
          <w:lang w:val="en-US"/>
        </w:rPr>
        <w:t xml:space="preserve"> </w:t>
      </w:r>
    </w:p>
    <w:p w14:paraId="18EB48EB" w14:textId="02812434" w:rsidR="1E4C1936" w:rsidRPr="00496CA0" w:rsidRDefault="55731E81" w:rsidP="7959485E">
      <w:pPr>
        <w:pStyle w:val="ListParagraph"/>
        <w:numPr>
          <w:ilvl w:val="1"/>
          <w:numId w:val="350"/>
        </w:numPr>
      </w:pPr>
      <w:r w:rsidRPr="00F328BE">
        <w:rPr>
          <w:rFonts w:eastAsia="Times New Roman" w:cs="Times New Roman"/>
        </w:rPr>
        <w:t xml:space="preserve">existing </w:t>
      </w:r>
      <w:r w:rsidR="055C63BD" w:rsidRPr="00C56D19">
        <w:rPr>
          <w:rFonts w:eastAsia="Times New Roman" w:cs="Times New Roman"/>
        </w:rPr>
        <w:t>food safety hazards throughout the entire food supply chain (from farm to fork),</w:t>
      </w:r>
      <w:r w:rsidR="055C63BD" w:rsidRPr="00C56D19">
        <w:rPr>
          <w:rFonts w:eastAsia="Times New Roman" w:cs="Times New Roman"/>
          <w:lang w:val="en-US"/>
        </w:rPr>
        <w:t xml:space="preserve"> </w:t>
      </w:r>
    </w:p>
    <w:p w14:paraId="4B0768CB" w14:textId="3D4C70D5" w:rsidR="1E4C1936" w:rsidRPr="00F31537" w:rsidRDefault="055C63BD">
      <w:pPr>
        <w:pStyle w:val="ListParagraph"/>
        <w:numPr>
          <w:ilvl w:val="1"/>
          <w:numId w:val="350"/>
        </w:numPr>
        <w:rPr>
          <w:lang w:val="en-US"/>
        </w:rPr>
      </w:pPr>
      <w:r w:rsidRPr="00F328BE">
        <w:rPr>
          <w:rFonts w:eastAsia="Times New Roman" w:cs="Times New Roman"/>
        </w:rPr>
        <w:t>risk factors including the appearance of (re)emerging hazards</w:t>
      </w:r>
      <w:r w:rsidR="21BA6AC9" w:rsidRPr="00C56D19">
        <w:rPr>
          <w:rFonts w:eastAsia="Times New Roman" w:cs="Times New Roman"/>
        </w:rPr>
        <w:t>.</w:t>
      </w:r>
    </w:p>
    <w:p w14:paraId="699E838B" w14:textId="7DB3FDB4" w:rsidR="1E4C1936" w:rsidRPr="00496CA0" w:rsidRDefault="055C63BD" w:rsidP="7959485E">
      <w:pPr>
        <w:pStyle w:val="ListParagraph"/>
        <w:numPr>
          <w:ilvl w:val="0"/>
          <w:numId w:val="349"/>
        </w:numPr>
      </w:pPr>
      <w:r w:rsidRPr="00F328BE">
        <w:rPr>
          <w:rFonts w:eastAsia="Times New Roman" w:cs="Times New Roman"/>
        </w:rPr>
        <w:t>European regions should participate as "demonstrators" facilitating research and innovation under different climate conditions.</w:t>
      </w:r>
      <w:r w:rsidRPr="00C56D19">
        <w:rPr>
          <w:rFonts w:eastAsia="Times New Roman" w:cs="Times New Roman"/>
          <w:lang w:val="en-US"/>
        </w:rPr>
        <w:t xml:space="preserve"> </w:t>
      </w:r>
    </w:p>
    <w:p w14:paraId="392478DD" w14:textId="7D1E2375" w:rsidR="1E4C1936" w:rsidRPr="00496CA0" w:rsidRDefault="055C63BD" w:rsidP="7959485E">
      <w:pPr>
        <w:pStyle w:val="ListParagraph"/>
        <w:numPr>
          <w:ilvl w:val="0"/>
          <w:numId w:val="349"/>
        </w:numPr>
      </w:pPr>
      <w:r w:rsidRPr="00F328BE">
        <w:rPr>
          <w:rFonts w:eastAsia="Times New Roman" w:cs="Times New Roman"/>
        </w:rPr>
        <w:t>Projects should address policy needs and priorities, in particular regulatory control and enforcement aspects in the food saf</w:t>
      </w:r>
      <w:r w:rsidRPr="00C56D19">
        <w:rPr>
          <w:rFonts w:eastAsia="Times New Roman" w:cs="Times New Roman"/>
        </w:rPr>
        <w:t>ety area.</w:t>
      </w:r>
      <w:r w:rsidRPr="00C56D19">
        <w:rPr>
          <w:rFonts w:eastAsia="Times New Roman" w:cs="Times New Roman"/>
          <w:lang w:val="en-US"/>
        </w:rPr>
        <w:t xml:space="preserve"> </w:t>
      </w:r>
    </w:p>
    <w:p w14:paraId="032DEEE8" w14:textId="08560BBD" w:rsidR="1E4C1936" w:rsidRPr="00F31537" w:rsidRDefault="055C63BD">
      <w:r w:rsidRPr="00F328BE">
        <w:rPr>
          <w:rFonts w:eastAsia="Times New Roman" w:cs="Times New Roman"/>
        </w:rPr>
        <w:t>The European Food Safety Authority should be engaged as part of the future action.</w:t>
      </w:r>
    </w:p>
    <w:p w14:paraId="5CAF88AF" w14:textId="3526219D" w:rsidR="00100718" w:rsidRPr="00F31537" w:rsidRDefault="00100718"/>
    <w:p w14:paraId="5DA78199" w14:textId="440A03CB" w:rsidR="36B783E8" w:rsidRPr="00100718" w:rsidRDefault="7522F507" w:rsidP="00100718">
      <w:pPr>
        <w:pStyle w:val="HeadingThree"/>
        <w:rPr>
          <w:rFonts w:eastAsia="Times New Roman"/>
        </w:rPr>
      </w:pPr>
      <w:bookmarkStart w:id="923" w:name="_Toc93439259"/>
      <w:bookmarkStart w:id="924" w:name="_Toc93905145"/>
      <w:bookmarkStart w:id="925" w:name="_Toc89945366"/>
      <w:bookmarkStart w:id="926" w:name="_Toc89947302"/>
      <w:bookmarkStart w:id="927" w:name="_Toc90029407"/>
      <w:bookmarkStart w:id="928" w:name="_Toc92878514"/>
      <w:bookmarkStart w:id="929" w:name="_Toc92878917"/>
      <w:bookmarkStart w:id="930" w:name="_Toc92889994"/>
      <w:bookmarkStart w:id="931" w:name="_Toc92906068"/>
      <w:bookmarkStart w:id="932" w:name="_Toc93250245"/>
      <w:bookmarkStart w:id="933" w:name="_Toc93424830"/>
      <w:bookmarkStart w:id="934" w:name="_Toc93425243"/>
      <w:bookmarkStart w:id="935" w:name="_Toc93426460"/>
      <w:r w:rsidRPr="00F31537">
        <w:rPr>
          <w:rFonts w:eastAsia="Times New Roman"/>
        </w:rPr>
        <w:t xml:space="preserve">HORIZON-CL6-2024-FARM2FORK: </w:t>
      </w:r>
      <w:r w:rsidR="36B783E8" w:rsidRPr="00100718">
        <w:rPr>
          <w:rFonts w:eastAsia="Times New Roman"/>
        </w:rPr>
        <w:t>Tackling food fraud by translating research and innovation into practice</w:t>
      </w:r>
      <w:bookmarkEnd w:id="923"/>
      <w:bookmarkEnd w:id="924"/>
      <w:r w:rsidR="36B783E8" w:rsidRPr="00100718">
        <w:rPr>
          <w:rFonts w:eastAsia="Times New Roman"/>
        </w:rPr>
        <w:t xml:space="preserve"> </w:t>
      </w:r>
      <w:bookmarkEnd w:id="925"/>
      <w:bookmarkEnd w:id="926"/>
      <w:bookmarkEnd w:id="927"/>
      <w:bookmarkEnd w:id="928"/>
      <w:bookmarkEnd w:id="929"/>
      <w:bookmarkEnd w:id="930"/>
      <w:bookmarkEnd w:id="931"/>
      <w:bookmarkEnd w:id="932"/>
      <w:bookmarkEnd w:id="933"/>
      <w:bookmarkEnd w:id="934"/>
      <w:bookmarkEnd w:id="9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4F6D66" w:rsidRPr="00F31537" w14:paraId="6E08CC6E" w14:textId="77777777" w:rsidTr="00472A69">
        <w:tc>
          <w:tcPr>
            <w:tcW w:w="0" w:type="auto"/>
            <w:gridSpan w:val="2"/>
          </w:tcPr>
          <w:p w14:paraId="6B246377" w14:textId="77777777" w:rsidR="004F6D66" w:rsidRPr="00F31537" w:rsidRDefault="004F6D66" w:rsidP="004F6D66">
            <w:pPr>
              <w:pStyle w:val="CellTextValue"/>
            </w:pPr>
            <w:r w:rsidRPr="00FC27CD">
              <w:rPr>
                <w:b/>
                <w:bCs/>
              </w:rPr>
              <w:t>Specific conditions</w:t>
            </w:r>
          </w:p>
        </w:tc>
      </w:tr>
      <w:tr w:rsidR="004F6D66" w:rsidRPr="00F31537" w14:paraId="7DD63B87" w14:textId="77777777" w:rsidTr="022DBCE7">
        <w:tc>
          <w:tcPr>
            <w:tcW w:w="0" w:type="auto"/>
          </w:tcPr>
          <w:p w14:paraId="62979012" w14:textId="77777777" w:rsidR="004F6D66" w:rsidRPr="00F31537" w:rsidRDefault="004F6D66" w:rsidP="004F6D66">
            <w:pPr>
              <w:pStyle w:val="CellTextValue"/>
              <w:jc w:val="left"/>
            </w:pPr>
            <w:r w:rsidRPr="022DBCE7">
              <w:rPr>
                <w:i/>
                <w:iCs/>
              </w:rPr>
              <w:t>Expected EU contribution per project</w:t>
            </w:r>
          </w:p>
        </w:tc>
        <w:tc>
          <w:tcPr>
            <w:tcW w:w="0" w:type="auto"/>
          </w:tcPr>
          <w:p w14:paraId="6B7EE2F8" w14:textId="00C860A1" w:rsidR="004F6D66" w:rsidRPr="00F31537" w:rsidRDefault="004F6D66" w:rsidP="002F31F6">
            <w:pPr>
              <w:pStyle w:val="CellTextValue"/>
            </w:pPr>
            <w:r w:rsidRPr="00F31537">
              <w:t xml:space="preserve">The Commission estimates that an EU contribution of around EUR </w:t>
            </w:r>
            <w:r w:rsidR="002F31F6">
              <w:t>XX</w:t>
            </w:r>
            <w:r w:rsidRPr="00F31537">
              <w:t xml:space="preserve"> million would allow these outcomes to be addressed appropriately. Nonetheless, this does not preclude submission and selection of a proposal requesting different amounts.</w:t>
            </w:r>
          </w:p>
        </w:tc>
      </w:tr>
      <w:tr w:rsidR="004F6D66" w:rsidRPr="00F31537" w14:paraId="660AFD03" w14:textId="77777777" w:rsidTr="022DBCE7">
        <w:tc>
          <w:tcPr>
            <w:tcW w:w="0" w:type="auto"/>
          </w:tcPr>
          <w:p w14:paraId="1EB69891" w14:textId="77777777" w:rsidR="004F6D66" w:rsidRPr="00F31537" w:rsidRDefault="004F6D66" w:rsidP="004F6D66">
            <w:pPr>
              <w:pStyle w:val="CellTextValue"/>
              <w:jc w:val="left"/>
            </w:pPr>
            <w:r w:rsidRPr="022DBCE7">
              <w:rPr>
                <w:i/>
                <w:iCs/>
              </w:rPr>
              <w:t>Indicative budget</w:t>
            </w:r>
          </w:p>
        </w:tc>
        <w:tc>
          <w:tcPr>
            <w:tcW w:w="0" w:type="auto"/>
          </w:tcPr>
          <w:p w14:paraId="5E07A327" w14:textId="5B2A90C1" w:rsidR="004F6D66" w:rsidRPr="00F31537" w:rsidRDefault="004F6D66" w:rsidP="002F31F6">
            <w:pPr>
              <w:pStyle w:val="CellTextValue"/>
            </w:pPr>
            <w:r w:rsidRPr="00F31537">
              <w:t xml:space="preserve">The total indicative budget for the topic is EUR </w:t>
            </w:r>
            <w:r w:rsidR="002F31F6">
              <w:t xml:space="preserve">XX </w:t>
            </w:r>
            <w:r w:rsidRPr="00F31537">
              <w:t>million.</w:t>
            </w:r>
          </w:p>
        </w:tc>
      </w:tr>
      <w:tr w:rsidR="004F6D66" w:rsidRPr="00F31537" w14:paraId="6FAAFEC6" w14:textId="77777777" w:rsidTr="022DBCE7">
        <w:tc>
          <w:tcPr>
            <w:tcW w:w="0" w:type="auto"/>
          </w:tcPr>
          <w:p w14:paraId="4E9940DE" w14:textId="77777777" w:rsidR="004F6D66" w:rsidRPr="00F31537" w:rsidRDefault="004F6D66" w:rsidP="004F6D66">
            <w:pPr>
              <w:pStyle w:val="CellTextValue"/>
              <w:jc w:val="left"/>
            </w:pPr>
            <w:r w:rsidRPr="022DBCE7">
              <w:rPr>
                <w:i/>
                <w:iCs/>
              </w:rPr>
              <w:t>Type of Action</w:t>
            </w:r>
          </w:p>
        </w:tc>
        <w:tc>
          <w:tcPr>
            <w:tcW w:w="0" w:type="auto"/>
          </w:tcPr>
          <w:p w14:paraId="685A6A40" w14:textId="77777777" w:rsidR="004F6D66" w:rsidRPr="00F31537" w:rsidRDefault="004F6D66" w:rsidP="004F6D66">
            <w:pPr>
              <w:pStyle w:val="CellTextValue"/>
            </w:pPr>
            <w:r w:rsidRPr="00F31537">
              <w:rPr>
                <w:color w:val="000000" w:themeColor="text1"/>
              </w:rPr>
              <w:t>Coordination and Support Actions</w:t>
            </w:r>
          </w:p>
        </w:tc>
      </w:tr>
      <w:tr w:rsidR="004F6D66" w:rsidRPr="00F31537" w14:paraId="0FA316D3" w14:textId="77777777" w:rsidTr="022DBCE7">
        <w:tc>
          <w:tcPr>
            <w:tcW w:w="0" w:type="auto"/>
          </w:tcPr>
          <w:p w14:paraId="0DFCF6DB" w14:textId="77777777" w:rsidR="004F6D66" w:rsidRPr="00F31537" w:rsidRDefault="004F6D66" w:rsidP="004F6D66">
            <w:pPr>
              <w:pStyle w:val="CellTextValue"/>
              <w:jc w:val="left"/>
            </w:pPr>
            <w:r w:rsidRPr="022DBCE7">
              <w:rPr>
                <w:i/>
                <w:iCs/>
              </w:rPr>
              <w:t>Eligibility conditions</w:t>
            </w:r>
          </w:p>
        </w:tc>
        <w:tc>
          <w:tcPr>
            <w:tcW w:w="0" w:type="auto"/>
          </w:tcPr>
          <w:p w14:paraId="3C96EC07" w14:textId="77777777" w:rsidR="004F6D66" w:rsidRPr="00F31537" w:rsidRDefault="004F6D66" w:rsidP="004F6D66">
            <w:pPr>
              <w:pStyle w:val="CellTextValue"/>
            </w:pPr>
            <w:r w:rsidRPr="00F31537">
              <w:rPr>
                <w:color w:val="000000" w:themeColor="text1"/>
              </w:rPr>
              <w:t>The conditions are described in General Annex B. The following exceptions apply:</w:t>
            </w:r>
          </w:p>
          <w:p w14:paraId="04E9926D" w14:textId="140768E8" w:rsidR="004F6D66" w:rsidRPr="00F31537" w:rsidRDefault="004F6D66" w:rsidP="004F6D66">
            <w:pPr>
              <w:pStyle w:val="CellTextValue"/>
              <w:jc w:val="left"/>
            </w:pPr>
            <w:r w:rsidRPr="00F31537">
              <w:rPr>
                <w:color w:val="000000" w:themeColor="text1"/>
              </w:rPr>
              <w:t>The following additional eligibility criteria apply:</w:t>
            </w:r>
            <w:r w:rsidR="56BC7BC2" w:rsidRPr="00F31537">
              <w:rPr>
                <w:color w:val="000000" w:themeColor="text1"/>
              </w:rPr>
              <w:t xml:space="preserve"> </w:t>
            </w:r>
            <w:r w:rsidR="56BC7BC2" w:rsidRPr="00F328BE">
              <w:rPr>
                <w:rFonts w:eastAsia="Times New Roman"/>
                <w:lang w:val="en-US"/>
              </w:rPr>
              <w:t>The Joint Research Centre (JRC) may participate as member of the consortium selected for funding.</w:t>
            </w:r>
          </w:p>
        </w:tc>
      </w:tr>
    </w:tbl>
    <w:p w14:paraId="0F6C29F9" w14:textId="380B58B1" w:rsidR="1C72D9CA" w:rsidRPr="00F328BE" w:rsidRDefault="1C72D9CA">
      <w:pPr>
        <w:rPr>
          <w:lang w:val="en-US"/>
        </w:rPr>
      </w:pPr>
    </w:p>
    <w:p w14:paraId="54FB8229" w14:textId="4C3FC443" w:rsidR="1C72D9CA" w:rsidRPr="00F31537" w:rsidRDefault="7522F507" w:rsidP="339072D1">
      <w:r w:rsidRPr="00F328BE">
        <w:rPr>
          <w:rFonts w:eastAsia="Times New Roman" w:cs="Times New Roman"/>
          <w:u w:val="single"/>
        </w:rPr>
        <w:t xml:space="preserve">Expected </w:t>
      </w:r>
      <w:r w:rsidR="00347685" w:rsidRPr="00C56D19">
        <w:rPr>
          <w:rFonts w:eastAsia="Times New Roman" w:cs="Times New Roman"/>
          <w:u w:val="single"/>
        </w:rPr>
        <w:t>o</w:t>
      </w:r>
      <w:r w:rsidRPr="00C56D19">
        <w:rPr>
          <w:rFonts w:eastAsia="Times New Roman" w:cs="Times New Roman"/>
          <w:u w:val="single"/>
        </w:rPr>
        <w:t>utcome</w:t>
      </w:r>
      <w:r w:rsidRPr="00C56D19">
        <w:rPr>
          <w:rFonts w:eastAsia="Times New Roman" w:cs="Times New Roman"/>
        </w:rPr>
        <w:t xml:space="preserve">: </w:t>
      </w:r>
      <w:r w:rsidRPr="0030646B">
        <w:rPr>
          <w:rFonts w:eastAsia="Times New Roman" w:cs="Times New Roman"/>
        </w:rPr>
        <w:t xml:space="preserve">In line with the farm to fork strategy the successful proposals will support increased </w:t>
      </w:r>
      <w:r w:rsidR="1F7DAF3C" w:rsidRPr="00F328BE">
        <w:rPr>
          <w:rFonts w:eastAsia="Times New Roman" w:cs="Times New Roman"/>
        </w:rPr>
        <w:t>authenticity, traceability and, transparen</w:t>
      </w:r>
      <w:r w:rsidR="1F7DAF3C" w:rsidRPr="00C56D19">
        <w:rPr>
          <w:rFonts w:eastAsia="Times New Roman" w:cs="Times New Roman"/>
        </w:rPr>
        <w:t xml:space="preserve">cy in food systems. One of the strategy´s main priorities is to tackle food fraud along the food supply chain. The successful proposals should therefore facilitate progress to preventing food fraud by translating research and innovation knowledge into practical applications. </w:t>
      </w:r>
    </w:p>
    <w:p w14:paraId="7E6A3463" w14:textId="011A7B8F" w:rsidR="1C72D9CA" w:rsidRPr="00F31537" w:rsidRDefault="1F7DAF3C" w:rsidP="70B43F98">
      <w:r w:rsidRPr="00F328BE">
        <w:rPr>
          <w:rFonts w:eastAsia="Times New Roman" w:cs="Times New Roman"/>
        </w:rPr>
        <w:t xml:space="preserve">Projects results are expected to contribute to all of the following expected outcomes:  </w:t>
      </w:r>
    </w:p>
    <w:p w14:paraId="25F79F2C" w14:textId="750C85C2" w:rsidR="1C72D9CA" w:rsidRPr="00496CA0" w:rsidRDefault="1F7DAF3C" w:rsidP="70B43F98">
      <w:pPr>
        <w:pStyle w:val="ListParagraph"/>
        <w:numPr>
          <w:ilvl w:val="0"/>
          <w:numId w:val="348"/>
        </w:numPr>
      </w:pPr>
      <w:r w:rsidRPr="00F328BE">
        <w:rPr>
          <w:rFonts w:eastAsia="Times New Roman" w:cs="Times New Roman"/>
        </w:rPr>
        <w:t>Improved flow of knowledge and innovation between academia and practitioners through more dynamic interactions, and between Member States authorit</w:t>
      </w:r>
      <w:r w:rsidRPr="00C56D19">
        <w:rPr>
          <w:rFonts w:eastAsia="Times New Roman" w:cs="Times New Roman"/>
        </w:rPr>
        <w:t xml:space="preserve">ies, to tackle fraudulent practices in the food supply chain ; </w:t>
      </w:r>
    </w:p>
    <w:p w14:paraId="15FCFE0F" w14:textId="50BB1FE6" w:rsidR="1C72D9CA" w:rsidRPr="00496CA0" w:rsidRDefault="1F7DAF3C" w:rsidP="70B43F98">
      <w:pPr>
        <w:pStyle w:val="ListParagraph"/>
        <w:numPr>
          <w:ilvl w:val="0"/>
          <w:numId w:val="348"/>
        </w:numPr>
      </w:pPr>
      <w:r w:rsidRPr="00F328BE">
        <w:rPr>
          <w:rFonts w:eastAsia="Times New Roman" w:cs="Times New Roman"/>
        </w:rPr>
        <w:t>Better incorporation of the needs of end-users (official control authorities, food business operators, service providers, etc.) into research and innovation communities, which would generate a</w:t>
      </w:r>
      <w:r w:rsidRPr="00C56D19">
        <w:rPr>
          <w:rFonts w:eastAsia="Times New Roman" w:cs="Times New Roman"/>
        </w:rPr>
        <w:t xml:space="preserve"> better targeted and shared research agenda for innovation-driven research, including the multi-actor approach ;  </w:t>
      </w:r>
    </w:p>
    <w:p w14:paraId="58286659" w14:textId="596AC56F" w:rsidR="1C72D9CA" w:rsidRPr="00F31537" w:rsidRDefault="1F7DAF3C" w:rsidP="70B43F98">
      <w:r w:rsidRPr="00F328BE">
        <w:rPr>
          <w:rFonts w:eastAsia="Times New Roman" w:cs="Times New Roman"/>
          <w:u w:val="single"/>
        </w:rPr>
        <w:t>Scope</w:t>
      </w:r>
      <w:r w:rsidRPr="00C56D19">
        <w:rPr>
          <w:rFonts w:eastAsia="Times New Roman" w:cs="Times New Roman"/>
        </w:rPr>
        <w:t>:</w:t>
      </w:r>
      <w:r w:rsidRPr="00F328BE">
        <w:rPr>
          <w:rFonts w:eastAsia="Times New Roman" w:cs="Times New Roman"/>
          <w:b/>
        </w:rPr>
        <w:t xml:space="preserve"> </w:t>
      </w:r>
      <w:r w:rsidRPr="00F328BE">
        <w:rPr>
          <w:rFonts w:eastAsia="Times New Roman" w:cs="Times New Roman"/>
        </w:rPr>
        <w:t>Proposals are expected to contribute to the elaboration of a thematic network in the area of food fraud, including the following activ</w:t>
      </w:r>
      <w:r w:rsidRPr="00C56D19">
        <w:rPr>
          <w:rFonts w:eastAsia="Times New Roman" w:cs="Times New Roman"/>
        </w:rPr>
        <w:t xml:space="preserve">ities: </w:t>
      </w:r>
    </w:p>
    <w:p w14:paraId="232E80AD" w14:textId="7B23F8D6" w:rsidR="1C72D9CA" w:rsidRPr="00496CA0" w:rsidRDefault="1F7DAF3C" w:rsidP="70B43F98">
      <w:pPr>
        <w:pStyle w:val="ListParagraph"/>
        <w:numPr>
          <w:ilvl w:val="0"/>
          <w:numId w:val="347"/>
        </w:numPr>
      </w:pPr>
      <w:r w:rsidRPr="00F328BE">
        <w:rPr>
          <w:rFonts w:eastAsia="Times New Roman" w:cs="Times New Roman"/>
        </w:rPr>
        <w:t>Development of a community of practice to foster knowledge exchange between end-users, research and innovation ecosystems, who will work together to develop, debate, collect and communicate new knowledge, innovative solutions and best practices</w:t>
      </w:r>
    </w:p>
    <w:p w14:paraId="3408B8DA" w14:textId="77ECDA63" w:rsidR="47A20776" w:rsidRDefault="1F7DAF3C">
      <w:pPr>
        <w:rPr>
          <w:rFonts w:eastAsia="Times New Roman" w:cs="Times New Roman"/>
        </w:rPr>
      </w:pPr>
      <w:r w:rsidRPr="00F328BE">
        <w:rPr>
          <w:rFonts w:eastAsia="Times New Roman" w:cs="Times New Roman"/>
        </w:rPr>
        <w:t>Pro</w:t>
      </w:r>
      <w:r w:rsidRPr="00C56D19">
        <w:rPr>
          <w:rFonts w:eastAsia="Times New Roman" w:cs="Times New Roman"/>
        </w:rPr>
        <w:t xml:space="preserve">jects are encouraged to cooperate with actors such as the European Commission’s Joint Research Centre (JRC) Knowledge Centre for Food Fraud and Quality, which provides expertise in food science, authenticity and quality of food supplied in the EU. </w:t>
      </w:r>
    </w:p>
    <w:p w14:paraId="2EEAFD08" w14:textId="4A26B3DD" w:rsidR="1C72D9CA" w:rsidRPr="00F31537" w:rsidDel="7361E1D9" w:rsidRDefault="1C72D9CA" w:rsidP="00F328BE">
      <w:pPr>
        <w:rPr>
          <w:rFonts w:eastAsia="Times New Roman" w:cs="Times New Roman"/>
        </w:rPr>
      </w:pPr>
    </w:p>
    <w:p w14:paraId="6C492347" w14:textId="0E7BD50B" w:rsidR="00471313" w:rsidRPr="00D56176" w:rsidRDefault="00471313" w:rsidP="022DBCE7">
      <w:pPr>
        <w:pStyle w:val="HeadingThree"/>
        <w:rPr>
          <w:b w:val="0"/>
          <w:i/>
        </w:rPr>
      </w:pPr>
      <w:bookmarkStart w:id="936" w:name="_Toc89945367"/>
      <w:bookmarkStart w:id="937" w:name="_Toc89947303"/>
      <w:bookmarkStart w:id="938" w:name="_Toc90029408"/>
      <w:bookmarkStart w:id="939" w:name="_Toc92878515"/>
      <w:bookmarkStart w:id="940" w:name="_Toc92878918"/>
      <w:bookmarkStart w:id="941" w:name="_Toc92889995"/>
      <w:bookmarkStart w:id="942" w:name="_Toc92898620"/>
      <w:bookmarkStart w:id="943" w:name="_Toc92906069"/>
      <w:bookmarkStart w:id="944" w:name="_Toc93250246"/>
      <w:bookmarkStart w:id="945" w:name="_Toc93424831"/>
      <w:bookmarkStart w:id="946" w:name="_Toc93425244"/>
      <w:bookmarkStart w:id="947" w:name="_Toc93426461"/>
      <w:bookmarkStart w:id="948" w:name="_Toc93439260"/>
      <w:bookmarkStart w:id="949" w:name="_Toc93905146"/>
      <w:r w:rsidRPr="00F31537">
        <w:t>HORIZON-CL6-</w:t>
      </w:r>
      <w:r w:rsidR="00BD6162" w:rsidRPr="00F31537">
        <w:t>2024</w:t>
      </w:r>
      <w:r w:rsidRPr="00F31537">
        <w:t xml:space="preserve">-FARM2FORK: </w:t>
      </w:r>
      <w:r w:rsidR="00E073C9" w:rsidRPr="00F31537">
        <w:t xml:space="preserve">Creating smart and attractive tools to enhance healthy and sustainable </w:t>
      </w:r>
      <w:r w:rsidR="00A718D1">
        <w:t>diets</w:t>
      </w:r>
      <w:r w:rsidR="00E073C9" w:rsidRPr="00F31537">
        <w:t xml:space="preserve"> at home</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rsidR="00E073C9" w:rsidRPr="7959485E">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471313" w:rsidRPr="00F31537" w14:paraId="11341487" w14:textId="77777777" w:rsidTr="00472A69">
        <w:tc>
          <w:tcPr>
            <w:tcW w:w="0" w:type="auto"/>
            <w:gridSpan w:val="2"/>
          </w:tcPr>
          <w:p w14:paraId="4CDB395A" w14:textId="77777777" w:rsidR="00471313" w:rsidRPr="00F31537" w:rsidRDefault="00471313" w:rsidP="3E37430C">
            <w:pPr>
              <w:pStyle w:val="CellTextValue"/>
            </w:pPr>
            <w:r w:rsidRPr="00F31537">
              <w:rPr>
                <w:b/>
                <w:bCs/>
              </w:rPr>
              <w:t>Specific conditions</w:t>
            </w:r>
          </w:p>
        </w:tc>
      </w:tr>
      <w:tr w:rsidR="00471313" w:rsidRPr="00F31537" w14:paraId="4EE5159B" w14:textId="77777777" w:rsidTr="022DBCE7">
        <w:tc>
          <w:tcPr>
            <w:tcW w:w="0" w:type="auto"/>
          </w:tcPr>
          <w:p w14:paraId="160448ED" w14:textId="77777777" w:rsidR="00471313" w:rsidRPr="00F31537" w:rsidRDefault="00471313" w:rsidP="3E37430C">
            <w:pPr>
              <w:pStyle w:val="CellTextValue"/>
              <w:jc w:val="left"/>
            </w:pPr>
            <w:r w:rsidRPr="022DBCE7">
              <w:rPr>
                <w:i/>
                <w:iCs/>
              </w:rPr>
              <w:t>Expected EU contribution per project</w:t>
            </w:r>
          </w:p>
        </w:tc>
        <w:tc>
          <w:tcPr>
            <w:tcW w:w="0" w:type="auto"/>
          </w:tcPr>
          <w:p w14:paraId="3D6E6352" w14:textId="1D55B52F" w:rsidR="00471313" w:rsidRPr="00F31537" w:rsidRDefault="00471313" w:rsidP="3E37430C">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471313" w:rsidRPr="00F31537" w14:paraId="7F2E8B28" w14:textId="77777777" w:rsidTr="022DBCE7">
        <w:tc>
          <w:tcPr>
            <w:tcW w:w="0" w:type="auto"/>
          </w:tcPr>
          <w:p w14:paraId="457ACCD3" w14:textId="77777777" w:rsidR="00471313" w:rsidRPr="00F31537" w:rsidRDefault="00471313" w:rsidP="3E37430C">
            <w:pPr>
              <w:pStyle w:val="CellTextValue"/>
              <w:jc w:val="left"/>
            </w:pPr>
            <w:r w:rsidRPr="022DBCE7">
              <w:rPr>
                <w:i/>
                <w:iCs/>
              </w:rPr>
              <w:t>Indicative budget</w:t>
            </w:r>
          </w:p>
        </w:tc>
        <w:tc>
          <w:tcPr>
            <w:tcW w:w="0" w:type="auto"/>
          </w:tcPr>
          <w:p w14:paraId="13109B9D" w14:textId="74BD7E39" w:rsidR="00471313" w:rsidRPr="00F31537" w:rsidRDefault="00471313" w:rsidP="3E37430C">
            <w:pPr>
              <w:pStyle w:val="CellTextValue"/>
            </w:pPr>
            <w:r w:rsidRPr="00F31537">
              <w:t xml:space="preserve">The total indicative budget for the topic is EUR </w:t>
            </w:r>
            <w:r w:rsidR="00A71025">
              <w:t>XX</w:t>
            </w:r>
            <w:r w:rsidRPr="00F31537">
              <w:t xml:space="preserve"> million.</w:t>
            </w:r>
          </w:p>
        </w:tc>
      </w:tr>
      <w:tr w:rsidR="00471313" w:rsidRPr="00F31537" w14:paraId="710C279E" w14:textId="77777777" w:rsidTr="022DBCE7">
        <w:tc>
          <w:tcPr>
            <w:tcW w:w="0" w:type="auto"/>
          </w:tcPr>
          <w:p w14:paraId="379D756B" w14:textId="77777777" w:rsidR="00471313" w:rsidRPr="00F31537" w:rsidRDefault="00471313" w:rsidP="3E37430C">
            <w:pPr>
              <w:pStyle w:val="CellTextValue"/>
              <w:jc w:val="left"/>
            </w:pPr>
            <w:r w:rsidRPr="022DBCE7">
              <w:rPr>
                <w:i/>
                <w:iCs/>
              </w:rPr>
              <w:t>Type of Action</w:t>
            </w:r>
          </w:p>
        </w:tc>
        <w:tc>
          <w:tcPr>
            <w:tcW w:w="0" w:type="auto"/>
          </w:tcPr>
          <w:p w14:paraId="2EAE5553" w14:textId="77777777" w:rsidR="00471313" w:rsidRPr="00F31537" w:rsidRDefault="00471313" w:rsidP="3E37430C">
            <w:pPr>
              <w:pStyle w:val="CellTextValue"/>
            </w:pPr>
            <w:r w:rsidRPr="00F31537">
              <w:t>Research and Innovation Actions</w:t>
            </w:r>
          </w:p>
        </w:tc>
      </w:tr>
      <w:tr w:rsidR="00471313" w:rsidRPr="00F31537" w14:paraId="3E2EFBAC" w14:textId="77777777" w:rsidTr="022DBCE7">
        <w:tc>
          <w:tcPr>
            <w:tcW w:w="0" w:type="auto"/>
          </w:tcPr>
          <w:p w14:paraId="7A58C9C3" w14:textId="77777777" w:rsidR="00471313" w:rsidRPr="00F31537" w:rsidRDefault="00471313" w:rsidP="3E37430C">
            <w:pPr>
              <w:pStyle w:val="CellTextValue"/>
              <w:jc w:val="left"/>
            </w:pPr>
            <w:r w:rsidRPr="022DBCE7">
              <w:rPr>
                <w:i/>
                <w:iCs/>
              </w:rPr>
              <w:t>Eligibility conditions</w:t>
            </w:r>
          </w:p>
        </w:tc>
        <w:tc>
          <w:tcPr>
            <w:tcW w:w="0" w:type="auto"/>
          </w:tcPr>
          <w:p w14:paraId="3B41374D" w14:textId="77777777" w:rsidR="00471313" w:rsidRPr="00F31537" w:rsidRDefault="00471313" w:rsidP="3E37430C">
            <w:pPr>
              <w:pStyle w:val="CellTextValue"/>
            </w:pPr>
            <w:r w:rsidRPr="00F31537">
              <w:t xml:space="preserve">The conditions are described in General Annex B. The following </w:t>
            </w:r>
          </w:p>
          <w:p w14:paraId="4FF34962" w14:textId="77777777" w:rsidR="00471313" w:rsidRPr="00F31537" w:rsidRDefault="00471313" w:rsidP="3E37430C">
            <w:pPr>
              <w:pStyle w:val="CellTextValue"/>
            </w:pPr>
            <w:r w:rsidRPr="00F31537">
              <w:t>exceptions apply:</w:t>
            </w:r>
          </w:p>
          <w:p w14:paraId="43530839" w14:textId="77777777" w:rsidR="00471313" w:rsidRPr="00F31537" w:rsidRDefault="00471313" w:rsidP="3E37430C">
            <w:pPr>
              <w:pStyle w:val="CellTextValue"/>
            </w:pPr>
            <w:r w:rsidRPr="00F31537">
              <w:t>The following additional eligibility criteria apply:</w:t>
            </w:r>
          </w:p>
          <w:p w14:paraId="636F4174" w14:textId="77777777" w:rsidR="00471313" w:rsidRPr="00F31537" w:rsidRDefault="00471313" w:rsidP="3E37430C">
            <w:pPr>
              <w:pStyle w:val="CellTextValue"/>
            </w:pPr>
            <w:r w:rsidRPr="00F31537">
              <w:t>The proposals must use the multi-actor approach. See definition of the multi-actor approach in the introduction to this work programme part.</w:t>
            </w:r>
          </w:p>
        </w:tc>
      </w:tr>
    </w:tbl>
    <w:p w14:paraId="6111A630" w14:textId="4AD4B3AB" w:rsidR="3ED882EC" w:rsidRPr="00F31537" w:rsidDel="00471313" w:rsidRDefault="3ED882EC" w:rsidP="7964B85A">
      <w:pPr>
        <w:rPr>
          <w:rFonts w:ascii="Arial" w:hAnsi="Arial" w:cs="Arial"/>
          <w:b/>
          <w:lang w:val="en-US"/>
        </w:rPr>
      </w:pPr>
    </w:p>
    <w:p w14:paraId="275FA854" w14:textId="307D1A14" w:rsidR="0059139C" w:rsidRPr="00F31537" w:rsidRDefault="00471313" w:rsidP="00471313">
      <w:pPr>
        <w:rPr>
          <w:rFonts w:eastAsia="Times New Roman" w:cs="Times New Roman"/>
          <w:lang w:val="en-US"/>
        </w:rPr>
      </w:pPr>
      <w:r w:rsidRPr="00F31537">
        <w:rPr>
          <w:rFonts w:eastAsia="Times New Roman" w:cs="Times New Roman"/>
          <w:u w:val="single"/>
          <w:lang w:val="en-US"/>
        </w:rPr>
        <w:t>Expected outcome:</w:t>
      </w:r>
      <w:r w:rsidRPr="00F31537">
        <w:rPr>
          <w:rFonts w:eastAsia="Times New Roman" w:cs="Times New Roman"/>
          <w:lang w:val="en-US"/>
        </w:rPr>
        <w:t xml:space="preserve"> In line with the European Green Deal priorities and the farm to fork strategy for a fair, healthy and environmentally friendly food system, as well as of the EU's Climate ambition for 2030 and 2050</w:t>
      </w:r>
      <w:r w:rsidR="0059139C" w:rsidRPr="00F31537">
        <w:rPr>
          <w:rFonts w:eastAsia="Times New Roman" w:cs="Times New Roman"/>
          <w:lang w:val="en-US"/>
        </w:rPr>
        <w:t>. This will contribute to transforming food systems so that they can deliver co-benefits for climate (mitigation and adaptation), biodiversity, environmental sustainability and circularity, dietary shifts, sustainable healthy nutrition and safe food, food poverty reduction and empowerment of communities, and thriving businesses. The EU’s farm to fork strategy states that: “European diets are not in line with national dietary recommendations, and the ‘food environment’ does not ensure that the healthy option is always the easiest one”</w:t>
      </w:r>
    </w:p>
    <w:p w14:paraId="18E04140" w14:textId="1000C845" w:rsidR="00122BC5" w:rsidRDefault="00471313" w:rsidP="00122BC5">
      <w:pPr>
        <w:rPr>
          <w:rFonts w:eastAsia="Times New Roman" w:cs="Times New Roman"/>
          <w:lang w:val="en-US"/>
        </w:rPr>
      </w:pPr>
      <w:r w:rsidRPr="00F31537">
        <w:rPr>
          <w:rFonts w:eastAsia="Times New Roman" w:cs="Times New Roman"/>
          <w:lang w:val="en-US"/>
        </w:rPr>
        <w:t>The overall aim of this topic and associated R&amp;I activities is to enhance healthy and sustainable diets</w:t>
      </w:r>
      <w:r w:rsidR="00122BC5">
        <w:rPr>
          <w:rFonts w:eastAsia="Times New Roman" w:cs="Times New Roman"/>
          <w:lang w:val="en-US"/>
        </w:rPr>
        <w:t xml:space="preserve"> aligned with national dietary advice</w:t>
      </w:r>
      <w:r w:rsidRPr="00F31537">
        <w:rPr>
          <w:rFonts w:eastAsia="Times New Roman" w:cs="Times New Roman"/>
          <w:lang w:val="en-US"/>
        </w:rPr>
        <w:t xml:space="preserve"> by empowerment of citizens and their capacity to </w:t>
      </w:r>
      <w:r w:rsidR="00122BC5">
        <w:rPr>
          <w:rFonts w:eastAsia="Times New Roman" w:cs="Times New Roman"/>
          <w:lang w:val="en-US"/>
        </w:rPr>
        <w:t xml:space="preserve">eat and </w:t>
      </w:r>
      <w:r w:rsidRPr="00F31537">
        <w:rPr>
          <w:rFonts w:eastAsia="Times New Roman" w:cs="Times New Roman"/>
          <w:lang w:val="en-US"/>
        </w:rPr>
        <w:t>cook at home in line with budgetary and time constraints as well as their living situation.</w:t>
      </w:r>
      <w:r w:rsidR="00122BC5">
        <w:rPr>
          <w:rFonts w:eastAsia="Times New Roman" w:cs="Times New Roman"/>
          <w:lang w:val="en-US"/>
        </w:rPr>
        <w:t xml:space="preserve"> The activity will develop tools that can be considered by national competent authorities for implementation. Interventions should not target citizens directly, as full alignment with national policies and advice on nutrition and health needs to be ensured.</w:t>
      </w:r>
    </w:p>
    <w:p w14:paraId="65AEBCF8" w14:textId="6E33E879" w:rsidR="00471313" w:rsidRPr="00F31537" w:rsidRDefault="00471313" w:rsidP="00471313">
      <w:pPr>
        <w:rPr>
          <w:rFonts w:eastAsia="Times New Roman" w:cs="Times New Roman"/>
          <w:lang w:val="en-US"/>
        </w:rPr>
      </w:pPr>
    </w:p>
    <w:p w14:paraId="076BCBBA" w14:textId="4F1EAB60" w:rsidR="00471313" w:rsidRPr="00F31537" w:rsidRDefault="00471313">
      <w:pPr>
        <w:rPr>
          <w:rFonts w:eastAsia="Times New Roman" w:cs="Times New Roman"/>
          <w:lang w:val="en-US"/>
        </w:rPr>
      </w:pPr>
      <w:r w:rsidRPr="00F31537">
        <w:rPr>
          <w:rFonts w:eastAsia="Times New Roman" w:cs="Times New Roman"/>
          <w:lang w:val="en-US"/>
        </w:rPr>
        <w:t xml:space="preserve">Projects results are expected to contribute to </w:t>
      </w:r>
      <w:r w:rsidR="00C3785C" w:rsidRPr="00F31537">
        <w:rPr>
          <w:rFonts w:eastAsia="Times New Roman" w:cs="Times New Roman"/>
          <w:lang w:val="en-US"/>
        </w:rPr>
        <w:t>the</w:t>
      </w:r>
      <w:r w:rsidRPr="00F31537">
        <w:rPr>
          <w:rFonts w:eastAsia="Times New Roman" w:cs="Times New Roman"/>
          <w:lang w:val="en-US"/>
        </w:rPr>
        <w:t xml:space="preserve"> following expected outcome: </w:t>
      </w:r>
    </w:p>
    <w:p w14:paraId="5928DFE5" w14:textId="7CE1AC4F" w:rsidR="00471313" w:rsidRPr="00F31537" w:rsidRDefault="00556845" w:rsidP="00780AFA">
      <w:pPr>
        <w:pStyle w:val="ListParagraph"/>
        <w:numPr>
          <w:ilvl w:val="0"/>
          <w:numId w:val="46"/>
        </w:numPr>
        <w:rPr>
          <w:rFonts w:eastAsia="Times New Roman" w:cs="Times New Roman"/>
          <w:lang w:val="en-US"/>
        </w:rPr>
      </w:pPr>
      <w:r>
        <w:rPr>
          <w:rFonts w:eastAsia="Times New Roman" w:cs="Times New Roman"/>
          <w:lang w:val="en-US"/>
        </w:rPr>
        <w:t>Develop tools that can support e</w:t>
      </w:r>
      <w:r w:rsidR="00471313" w:rsidRPr="00F31537">
        <w:rPr>
          <w:rFonts w:eastAsia="Times New Roman" w:cs="Times New Roman"/>
          <w:lang w:val="en-US"/>
        </w:rPr>
        <w:t>mpowered citizens to make healthy and sustainable cooking the easiest choice</w:t>
      </w:r>
    </w:p>
    <w:p w14:paraId="3D246296" w14:textId="6852AA14" w:rsidR="00471313" w:rsidRPr="00F31537" w:rsidRDefault="00E46386" w:rsidP="00471313">
      <w:pPr>
        <w:rPr>
          <w:rFonts w:eastAsia="Times New Roman" w:cs="Times New Roman"/>
          <w:u w:val="single"/>
          <w:lang w:val="en-US"/>
        </w:rPr>
      </w:pPr>
      <w:r w:rsidRPr="00F31537">
        <w:rPr>
          <w:rFonts w:eastAsia="Times New Roman" w:cs="Times New Roman"/>
          <w:u w:val="single"/>
          <w:lang w:val="en-US"/>
        </w:rPr>
        <w:t>Scope:</w:t>
      </w:r>
    </w:p>
    <w:p w14:paraId="37E6EEEE" w14:textId="19C72293" w:rsidR="00471313" w:rsidRPr="00F31537" w:rsidRDefault="00471313" w:rsidP="00471313">
      <w:pPr>
        <w:rPr>
          <w:rFonts w:eastAsia="Times New Roman" w:cs="Times New Roman"/>
          <w:lang w:val="en-US"/>
        </w:rPr>
      </w:pPr>
      <w:r w:rsidRPr="00F31537">
        <w:rPr>
          <w:rFonts w:eastAsia="Times New Roman" w:cs="Times New Roman"/>
          <w:lang w:val="en-US"/>
        </w:rPr>
        <w:t>Proposals are expected to address the following</w:t>
      </w:r>
      <w:r w:rsidR="00E07ACB" w:rsidRPr="00F31537">
        <w:rPr>
          <w:rFonts w:eastAsia="Times New Roman" w:cs="Times New Roman"/>
          <w:lang w:val="en-US"/>
        </w:rPr>
        <w:t>:</w:t>
      </w:r>
    </w:p>
    <w:p w14:paraId="26A0D291" w14:textId="7DFBAD21" w:rsidR="00A718D1" w:rsidRPr="00F31537" w:rsidRDefault="00A718D1" w:rsidP="00780AFA">
      <w:pPr>
        <w:pStyle w:val="ListParagraph"/>
        <w:numPr>
          <w:ilvl w:val="0"/>
          <w:numId w:val="46"/>
        </w:numPr>
        <w:rPr>
          <w:rFonts w:eastAsia="Times New Roman" w:cs="Times New Roman"/>
          <w:lang w:val="en-US"/>
        </w:rPr>
      </w:pPr>
      <w:r>
        <w:rPr>
          <w:rFonts w:eastAsia="Times New Roman" w:cs="Times New Roman"/>
          <w:lang w:val="en-US"/>
        </w:rPr>
        <w:t xml:space="preserve">Developing tools and applications that enhance citizens to have a healthy and sustainable diet at home </w:t>
      </w:r>
      <w:r w:rsidR="00122BC5">
        <w:rPr>
          <w:rFonts w:eastAsia="Times New Roman" w:cs="Times New Roman"/>
          <w:lang w:val="en-US"/>
        </w:rPr>
        <w:t>and that can be considered by national policy makers and private actors</w:t>
      </w:r>
    </w:p>
    <w:p w14:paraId="19A57400" w14:textId="66EAE9AD" w:rsidR="00122BC5" w:rsidRDefault="00122BC5" w:rsidP="00780AFA">
      <w:pPr>
        <w:pStyle w:val="ListParagraph"/>
        <w:numPr>
          <w:ilvl w:val="0"/>
          <w:numId w:val="46"/>
        </w:numPr>
        <w:rPr>
          <w:rFonts w:eastAsia="Times New Roman" w:cs="Times New Roman"/>
          <w:lang w:val="en-US"/>
        </w:rPr>
      </w:pPr>
      <w:r>
        <w:rPr>
          <w:rFonts w:eastAsia="Times New Roman" w:cs="Times New Roman"/>
          <w:lang w:val="en-US"/>
        </w:rPr>
        <w:t xml:space="preserve">Linking food waste </w:t>
      </w:r>
      <w:r w:rsidR="006533BF">
        <w:rPr>
          <w:rFonts w:eastAsia="Times New Roman" w:cs="Times New Roman"/>
          <w:lang w:val="en-US"/>
        </w:rPr>
        <w:t>and to the need to reduce household wastes notably plastics</w:t>
      </w:r>
      <w:r>
        <w:rPr>
          <w:rFonts w:eastAsia="Times New Roman" w:cs="Times New Roman"/>
          <w:lang w:val="en-US"/>
        </w:rPr>
        <w:t xml:space="preserve"> as part of a circular economy to include all aspects of sustainability tools that can be considered by national policy makers for implementation</w:t>
      </w:r>
    </w:p>
    <w:p w14:paraId="5E53CCE2" w14:textId="692DA3ED" w:rsidR="00471313" w:rsidRPr="00F31537" w:rsidRDefault="00471313" w:rsidP="00780AFA">
      <w:pPr>
        <w:pStyle w:val="ListParagraph"/>
        <w:numPr>
          <w:ilvl w:val="0"/>
          <w:numId w:val="46"/>
        </w:numPr>
        <w:rPr>
          <w:rFonts w:eastAsia="Times New Roman" w:cs="Times New Roman"/>
          <w:lang w:val="en-US"/>
        </w:rPr>
      </w:pPr>
      <w:r w:rsidRPr="00F31537">
        <w:rPr>
          <w:rFonts w:eastAsia="Times New Roman" w:cs="Times New Roman"/>
          <w:lang w:val="en-US"/>
        </w:rPr>
        <w:t xml:space="preserve">Taking </w:t>
      </w:r>
      <w:r w:rsidR="008961E5">
        <w:rPr>
          <w:rFonts w:eastAsia="Times New Roman" w:cs="Times New Roman"/>
          <w:lang w:val="en-US"/>
        </w:rPr>
        <w:t>a</w:t>
      </w:r>
      <w:r w:rsidRPr="00F31537">
        <w:rPr>
          <w:rFonts w:eastAsia="Times New Roman" w:cs="Times New Roman"/>
          <w:lang w:val="en-US"/>
        </w:rPr>
        <w:t xml:space="preserve"> holistic approach, e.g. delivering green produce including transport aspects, sustainable packaging, and recycling</w:t>
      </w:r>
      <w:r w:rsidRPr="00F31537" w:rsidDel="00EB45D5">
        <w:rPr>
          <w:rFonts w:eastAsia="Times New Roman" w:cs="Times New Roman"/>
          <w:lang w:val="en-US"/>
        </w:rPr>
        <w:t>/composting</w:t>
      </w:r>
    </w:p>
    <w:p w14:paraId="4FE7D00B" w14:textId="77777777" w:rsidR="00471313" w:rsidRPr="00F31537" w:rsidRDefault="00471313" w:rsidP="00780AFA">
      <w:pPr>
        <w:pStyle w:val="ListParagraph"/>
        <w:numPr>
          <w:ilvl w:val="0"/>
          <w:numId w:val="46"/>
        </w:numPr>
        <w:rPr>
          <w:rFonts w:eastAsia="Times New Roman" w:cs="Times New Roman"/>
          <w:lang w:val="en-US"/>
        </w:rPr>
      </w:pPr>
      <w:r w:rsidRPr="00F31537">
        <w:rPr>
          <w:rFonts w:eastAsia="Times New Roman" w:cs="Times New Roman"/>
          <w:lang w:val="en-US"/>
        </w:rPr>
        <w:t xml:space="preserve">Exploring possibilities to connect with sustainability aspects of delivery services (prepared meals, micro deliveries) </w:t>
      </w:r>
    </w:p>
    <w:p w14:paraId="0B251CF3" w14:textId="6406A18C" w:rsidR="00471313" w:rsidRPr="00F31537" w:rsidRDefault="00471313" w:rsidP="00780AFA">
      <w:pPr>
        <w:pStyle w:val="ListParagraph"/>
        <w:numPr>
          <w:ilvl w:val="0"/>
          <w:numId w:val="46"/>
        </w:numPr>
        <w:rPr>
          <w:rFonts w:eastAsia="Times New Roman" w:cs="Times New Roman"/>
          <w:lang w:val="en-US"/>
        </w:rPr>
      </w:pPr>
      <w:r w:rsidRPr="00F31537">
        <w:rPr>
          <w:rFonts w:eastAsia="Times New Roman" w:cs="Times New Roman"/>
          <w:lang w:val="en-US"/>
        </w:rPr>
        <w:t>Including in approaches ‘culinary culture dimension’ such as based on nationality, religion, culture</w:t>
      </w:r>
      <w:r w:rsidR="0014073F" w:rsidRPr="00F31537">
        <w:rPr>
          <w:rFonts w:eastAsia="Times New Roman" w:cs="Times New Roman"/>
          <w:lang w:val="en-US"/>
        </w:rPr>
        <w:t xml:space="preserve">, </w:t>
      </w:r>
      <w:r w:rsidR="005C32F2">
        <w:rPr>
          <w:rFonts w:eastAsia="Times New Roman" w:cs="Times New Roman"/>
          <w:lang w:val="en-US"/>
        </w:rPr>
        <w:t xml:space="preserve">regionality and seasonality </w:t>
      </w:r>
      <w:r w:rsidRPr="00F31537">
        <w:rPr>
          <w:rFonts w:eastAsia="Times New Roman" w:cs="Times New Roman"/>
          <w:lang w:val="en-US"/>
        </w:rPr>
        <w:t>etc.</w:t>
      </w:r>
      <w:r w:rsidR="0014073F" w:rsidRPr="00F31537">
        <w:rPr>
          <w:rFonts w:eastAsia="Times New Roman" w:cs="Times New Roman"/>
          <w:lang w:val="en-US"/>
        </w:rPr>
        <w:t>,</w:t>
      </w:r>
      <w:r w:rsidRPr="00F31537">
        <w:rPr>
          <w:rFonts w:eastAsia="Times New Roman" w:cs="Times New Roman"/>
          <w:lang w:val="en-US"/>
        </w:rPr>
        <w:t xml:space="preserve"> and time and financial constraints</w:t>
      </w:r>
      <w:r w:rsidR="00122BC5">
        <w:rPr>
          <w:rFonts w:eastAsia="Times New Roman" w:cs="Times New Roman"/>
          <w:lang w:val="en-US"/>
        </w:rPr>
        <w:t xml:space="preserve"> and ensure that national </w:t>
      </w:r>
      <w:r w:rsidR="005C66C8">
        <w:rPr>
          <w:rFonts w:eastAsia="Times New Roman" w:cs="Times New Roman"/>
          <w:lang w:val="en-US"/>
        </w:rPr>
        <w:t>nutritional policies and advice are respected</w:t>
      </w:r>
    </w:p>
    <w:p w14:paraId="6F56FD52" w14:textId="22E26506" w:rsidR="00954FD9" w:rsidRPr="00F31537" w:rsidRDefault="00954FD9" w:rsidP="00780AFA">
      <w:pPr>
        <w:pStyle w:val="ListParagraph"/>
        <w:numPr>
          <w:ilvl w:val="0"/>
          <w:numId w:val="46"/>
        </w:numPr>
        <w:rPr>
          <w:rFonts w:eastAsia="Times New Roman" w:cs="Times New Roman"/>
          <w:lang w:val="en-US"/>
        </w:rPr>
      </w:pPr>
      <w:r>
        <w:rPr>
          <w:rFonts w:eastAsia="Times New Roman" w:cs="Times New Roman"/>
          <w:lang w:val="en-US"/>
        </w:rPr>
        <w:t>Applying social innovation for inclusive and long-term solutions</w:t>
      </w:r>
    </w:p>
    <w:p w14:paraId="7E572A16" w14:textId="77777777" w:rsidR="0014073F" w:rsidRPr="00F31537" w:rsidRDefault="0014073F" w:rsidP="0014073F">
      <w:pPr>
        <w:pStyle w:val="ListParagraph"/>
        <w:rPr>
          <w:rFonts w:eastAsia="Times New Roman" w:cs="Times New Roman"/>
          <w:lang w:val="en-US"/>
        </w:rPr>
      </w:pPr>
    </w:p>
    <w:p w14:paraId="2FB5CE7E" w14:textId="160C9ED4" w:rsidR="00C92871" w:rsidRPr="00F328BE" w:rsidRDefault="00C92871" w:rsidP="022DBCE7">
      <w:pPr>
        <w:pStyle w:val="HeadingThree"/>
        <w:rPr>
          <w:b w:val="0"/>
          <w:i/>
        </w:rPr>
      </w:pPr>
      <w:bookmarkStart w:id="950" w:name="_Toc89945368"/>
      <w:bookmarkStart w:id="951" w:name="_Toc89947304"/>
      <w:bookmarkStart w:id="952" w:name="_Toc90029409"/>
      <w:bookmarkStart w:id="953" w:name="_Toc92878516"/>
      <w:bookmarkStart w:id="954" w:name="_Toc92878919"/>
      <w:bookmarkStart w:id="955" w:name="_Toc92889996"/>
      <w:bookmarkStart w:id="956" w:name="_Toc92898621"/>
      <w:bookmarkStart w:id="957" w:name="_Toc92906070"/>
      <w:bookmarkStart w:id="958" w:name="_Toc93250247"/>
      <w:bookmarkStart w:id="959" w:name="_Toc93424832"/>
      <w:bookmarkStart w:id="960" w:name="_Toc93425245"/>
      <w:bookmarkStart w:id="961" w:name="_Toc93426462"/>
      <w:bookmarkStart w:id="962" w:name="_Toc93439261"/>
      <w:bookmarkStart w:id="963" w:name="_Toc93905147"/>
      <w:r w:rsidRPr="00F31537">
        <w:t>HORIZON-CL6-</w:t>
      </w:r>
      <w:r w:rsidR="00FD6328" w:rsidRPr="00F31537">
        <w:t>2024</w:t>
      </w:r>
      <w:r w:rsidRPr="00F31537">
        <w:t>-FARM2FORK: Citizens’ science as an opportunity to foster the transition to sustainable food systems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C92871" w:rsidRPr="00F31537" w14:paraId="081D556F" w14:textId="77777777" w:rsidTr="00472A69">
        <w:tc>
          <w:tcPr>
            <w:tcW w:w="0" w:type="auto"/>
            <w:gridSpan w:val="2"/>
          </w:tcPr>
          <w:p w14:paraId="6CBF75F6" w14:textId="77777777" w:rsidR="00C92871" w:rsidRPr="00F31537" w:rsidRDefault="00C92871" w:rsidP="3E37430C">
            <w:pPr>
              <w:pStyle w:val="CellTextValue"/>
            </w:pPr>
            <w:r w:rsidRPr="00F31537">
              <w:rPr>
                <w:b/>
                <w:bCs/>
              </w:rPr>
              <w:t>Specific conditions</w:t>
            </w:r>
          </w:p>
        </w:tc>
      </w:tr>
      <w:tr w:rsidR="00C92871" w:rsidRPr="00F31537" w14:paraId="16E0559C" w14:textId="77777777" w:rsidTr="022DBCE7">
        <w:tc>
          <w:tcPr>
            <w:tcW w:w="0" w:type="auto"/>
          </w:tcPr>
          <w:p w14:paraId="68632890" w14:textId="77777777" w:rsidR="00C92871" w:rsidRPr="00F31537" w:rsidRDefault="00C92871" w:rsidP="3E37430C">
            <w:pPr>
              <w:pStyle w:val="CellTextValue"/>
              <w:jc w:val="left"/>
            </w:pPr>
            <w:r w:rsidRPr="022DBCE7">
              <w:rPr>
                <w:i/>
                <w:iCs/>
              </w:rPr>
              <w:t>Expected EU contribution per project</w:t>
            </w:r>
          </w:p>
        </w:tc>
        <w:tc>
          <w:tcPr>
            <w:tcW w:w="0" w:type="auto"/>
          </w:tcPr>
          <w:p w14:paraId="3F1800B7" w14:textId="43D9602B" w:rsidR="00C92871" w:rsidRPr="00F31537" w:rsidRDefault="00C92871" w:rsidP="3E37430C">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C92871" w:rsidRPr="00F31537" w14:paraId="6DE49490" w14:textId="77777777" w:rsidTr="022DBCE7">
        <w:tc>
          <w:tcPr>
            <w:tcW w:w="0" w:type="auto"/>
          </w:tcPr>
          <w:p w14:paraId="3740EF14" w14:textId="77777777" w:rsidR="00C92871" w:rsidRPr="00F31537" w:rsidRDefault="00C92871" w:rsidP="3E37430C">
            <w:pPr>
              <w:pStyle w:val="CellTextValue"/>
              <w:jc w:val="left"/>
            </w:pPr>
            <w:r w:rsidRPr="022DBCE7">
              <w:rPr>
                <w:i/>
                <w:iCs/>
              </w:rPr>
              <w:t>Indicative budget</w:t>
            </w:r>
          </w:p>
        </w:tc>
        <w:tc>
          <w:tcPr>
            <w:tcW w:w="0" w:type="auto"/>
          </w:tcPr>
          <w:p w14:paraId="5120AEF4" w14:textId="5E6B223D" w:rsidR="00C92871" w:rsidRPr="00F31537" w:rsidRDefault="00C92871" w:rsidP="3E37430C">
            <w:pPr>
              <w:pStyle w:val="CellTextValue"/>
            </w:pPr>
            <w:r w:rsidRPr="00F31537">
              <w:t xml:space="preserve">The total indicative budget for the topic is EUR </w:t>
            </w:r>
            <w:r w:rsidR="00A71025">
              <w:t>XX</w:t>
            </w:r>
            <w:r w:rsidRPr="00F31537">
              <w:t xml:space="preserve"> million.</w:t>
            </w:r>
          </w:p>
        </w:tc>
      </w:tr>
      <w:tr w:rsidR="00C92871" w:rsidRPr="00F31537" w14:paraId="160285B6" w14:textId="77777777" w:rsidTr="022DBCE7">
        <w:tc>
          <w:tcPr>
            <w:tcW w:w="0" w:type="auto"/>
          </w:tcPr>
          <w:p w14:paraId="752454EA" w14:textId="77777777" w:rsidR="00C92871" w:rsidRPr="00F31537" w:rsidRDefault="00C92871" w:rsidP="3E37430C">
            <w:pPr>
              <w:pStyle w:val="CellTextValue"/>
              <w:jc w:val="left"/>
            </w:pPr>
            <w:r w:rsidRPr="022DBCE7">
              <w:rPr>
                <w:i/>
                <w:iCs/>
              </w:rPr>
              <w:t>Type of Action</w:t>
            </w:r>
          </w:p>
        </w:tc>
        <w:tc>
          <w:tcPr>
            <w:tcW w:w="0" w:type="auto"/>
          </w:tcPr>
          <w:p w14:paraId="0DDA97E9" w14:textId="77777777" w:rsidR="00C92871" w:rsidRPr="00F31537" w:rsidRDefault="00C92871" w:rsidP="3E37430C">
            <w:pPr>
              <w:pStyle w:val="CellTextValue"/>
            </w:pPr>
            <w:r w:rsidRPr="00F31537">
              <w:t>Research and Innovation Actions</w:t>
            </w:r>
          </w:p>
        </w:tc>
      </w:tr>
      <w:tr w:rsidR="00C92871" w:rsidRPr="00F31537" w14:paraId="3E7F766D" w14:textId="77777777" w:rsidTr="022DBCE7">
        <w:tc>
          <w:tcPr>
            <w:tcW w:w="0" w:type="auto"/>
          </w:tcPr>
          <w:p w14:paraId="79D05634" w14:textId="77777777" w:rsidR="00C92871" w:rsidRPr="00F31537" w:rsidRDefault="00C92871" w:rsidP="3E37430C">
            <w:pPr>
              <w:pStyle w:val="CellTextValue"/>
              <w:jc w:val="left"/>
            </w:pPr>
            <w:r w:rsidRPr="022DBCE7">
              <w:rPr>
                <w:i/>
                <w:iCs/>
              </w:rPr>
              <w:t>Eligibility conditions</w:t>
            </w:r>
          </w:p>
        </w:tc>
        <w:tc>
          <w:tcPr>
            <w:tcW w:w="0" w:type="auto"/>
          </w:tcPr>
          <w:p w14:paraId="488806D8" w14:textId="77777777" w:rsidR="00C92871" w:rsidRPr="00F31537" w:rsidRDefault="00C92871" w:rsidP="3E37430C">
            <w:pPr>
              <w:pStyle w:val="CellTextValue"/>
            </w:pPr>
            <w:r w:rsidRPr="00F31537">
              <w:t xml:space="preserve">The conditions are described in General Annex B. The following </w:t>
            </w:r>
          </w:p>
          <w:p w14:paraId="257B7359" w14:textId="77777777" w:rsidR="00C92871" w:rsidRPr="00F31537" w:rsidRDefault="00C92871" w:rsidP="3E37430C">
            <w:pPr>
              <w:pStyle w:val="CellTextValue"/>
            </w:pPr>
            <w:r w:rsidRPr="00F31537">
              <w:t>exceptions apply:</w:t>
            </w:r>
          </w:p>
          <w:p w14:paraId="0C04DFDF" w14:textId="77777777" w:rsidR="00C92871" w:rsidRPr="00F31537" w:rsidRDefault="00C92871" w:rsidP="3E37430C">
            <w:pPr>
              <w:pStyle w:val="CellTextValue"/>
            </w:pPr>
            <w:r w:rsidRPr="00F31537">
              <w:t>The following additional eligibility criteria apply:</w:t>
            </w:r>
          </w:p>
          <w:p w14:paraId="673202D3" w14:textId="77777777" w:rsidR="00C92871" w:rsidRDefault="00C92871" w:rsidP="022DBCE7">
            <w:pPr>
              <w:pStyle w:val="CellTextValue"/>
            </w:pPr>
            <w:r w:rsidRPr="00F31537">
              <w:t>The proposals must use the multi-actor approach. See definition of the multi-actor approach in the introduction to this work programme part.</w:t>
            </w:r>
          </w:p>
          <w:p w14:paraId="320D2CE1" w14:textId="513AC242" w:rsidR="00C92871" w:rsidRPr="00F31537" w:rsidRDefault="00CF4BAE" w:rsidP="3E37430C">
            <w:pPr>
              <w:pStyle w:val="CellTextValue"/>
            </w:pPr>
            <w:r w:rsidRPr="00594130">
              <w:rPr>
                <w:rFonts w:eastAsia="Times New Roman"/>
                <w:lang w:val="en-US" w:eastAsia="en-US"/>
              </w:rPr>
              <w:t>The Joint Research Centre (JRC) may participate as member of the consortium selected for funding</w:t>
            </w:r>
          </w:p>
        </w:tc>
      </w:tr>
    </w:tbl>
    <w:p w14:paraId="36B269F2" w14:textId="77777777" w:rsidR="3ED882EC" w:rsidRPr="00F31537" w:rsidRDefault="3ED882EC" w:rsidP="7964B85A">
      <w:pPr>
        <w:rPr>
          <w:rFonts w:ascii="Arial" w:hAnsi="Arial" w:cs="Arial"/>
          <w:b/>
          <w:lang w:val="en-US"/>
        </w:rPr>
      </w:pPr>
    </w:p>
    <w:p w14:paraId="11A68099" w14:textId="77777777" w:rsidR="0013367A" w:rsidRPr="00F31537" w:rsidRDefault="00C92871">
      <w:pPr>
        <w:rPr>
          <w:rFonts w:eastAsia="Times New Roman" w:cs="Times New Roman"/>
          <w:lang w:val="en-US"/>
        </w:rPr>
      </w:pPr>
      <w:r w:rsidRPr="00F31537">
        <w:rPr>
          <w:rFonts w:eastAsia="Times New Roman" w:cs="Times New Roman"/>
          <w:u w:val="single"/>
          <w:lang w:val="en-US"/>
        </w:rPr>
        <w:t>Expected outcome:</w:t>
      </w:r>
      <w:r w:rsidRPr="00F31537">
        <w:rPr>
          <w:rFonts w:eastAsia="Times New Roman" w:cs="Times New Roman"/>
          <w:lang w:val="en-US"/>
        </w:rPr>
        <w:t xml:space="preserve"> </w:t>
      </w:r>
      <w:r w:rsidR="0013367A" w:rsidRPr="00F31537">
        <w:rPr>
          <w:rFonts w:eastAsia="Times New Roman" w:cs="Times New Roman"/>
          <w:lang w:val="en-US"/>
        </w:rPr>
        <w:t xml:space="preserve">In line with the European Green Deal priorities and the farm to fork strategy for a fair, healthy and environmentally friendly food system, as well as of the EU's Climate ambition for 2030 and 2050. This will contribute to transforming food systems so that they can deliver co-benefits for climate (mitigation and adaptation), biodiversity, environmental sustainability and circularity, dietary shifts, sustainable healthy nutrition and safe food, food poverty reduction and empowerment of communities, and thriving businesses. </w:t>
      </w:r>
    </w:p>
    <w:p w14:paraId="359BBE25" w14:textId="131E6F74" w:rsidR="00C92871" w:rsidRPr="00F31537" w:rsidRDefault="00C92871">
      <w:pPr>
        <w:rPr>
          <w:rFonts w:eastAsia="Times New Roman" w:cs="Times New Roman"/>
          <w:lang w:val="en-US"/>
        </w:rPr>
      </w:pPr>
      <w:r w:rsidRPr="00F31537">
        <w:rPr>
          <w:rFonts w:eastAsia="Times New Roman" w:cs="Times New Roman"/>
        </w:rPr>
        <w:t>Citizen science</w:t>
      </w:r>
      <w:r w:rsidRPr="00F31537">
        <w:rPr>
          <w:rFonts w:eastAsia="Times New Roman" w:cs="Times New Roman"/>
          <w:vertAlign w:val="superscript"/>
          <w:lang w:val="en-US"/>
        </w:rPr>
        <w:footnoteReference w:id="23"/>
      </w:r>
      <w:r w:rsidRPr="00F31537">
        <w:rPr>
          <w:rFonts w:eastAsia="Times New Roman" w:cs="Times New Roman"/>
          <w:vertAlign w:val="superscript"/>
        </w:rPr>
        <w:t xml:space="preserve"> </w:t>
      </w:r>
      <w:r w:rsidRPr="00F31537">
        <w:rPr>
          <w:rFonts w:eastAsia="Times New Roman" w:cs="Times New Roman"/>
        </w:rPr>
        <w:t xml:space="preserve">can allow for enhanced food system transformation driven by </w:t>
      </w:r>
      <w:r w:rsidRPr="00F31537">
        <w:rPr>
          <w:rFonts w:eastAsia="Times New Roman" w:cs="Times New Roman"/>
          <w:lang w:val="en-US"/>
        </w:rPr>
        <w:t xml:space="preserve">engagement, trust and transparency. It can leverage private relevant data to take stock of current consumers’ behavior towards the food system, including aspects such as food consumption, health, mobility, regionality/locality, food-related waste generation and management, etc. </w:t>
      </w:r>
    </w:p>
    <w:p w14:paraId="00D994C1" w14:textId="7A180DFB" w:rsidR="00C92871" w:rsidRPr="00F31537" w:rsidRDefault="00C92871">
      <w:pPr>
        <w:rPr>
          <w:rFonts w:eastAsia="Times New Roman" w:cs="Times New Roman"/>
        </w:rPr>
      </w:pPr>
      <w:r w:rsidRPr="00F31537">
        <w:rPr>
          <w:rFonts w:eastAsia="Times New Roman" w:cs="Times New Roman"/>
          <w:lang w:val="en-US"/>
        </w:rPr>
        <w:t xml:space="preserve">Projects results are expected to contribute to all of the following expected outcomes: </w:t>
      </w:r>
    </w:p>
    <w:p w14:paraId="055AD7F3" w14:textId="5ED84BE1" w:rsidR="00A06F57" w:rsidRPr="00A06F57" w:rsidRDefault="00A06F57" w:rsidP="00A06F57">
      <w:pPr>
        <w:pStyle w:val="ListParagraph"/>
        <w:numPr>
          <w:ilvl w:val="0"/>
          <w:numId w:val="46"/>
        </w:numPr>
        <w:rPr>
          <w:rFonts w:eastAsia="Times New Roman" w:cs="Times New Roman"/>
          <w:lang w:val="en-US"/>
        </w:rPr>
      </w:pPr>
      <w:r>
        <w:rPr>
          <w:rFonts w:eastAsia="Times New Roman" w:cs="Times New Roman"/>
          <w:lang w:val="en-US"/>
        </w:rPr>
        <w:t>Use citizens science to understand consumer food consumption behaviour, the factors affecting choices and drivers that would facilitate changes in consumer behaviour towards healthy and sustainable food consumption practices.</w:t>
      </w:r>
    </w:p>
    <w:p w14:paraId="379E92CF" w14:textId="2259E03E" w:rsidR="00C92871" w:rsidRPr="00F31537" w:rsidRDefault="00C92871" w:rsidP="00C92871">
      <w:pPr>
        <w:rPr>
          <w:rFonts w:eastAsia="Times New Roman" w:cs="Times New Roman"/>
          <w:u w:val="single"/>
          <w:lang w:val="en-US"/>
        </w:rPr>
      </w:pPr>
      <w:r w:rsidRPr="00F31537">
        <w:rPr>
          <w:rFonts w:eastAsia="Times New Roman" w:cs="Times New Roman"/>
          <w:u w:val="single"/>
          <w:lang w:val="en-US"/>
        </w:rPr>
        <w:t xml:space="preserve">Scope: </w:t>
      </w:r>
    </w:p>
    <w:p w14:paraId="2723E4A9" w14:textId="2403A439" w:rsidR="00C92871" w:rsidRPr="00F31537" w:rsidRDefault="00C92871" w:rsidP="00C92871">
      <w:pPr>
        <w:rPr>
          <w:rFonts w:eastAsia="Times New Roman" w:cs="Times New Roman"/>
          <w:lang w:val="en-US"/>
        </w:rPr>
      </w:pPr>
      <w:r w:rsidRPr="00F31537">
        <w:rPr>
          <w:rFonts w:eastAsia="Times New Roman" w:cs="Times New Roman"/>
          <w:lang w:val="en-US"/>
        </w:rPr>
        <w:t>Proposals are expected to address the following</w:t>
      </w:r>
      <w:r w:rsidR="00E07ACB" w:rsidRPr="00F31537">
        <w:rPr>
          <w:rFonts w:eastAsia="Times New Roman" w:cs="Times New Roman"/>
          <w:lang w:val="en-US"/>
        </w:rPr>
        <w:t>:</w:t>
      </w:r>
    </w:p>
    <w:p w14:paraId="2707FDDD" w14:textId="77777777" w:rsidR="00C92871" w:rsidRPr="00F31537" w:rsidRDefault="00C92871" w:rsidP="007B33BF">
      <w:pPr>
        <w:pStyle w:val="ListParagraph"/>
        <w:numPr>
          <w:ilvl w:val="0"/>
          <w:numId w:val="46"/>
        </w:numPr>
        <w:rPr>
          <w:rFonts w:eastAsia="Times New Roman" w:cs="Times New Roman"/>
          <w:lang w:val="en-US"/>
        </w:rPr>
      </w:pPr>
      <w:r w:rsidRPr="00F31537">
        <w:rPr>
          <w:rFonts w:eastAsia="Times New Roman" w:cs="Times New Roman"/>
          <w:lang w:val="en-US"/>
        </w:rPr>
        <w:t>Exploring the potential of ‘citizens science’ in the food systems domain linked to data and technology to ensure inclusive solutions</w:t>
      </w:r>
    </w:p>
    <w:p w14:paraId="78A2D249" w14:textId="61001259" w:rsidR="00C92871" w:rsidRPr="00F31537" w:rsidRDefault="00C92871" w:rsidP="007B33BF">
      <w:pPr>
        <w:pStyle w:val="ListParagraph"/>
        <w:numPr>
          <w:ilvl w:val="0"/>
          <w:numId w:val="46"/>
        </w:numPr>
        <w:rPr>
          <w:rFonts w:eastAsia="Times New Roman" w:cs="Times New Roman"/>
          <w:lang w:val="en-US"/>
        </w:rPr>
      </w:pPr>
      <w:r w:rsidRPr="00F31537">
        <w:rPr>
          <w:rFonts w:eastAsia="Times New Roman" w:cs="Times New Roman"/>
          <w:lang w:val="en-US"/>
        </w:rPr>
        <w:t>Developing and testing tools by using data and technology to enhance uptake of healthy and sustainable diets and foster sustainable food system transformation</w:t>
      </w:r>
    </w:p>
    <w:p w14:paraId="196A33E8" w14:textId="07E9EEA5" w:rsidR="00C92871" w:rsidRPr="00F31537" w:rsidRDefault="00C92871" w:rsidP="007B33BF">
      <w:pPr>
        <w:pStyle w:val="ListParagraph"/>
        <w:numPr>
          <w:ilvl w:val="0"/>
          <w:numId w:val="46"/>
        </w:numPr>
        <w:rPr>
          <w:rFonts w:eastAsia="Times New Roman" w:cs="Times New Roman"/>
          <w:lang w:val="en-US"/>
        </w:rPr>
      </w:pPr>
      <w:r w:rsidRPr="00F31537">
        <w:rPr>
          <w:rFonts w:eastAsia="Times New Roman" w:cs="Times New Roman"/>
          <w:lang w:val="en-US"/>
        </w:rPr>
        <w:t xml:space="preserve">Identifying </w:t>
      </w:r>
      <w:r w:rsidR="00A06F57">
        <w:rPr>
          <w:rFonts w:eastAsia="Times New Roman" w:cs="Times New Roman"/>
          <w:lang w:val="en-US"/>
        </w:rPr>
        <w:t>challenges</w:t>
      </w:r>
      <w:r w:rsidR="00A06F57" w:rsidRPr="00F31537">
        <w:rPr>
          <w:rFonts w:eastAsia="Times New Roman" w:cs="Times New Roman"/>
          <w:lang w:val="en-US"/>
        </w:rPr>
        <w:t xml:space="preserve"> </w:t>
      </w:r>
      <w:r w:rsidRPr="00F31537">
        <w:rPr>
          <w:rFonts w:eastAsia="Times New Roman" w:cs="Times New Roman"/>
          <w:lang w:val="en-US"/>
        </w:rPr>
        <w:t>and drivers of citizens to share data</w:t>
      </w:r>
    </w:p>
    <w:p w14:paraId="1A5608A6" w14:textId="00D417BA" w:rsidR="00C92871" w:rsidRPr="00F31537" w:rsidRDefault="00C92871" w:rsidP="007B33BF">
      <w:pPr>
        <w:pStyle w:val="ListParagraph"/>
        <w:numPr>
          <w:ilvl w:val="0"/>
          <w:numId w:val="46"/>
        </w:numPr>
        <w:rPr>
          <w:rFonts w:eastAsia="Times New Roman" w:cs="Times New Roman"/>
          <w:lang w:val="en-US"/>
        </w:rPr>
      </w:pPr>
      <w:r w:rsidRPr="00F31537">
        <w:rPr>
          <w:rFonts w:eastAsia="Times New Roman" w:cs="Times New Roman"/>
          <w:lang w:val="en-US"/>
        </w:rPr>
        <w:t>Analysing how consumer data can be shared in an anonymized and safe way complying with GDPR</w:t>
      </w:r>
    </w:p>
    <w:p w14:paraId="700F3B5F" w14:textId="736760EB" w:rsidR="003C4F52" w:rsidRDefault="00100718" w:rsidP="003C4F52">
      <w:pPr>
        <w:pStyle w:val="ListParagraph"/>
        <w:numPr>
          <w:ilvl w:val="0"/>
          <w:numId w:val="46"/>
        </w:numPr>
        <w:rPr>
          <w:rFonts w:eastAsia="Times New Roman" w:cs="Times New Roman"/>
          <w:lang w:val="en-US"/>
        </w:rPr>
      </w:pPr>
      <w:r>
        <w:rPr>
          <w:rFonts w:eastAsia="Times New Roman" w:cs="Times New Roman"/>
          <w:lang w:val="en-US"/>
        </w:rPr>
        <w:t>Exploring which data type</w:t>
      </w:r>
      <w:r w:rsidR="003C4F52">
        <w:rPr>
          <w:rFonts w:eastAsia="Times New Roman" w:cs="Times New Roman"/>
          <w:lang w:val="en-US"/>
        </w:rPr>
        <w:t xml:space="preserve"> to share</w:t>
      </w:r>
      <w:r w:rsidR="00C92871" w:rsidRPr="00F31537">
        <w:rPr>
          <w:rFonts w:eastAsia="Times New Roman" w:cs="Times New Roman"/>
          <w:lang w:val="en-US"/>
        </w:rPr>
        <w:t xml:space="preserve"> (behavioural data, data from private providers, such as relevant apps, stated data…etc.)</w:t>
      </w:r>
      <w:r w:rsidR="00F17BBB">
        <w:rPr>
          <w:rFonts w:eastAsia="Times New Roman" w:cs="Times New Roman"/>
          <w:lang w:val="en-US"/>
        </w:rPr>
        <w:t xml:space="preserve">, </w:t>
      </w:r>
      <w:r w:rsidR="003C4F52">
        <w:rPr>
          <w:rFonts w:eastAsia="Times New Roman" w:cs="Times New Roman"/>
          <w:lang w:val="en-US"/>
        </w:rPr>
        <w:t>how to</w:t>
      </w:r>
      <w:r w:rsidR="00F17BBB">
        <w:rPr>
          <w:rFonts w:eastAsia="Times New Roman" w:cs="Times New Roman"/>
          <w:lang w:val="en-US"/>
        </w:rPr>
        <w:t xml:space="preserve"> </w:t>
      </w:r>
      <w:r w:rsidR="00C92871" w:rsidRPr="00F31537">
        <w:rPr>
          <w:rFonts w:eastAsia="Times New Roman" w:cs="Times New Roman"/>
          <w:lang w:val="en-US"/>
        </w:rPr>
        <w:t>meaningfully harmonize</w:t>
      </w:r>
      <w:r w:rsidR="003C4F52">
        <w:rPr>
          <w:rFonts w:eastAsia="Times New Roman" w:cs="Times New Roman"/>
          <w:lang w:val="en-US"/>
        </w:rPr>
        <w:t xml:space="preserve"> data and how to use it for food system transformation by different actors.</w:t>
      </w:r>
    </w:p>
    <w:p w14:paraId="2153420F" w14:textId="5A0EA6EF" w:rsidR="55C2F7F2" w:rsidRPr="00F31537" w:rsidRDefault="00766F59">
      <w:pPr>
        <w:pStyle w:val="TextValue"/>
      </w:pPr>
      <w:r w:rsidRPr="0024526D">
        <w:rPr>
          <w:rFonts w:eastAsia="Times New Roman"/>
          <w:lang w:val="en-US"/>
        </w:rPr>
        <w:t xml:space="preserve">Where relevant, establish </w:t>
      </w:r>
      <w:r>
        <w:rPr>
          <w:rFonts w:eastAsia="Times New Roman"/>
          <w:lang w:val="en-US"/>
        </w:rPr>
        <w:t>synergies</w:t>
      </w:r>
      <w:r w:rsidRPr="0024526D">
        <w:rPr>
          <w:rFonts w:eastAsia="Times New Roman"/>
          <w:lang w:val="en-US"/>
        </w:rPr>
        <w:t xml:space="preserve"> with the</w:t>
      </w:r>
      <w:r>
        <w:rPr>
          <w:rFonts w:eastAsia="Times New Roman"/>
          <w:lang w:val="en-US"/>
        </w:rPr>
        <w:t xml:space="preserve"> </w:t>
      </w:r>
      <w:r w:rsidRPr="0024526D">
        <w:rPr>
          <w:rFonts w:eastAsia="Times New Roman"/>
          <w:lang w:val="en-US"/>
        </w:rPr>
        <w:t>Data Space for smart communities</w:t>
      </w:r>
      <w:r>
        <w:rPr>
          <w:rStyle w:val="FootnoteReference"/>
          <w:rFonts w:eastAsia="Times New Roman"/>
          <w:lang w:val="en-US"/>
        </w:rPr>
        <w:footnoteReference w:id="24"/>
      </w:r>
      <w:r w:rsidRPr="0024526D">
        <w:rPr>
          <w:rFonts w:eastAsia="Times New Roman"/>
          <w:lang w:val="en-US"/>
        </w:rPr>
        <w:t xml:space="preserve"> and make use of open standards and technical specifications</w:t>
      </w:r>
      <w:r>
        <w:rPr>
          <w:rFonts w:eastAsia="Times New Roman"/>
          <w:lang w:val="en-US"/>
        </w:rPr>
        <w:t>,</w:t>
      </w:r>
      <w:r w:rsidRPr="0024526D">
        <w:rPr>
          <w:rFonts w:eastAsia="Times New Roman"/>
          <w:lang w:val="en-US"/>
        </w:rPr>
        <w:t xml:space="preserve"> for example the </w:t>
      </w:r>
      <w:r>
        <w:rPr>
          <w:rFonts w:eastAsia="Times New Roman"/>
          <w:lang w:val="en-US"/>
        </w:rPr>
        <w:t>Minimum Interoperability Mechanisms (MIMs Plus).</w:t>
      </w:r>
    </w:p>
    <w:p w14:paraId="7A7EF1BC" w14:textId="3632D8A1" w:rsidR="0048323B" w:rsidRPr="00D56176" w:rsidRDefault="6FC6B7BD" w:rsidP="022DBCE7">
      <w:pPr>
        <w:pStyle w:val="HeadingThree"/>
        <w:rPr>
          <w:b w:val="0"/>
          <w:i/>
        </w:rPr>
      </w:pPr>
      <w:bookmarkStart w:id="964" w:name="_Toc89945369"/>
      <w:bookmarkStart w:id="965" w:name="_Toc89947305"/>
      <w:bookmarkStart w:id="966" w:name="_Toc90029410"/>
      <w:bookmarkStart w:id="967" w:name="_Toc92878517"/>
      <w:bookmarkStart w:id="968" w:name="_Toc92878920"/>
      <w:bookmarkStart w:id="969" w:name="_Toc92889997"/>
      <w:bookmarkStart w:id="970" w:name="_Toc92898622"/>
      <w:bookmarkStart w:id="971" w:name="_Toc92906071"/>
      <w:bookmarkStart w:id="972" w:name="_Toc93250248"/>
      <w:bookmarkStart w:id="973" w:name="_Toc93424833"/>
      <w:bookmarkStart w:id="974" w:name="_Toc93425246"/>
      <w:bookmarkStart w:id="975" w:name="_Toc93426463"/>
      <w:bookmarkStart w:id="976" w:name="_Toc93439262"/>
      <w:bookmarkStart w:id="977" w:name="_Toc93905148"/>
      <w:r w:rsidRPr="00F31537">
        <w:t xml:space="preserve">HORIZON-CL6-2023-FARM2FORK: Cultured meat and seafood – state of play </w:t>
      </w:r>
      <w:r w:rsidR="00E563E0">
        <w:t xml:space="preserve">and future prospects </w:t>
      </w:r>
      <w:r w:rsidRPr="00F31537">
        <w:t>in the EU from social, environmental, economic and ethical point of views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50"/>
        <w:gridCol w:w="7252"/>
      </w:tblGrid>
      <w:tr w:rsidR="0048323B" w:rsidRPr="00F31537" w14:paraId="3000AB4A" w14:textId="77777777" w:rsidTr="00472A69">
        <w:tc>
          <w:tcPr>
            <w:tcW w:w="5000" w:type="pct"/>
            <w:gridSpan w:val="2"/>
          </w:tcPr>
          <w:p w14:paraId="469A7ED6" w14:textId="77777777" w:rsidR="0048323B" w:rsidRPr="00F31537" w:rsidRDefault="6FC6B7BD" w:rsidP="00B36DE0">
            <w:pPr>
              <w:pStyle w:val="CellTextValue"/>
            </w:pPr>
            <w:r w:rsidRPr="00FC27CD">
              <w:rPr>
                <w:b/>
                <w:bCs/>
              </w:rPr>
              <w:t>Specific conditions</w:t>
            </w:r>
          </w:p>
        </w:tc>
      </w:tr>
      <w:tr w:rsidR="0048323B" w:rsidRPr="00F31537" w14:paraId="15B1CA7B" w14:textId="77777777" w:rsidTr="022DBCE7">
        <w:tc>
          <w:tcPr>
            <w:tcW w:w="1102" w:type="pct"/>
          </w:tcPr>
          <w:p w14:paraId="24B7FDAB" w14:textId="77777777" w:rsidR="0048323B" w:rsidRPr="00F31537" w:rsidRDefault="6FC6B7BD" w:rsidP="00B36DE0">
            <w:pPr>
              <w:pStyle w:val="CellTextValue"/>
              <w:jc w:val="left"/>
            </w:pPr>
            <w:r w:rsidRPr="022DBCE7">
              <w:rPr>
                <w:i/>
                <w:iCs/>
              </w:rPr>
              <w:t>Expected EU contribution per project</w:t>
            </w:r>
          </w:p>
        </w:tc>
        <w:tc>
          <w:tcPr>
            <w:tcW w:w="3898" w:type="pct"/>
          </w:tcPr>
          <w:p w14:paraId="418B3D0C" w14:textId="74907CF8" w:rsidR="0048323B" w:rsidRPr="00F31537" w:rsidRDefault="6FC6B7BD" w:rsidP="00B36DE0">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48323B" w:rsidRPr="00F31537" w14:paraId="07C762D3" w14:textId="77777777" w:rsidTr="022DBCE7">
        <w:tc>
          <w:tcPr>
            <w:tcW w:w="1102" w:type="pct"/>
          </w:tcPr>
          <w:p w14:paraId="60B19158" w14:textId="77777777" w:rsidR="0048323B" w:rsidRPr="00F31537" w:rsidRDefault="6FC6B7BD" w:rsidP="00B36DE0">
            <w:pPr>
              <w:pStyle w:val="CellTextValue"/>
              <w:jc w:val="left"/>
            </w:pPr>
            <w:r w:rsidRPr="022DBCE7">
              <w:rPr>
                <w:i/>
                <w:iCs/>
              </w:rPr>
              <w:t>Indicative budget</w:t>
            </w:r>
          </w:p>
        </w:tc>
        <w:tc>
          <w:tcPr>
            <w:tcW w:w="3898" w:type="pct"/>
          </w:tcPr>
          <w:p w14:paraId="1721D3CF" w14:textId="03BCEC07" w:rsidR="0048323B" w:rsidRPr="00F31537" w:rsidRDefault="6FC6B7BD" w:rsidP="00B36DE0">
            <w:pPr>
              <w:pStyle w:val="CellTextValue"/>
            </w:pPr>
            <w:r w:rsidRPr="00F31537">
              <w:t xml:space="preserve">The total indicative budget for the topic is EUR </w:t>
            </w:r>
            <w:r w:rsidR="00A71025">
              <w:t>XX</w:t>
            </w:r>
            <w:r w:rsidRPr="00F31537">
              <w:t xml:space="preserve"> million.</w:t>
            </w:r>
          </w:p>
        </w:tc>
      </w:tr>
      <w:tr w:rsidR="0048323B" w:rsidRPr="00F31537" w14:paraId="41ED6A7F" w14:textId="77777777" w:rsidTr="022DBCE7">
        <w:tc>
          <w:tcPr>
            <w:tcW w:w="1102" w:type="pct"/>
          </w:tcPr>
          <w:p w14:paraId="0726FC17" w14:textId="77777777" w:rsidR="0048323B" w:rsidRPr="00F31537" w:rsidRDefault="6FC6B7BD" w:rsidP="00B36DE0">
            <w:pPr>
              <w:pStyle w:val="CellTextValue"/>
              <w:jc w:val="left"/>
            </w:pPr>
            <w:r w:rsidRPr="022DBCE7">
              <w:rPr>
                <w:i/>
                <w:iCs/>
              </w:rPr>
              <w:t>Type of Action</w:t>
            </w:r>
          </w:p>
        </w:tc>
        <w:tc>
          <w:tcPr>
            <w:tcW w:w="3898" w:type="pct"/>
          </w:tcPr>
          <w:p w14:paraId="7DA1C41C" w14:textId="13C68201" w:rsidR="0048323B" w:rsidRPr="00F31537" w:rsidRDefault="6FC6B7BD" w:rsidP="00B36DE0">
            <w:pPr>
              <w:pStyle w:val="CellTextValue"/>
            </w:pPr>
            <w:r w:rsidRPr="00F31537">
              <w:t>Research and Innovation Actions</w:t>
            </w:r>
          </w:p>
        </w:tc>
      </w:tr>
      <w:tr w:rsidR="0048323B" w:rsidRPr="00F31537" w14:paraId="0ADD4A6A" w14:textId="77777777" w:rsidTr="022DBCE7">
        <w:tc>
          <w:tcPr>
            <w:tcW w:w="1102" w:type="pct"/>
          </w:tcPr>
          <w:p w14:paraId="4C1B5B95" w14:textId="77777777" w:rsidR="0048323B" w:rsidRPr="00F31537" w:rsidRDefault="6FC6B7BD" w:rsidP="00B36DE0">
            <w:pPr>
              <w:pStyle w:val="CellTextValue"/>
              <w:jc w:val="left"/>
            </w:pPr>
            <w:r w:rsidRPr="022DBCE7">
              <w:rPr>
                <w:i/>
                <w:iCs/>
              </w:rPr>
              <w:t>Eligibility conditions</w:t>
            </w:r>
          </w:p>
        </w:tc>
        <w:tc>
          <w:tcPr>
            <w:tcW w:w="3898" w:type="pct"/>
          </w:tcPr>
          <w:p w14:paraId="084FED10" w14:textId="77777777" w:rsidR="001E1377" w:rsidRPr="00F31537" w:rsidRDefault="6FC6B7BD" w:rsidP="001E1377">
            <w:pPr>
              <w:pStyle w:val="CellTextValue"/>
            </w:pPr>
            <w:r w:rsidRPr="00F31537">
              <w:t xml:space="preserve">The conditions are described in General Annex B. The following </w:t>
            </w:r>
          </w:p>
          <w:p w14:paraId="7D462C71" w14:textId="77777777" w:rsidR="001E1377" w:rsidRPr="00F31537" w:rsidRDefault="6FC6B7BD" w:rsidP="001E1377">
            <w:pPr>
              <w:pStyle w:val="CellTextValue"/>
            </w:pPr>
            <w:r w:rsidRPr="00F31537">
              <w:t>exceptions apply:</w:t>
            </w:r>
          </w:p>
          <w:p w14:paraId="0823DCA5" w14:textId="77777777" w:rsidR="001E1377" w:rsidRPr="00F31537" w:rsidRDefault="6FC6B7BD" w:rsidP="001E1377">
            <w:pPr>
              <w:pStyle w:val="CellTextValue"/>
            </w:pPr>
            <w:r w:rsidRPr="00F31537">
              <w:t>The following additional eligibility criteria apply:</w:t>
            </w:r>
          </w:p>
          <w:p w14:paraId="50954DFA" w14:textId="701938FD" w:rsidR="0048323B" w:rsidRPr="00F31537" w:rsidRDefault="00B309BA" w:rsidP="00B36DE0">
            <w:pPr>
              <w:pStyle w:val="CellTextValue"/>
            </w:pPr>
            <w:r>
              <w:t>The proposal should also coordinate potential overlapping or complementary work with EFSA.</w:t>
            </w:r>
          </w:p>
        </w:tc>
      </w:tr>
    </w:tbl>
    <w:p w14:paraId="667C68C5" w14:textId="77777777" w:rsidR="0048323B" w:rsidRPr="00F31537" w:rsidRDefault="0048323B" w:rsidP="0048323B">
      <w:pPr>
        <w:rPr>
          <w:u w:val="single"/>
        </w:rPr>
      </w:pPr>
    </w:p>
    <w:p w14:paraId="7A586ECC" w14:textId="73A6CCA2" w:rsidR="00583CF6" w:rsidRPr="00F31537" w:rsidRDefault="6FC6B7BD" w:rsidP="39010C01">
      <w:pPr>
        <w:rPr>
          <w:rFonts w:cs="Times New Roman"/>
          <w:lang w:val="en-IE"/>
        </w:rPr>
      </w:pPr>
      <w:r w:rsidRPr="00F31537">
        <w:rPr>
          <w:u w:val="single"/>
        </w:rPr>
        <w:t xml:space="preserve">Expected </w:t>
      </w:r>
      <w:r w:rsidR="00562075" w:rsidRPr="00F31537">
        <w:rPr>
          <w:u w:val="single"/>
        </w:rPr>
        <w:t>o</w:t>
      </w:r>
      <w:r w:rsidRPr="00F31537">
        <w:rPr>
          <w:u w:val="single"/>
        </w:rPr>
        <w:t>utcome</w:t>
      </w:r>
      <w:r w:rsidRPr="00F31537">
        <w:t xml:space="preserve">: </w:t>
      </w:r>
      <w:r w:rsidR="39010C01" w:rsidRPr="00F31537">
        <w:rPr>
          <w:rFonts w:cs="Times New Roman"/>
          <w:lang w:val="en-IE"/>
        </w:rPr>
        <w:t>In line with the European Green Deal priorities, the farm to fork strategy for a fair, healthy and environment‑friendly food system, and the EU’s climate ambition for 2030 and 2050, the successful proposal will support R&amp;I to promote the production, provision and safe consumption of alternative sources of protein, and dietary shifts towards sustainable healthy nutrition, contributing to the transformation of food systems to deliver co‑benefits for climate (mitigation and adaptation), biodiversity, environmental sustainability and circularity, sustainable healthy nutrition and safe food, food poverty reduction, empowerment of communities, and thriving businesses.</w:t>
      </w:r>
    </w:p>
    <w:p w14:paraId="52C447C3" w14:textId="34212F91" w:rsidR="00583CF6" w:rsidRPr="00F31537" w:rsidRDefault="00D1742F" w:rsidP="39010C01">
      <w:pPr>
        <w:rPr>
          <w:rFonts w:cs="Times New Roman"/>
          <w:lang w:val="en-IE"/>
        </w:rPr>
      </w:pPr>
      <w:r w:rsidRPr="00F31537">
        <w:rPr>
          <w:rFonts w:cs="Times New Roman"/>
          <w:lang w:val="en-IE"/>
        </w:rPr>
        <w:t>T</w:t>
      </w:r>
      <w:r w:rsidR="00583CF6" w:rsidRPr="00F31537">
        <w:rPr>
          <w:rFonts w:cs="Times New Roman"/>
          <w:lang w:val="en-IE"/>
        </w:rPr>
        <w:t>he</w:t>
      </w:r>
      <w:r w:rsidR="39010C01" w:rsidRPr="00F31537">
        <w:rPr>
          <w:rFonts w:cs="Times New Roman"/>
          <w:lang w:val="en-IE"/>
        </w:rPr>
        <w:t xml:space="preserve"> objective of this topic is to </w:t>
      </w:r>
      <w:r w:rsidR="39010C01" w:rsidRPr="00F31537">
        <w:rPr>
          <w:rFonts w:cs="Times New Roman"/>
          <w:u w:val="single"/>
          <w:lang w:val="en-IE"/>
        </w:rPr>
        <w:t>develop knowledge</w:t>
      </w:r>
      <w:r w:rsidR="39010C01" w:rsidRPr="00F31537">
        <w:rPr>
          <w:rFonts w:cs="Times New Roman"/>
          <w:lang w:val="en-IE"/>
        </w:rPr>
        <w:t xml:space="preserve"> on this subject on </w:t>
      </w:r>
      <w:r w:rsidR="003B3BE3">
        <w:rPr>
          <w:rFonts w:cs="Times New Roman"/>
          <w:lang w:val="en-IE"/>
        </w:rPr>
        <w:t xml:space="preserve">sustainability aspects (e.g. </w:t>
      </w:r>
      <w:r w:rsidR="39010C01" w:rsidRPr="00F31537">
        <w:rPr>
          <w:rFonts w:cs="Times New Roman"/>
          <w:lang w:val="en-IE"/>
        </w:rPr>
        <w:t xml:space="preserve">environmental, economic, </w:t>
      </w:r>
      <w:r w:rsidR="003B3BE3">
        <w:rPr>
          <w:rFonts w:cs="Times New Roman"/>
          <w:lang w:val="en-IE"/>
        </w:rPr>
        <w:t xml:space="preserve">and </w:t>
      </w:r>
      <w:r w:rsidR="39010C01" w:rsidRPr="00F31537">
        <w:rPr>
          <w:rFonts w:cs="Times New Roman"/>
          <w:lang w:val="en-IE"/>
        </w:rPr>
        <w:t>social</w:t>
      </w:r>
      <w:r w:rsidR="003B3BE3">
        <w:rPr>
          <w:rFonts w:cs="Times New Roman"/>
          <w:lang w:val="en-IE"/>
        </w:rPr>
        <w:t>)</w:t>
      </w:r>
      <w:r w:rsidR="39010C01" w:rsidRPr="00F31537">
        <w:rPr>
          <w:rFonts w:cs="Times New Roman"/>
          <w:lang w:val="en-IE"/>
        </w:rPr>
        <w:t>. It does not aim to help developing the market of cultured meat and seafood in Europe.</w:t>
      </w:r>
    </w:p>
    <w:p w14:paraId="71AB6636" w14:textId="77777777" w:rsidR="0048323B" w:rsidRPr="00F31537" w:rsidRDefault="6FC6B7BD" w:rsidP="39010C01">
      <w:pPr>
        <w:tabs>
          <w:tab w:val="left" w:pos="1450"/>
        </w:tabs>
        <w:rPr>
          <w:rFonts w:cs="Times New Roman"/>
          <w:lang w:val="en-IE"/>
        </w:rPr>
      </w:pPr>
      <w:r w:rsidRPr="00F31537">
        <w:rPr>
          <w:rFonts w:cs="Times New Roman"/>
          <w:lang w:val="en-IE"/>
        </w:rPr>
        <w:t>Projects results are expected to contribute to all of the following expected outcomes:</w:t>
      </w:r>
    </w:p>
    <w:p w14:paraId="67FC8E1F" w14:textId="183A82D1" w:rsidR="00583CF6" w:rsidRPr="00F31537" w:rsidRDefault="003B3BE3" w:rsidP="00562075">
      <w:pPr>
        <w:pStyle w:val="ListParagraph"/>
        <w:numPr>
          <w:ilvl w:val="0"/>
          <w:numId w:val="46"/>
        </w:numPr>
        <w:rPr>
          <w:rFonts w:eastAsia="Times New Roman" w:cs="Times New Roman"/>
          <w:lang w:val="en-US"/>
        </w:rPr>
      </w:pPr>
      <w:r w:rsidRPr="003B3BE3">
        <w:rPr>
          <w:rFonts w:eastAsia="Times New Roman" w:cs="Times New Roman"/>
          <w:lang w:val="en-US"/>
        </w:rPr>
        <w:t>Provide complete and up-to-date knowledge to food system actors on environmental, economic and social (including on ethics, safety and nutrition) aspects of cultured meat and seafood.</w:t>
      </w:r>
    </w:p>
    <w:p w14:paraId="5EE52210" w14:textId="5A2F1B0A" w:rsidR="00583CF6" w:rsidRPr="00F31537" w:rsidRDefault="39010C01" w:rsidP="00562075">
      <w:pPr>
        <w:pStyle w:val="ListParagraph"/>
        <w:numPr>
          <w:ilvl w:val="0"/>
          <w:numId w:val="46"/>
        </w:numPr>
        <w:rPr>
          <w:rFonts w:eastAsia="Times New Roman" w:cs="Times New Roman"/>
          <w:lang w:val="en-US"/>
        </w:rPr>
      </w:pPr>
      <w:r w:rsidRPr="00F31537">
        <w:rPr>
          <w:rFonts w:eastAsia="Times New Roman" w:cs="Times New Roman"/>
          <w:lang w:val="en-US"/>
        </w:rPr>
        <w:t>Provide</w:t>
      </w:r>
      <w:r w:rsidR="00E563E0">
        <w:rPr>
          <w:rFonts w:eastAsia="Times New Roman" w:cs="Times New Roman"/>
          <w:lang w:val="en-US"/>
        </w:rPr>
        <w:t xml:space="preserve"> additional knowledge </w:t>
      </w:r>
      <w:r w:rsidR="003B3BE3" w:rsidRPr="003B3BE3">
        <w:rPr>
          <w:rFonts w:eastAsia="Times New Roman" w:cs="Times New Roman"/>
          <w:lang w:val="en-US"/>
        </w:rPr>
        <w:t xml:space="preserve">on </w:t>
      </w:r>
      <w:r w:rsidR="00E563E0">
        <w:rPr>
          <w:rFonts w:eastAsia="Times New Roman" w:cs="Times New Roman"/>
          <w:lang w:val="en-US"/>
        </w:rPr>
        <w:t>potential</w:t>
      </w:r>
      <w:r w:rsidRPr="00F31537">
        <w:rPr>
          <w:rFonts w:eastAsia="Times New Roman" w:cs="Times New Roman"/>
          <w:lang w:val="en-US"/>
        </w:rPr>
        <w:t xml:space="preserve"> </w:t>
      </w:r>
      <w:r w:rsidR="003B3BE3" w:rsidRPr="003B3BE3">
        <w:rPr>
          <w:rFonts w:eastAsia="Times New Roman" w:cs="Times New Roman"/>
          <w:lang w:val="en-US"/>
        </w:rPr>
        <w:t>challenges and opportunities from cultured meat and seafood</w:t>
      </w:r>
      <w:r w:rsidRPr="00F31537">
        <w:rPr>
          <w:rFonts w:eastAsia="Times New Roman" w:cs="Times New Roman"/>
          <w:lang w:val="en-US"/>
        </w:rPr>
        <w:t xml:space="preserve"> to reduce greenhouse gas (GHG) emissions, air</w:t>
      </w:r>
      <w:r w:rsidR="0060553B" w:rsidRPr="0060553B">
        <w:rPr>
          <w:rFonts w:eastAsia="Times New Roman" w:cs="Times New Roman"/>
          <w:lang w:val="en-US"/>
        </w:rPr>
        <w:t>, water and soil</w:t>
      </w:r>
      <w:r w:rsidRPr="00F31537">
        <w:rPr>
          <w:rFonts w:eastAsia="Times New Roman" w:cs="Times New Roman"/>
          <w:lang w:val="en-US"/>
        </w:rPr>
        <w:t xml:space="preserve"> pollution and impact on ecosystems</w:t>
      </w:r>
      <w:r w:rsidR="0060553B">
        <w:rPr>
          <w:rFonts w:eastAsia="Times New Roman" w:cs="Times New Roman"/>
          <w:lang w:val="en-US"/>
        </w:rPr>
        <w:t>,</w:t>
      </w:r>
      <w:r w:rsidR="0060553B" w:rsidRPr="61769606">
        <w:t xml:space="preserve"> </w:t>
      </w:r>
      <w:r w:rsidR="0060553B" w:rsidRPr="0060553B">
        <w:rPr>
          <w:rFonts w:eastAsia="Times New Roman" w:cs="Times New Roman"/>
          <w:lang w:val="en-US"/>
        </w:rPr>
        <w:t>generation of household wastes</w:t>
      </w:r>
      <w:r w:rsidRPr="00F31537">
        <w:rPr>
          <w:rFonts w:eastAsia="Times New Roman" w:cs="Times New Roman"/>
          <w:lang w:val="en-US"/>
        </w:rPr>
        <w:t>.</w:t>
      </w:r>
    </w:p>
    <w:p w14:paraId="5B6D7F74" w14:textId="77777777" w:rsidR="0048323B" w:rsidRPr="00F31537" w:rsidRDefault="6FC6B7BD" w:rsidP="0048323B">
      <w:r w:rsidRPr="00F31537">
        <w:rPr>
          <w:u w:val="single"/>
        </w:rPr>
        <w:t>Scope</w:t>
      </w:r>
      <w:r w:rsidRPr="00F31537">
        <w:t xml:space="preserve">: </w:t>
      </w:r>
    </w:p>
    <w:p w14:paraId="2AA1CB54" w14:textId="77777777" w:rsidR="00583CF6" w:rsidRPr="00F31537" w:rsidRDefault="39010C01" w:rsidP="39010C01">
      <w:pPr>
        <w:rPr>
          <w:rFonts w:cs="Times New Roman"/>
          <w:lang w:val="en-IE"/>
        </w:rPr>
      </w:pPr>
      <w:r w:rsidRPr="00F31537">
        <w:rPr>
          <w:rFonts w:cs="Times New Roman"/>
          <w:lang w:val="en-IE"/>
        </w:rPr>
        <w:t>Proposals are expected to address the following:</w:t>
      </w:r>
    </w:p>
    <w:p w14:paraId="15C600D5" w14:textId="2A259054" w:rsidR="00266928" w:rsidRPr="00266928" w:rsidRDefault="39010C01" w:rsidP="00266928">
      <w:pPr>
        <w:pStyle w:val="ListParagraph"/>
        <w:numPr>
          <w:ilvl w:val="0"/>
          <w:numId w:val="46"/>
        </w:numPr>
        <w:rPr>
          <w:rFonts w:eastAsia="Times New Roman" w:cs="Times New Roman"/>
          <w:lang w:val="en-US"/>
        </w:rPr>
      </w:pPr>
      <w:r w:rsidRPr="00266928">
        <w:rPr>
          <w:rFonts w:eastAsia="Times New Roman" w:cs="Times New Roman"/>
          <w:lang w:val="en-US"/>
        </w:rPr>
        <w:t xml:space="preserve">Study the social aspects related to cultured meat and seafood: including the consumers’ perception on cultured meat and seafood, animal welfare, religious </w:t>
      </w:r>
      <w:r w:rsidR="003B3BE3">
        <w:rPr>
          <w:rFonts w:eastAsia="Times New Roman" w:cs="Times New Roman"/>
          <w:lang w:val="en-US"/>
        </w:rPr>
        <w:t xml:space="preserve">and ethical </w:t>
      </w:r>
      <w:r w:rsidRPr="00266928">
        <w:rPr>
          <w:rFonts w:eastAsia="Times New Roman" w:cs="Times New Roman"/>
          <w:lang w:val="en-US"/>
        </w:rPr>
        <w:t>aspects, etc.</w:t>
      </w:r>
      <w:r w:rsidR="00266928" w:rsidRPr="61769606">
        <w:t xml:space="preserve"> </w:t>
      </w:r>
    </w:p>
    <w:p w14:paraId="1AB189CD" w14:textId="305AE0EF" w:rsidR="00583CF6" w:rsidRPr="00F31537" w:rsidRDefault="39010C01" w:rsidP="00562075">
      <w:pPr>
        <w:pStyle w:val="ListParagraph"/>
        <w:numPr>
          <w:ilvl w:val="0"/>
          <w:numId w:val="46"/>
        </w:numPr>
        <w:rPr>
          <w:rFonts w:eastAsia="Times New Roman" w:cs="Times New Roman"/>
          <w:lang w:val="en-US"/>
        </w:rPr>
      </w:pPr>
      <w:r w:rsidRPr="00F31537">
        <w:rPr>
          <w:rFonts w:eastAsia="Times New Roman" w:cs="Times New Roman"/>
          <w:lang w:val="en-US"/>
        </w:rPr>
        <w:t>Study the economic aspects: including how to reduce the high infrastructure costs and scaling up in a cost-effective way</w:t>
      </w:r>
      <w:r w:rsidR="00141A72" w:rsidRPr="00F31537">
        <w:rPr>
          <w:rFonts w:eastAsia="Times New Roman" w:cs="Times New Roman"/>
          <w:lang w:val="en-US"/>
        </w:rPr>
        <w:t>; and the “cost of inaction” (economic impact of not having such investments in the EU)</w:t>
      </w:r>
      <w:r w:rsidRPr="00F31537">
        <w:rPr>
          <w:rFonts w:eastAsia="Times New Roman" w:cs="Times New Roman"/>
          <w:lang w:val="en-US"/>
        </w:rPr>
        <w:t>.</w:t>
      </w:r>
    </w:p>
    <w:p w14:paraId="28004C13" w14:textId="4BA19234" w:rsidR="00583CF6" w:rsidRDefault="00583CF6" w:rsidP="00562075">
      <w:pPr>
        <w:pStyle w:val="ListParagraph"/>
        <w:numPr>
          <w:ilvl w:val="0"/>
          <w:numId w:val="46"/>
        </w:numPr>
        <w:rPr>
          <w:rFonts w:eastAsia="Times New Roman" w:cs="Times New Roman"/>
          <w:lang w:val="en-US"/>
        </w:rPr>
      </w:pPr>
      <w:r w:rsidRPr="00F31537">
        <w:rPr>
          <w:rFonts w:eastAsia="Times New Roman" w:cs="Times New Roman"/>
          <w:lang w:val="en-US"/>
        </w:rPr>
        <w:t xml:space="preserve">Study the environmental aspects: </w:t>
      </w:r>
      <w:r w:rsidR="00915594" w:rsidRPr="00F31537">
        <w:rPr>
          <w:rFonts w:eastAsia="Times New Roman" w:cs="Times New Roman"/>
          <w:lang w:val="en-US"/>
        </w:rPr>
        <w:t>considering the EU methodology of the Product Environmental Footprint, and</w:t>
      </w:r>
      <w:r w:rsidR="39010C01" w:rsidRPr="00F31537">
        <w:rPr>
          <w:rFonts w:eastAsia="Times New Roman" w:cs="Times New Roman"/>
          <w:lang w:val="en-US"/>
        </w:rPr>
        <w:t xml:space="preserve"> including the carbon footprint, pollution, impacts on biodiversity, resource use, how the released land from livestock production </w:t>
      </w:r>
      <w:r w:rsidR="0060553B">
        <w:rPr>
          <w:rFonts w:eastAsia="Times New Roman" w:cs="Times New Roman"/>
          <w:lang w:val="en-US"/>
        </w:rPr>
        <w:t>c</w:t>
      </w:r>
      <w:r w:rsidR="0060553B" w:rsidRPr="00F31537">
        <w:rPr>
          <w:rFonts w:eastAsia="Times New Roman" w:cs="Times New Roman"/>
          <w:lang w:val="en-US"/>
        </w:rPr>
        <w:t xml:space="preserve">ould </w:t>
      </w:r>
      <w:r w:rsidR="39010C01" w:rsidRPr="00F31537">
        <w:rPr>
          <w:rFonts w:eastAsia="Times New Roman" w:cs="Times New Roman"/>
          <w:lang w:val="en-US"/>
        </w:rPr>
        <w:t>be utilised, etc. and develop a comparison of the overall environmental impact of cultured meat/seafood vs. conventional meat/seafood. Livestock co-products, such as leather, pet food, cosmetics, fertilisers, other chemicals, etc., should also be considered</w:t>
      </w:r>
      <w:r w:rsidR="0060553B">
        <w:rPr>
          <w:rFonts w:eastAsia="Times New Roman" w:cs="Times New Roman"/>
          <w:lang w:val="en-US"/>
        </w:rPr>
        <w:t>, as well as packaging issues</w:t>
      </w:r>
      <w:r w:rsidR="39010C01" w:rsidRPr="00F31537">
        <w:rPr>
          <w:rFonts w:eastAsia="Times New Roman" w:cs="Times New Roman"/>
          <w:lang w:val="en-US"/>
        </w:rPr>
        <w:t>.</w:t>
      </w:r>
    </w:p>
    <w:p w14:paraId="2259E130" w14:textId="6408AB42" w:rsidR="00266928" w:rsidRPr="00F31537" w:rsidRDefault="00266928" w:rsidP="00562075">
      <w:pPr>
        <w:pStyle w:val="ListParagraph"/>
        <w:numPr>
          <w:ilvl w:val="0"/>
          <w:numId w:val="46"/>
        </w:numPr>
        <w:rPr>
          <w:rFonts w:eastAsia="Times New Roman" w:cs="Times New Roman"/>
          <w:lang w:val="en-US"/>
        </w:rPr>
      </w:pPr>
      <w:r w:rsidRPr="00266928">
        <w:rPr>
          <w:rFonts w:eastAsia="Times New Roman" w:cs="Times New Roman"/>
          <w:lang w:val="en-US"/>
        </w:rPr>
        <w:t>Identify, explore and study scenarios of market penetration and consumer acceptance of cultured meat and seafood and conduct LCA analysis to assess the environmental and sustainability impact/benefits each scenario would result in.</w:t>
      </w:r>
    </w:p>
    <w:p w14:paraId="2E733D22" w14:textId="1DDB6326" w:rsidR="00583CF6" w:rsidRPr="00F31537" w:rsidRDefault="39010C01" w:rsidP="00562075">
      <w:pPr>
        <w:pStyle w:val="ListParagraph"/>
        <w:numPr>
          <w:ilvl w:val="0"/>
          <w:numId w:val="46"/>
        </w:numPr>
        <w:rPr>
          <w:rFonts w:eastAsia="Times New Roman" w:cs="Times New Roman"/>
          <w:lang w:val="en-US"/>
        </w:rPr>
      </w:pPr>
      <w:r w:rsidRPr="00F31537">
        <w:rPr>
          <w:rFonts w:eastAsia="Times New Roman" w:cs="Times New Roman"/>
          <w:lang w:val="en-US"/>
        </w:rPr>
        <w:t xml:space="preserve">Explore the </w:t>
      </w:r>
      <w:r w:rsidR="00E563E0" w:rsidRPr="00E563E0">
        <w:rPr>
          <w:rFonts w:eastAsia="Times New Roman" w:cs="Times New Roman"/>
          <w:lang w:val="en-US"/>
        </w:rPr>
        <w:t xml:space="preserve">current and possible future </w:t>
      </w:r>
      <w:r w:rsidRPr="00F31537">
        <w:rPr>
          <w:rFonts w:eastAsia="Times New Roman" w:cs="Times New Roman"/>
          <w:lang w:val="en-US"/>
        </w:rPr>
        <w:t>impacts for the farmers, including economic viab</w:t>
      </w:r>
      <w:r w:rsidR="00E563E0">
        <w:rPr>
          <w:rFonts w:eastAsia="Times New Roman" w:cs="Times New Roman"/>
          <w:lang w:val="en-US"/>
        </w:rPr>
        <w:t>i</w:t>
      </w:r>
      <w:r w:rsidRPr="00F31537">
        <w:rPr>
          <w:rFonts w:eastAsia="Times New Roman" w:cs="Times New Roman"/>
          <w:lang w:val="en-US"/>
        </w:rPr>
        <w:t>l</w:t>
      </w:r>
      <w:r w:rsidR="00E563E0">
        <w:rPr>
          <w:rFonts w:eastAsia="Times New Roman" w:cs="Times New Roman"/>
          <w:lang w:val="en-US"/>
        </w:rPr>
        <w:t>ity</w:t>
      </w:r>
      <w:r w:rsidRPr="00F31537">
        <w:rPr>
          <w:rFonts w:eastAsia="Times New Roman" w:cs="Times New Roman"/>
          <w:lang w:val="en-US"/>
        </w:rPr>
        <w:t xml:space="preserve"> and likely to be accepted options for reconversion of farmers, challenges and opportunities for the farming sectors, etc.</w:t>
      </w:r>
    </w:p>
    <w:p w14:paraId="129052CA" w14:textId="142FD00B" w:rsidR="00583CF6" w:rsidRPr="00F31537" w:rsidRDefault="00E563E0" w:rsidP="00562075">
      <w:pPr>
        <w:pStyle w:val="ListParagraph"/>
        <w:numPr>
          <w:ilvl w:val="0"/>
          <w:numId w:val="46"/>
        </w:numPr>
        <w:rPr>
          <w:rFonts w:eastAsia="Times New Roman" w:cs="Times New Roman"/>
          <w:lang w:val="en-US"/>
        </w:rPr>
      </w:pPr>
      <w:r>
        <w:rPr>
          <w:rFonts w:eastAsia="Times New Roman" w:cs="Times New Roman"/>
          <w:lang w:val="en-US"/>
        </w:rPr>
        <w:t>Assess to what extent</w:t>
      </w:r>
      <w:r w:rsidR="39010C01" w:rsidRPr="00F31537">
        <w:rPr>
          <w:rFonts w:eastAsia="Times New Roman" w:cs="Times New Roman"/>
          <w:lang w:val="en-US"/>
        </w:rPr>
        <w:t xml:space="preserve"> the proposal contribute</w:t>
      </w:r>
      <w:r>
        <w:rPr>
          <w:rFonts w:eastAsia="Times New Roman" w:cs="Times New Roman"/>
          <w:lang w:val="en-US"/>
        </w:rPr>
        <w:t>s</w:t>
      </w:r>
      <w:r w:rsidR="39010C01" w:rsidRPr="00F31537">
        <w:rPr>
          <w:rFonts w:eastAsia="Times New Roman" w:cs="Times New Roman"/>
          <w:lang w:val="en-US"/>
        </w:rPr>
        <w:t xml:space="preserve"> to the farm to fork objectives</w:t>
      </w:r>
      <w:r w:rsidRPr="00E563E0">
        <w:rPr>
          <w:rFonts w:eastAsia="Times New Roman" w:cs="Times New Roman"/>
          <w:lang w:val="en-US"/>
        </w:rPr>
        <w:t>, as well as related risks and trade-offs</w:t>
      </w:r>
      <w:r>
        <w:rPr>
          <w:rFonts w:eastAsia="Times New Roman" w:cs="Times New Roman"/>
          <w:lang w:val="en-US"/>
        </w:rPr>
        <w:t>,</w:t>
      </w:r>
      <w:r w:rsidR="39010C01" w:rsidRPr="00F31537">
        <w:rPr>
          <w:rFonts w:eastAsia="Times New Roman" w:cs="Times New Roman"/>
          <w:lang w:val="en-US"/>
        </w:rPr>
        <w:t xml:space="preserve"> and deliver</w:t>
      </w:r>
      <w:r>
        <w:rPr>
          <w:rFonts w:eastAsia="Times New Roman" w:cs="Times New Roman"/>
          <w:lang w:val="en-US"/>
        </w:rPr>
        <w:t>s</w:t>
      </w:r>
      <w:r w:rsidR="39010C01" w:rsidRPr="00F31537">
        <w:rPr>
          <w:rFonts w:eastAsia="Times New Roman" w:cs="Times New Roman"/>
          <w:lang w:val="en-US"/>
        </w:rPr>
        <w:t xml:space="preserve"> co-benefits on each of the Food 2030 priorities: nutrition for sustainable healthy diets, climate and environment, circularity and resource efficiency, innovation and empowering communities (e.g. meeting the needs, values and expectations of society in a responsible and ethical way); </w:t>
      </w:r>
    </w:p>
    <w:p w14:paraId="12BF5E4F" w14:textId="3FCEF4BC" w:rsidR="00D602E4" w:rsidRPr="00F31537" w:rsidRDefault="193A05FB" w:rsidP="00562075">
      <w:pPr>
        <w:pStyle w:val="ListParagraph"/>
        <w:numPr>
          <w:ilvl w:val="0"/>
          <w:numId w:val="46"/>
        </w:numPr>
        <w:rPr>
          <w:rFonts w:eastAsia="Times New Roman" w:cs="Times New Roman"/>
          <w:lang w:val="en-US"/>
        </w:rPr>
      </w:pPr>
      <w:r w:rsidRPr="00F31537">
        <w:rPr>
          <w:rFonts w:eastAsia="Times New Roman" w:cs="Times New Roman"/>
          <w:lang w:val="en-US"/>
        </w:rPr>
        <w:t>I</w:t>
      </w:r>
      <w:r w:rsidR="005D1ECA">
        <w:rPr>
          <w:rFonts w:eastAsia="Times New Roman" w:cs="Times New Roman"/>
          <w:lang w:val="en-US"/>
        </w:rPr>
        <w:t>nvolve a multi-disciplinary consortium of independent researchers that will organize con</w:t>
      </w:r>
      <w:r w:rsidR="00673C1B">
        <w:rPr>
          <w:rFonts w:eastAsia="Times New Roman" w:cs="Times New Roman"/>
          <w:lang w:val="en-US"/>
        </w:rPr>
        <w:t>ferences and meetings gathering</w:t>
      </w:r>
      <w:r w:rsidRPr="00F31537">
        <w:rPr>
          <w:rFonts w:eastAsia="Times New Roman" w:cs="Times New Roman"/>
          <w:lang w:val="en-US"/>
        </w:rPr>
        <w:t xml:space="preserve"> a wide range of food system actors. Proposals should also promote international cooperation. Where relevant, activities should build and expand on the results of past and ongoing research projects (e.g. </w:t>
      </w:r>
      <w:hyperlink r:id="rId17">
        <w:r w:rsidRPr="00F31537">
          <w:rPr>
            <w:rFonts w:eastAsia="Times New Roman"/>
            <w:lang w:val="en-US"/>
          </w:rPr>
          <w:t>Meat4all</w:t>
        </w:r>
      </w:hyperlink>
      <w:r w:rsidRPr="00F31537">
        <w:rPr>
          <w:rFonts w:eastAsia="Times New Roman"/>
          <w:lang w:val="en-US"/>
        </w:rPr>
        <w:t xml:space="preserve">, </w:t>
      </w:r>
      <w:hyperlink r:id="rId18">
        <w:r w:rsidRPr="00F31537">
          <w:rPr>
            <w:rFonts w:eastAsia="Times New Roman"/>
            <w:lang w:val="en-US"/>
          </w:rPr>
          <w:t>CCMeat</w:t>
        </w:r>
      </w:hyperlink>
      <w:r w:rsidRPr="00F31537">
        <w:rPr>
          <w:rFonts w:eastAsia="Times New Roman"/>
          <w:lang w:val="en-US"/>
        </w:rPr>
        <w:t>)</w:t>
      </w:r>
      <w:r w:rsidRPr="00F31537">
        <w:rPr>
          <w:rFonts w:eastAsia="Times New Roman" w:cs="Times New Roman"/>
          <w:lang w:val="en-US"/>
        </w:rPr>
        <w:t>. Projects should have a clear plan as to how they will collaborate with other projects selected under this topic (if funding of more than one project is possible) and any other relevant topic. They should participate in joint activities, workshops, focus groups or social labs, and common communication and dissemination activities, and show potential for upscaling. Applicants should plan the necessary budget to cover these activities.</w:t>
      </w:r>
    </w:p>
    <w:p w14:paraId="1E9A9AD9" w14:textId="69A29ED1" w:rsidR="00583CF6" w:rsidRPr="00F31537" w:rsidRDefault="00583CF6" w:rsidP="00583CF6">
      <w:pPr>
        <w:spacing w:after="0" w:line="240" w:lineRule="auto"/>
        <w:contextualSpacing/>
        <w:rPr>
          <w:rFonts w:cs="Times New Roman"/>
          <w:lang w:val="en-IE"/>
        </w:rPr>
      </w:pPr>
    </w:p>
    <w:p w14:paraId="1EB3A759" w14:textId="68BC3909" w:rsidR="00583CF6" w:rsidRPr="00F31537" w:rsidRDefault="39010C01" w:rsidP="00635A64">
      <w:pPr>
        <w:pStyle w:val="HeadingThree"/>
      </w:pPr>
      <w:bookmarkStart w:id="978" w:name="_Toc92898623"/>
      <w:bookmarkStart w:id="979" w:name="_Toc93439263"/>
      <w:bookmarkStart w:id="980" w:name="_Toc93905149"/>
      <w:bookmarkStart w:id="981" w:name="_Toc89945370"/>
      <w:bookmarkStart w:id="982" w:name="_Toc89947306"/>
      <w:bookmarkStart w:id="983" w:name="_Toc90029411"/>
      <w:bookmarkStart w:id="984" w:name="_Toc92878518"/>
      <w:bookmarkStart w:id="985" w:name="_Toc92878921"/>
      <w:bookmarkStart w:id="986" w:name="_Toc92889998"/>
      <w:bookmarkStart w:id="987" w:name="_Toc92906072"/>
      <w:bookmarkStart w:id="988" w:name="_Toc93250249"/>
      <w:bookmarkStart w:id="989" w:name="_Toc93424834"/>
      <w:bookmarkStart w:id="990" w:name="_Toc93425247"/>
      <w:bookmarkStart w:id="991" w:name="_Toc93426464"/>
      <w:r w:rsidRPr="00F31537">
        <w:t xml:space="preserve">HORIZON-CL6-2024-FARM2FORK: Impact of </w:t>
      </w:r>
      <w:r w:rsidR="005D1ECA">
        <w:t>development</w:t>
      </w:r>
      <w:r w:rsidR="005D1ECA" w:rsidRPr="00F31537">
        <w:t xml:space="preserve"> </w:t>
      </w:r>
      <w:r w:rsidRPr="00F31537">
        <w:t>of novel foods based on alternative sources of proteins</w:t>
      </w:r>
      <w:bookmarkEnd w:id="978"/>
      <w:bookmarkEnd w:id="979"/>
      <w:bookmarkEnd w:id="980"/>
      <w:r w:rsidRPr="00F31537">
        <w:t xml:space="preserve"> </w:t>
      </w:r>
      <w:bookmarkEnd w:id="981"/>
      <w:bookmarkEnd w:id="982"/>
      <w:bookmarkEnd w:id="983"/>
      <w:bookmarkEnd w:id="984"/>
      <w:bookmarkEnd w:id="985"/>
      <w:bookmarkEnd w:id="986"/>
      <w:bookmarkEnd w:id="987"/>
      <w:bookmarkEnd w:id="988"/>
      <w:bookmarkEnd w:id="989"/>
      <w:bookmarkEnd w:id="990"/>
      <w:bookmarkEnd w:id="99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583CF6" w:rsidRPr="00F31537" w14:paraId="33D02331" w14:textId="77777777" w:rsidTr="00472A69">
        <w:tc>
          <w:tcPr>
            <w:tcW w:w="0" w:type="auto"/>
            <w:gridSpan w:val="2"/>
          </w:tcPr>
          <w:p w14:paraId="58E712FC" w14:textId="77777777" w:rsidR="00583CF6" w:rsidRPr="00F31537" w:rsidRDefault="39010C01" w:rsidP="00583CF6">
            <w:pPr>
              <w:pStyle w:val="CellTextValue"/>
            </w:pPr>
            <w:r w:rsidRPr="00FC27CD">
              <w:rPr>
                <w:b/>
                <w:bCs/>
              </w:rPr>
              <w:t>Specific conditions</w:t>
            </w:r>
          </w:p>
        </w:tc>
      </w:tr>
      <w:tr w:rsidR="00583CF6" w:rsidRPr="00F31537" w14:paraId="59EACD2D" w14:textId="77777777" w:rsidTr="022DBCE7">
        <w:tc>
          <w:tcPr>
            <w:tcW w:w="0" w:type="auto"/>
          </w:tcPr>
          <w:p w14:paraId="52E2D9E1" w14:textId="77777777" w:rsidR="00583CF6" w:rsidRPr="00F31537" w:rsidRDefault="39010C01" w:rsidP="00583CF6">
            <w:pPr>
              <w:pStyle w:val="CellTextValue"/>
              <w:jc w:val="left"/>
            </w:pPr>
            <w:r w:rsidRPr="022DBCE7">
              <w:rPr>
                <w:i/>
                <w:iCs/>
              </w:rPr>
              <w:t>Expected EU contribution per project</w:t>
            </w:r>
          </w:p>
        </w:tc>
        <w:tc>
          <w:tcPr>
            <w:tcW w:w="0" w:type="auto"/>
          </w:tcPr>
          <w:p w14:paraId="63CD66BA" w14:textId="7EA87FF1" w:rsidR="00583CF6" w:rsidRPr="00F31537" w:rsidRDefault="39010C01" w:rsidP="00583CF6">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583CF6" w:rsidRPr="00F31537" w14:paraId="490C4844" w14:textId="77777777" w:rsidTr="022DBCE7">
        <w:tc>
          <w:tcPr>
            <w:tcW w:w="0" w:type="auto"/>
          </w:tcPr>
          <w:p w14:paraId="1FCE2EDC" w14:textId="77777777" w:rsidR="00583CF6" w:rsidRPr="00F31537" w:rsidRDefault="39010C01" w:rsidP="00583CF6">
            <w:pPr>
              <w:pStyle w:val="CellTextValue"/>
              <w:jc w:val="left"/>
            </w:pPr>
            <w:r w:rsidRPr="022DBCE7">
              <w:rPr>
                <w:i/>
                <w:iCs/>
              </w:rPr>
              <w:t>Indicative budget</w:t>
            </w:r>
          </w:p>
        </w:tc>
        <w:tc>
          <w:tcPr>
            <w:tcW w:w="0" w:type="auto"/>
          </w:tcPr>
          <w:p w14:paraId="43E87CE5" w14:textId="7BAFF276" w:rsidR="00583CF6" w:rsidRPr="00F31537" w:rsidRDefault="39010C01" w:rsidP="00583CF6">
            <w:pPr>
              <w:pStyle w:val="CellTextValue"/>
            </w:pPr>
            <w:r w:rsidRPr="00F31537">
              <w:t xml:space="preserve">The total indicative budget for the topic is EUR </w:t>
            </w:r>
            <w:r w:rsidR="00A71025">
              <w:t>XX</w:t>
            </w:r>
            <w:r w:rsidRPr="00F31537">
              <w:t xml:space="preserve"> million.</w:t>
            </w:r>
          </w:p>
        </w:tc>
      </w:tr>
      <w:tr w:rsidR="00583CF6" w:rsidRPr="00F31537" w14:paraId="00909D79" w14:textId="77777777" w:rsidTr="022DBCE7">
        <w:tc>
          <w:tcPr>
            <w:tcW w:w="0" w:type="auto"/>
          </w:tcPr>
          <w:p w14:paraId="773D21D5" w14:textId="77777777" w:rsidR="00583CF6" w:rsidRPr="00F31537" w:rsidRDefault="39010C01" w:rsidP="00583CF6">
            <w:pPr>
              <w:pStyle w:val="CellTextValue"/>
              <w:jc w:val="left"/>
            </w:pPr>
            <w:r w:rsidRPr="022DBCE7">
              <w:rPr>
                <w:i/>
                <w:iCs/>
              </w:rPr>
              <w:t>Type of Action</w:t>
            </w:r>
          </w:p>
        </w:tc>
        <w:tc>
          <w:tcPr>
            <w:tcW w:w="0" w:type="auto"/>
          </w:tcPr>
          <w:p w14:paraId="7F47CD01" w14:textId="77777777" w:rsidR="00583CF6" w:rsidRPr="00F31537" w:rsidRDefault="39010C01" w:rsidP="00583CF6">
            <w:pPr>
              <w:pStyle w:val="CellTextValue"/>
            </w:pPr>
            <w:r w:rsidRPr="00F31537">
              <w:t>Research and Innovation Actions</w:t>
            </w:r>
          </w:p>
        </w:tc>
      </w:tr>
      <w:tr w:rsidR="00583CF6" w:rsidRPr="00F31537" w14:paraId="78AA9B02" w14:textId="77777777" w:rsidTr="022DBCE7">
        <w:tc>
          <w:tcPr>
            <w:tcW w:w="0" w:type="auto"/>
          </w:tcPr>
          <w:p w14:paraId="46F5D30B" w14:textId="77777777" w:rsidR="00583CF6" w:rsidRPr="00F31537" w:rsidRDefault="39010C01" w:rsidP="00583CF6">
            <w:pPr>
              <w:pStyle w:val="CellTextValue"/>
              <w:jc w:val="left"/>
            </w:pPr>
            <w:r w:rsidRPr="022DBCE7">
              <w:rPr>
                <w:i/>
                <w:iCs/>
              </w:rPr>
              <w:t>Eligibility conditions</w:t>
            </w:r>
          </w:p>
        </w:tc>
        <w:tc>
          <w:tcPr>
            <w:tcW w:w="0" w:type="auto"/>
          </w:tcPr>
          <w:p w14:paraId="5FAE2DA7" w14:textId="77777777" w:rsidR="00583CF6" w:rsidRPr="00F31537" w:rsidRDefault="39010C01" w:rsidP="00583CF6">
            <w:pPr>
              <w:pStyle w:val="CellTextValue"/>
            </w:pPr>
            <w:r w:rsidRPr="00F31537">
              <w:t xml:space="preserve">The conditions are described in General Annex B. The following </w:t>
            </w:r>
          </w:p>
          <w:p w14:paraId="381A511C" w14:textId="77777777" w:rsidR="00583CF6" w:rsidRPr="00F31537" w:rsidRDefault="39010C01" w:rsidP="00583CF6">
            <w:pPr>
              <w:pStyle w:val="CellTextValue"/>
            </w:pPr>
            <w:r w:rsidRPr="00F31537">
              <w:t>exceptions apply:</w:t>
            </w:r>
          </w:p>
          <w:p w14:paraId="64A67929" w14:textId="77777777" w:rsidR="00583CF6" w:rsidRPr="00F31537" w:rsidRDefault="39010C01" w:rsidP="00583CF6">
            <w:pPr>
              <w:pStyle w:val="CellTextValue"/>
            </w:pPr>
            <w:r w:rsidRPr="00F31537">
              <w:t>The following additional eligibility criteria apply:</w:t>
            </w:r>
          </w:p>
          <w:p w14:paraId="6182F980" w14:textId="77777777" w:rsidR="00583CF6" w:rsidRPr="00F31537" w:rsidRDefault="39010C01" w:rsidP="00583CF6">
            <w:pPr>
              <w:pStyle w:val="CellTextValue"/>
            </w:pPr>
            <w:r w:rsidRPr="00F31537">
              <w:t>The proposals must use the multi-actor approach. See definition of the multi-actor approach in the introduction to this work programme part.</w:t>
            </w:r>
          </w:p>
        </w:tc>
      </w:tr>
    </w:tbl>
    <w:p w14:paraId="783CB04C" w14:textId="1292529E" w:rsidR="00583CF6" w:rsidRPr="00F31537" w:rsidRDefault="00583CF6" w:rsidP="00583CF6">
      <w:pPr>
        <w:spacing w:after="0" w:line="240" w:lineRule="auto"/>
        <w:contextualSpacing/>
        <w:rPr>
          <w:rFonts w:eastAsiaTheme="majorEastAsia" w:cs="Times New Roman"/>
          <w:b/>
          <w:bCs/>
          <w:szCs w:val="28"/>
        </w:rPr>
      </w:pPr>
    </w:p>
    <w:p w14:paraId="31C73987" w14:textId="6A8A6015" w:rsidR="00583CF6" w:rsidRPr="00F31537" w:rsidRDefault="39010C01" w:rsidP="39010C01">
      <w:pPr>
        <w:rPr>
          <w:rFonts w:cs="Times New Roman"/>
          <w:lang w:val="en-IE"/>
        </w:rPr>
      </w:pPr>
      <w:r w:rsidRPr="00F31537">
        <w:rPr>
          <w:rFonts w:cs="Times New Roman"/>
          <w:u w:val="single"/>
        </w:rPr>
        <w:t xml:space="preserve">Expected </w:t>
      </w:r>
      <w:r w:rsidR="00562075" w:rsidRPr="00F31537">
        <w:rPr>
          <w:rFonts w:cs="Times New Roman"/>
          <w:u w:val="single"/>
        </w:rPr>
        <w:t>o</w:t>
      </w:r>
      <w:r w:rsidRPr="00F31537">
        <w:rPr>
          <w:rFonts w:cs="Times New Roman"/>
          <w:u w:val="single"/>
        </w:rPr>
        <w:t>utcome</w:t>
      </w:r>
      <w:r w:rsidRPr="00F31537">
        <w:rPr>
          <w:rFonts w:cs="Times New Roman"/>
        </w:rPr>
        <w:t xml:space="preserve">: </w:t>
      </w:r>
      <w:r w:rsidRPr="00F31537">
        <w:rPr>
          <w:rFonts w:cs="Times New Roman"/>
          <w:lang w:val="en-IE"/>
        </w:rPr>
        <w:t>In line with the European Green Deal priorities, the farm to fork strategy for a fair, healthy and environment</w:t>
      </w:r>
      <w:r w:rsidR="00400032" w:rsidRPr="00F31537">
        <w:rPr>
          <w:rFonts w:cs="Times New Roman"/>
          <w:lang w:val="en-IE"/>
        </w:rPr>
        <w:t>-</w:t>
      </w:r>
      <w:r w:rsidRPr="00F31537">
        <w:rPr>
          <w:rFonts w:cs="Times New Roman"/>
          <w:lang w:val="en-IE"/>
        </w:rPr>
        <w:t>friendly food system, and the EU’s climate ambition for 2030 and 2050, the successful proposal will support R&amp;I to promote the production, provision and safe consumption of alternative sources of protein, and dietary shifts towards sustainable healthy nutrition, contributing to the transformation of food systems to deliver co</w:t>
      </w:r>
      <w:r w:rsidR="00400032" w:rsidRPr="00F31537">
        <w:rPr>
          <w:rFonts w:cs="Times New Roman"/>
          <w:lang w:val="en-IE"/>
        </w:rPr>
        <w:t>-</w:t>
      </w:r>
      <w:r w:rsidRPr="00F31537">
        <w:rPr>
          <w:rFonts w:cs="Times New Roman"/>
          <w:lang w:val="en-IE"/>
        </w:rPr>
        <w:t>benefits for climate (mitigation and adaptation), biodiversity, environmental sustainability and circularity, sustainable healthy nutrition and safe food, food poverty reduction, empowerment of communities, and thriving businesses.</w:t>
      </w:r>
    </w:p>
    <w:p w14:paraId="63D0A258" w14:textId="77777777" w:rsidR="00583CF6" w:rsidRPr="00F31537" w:rsidRDefault="39010C01" w:rsidP="39010C01">
      <w:pPr>
        <w:tabs>
          <w:tab w:val="left" w:pos="1450"/>
        </w:tabs>
        <w:rPr>
          <w:rFonts w:cs="Times New Roman"/>
          <w:lang w:val="en-IE"/>
        </w:rPr>
      </w:pPr>
      <w:r w:rsidRPr="00F31537">
        <w:rPr>
          <w:rFonts w:cs="Times New Roman"/>
          <w:lang w:val="en-IE"/>
        </w:rPr>
        <w:t>Projects results are expected to contribute to all of the following expected outcomes:</w:t>
      </w:r>
    </w:p>
    <w:p w14:paraId="55F0FE1B" w14:textId="7617EF82" w:rsidR="00583CF6" w:rsidRPr="00673C1B" w:rsidRDefault="39010C01" w:rsidP="00673C1B">
      <w:pPr>
        <w:pStyle w:val="ListParagraph"/>
        <w:numPr>
          <w:ilvl w:val="0"/>
          <w:numId w:val="46"/>
        </w:numPr>
        <w:rPr>
          <w:rFonts w:eastAsia="Times New Roman" w:cs="Times New Roman"/>
          <w:lang w:val="en-US"/>
        </w:rPr>
      </w:pPr>
      <w:r w:rsidRPr="00F31537">
        <w:rPr>
          <w:rFonts w:eastAsia="Times New Roman" w:cs="Times New Roman"/>
          <w:lang w:val="en-US"/>
        </w:rPr>
        <w:t xml:space="preserve">Have a clear picture of what </w:t>
      </w:r>
      <w:r w:rsidR="005D1ECA">
        <w:rPr>
          <w:rFonts w:eastAsia="Times New Roman" w:cs="Times New Roman"/>
          <w:lang w:val="en-US"/>
        </w:rPr>
        <w:t>the development</w:t>
      </w:r>
      <w:r w:rsidRPr="00F31537">
        <w:rPr>
          <w:rFonts w:eastAsia="Times New Roman" w:cs="Times New Roman"/>
          <w:lang w:val="en-US"/>
        </w:rPr>
        <w:t xml:space="preserve"> of novel food (e.g. insect protein, algae-based products) could mean </w:t>
      </w:r>
      <w:r w:rsidR="00266928">
        <w:rPr>
          <w:rFonts w:eastAsia="Times New Roman" w:cs="Times New Roman"/>
          <w:lang w:val="en-US"/>
        </w:rPr>
        <w:t xml:space="preserve">especially </w:t>
      </w:r>
      <w:r w:rsidRPr="00F31537">
        <w:rPr>
          <w:rFonts w:eastAsia="Times New Roman" w:cs="Times New Roman"/>
          <w:lang w:val="en-US"/>
        </w:rPr>
        <w:t xml:space="preserve">for conventional </w:t>
      </w:r>
      <w:r w:rsidRPr="00673C1B">
        <w:rPr>
          <w:rFonts w:eastAsia="Times New Roman" w:cs="Times New Roman"/>
          <w:lang w:val="en-US"/>
        </w:rPr>
        <w:t>farming systems (e.g. economic and social).</w:t>
      </w:r>
    </w:p>
    <w:p w14:paraId="1951407B" w14:textId="44434DCE" w:rsidR="00583CF6" w:rsidRPr="00F31537" w:rsidRDefault="39010C01" w:rsidP="00562075">
      <w:pPr>
        <w:pStyle w:val="ListParagraph"/>
        <w:numPr>
          <w:ilvl w:val="0"/>
          <w:numId w:val="46"/>
        </w:numPr>
        <w:rPr>
          <w:rFonts w:eastAsia="Times New Roman" w:cs="Times New Roman"/>
          <w:lang w:val="en-US"/>
        </w:rPr>
      </w:pPr>
      <w:r w:rsidRPr="00F31537">
        <w:rPr>
          <w:rFonts w:eastAsia="Times New Roman" w:cs="Times New Roman"/>
          <w:lang w:val="en-US"/>
        </w:rPr>
        <w:t>Provide solutions that can help achieving the objectives of the Green Deal (e.g. climate change, biodiversity and ecosystem services,</w:t>
      </w:r>
      <w:r w:rsidR="0060553B">
        <w:rPr>
          <w:rFonts w:eastAsia="Times New Roman" w:cs="Times New Roman"/>
          <w:lang w:val="en-US"/>
        </w:rPr>
        <w:t xml:space="preserve"> zero pollution,</w:t>
      </w:r>
      <w:r w:rsidRPr="00F31537">
        <w:rPr>
          <w:rFonts w:eastAsia="Times New Roman" w:cs="Times New Roman"/>
          <w:lang w:val="en-US"/>
        </w:rPr>
        <w:t xml:space="preserve"> circularity, people’s health and wellbeing, nutrition).</w:t>
      </w:r>
    </w:p>
    <w:p w14:paraId="331A5DD1" w14:textId="2A3ACDEE" w:rsidR="00583CF6" w:rsidRPr="00F31537" w:rsidRDefault="00583CF6" w:rsidP="39010C01">
      <w:pPr>
        <w:rPr>
          <w:rFonts w:cs="Times New Roman"/>
          <w:lang w:val="en-IE"/>
        </w:rPr>
      </w:pPr>
      <w:r w:rsidRPr="00F31537">
        <w:rPr>
          <w:rFonts w:cs="Times New Roman"/>
          <w:u w:val="single"/>
          <w:lang w:val="en-IE"/>
        </w:rPr>
        <w:t>Scope</w:t>
      </w:r>
      <w:r w:rsidRPr="00F31537">
        <w:rPr>
          <w:rFonts w:cs="Times New Roman"/>
          <w:lang w:val="en-IE"/>
        </w:rPr>
        <w:t xml:space="preserve">: </w:t>
      </w:r>
    </w:p>
    <w:p w14:paraId="7E929BCC" w14:textId="77777777" w:rsidR="00583CF6" w:rsidRPr="00F31537" w:rsidRDefault="39010C01" w:rsidP="39010C01">
      <w:pPr>
        <w:rPr>
          <w:rFonts w:cs="Times New Roman"/>
          <w:lang w:val="en-IE"/>
        </w:rPr>
      </w:pPr>
      <w:r w:rsidRPr="00F31537">
        <w:rPr>
          <w:rFonts w:cs="Times New Roman"/>
          <w:lang w:val="en-IE"/>
        </w:rPr>
        <w:t>Proposals are expected to address the following:</w:t>
      </w:r>
    </w:p>
    <w:p w14:paraId="596FEDAC" w14:textId="5DFECC7A" w:rsidR="00583CF6" w:rsidRPr="00F31537" w:rsidRDefault="39010C01" w:rsidP="00562075">
      <w:pPr>
        <w:pStyle w:val="ListParagraph"/>
        <w:numPr>
          <w:ilvl w:val="0"/>
          <w:numId w:val="46"/>
        </w:numPr>
        <w:rPr>
          <w:rFonts w:eastAsia="Times New Roman" w:cs="Times New Roman"/>
          <w:lang w:val="en-US"/>
        </w:rPr>
      </w:pPr>
      <w:r w:rsidRPr="00F31537">
        <w:rPr>
          <w:rFonts w:eastAsia="Times New Roman" w:cs="Times New Roman"/>
          <w:lang w:val="en-US"/>
        </w:rPr>
        <w:t>Identify novel foods that have the highest potential in terms of market development taking into account the Farm to Fork Strategy objectives. One of them should be insect-based.</w:t>
      </w:r>
    </w:p>
    <w:p w14:paraId="35FDD666" w14:textId="79618C43" w:rsidR="00583CF6" w:rsidRPr="00F31537" w:rsidRDefault="39010C01" w:rsidP="00562075">
      <w:pPr>
        <w:pStyle w:val="ListParagraph"/>
        <w:numPr>
          <w:ilvl w:val="0"/>
          <w:numId w:val="46"/>
        </w:numPr>
        <w:rPr>
          <w:rFonts w:eastAsia="Times New Roman" w:cs="Times New Roman"/>
          <w:lang w:val="en-US"/>
        </w:rPr>
      </w:pPr>
      <w:r w:rsidRPr="00F31537">
        <w:rPr>
          <w:rFonts w:eastAsia="Times New Roman" w:cs="Times New Roman"/>
          <w:lang w:val="en-US"/>
        </w:rPr>
        <w:t xml:space="preserve">Assess their economic impact (e.g. price, production cost, share of market, etc.) and assess the impact such development will have on </w:t>
      </w:r>
      <w:r w:rsidR="00266928">
        <w:rPr>
          <w:rFonts w:eastAsia="Times New Roman" w:cs="Times New Roman"/>
          <w:lang w:val="en-US"/>
        </w:rPr>
        <w:t xml:space="preserve">other sectors, especially </w:t>
      </w:r>
      <w:r w:rsidRPr="00F31537">
        <w:rPr>
          <w:rFonts w:eastAsia="Times New Roman" w:cs="Times New Roman"/>
          <w:lang w:val="en-US"/>
        </w:rPr>
        <w:t>conventional food.</w:t>
      </w:r>
    </w:p>
    <w:p w14:paraId="6616C4A5" w14:textId="6F3EF21C" w:rsidR="00583CF6" w:rsidRPr="00F31537" w:rsidRDefault="39010C01" w:rsidP="00562075">
      <w:pPr>
        <w:pStyle w:val="ListParagraph"/>
        <w:numPr>
          <w:ilvl w:val="0"/>
          <w:numId w:val="46"/>
        </w:numPr>
        <w:rPr>
          <w:rFonts w:eastAsia="Times New Roman" w:cs="Times New Roman"/>
          <w:lang w:val="en-US"/>
        </w:rPr>
      </w:pPr>
      <w:r w:rsidRPr="00F31537">
        <w:rPr>
          <w:rFonts w:eastAsia="Times New Roman" w:cs="Times New Roman"/>
          <w:lang w:val="en-US"/>
        </w:rPr>
        <w:t>Assess their social impact (e.g., consumer acceptance</w:t>
      </w:r>
      <w:r w:rsidR="001800EB" w:rsidRPr="00F31537">
        <w:rPr>
          <w:rFonts w:eastAsia="Times New Roman" w:cs="Times New Roman"/>
          <w:lang w:val="en-US"/>
        </w:rPr>
        <w:t xml:space="preserve"> including considering gender and age aspects</w:t>
      </w:r>
      <w:r w:rsidRPr="00F31537">
        <w:rPr>
          <w:rFonts w:eastAsia="Times New Roman" w:cs="Times New Roman"/>
          <w:lang w:val="en-US"/>
        </w:rPr>
        <w:t>).</w:t>
      </w:r>
    </w:p>
    <w:p w14:paraId="1282D39F" w14:textId="5DFECC7A" w:rsidR="00583CF6" w:rsidRPr="00F31537" w:rsidRDefault="39010C01" w:rsidP="00562075">
      <w:pPr>
        <w:pStyle w:val="ListParagraph"/>
        <w:numPr>
          <w:ilvl w:val="0"/>
          <w:numId w:val="46"/>
        </w:numPr>
        <w:rPr>
          <w:rFonts w:eastAsia="Times New Roman" w:cs="Times New Roman"/>
          <w:lang w:val="en-US"/>
        </w:rPr>
      </w:pPr>
      <w:r w:rsidRPr="00F31537">
        <w:rPr>
          <w:rFonts w:eastAsia="Times New Roman" w:cs="Times New Roman"/>
          <w:lang w:val="en-US"/>
        </w:rPr>
        <w:t>Assess their potential to address the most relevant Green Deal objectives.</w:t>
      </w:r>
    </w:p>
    <w:p w14:paraId="3FFD40E5" w14:textId="7EB9F535" w:rsidR="00583CF6" w:rsidRPr="00F31537" w:rsidRDefault="00070584" w:rsidP="00562075">
      <w:pPr>
        <w:pStyle w:val="ListParagraph"/>
        <w:numPr>
          <w:ilvl w:val="0"/>
          <w:numId w:val="46"/>
        </w:numPr>
        <w:rPr>
          <w:rFonts w:eastAsia="Times New Roman" w:cs="Times New Roman"/>
          <w:lang w:val="en-US"/>
        </w:rPr>
      </w:pPr>
      <w:r>
        <w:rPr>
          <w:rFonts w:eastAsia="Times New Roman" w:cs="Times New Roman"/>
          <w:lang w:val="en-US"/>
        </w:rPr>
        <w:t>Assess to what extent</w:t>
      </w:r>
      <w:r w:rsidR="39010C01" w:rsidRPr="00F31537">
        <w:rPr>
          <w:rFonts w:eastAsia="Times New Roman" w:cs="Times New Roman"/>
          <w:lang w:val="en-US"/>
        </w:rPr>
        <w:t xml:space="preserve"> the proposal contribute</w:t>
      </w:r>
      <w:r>
        <w:rPr>
          <w:rFonts w:eastAsia="Times New Roman" w:cs="Times New Roman"/>
          <w:lang w:val="en-US"/>
        </w:rPr>
        <w:t>s</w:t>
      </w:r>
      <w:r w:rsidR="39010C01" w:rsidRPr="00F31537">
        <w:rPr>
          <w:rFonts w:eastAsia="Times New Roman" w:cs="Times New Roman"/>
          <w:lang w:val="en-US"/>
        </w:rPr>
        <w:t xml:space="preserve"> to the farm to fork objectives</w:t>
      </w:r>
      <w:r w:rsidRPr="00070584">
        <w:rPr>
          <w:rFonts w:eastAsia="Times New Roman" w:cs="Times New Roman"/>
          <w:lang w:val="en-US"/>
        </w:rPr>
        <w:t>, as well as related risks and trade-offs</w:t>
      </w:r>
      <w:r>
        <w:rPr>
          <w:rFonts w:eastAsia="Times New Roman" w:cs="Times New Roman"/>
          <w:lang w:val="en-US"/>
        </w:rPr>
        <w:t>,</w:t>
      </w:r>
      <w:r w:rsidR="39010C01" w:rsidRPr="00F31537">
        <w:rPr>
          <w:rFonts w:eastAsia="Times New Roman" w:cs="Times New Roman"/>
          <w:lang w:val="en-US"/>
        </w:rPr>
        <w:t xml:space="preserve"> and deliver</w:t>
      </w:r>
      <w:r>
        <w:rPr>
          <w:rFonts w:eastAsia="Times New Roman" w:cs="Times New Roman"/>
          <w:lang w:val="en-US"/>
        </w:rPr>
        <w:t>s</w:t>
      </w:r>
      <w:r w:rsidR="39010C01" w:rsidRPr="00F31537">
        <w:rPr>
          <w:rFonts w:eastAsia="Times New Roman" w:cs="Times New Roman"/>
          <w:lang w:val="en-US"/>
        </w:rPr>
        <w:t xml:space="preserve"> co-benefits on each of the Food 2030 priorities: nutrition for sustainable healthy diets, climate and environment, circularity and resource efficiency, innovation and empowering communities (e.g. meeting the needs, values and expectations of society in a responsible and ethical way); </w:t>
      </w:r>
    </w:p>
    <w:p w14:paraId="6F50E517" w14:textId="77777777" w:rsidR="00673C1B" w:rsidRDefault="39010C01" w:rsidP="00562075">
      <w:pPr>
        <w:pStyle w:val="ListParagraph"/>
        <w:numPr>
          <w:ilvl w:val="0"/>
          <w:numId w:val="46"/>
        </w:numPr>
        <w:rPr>
          <w:rFonts w:eastAsia="Times New Roman" w:cs="Times New Roman"/>
          <w:lang w:val="en-US"/>
        </w:rPr>
      </w:pPr>
      <w:r w:rsidRPr="00F31537">
        <w:rPr>
          <w:rFonts w:eastAsia="Times New Roman" w:cs="Times New Roman"/>
          <w:lang w:val="en-US"/>
        </w:rPr>
        <w:t xml:space="preserve">Implement the multi-actor approach by involving a wide range of food system actors and conducting inter-disciplinary research. </w:t>
      </w:r>
    </w:p>
    <w:p w14:paraId="6F895E2B" w14:textId="77777777" w:rsidR="00673C1B" w:rsidRDefault="39010C01" w:rsidP="00562075">
      <w:pPr>
        <w:pStyle w:val="ListParagraph"/>
        <w:numPr>
          <w:ilvl w:val="0"/>
          <w:numId w:val="46"/>
        </w:numPr>
        <w:rPr>
          <w:rFonts w:eastAsia="Times New Roman" w:cs="Times New Roman"/>
          <w:lang w:val="en-US"/>
        </w:rPr>
      </w:pPr>
      <w:r w:rsidRPr="00F31537">
        <w:rPr>
          <w:rFonts w:eastAsia="Times New Roman" w:cs="Times New Roman"/>
          <w:lang w:val="en-US"/>
        </w:rPr>
        <w:t xml:space="preserve">Proposals should also promote international cooperation. </w:t>
      </w:r>
    </w:p>
    <w:p w14:paraId="084FA9DD" w14:textId="4833351C" w:rsidR="00583CF6" w:rsidRPr="00F31537" w:rsidRDefault="39010C01" w:rsidP="00562075">
      <w:pPr>
        <w:pStyle w:val="ListParagraph"/>
        <w:numPr>
          <w:ilvl w:val="0"/>
          <w:numId w:val="46"/>
        </w:numPr>
        <w:rPr>
          <w:rFonts w:eastAsia="Times New Roman" w:cs="Times New Roman"/>
          <w:lang w:val="en-US"/>
        </w:rPr>
      </w:pPr>
      <w:r w:rsidRPr="00F31537">
        <w:rPr>
          <w:rFonts w:eastAsia="Times New Roman" w:cs="Times New Roman"/>
          <w:lang w:val="en-US"/>
        </w:rPr>
        <w:t>Where relevant, activities should build and expand on the results of past and ongoing research projects. Projects should have a clear plan as to how they will collaborate with other projects selected under this topic (if funding of more than one project is possible) and any other relevant topic. They should participate in joint activities, workshops, focus groups or social labs, and common communication and dissemination activities, and show potential for upscaling. Applicants should plan the necessary budget to cover these activities.</w:t>
      </w:r>
    </w:p>
    <w:p w14:paraId="6374F72A" w14:textId="0E5D6A8C" w:rsidR="573A6CDD" w:rsidRPr="00F31537" w:rsidRDefault="573A6CDD" w:rsidP="00562075">
      <w:pPr>
        <w:pStyle w:val="ListParagraph"/>
        <w:rPr>
          <w:rFonts w:eastAsia="Times New Roman" w:cs="Times New Roman"/>
          <w:lang w:val="en-US"/>
        </w:rPr>
      </w:pPr>
    </w:p>
    <w:p w14:paraId="3E201DF7" w14:textId="160C9ED4" w:rsidR="00583CF6" w:rsidRPr="00F31537" w:rsidRDefault="7114FC00" w:rsidP="00400032">
      <w:pPr>
        <w:pStyle w:val="HeadingThree"/>
        <w:rPr>
          <w:rFonts w:eastAsia="Times New Roman"/>
        </w:rPr>
      </w:pPr>
      <w:bookmarkStart w:id="992" w:name="_Toc89945371"/>
      <w:bookmarkStart w:id="993" w:name="_Toc89947307"/>
      <w:bookmarkStart w:id="994" w:name="_Toc90029412"/>
      <w:bookmarkStart w:id="995" w:name="_Toc92878519"/>
      <w:bookmarkStart w:id="996" w:name="_Toc92878922"/>
      <w:bookmarkStart w:id="997" w:name="_Toc92889999"/>
      <w:bookmarkStart w:id="998" w:name="_Toc92898624"/>
      <w:bookmarkStart w:id="999" w:name="_Toc92906073"/>
      <w:bookmarkStart w:id="1000" w:name="_Toc93250250"/>
      <w:bookmarkStart w:id="1001" w:name="_Toc93424835"/>
      <w:bookmarkStart w:id="1002" w:name="_Toc93425248"/>
      <w:bookmarkStart w:id="1003" w:name="_Toc93426465"/>
      <w:bookmarkStart w:id="1004" w:name="_Toc93439264"/>
      <w:bookmarkStart w:id="1005" w:name="_Toc93905150"/>
      <w:r w:rsidRPr="00F31537">
        <w:rPr>
          <w:rFonts w:eastAsia="Times New Roman"/>
          <w:lang w:val="en-US"/>
        </w:rPr>
        <w:t>HORIZON-CL6-2023-FARM2FORK: Optimising marketing standards at retail</w:t>
      </w:r>
      <w:r w:rsidRPr="00F31537">
        <w:rPr>
          <w:rFonts w:eastAsia="Times New Roman"/>
          <w:u w:val="single"/>
          <w:lang w:val="en-US"/>
        </w:rPr>
        <w:t xml:space="preserve"> </w:t>
      </w:r>
      <w:r w:rsidRPr="00F31537">
        <w:rPr>
          <w:rFonts w:eastAsia="Times New Roman"/>
          <w:lang w:val="en-US"/>
        </w:rPr>
        <w:t>and consumption level to prevent/reduce food waste</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E07ACB" w:rsidRPr="00F31537" w14:paraId="1954AFDD" w14:textId="77777777" w:rsidTr="00472A69">
        <w:tc>
          <w:tcPr>
            <w:tcW w:w="0" w:type="auto"/>
            <w:gridSpan w:val="2"/>
          </w:tcPr>
          <w:p w14:paraId="18CD5C25" w14:textId="77777777" w:rsidR="00E07ACB" w:rsidRPr="00F31537" w:rsidRDefault="00E07ACB" w:rsidP="00E07ACB">
            <w:pPr>
              <w:pStyle w:val="CellTextValue"/>
            </w:pPr>
            <w:r w:rsidRPr="00FC27CD">
              <w:rPr>
                <w:b/>
                <w:bCs/>
              </w:rPr>
              <w:t>Specific conditions</w:t>
            </w:r>
          </w:p>
        </w:tc>
      </w:tr>
      <w:tr w:rsidR="00E07ACB" w:rsidRPr="00F31537" w14:paraId="37B9D793" w14:textId="77777777" w:rsidTr="022DBCE7">
        <w:tc>
          <w:tcPr>
            <w:tcW w:w="0" w:type="auto"/>
          </w:tcPr>
          <w:p w14:paraId="60EB8281" w14:textId="77777777" w:rsidR="00E07ACB" w:rsidRPr="00F31537" w:rsidRDefault="00E07ACB" w:rsidP="00E07ACB">
            <w:pPr>
              <w:pStyle w:val="CellTextValue"/>
              <w:jc w:val="left"/>
            </w:pPr>
            <w:r w:rsidRPr="022DBCE7">
              <w:rPr>
                <w:i/>
                <w:iCs/>
              </w:rPr>
              <w:t>Expected EU contribution per project</w:t>
            </w:r>
          </w:p>
        </w:tc>
        <w:tc>
          <w:tcPr>
            <w:tcW w:w="0" w:type="auto"/>
          </w:tcPr>
          <w:p w14:paraId="45FA8B2B" w14:textId="7354DEAA" w:rsidR="00E07ACB" w:rsidRPr="00F31537" w:rsidRDefault="00E07ACB" w:rsidP="00E07ACB">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E07ACB" w:rsidRPr="00F31537" w14:paraId="3B673364" w14:textId="77777777" w:rsidTr="022DBCE7">
        <w:tc>
          <w:tcPr>
            <w:tcW w:w="0" w:type="auto"/>
          </w:tcPr>
          <w:p w14:paraId="6F8FEBE8" w14:textId="77777777" w:rsidR="00E07ACB" w:rsidRPr="00F31537" w:rsidRDefault="00E07ACB" w:rsidP="00E07ACB">
            <w:pPr>
              <w:pStyle w:val="CellTextValue"/>
              <w:jc w:val="left"/>
            </w:pPr>
            <w:r w:rsidRPr="022DBCE7">
              <w:rPr>
                <w:i/>
                <w:iCs/>
              </w:rPr>
              <w:t>Indicative budget</w:t>
            </w:r>
          </w:p>
        </w:tc>
        <w:tc>
          <w:tcPr>
            <w:tcW w:w="0" w:type="auto"/>
          </w:tcPr>
          <w:p w14:paraId="7F5A0463" w14:textId="310AD858" w:rsidR="00E07ACB" w:rsidRPr="00F31537" w:rsidRDefault="00E07ACB" w:rsidP="00E07ACB">
            <w:pPr>
              <w:pStyle w:val="CellTextValue"/>
            </w:pPr>
            <w:r w:rsidRPr="00F31537">
              <w:t xml:space="preserve">The total indicative budget for the topic is EUR </w:t>
            </w:r>
            <w:r w:rsidR="00A71025">
              <w:t>XX</w:t>
            </w:r>
            <w:r w:rsidRPr="00F31537">
              <w:t xml:space="preserve"> million.</w:t>
            </w:r>
          </w:p>
        </w:tc>
      </w:tr>
      <w:tr w:rsidR="00E07ACB" w:rsidRPr="00F31537" w14:paraId="5A3B72B1" w14:textId="77777777" w:rsidTr="022DBCE7">
        <w:tc>
          <w:tcPr>
            <w:tcW w:w="0" w:type="auto"/>
          </w:tcPr>
          <w:p w14:paraId="012B4CB0" w14:textId="77777777" w:rsidR="00E07ACB" w:rsidRPr="00F31537" w:rsidRDefault="00E07ACB" w:rsidP="00E07ACB">
            <w:pPr>
              <w:pStyle w:val="CellTextValue"/>
              <w:jc w:val="left"/>
            </w:pPr>
            <w:r w:rsidRPr="022DBCE7">
              <w:rPr>
                <w:i/>
                <w:iCs/>
              </w:rPr>
              <w:t>Type of Action</w:t>
            </w:r>
          </w:p>
        </w:tc>
        <w:tc>
          <w:tcPr>
            <w:tcW w:w="0" w:type="auto"/>
          </w:tcPr>
          <w:p w14:paraId="7529A8BE" w14:textId="77777777" w:rsidR="00E07ACB" w:rsidRPr="00F31537" w:rsidRDefault="00E07ACB" w:rsidP="00E07ACB">
            <w:pPr>
              <w:pStyle w:val="CellTextValue"/>
            </w:pPr>
            <w:r w:rsidRPr="00F31537">
              <w:t>Research and Innovation Actions</w:t>
            </w:r>
          </w:p>
        </w:tc>
      </w:tr>
      <w:tr w:rsidR="00E07ACB" w:rsidRPr="00F31537" w14:paraId="3FF4AB72" w14:textId="77777777" w:rsidTr="022DBCE7">
        <w:tc>
          <w:tcPr>
            <w:tcW w:w="0" w:type="auto"/>
          </w:tcPr>
          <w:p w14:paraId="35ABC472" w14:textId="77777777" w:rsidR="00E07ACB" w:rsidRPr="00F31537" w:rsidRDefault="00E07ACB" w:rsidP="00E07ACB">
            <w:pPr>
              <w:pStyle w:val="CellTextValue"/>
              <w:jc w:val="left"/>
            </w:pPr>
            <w:r w:rsidRPr="022DBCE7">
              <w:rPr>
                <w:i/>
                <w:iCs/>
              </w:rPr>
              <w:t>Eligibility conditions</w:t>
            </w:r>
          </w:p>
        </w:tc>
        <w:tc>
          <w:tcPr>
            <w:tcW w:w="0" w:type="auto"/>
          </w:tcPr>
          <w:p w14:paraId="199C2295" w14:textId="77777777" w:rsidR="00E07ACB" w:rsidRPr="00F31537" w:rsidRDefault="00E07ACB" w:rsidP="00E07ACB">
            <w:pPr>
              <w:pStyle w:val="CellTextValue"/>
            </w:pPr>
            <w:r w:rsidRPr="00F31537">
              <w:t xml:space="preserve">The conditions are described in General Annex B. The following </w:t>
            </w:r>
          </w:p>
          <w:p w14:paraId="15E76774" w14:textId="77777777" w:rsidR="00E07ACB" w:rsidRPr="00F31537" w:rsidRDefault="00E07ACB" w:rsidP="00E07ACB">
            <w:pPr>
              <w:pStyle w:val="CellTextValue"/>
            </w:pPr>
            <w:r w:rsidRPr="00F31537">
              <w:t>exceptions apply:</w:t>
            </w:r>
          </w:p>
          <w:p w14:paraId="69787EE4" w14:textId="77777777" w:rsidR="00E07ACB" w:rsidRPr="00F31537" w:rsidRDefault="00E07ACB" w:rsidP="00E07ACB">
            <w:pPr>
              <w:pStyle w:val="CellTextValue"/>
            </w:pPr>
            <w:r w:rsidRPr="00F31537">
              <w:t>The following additional eligibility criteria apply:</w:t>
            </w:r>
          </w:p>
          <w:p w14:paraId="4EA8E20B" w14:textId="77777777" w:rsidR="00E07ACB" w:rsidRPr="00F31537" w:rsidRDefault="00E07ACB" w:rsidP="00E07ACB">
            <w:pPr>
              <w:pStyle w:val="CellTextValue"/>
            </w:pPr>
            <w:r w:rsidRPr="00F31537">
              <w:t>The proposals must use the multi-actor approach. See definition of the multi-actor approach in the introduction to this work programme part.</w:t>
            </w:r>
          </w:p>
        </w:tc>
      </w:tr>
    </w:tbl>
    <w:p w14:paraId="0DAD4C8F" w14:textId="25CC22B9" w:rsidR="00583CF6" w:rsidRPr="00F31537" w:rsidRDefault="00583CF6">
      <w:pPr>
        <w:spacing w:after="0" w:line="240" w:lineRule="auto"/>
        <w:contextualSpacing/>
        <w:rPr>
          <w:rFonts w:eastAsia="Times New Roman" w:cs="Times New Roman"/>
          <w:szCs w:val="24"/>
        </w:rPr>
      </w:pPr>
    </w:p>
    <w:p w14:paraId="5FDAAA69" w14:textId="5251CDE0" w:rsidR="00795B8E" w:rsidRPr="00F31537" w:rsidRDefault="7114FC00">
      <w:pPr>
        <w:contextualSpacing/>
        <w:rPr>
          <w:rFonts w:eastAsia="Times New Roman" w:cs="Times New Roman"/>
          <w:lang w:val="en-US"/>
        </w:rPr>
      </w:pPr>
      <w:r w:rsidRPr="00F31537">
        <w:rPr>
          <w:rFonts w:eastAsia="Times New Roman" w:cs="Times New Roman"/>
          <w:u w:val="single"/>
        </w:rPr>
        <w:t xml:space="preserve">Expected </w:t>
      </w:r>
      <w:r w:rsidR="00562075" w:rsidRPr="00F31537">
        <w:rPr>
          <w:rFonts w:eastAsia="Times New Roman" w:cs="Times New Roman"/>
          <w:u w:val="single"/>
        </w:rPr>
        <w:t>o</w:t>
      </w:r>
      <w:r w:rsidRPr="00F31537">
        <w:rPr>
          <w:rFonts w:eastAsia="Times New Roman" w:cs="Times New Roman"/>
          <w:u w:val="single"/>
        </w:rPr>
        <w:t>utcome</w:t>
      </w:r>
      <w:r w:rsidRPr="00F31537">
        <w:rPr>
          <w:rFonts w:eastAsia="Times New Roman" w:cs="Times New Roman"/>
        </w:rPr>
        <w:t xml:space="preserve">: </w:t>
      </w:r>
      <w:r w:rsidRPr="00F31537">
        <w:rPr>
          <w:rFonts w:eastAsia="Times New Roman" w:cs="Times New Roman"/>
          <w:lang w:val="en-US"/>
        </w:rPr>
        <w:t xml:space="preserve">In line with the European Green Deal priorities, the farm to fork strategy for a fair, healthy and environmentally friendly food system, and the EU's climate ambition for 2030 and 2050, the successful proposal will support R&amp;I to prevent and reduce food loss and waste, contributing to the transformation of food systems to deliver co-benefits for climate (mitigation and adaptation), biodiversity, environmental sustainability and circularity, dietary shift, sustainable healthy nutrition and safe food, food poverty reduction and the empowerment of communities. </w:t>
      </w:r>
    </w:p>
    <w:p w14:paraId="21A13883" w14:textId="77777777" w:rsidR="00562075" w:rsidRPr="00F31537" w:rsidRDefault="00562075">
      <w:pPr>
        <w:contextualSpacing/>
        <w:rPr>
          <w:rFonts w:eastAsia="Times New Roman" w:cs="Times New Roman"/>
          <w:lang w:val="en-US"/>
        </w:rPr>
      </w:pPr>
    </w:p>
    <w:p w14:paraId="075ED7B9" w14:textId="07A4FF16" w:rsidR="00583CF6" w:rsidRPr="00F31537" w:rsidRDefault="7114FC00">
      <w:pPr>
        <w:contextualSpacing/>
        <w:rPr>
          <w:rFonts w:eastAsia="Times New Roman" w:cs="Times New Roman"/>
        </w:rPr>
      </w:pPr>
      <w:r w:rsidRPr="00F31537">
        <w:rPr>
          <w:rFonts w:eastAsia="Times New Roman" w:cs="Times New Roman"/>
          <w:lang w:val="en-US"/>
        </w:rPr>
        <w:t>Projects results are expected to contribute to all the following outcomes:</w:t>
      </w:r>
    </w:p>
    <w:p w14:paraId="17A51B25" w14:textId="25CC22B9" w:rsidR="00583CF6" w:rsidRPr="00F31537" w:rsidRDefault="7114FC00" w:rsidP="00562075">
      <w:pPr>
        <w:pStyle w:val="ListParagraph"/>
        <w:numPr>
          <w:ilvl w:val="0"/>
          <w:numId w:val="46"/>
        </w:numPr>
        <w:rPr>
          <w:rFonts w:eastAsia="Times New Roman" w:cs="Times New Roman"/>
          <w:lang w:val="en-US"/>
        </w:rPr>
      </w:pPr>
      <w:r w:rsidRPr="00F31537">
        <w:rPr>
          <w:rFonts w:eastAsia="Times New Roman" w:cs="Times New Roman"/>
          <w:lang w:val="en-US"/>
        </w:rPr>
        <w:t>Better understanding of the impact of marketing standards on the generation of food waste at retail and consumption level and for various commodities.</w:t>
      </w:r>
    </w:p>
    <w:p w14:paraId="7BD82CB6" w14:textId="24E0611F" w:rsidR="08827498" w:rsidRDefault="08827498" w:rsidP="00F328BE">
      <w:pPr>
        <w:pStyle w:val="ListParagraph"/>
        <w:numPr>
          <w:ilvl w:val="0"/>
          <w:numId w:val="46"/>
        </w:numPr>
        <w:rPr>
          <w:lang w:val="en-US"/>
        </w:rPr>
      </w:pPr>
      <w:r w:rsidRPr="00F328BE">
        <w:rPr>
          <w:rFonts w:eastAsia="Times New Roman" w:cs="Times New Roman"/>
          <w:lang w:val="en-US"/>
        </w:rPr>
        <w:t>Better understanding of the impact of marketing standards on the generation of plastic waste due to food packaging made of plastic.</w:t>
      </w:r>
    </w:p>
    <w:p w14:paraId="2D4B982E" w14:textId="25CC22B9" w:rsidR="00583CF6" w:rsidRPr="00F31537" w:rsidRDefault="7114FC00" w:rsidP="00562075">
      <w:pPr>
        <w:pStyle w:val="ListParagraph"/>
        <w:numPr>
          <w:ilvl w:val="0"/>
          <w:numId w:val="46"/>
        </w:numPr>
        <w:rPr>
          <w:rFonts w:eastAsia="Times New Roman" w:cs="Times New Roman"/>
          <w:lang w:val="en-US"/>
        </w:rPr>
      </w:pPr>
      <w:r w:rsidRPr="00F31537">
        <w:rPr>
          <w:rFonts w:eastAsia="Times New Roman" w:cs="Times New Roman"/>
          <w:lang w:val="en-US"/>
        </w:rPr>
        <w:t>Improved awareness of consumers on the impact of marketing standards on their food choices and the sustainability of these choices.</w:t>
      </w:r>
    </w:p>
    <w:p w14:paraId="64C4C3D5" w14:textId="25CC22B9" w:rsidR="00583CF6" w:rsidRPr="00F31537" w:rsidRDefault="7114FC00" w:rsidP="00562075">
      <w:pPr>
        <w:pStyle w:val="ListParagraph"/>
        <w:numPr>
          <w:ilvl w:val="0"/>
          <w:numId w:val="46"/>
        </w:numPr>
        <w:rPr>
          <w:rFonts w:eastAsia="Times New Roman" w:cs="Times New Roman"/>
          <w:lang w:val="en-US"/>
        </w:rPr>
      </w:pPr>
      <w:r w:rsidRPr="00F31537">
        <w:rPr>
          <w:rFonts w:eastAsia="Times New Roman" w:cs="Times New Roman"/>
          <w:lang w:val="en-US"/>
        </w:rPr>
        <w:t>Improved market access to food products that would otherwise be wasted.</w:t>
      </w:r>
    </w:p>
    <w:p w14:paraId="45FF0DC9" w14:textId="25CC22B9" w:rsidR="00583CF6" w:rsidRPr="00F31537" w:rsidRDefault="7114FC00">
      <w:pPr>
        <w:contextualSpacing/>
        <w:rPr>
          <w:rFonts w:eastAsia="Times New Roman" w:cs="Times New Roman"/>
        </w:rPr>
      </w:pPr>
      <w:r w:rsidRPr="00F31537">
        <w:rPr>
          <w:rFonts w:eastAsia="Times New Roman" w:cs="Times New Roman"/>
          <w:u w:val="single"/>
        </w:rPr>
        <w:t>Scope</w:t>
      </w:r>
      <w:r w:rsidRPr="00F31537">
        <w:rPr>
          <w:rFonts w:eastAsia="Times New Roman" w:cs="Times New Roman"/>
        </w:rPr>
        <w:t xml:space="preserve">: </w:t>
      </w:r>
    </w:p>
    <w:p w14:paraId="730A5095" w14:textId="25CC22B9" w:rsidR="00583CF6" w:rsidRPr="00C437B5" w:rsidRDefault="00583CF6">
      <w:pPr>
        <w:spacing w:after="0" w:line="240" w:lineRule="auto"/>
        <w:contextualSpacing/>
        <w:rPr>
          <w:rFonts w:eastAsia="Times New Roman" w:cs="Times New Roman"/>
        </w:rPr>
      </w:pPr>
    </w:p>
    <w:p w14:paraId="30859927" w14:textId="03842E15" w:rsidR="5FF1E968" w:rsidRDefault="5FF1E968" w:rsidP="00F328BE">
      <w:pPr>
        <w:spacing w:after="0" w:line="240" w:lineRule="auto"/>
        <w:rPr>
          <w:rFonts w:eastAsia="Times New Roman" w:cs="Times New Roman"/>
        </w:rPr>
      </w:pPr>
      <w:r w:rsidRPr="00F328BE">
        <w:rPr>
          <w:rFonts w:eastAsia="Times New Roman" w:cs="Times New Roman"/>
        </w:rPr>
        <w:t>Proposals must address the following points:</w:t>
      </w:r>
    </w:p>
    <w:p w14:paraId="47723DB5" w14:textId="25CC22B9" w:rsidR="00583CF6" w:rsidRPr="00F31537" w:rsidRDefault="00583CF6">
      <w:pPr>
        <w:spacing w:after="0" w:line="240" w:lineRule="auto"/>
        <w:contextualSpacing/>
        <w:rPr>
          <w:rFonts w:eastAsia="Times New Roman" w:cs="Times New Roman"/>
          <w:szCs w:val="24"/>
        </w:rPr>
      </w:pPr>
    </w:p>
    <w:p w14:paraId="3FEC598B" w14:textId="25CC22B9" w:rsidR="00583CF6" w:rsidRPr="00F31537" w:rsidRDefault="7114FC00" w:rsidP="00562075">
      <w:pPr>
        <w:pStyle w:val="ListParagraph"/>
        <w:numPr>
          <w:ilvl w:val="0"/>
          <w:numId w:val="46"/>
        </w:numPr>
        <w:rPr>
          <w:rFonts w:eastAsia="Times New Roman" w:cs="Times New Roman"/>
          <w:lang w:val="en-US"/>
        </w:rPr>
      </w:pPr>
      <w:r w:rsidRPr="00F31537">
        <w:rPr>
          <w:rFonts w:eastAsia="Times New Roman" w:cs="Times New Roman"/>
          <w:lang w:val="en-US"/>
        </w:rPr>
        <w:t>Assess how marketing standards affect the level of food waste generation, whether it is EU marketing standards, international marketing standards or private marketing standards.</w:t>
      </w:r>
    </w:p>
    <w:p w14:paraId="59E33624" w14:textId="25CC22B9" w:rsidR="00583CF6" w:rsidRPr="00F31537" w:rsidRDefault="7114FC00" w:rsidP="00562075">
      <w:pPr>
        <w:pStyle w:val="ListParagraph"/>
        <w:numPr>
          <w:ilvl w:val="0"/>
          <w:numId w:val="46"/>
        </w:numPr>
        <w:rPr>
          <w:rFonts w:eastAsia="Times New Roman" w:cs="Times New Roman"/>
          <w:lang w:val="en-US"/>
        </w:rPr>
      </w:pPr>
      <w:r w:rsidRPr="00F31537">
        <w:rPr>
          <w:rFonts w:eastAsia="Times New Roman" w:cs="Times New Roman"/>
          <w:lang w:val="en-US"/>
        </w:rPr>
        <w:t>Explore how the stringency level of marketing standards affect food waste generation, by assessing the balance between costs and benefits.</w:t>
      </w:r>
    </w:p>
    <w:p w14:paraId="7233A56A" w14:textId="49183135" w:rsidR="00583CF6" w:rsidRPr="00F328BE" w:rsidRDefault="7114FC00" w:rsidP="00F328BE">
      <w:pPr>
        <w:pStyle w:val="ListParagraph"/>
        <w:numPr>
          <w:ilvl w:val="0"/>
          <w:numId w:val="46"/>
        </w:numPr>
        <w:spacing w:after="0" w:line="240" w:lineRule="auto"/>
        <w:contextualSpacing/>
        <w:rPr>
          <w:rFonts w:eastAsia="Times New Roman" w:cs="Times New Roman"/>
          <w:lang w:val="en-US"/>
        </w:rPr>
      </w:pPr>
      <w:r w:rsidRPr="00F31537">
        <w:rPr>
          <w:rFonts w:eastAsia="Times New Roman" w:cs="Times New Roman"/>
          <w:lang w:val="en-US"/>
        </w:rPr>
        <w:t>Develop tools and methods to raise awareness amongst consumers on how marketing standards can affect their perception of food products and thus generate behaviours that lead to more or less food waste.</w:t>
      </w:r>
    </w:p>
    <w:p w14:paraId="4D5914B3" w14:textId="5B2D880D" w:rsidR="0FB719CC" w:rsidRPr="00F328BE" w:rsidRDefault="0FB719CC" w:rsidP="00F328BE">
      <w:pPr>
        <w:spacing w:after="0" w:line="240" w:lineRule="auto"/>
        <w:ind w:left="360"/>
        <w:rPr>
          <w:rFonts w:eastAsia="Times New Roman" w:cs="Times New Roman"/>
          <w:lang w:val="en-US"/>
        </w:rPr>
      </w:pPr>
    </w:p>
    <w:p w14:paraId="34413267" w14:textId="1A740986" w:rsidR="18963A82" w:rsidRDefault="18963A82" w:rsidP="00F328BE">
      <w:pPr>
        <w:pStyle w:val="ListParagraph"/>
        <w:numPr>
          <w:ilvl w:val="0"/>
          <w:numId w:val="46"/>
        </w:numPr>
        <w:spacing w:after="0" w:line="240" w:lineRule="auto"/>
        <w:rPr>
          <w:lang w:val="en-US"/>
        </w:rPr>
      </w:pPr>
      <w:r w:rsidRPr="00C56D19">
        <w:rPr>
          <w:rFonts w:eastAsia="Times New Roman" w:cs="Times New Roman"/>
          <w:lang w:val="en-US"/>
        </w:rPr>
        <w:t>Provide a set of recommendations to regulators, food businesses and private owners of marketing standards to help them design marketing standards or adapt the current ones in order to prevent food waste</w:t>
      </w:r>
      <w:r w:rsidR="0FB719CC" w:rsidRPr="00C56D19">
        <w:rPr>
          <w:rFonts w:eastAsia="Times New Roman" w:cs="Times New Roman"/>
          <w:lang w:val="en-US"/>
        </w:rPr>
        <w:t xml:space="preserve"> and plastic waste in the food chain</w:t>
      </w:r>
      <w:r w:rsidRPr="004D0C6F">
        <w:rPr>
          <w:rFonts w:eastAsia="Times New Roman" w:cs="Times New Roman"/>
          <w:lang w:val="en-US"/>
        </w:rPr>
        <w:t>.</w:t>
      </w:r>
    </w:p>
    <w:p w14:paraId="22EED2DE" w14:textId="0A4EF205" w:rsidR="18963A82" w:rsidRPr="00F328BE" w:rsidRDefault="18963A82" w:rsidP="005929AB">
      <w:pPr>
        <w:spacing w:after="0" w:line="240" w:lineRule="auto"/>
        <w:ind w:left="360"/>
        <w:rPr>
          <w:lang w:val="en-US"/>
        </w:rPr>
      </w:pPr>
    </w:p>
    <w:p w14:paraId="116E8913" w14:textId="4215031E" w:rsidR="00583CF6" w:rsidRPr="00F31537" w:rsidRDefault="7114FC00" w:rsidP="00562075">
      <w:pPr>
        <w:pStyle w:val="ListParagraph"/>
        <w:numPr>
          <w:ilvl w:val="0"/>
          <w:numId w:val="46"/>
        </w:numPr>
        <w:rPr>
          <w:rFonts w:eastAsia="Times New Roman" w:cs="Times New Roman"/>
          <w:lang w:val="en-US"/>
        </w:rPr>
      </w:pPr>
      <w:r w:rsidRPr="00F31537">
        <w:rPr>
          <w:rFonts w:eastAsia="Times New Roman" w:cs="Times New Roman"/>
          <w:lang w:val="en-US"/>
        </w:rPr>
        <w:t>Investigate to which extent marketing standards could be modified/adapted to prevent foo</w:t>
      </w:r>
      <w:r w:rsidR="0FB719CC" w:rsidRPr="00F31537">
        <w:rPr>
          <w:rFonts w:eastAsia="Times New Roman" w:cs="Times New Roman"/>
          <w:lang w:val="en-US"/>
        </w:rPr>
        <w:t>d</w:t>
      </w:r>
      <w:r w:rsidRPr="00F31537">
        <w:rPr>
          <w:rFonts w:eastAsia="Times New Roman" w:cs="Times New Roman"/>
          <w:lang w:val="en-US"/>
        </w:rPr>
        <w:t xml:space="preserve"> waste </w:t>
      </w:r>
      <w:r w:rsidR="0FB719CC" w:rsidRPr="00F31537">
        <w:rPr>
          <w:rFonts w:eastAsia="Times New Roman" w:cs="Times New Roman"/>
          <w:lang w:val="en-US"/>
        </w:rPr>
        <w:t xml:space="preserve">and </w:t>
      </w:r>
      <w:r w:rsidR="2A93B161" w:rsidRPr="00F31537">
        <w:rPr>
          <w:rFonts w:eastAsia="Times New Roman" w:cs="Times New Roman"/>
          <w:lang w:val="en-US"/>
        </w:rPr>
        <w:t>plastic</w:t>
      </w:r>
      <w:r w:rsidRPr="00F31537">
        <w:rPr>
          <w:rFonts w:eastAsia="Times New Roman" w:cs="Times New Roman"/>
          <w:lang w:val="en-US"/>
        </w:rPr>
        <w:t xml:space="preserve"> waste at retail/consumption level, including by creating or further developing alternative marketing channels, increased visibility of food still safe to eat but that would otherwise be discarded, also in cases of market disruptions that require a level of responsiveness and that could lead to a higher amount of food waste.</w:t>
      </w:r>
    </w:p>
    <w:p w14:paraId="3F5A9F81" w14:textId="0D101D1F" w:rsidR="6AB3005E" w:rsidRDefault="7114FC00" w:rsidP="005929AB">
      <w:pPr>
        <w:pStyle w:val="ListParagraph"/>
        <w:numPr>
          <w:ilvl w:val="0"/>
          <w:numId w:val="46"/>
        </w:numPr>
        <w:rPr>
          <w:lang w:val="en-US"/>
        </w:rPr>
      </w:pPr>
      <w:r w:rsidRPr="00F31537">
        <w:rPr>
          <w:rFonts w:eastAsia="Times New Roman" w:cs="Times New Roman"/>
          <w:lang w:val="en-US"/>
        </w:rPr>
        <w:t>Identify alternative marketing channels or models already in place for European macro or micro regions with similar products (transnational angle), and promote the most promising interventions and good practices.</w:t>
      </w:r>
      <w:r w:rsidR="6AB3005E" w:rsidRPr="00F31537">
        <w:rPr>
          <w:rFonts w:eastAsia="Times New Roman" w:cs="Times New Roman"/>
          <w:lang w:val="en-US"/>
        </w:rPr>
        <w:t xml:space="preserve"> </w:t>
      </w:r>
      <w:r w:rsidR="6AB3005E" w:rsidRPr="00F328BE">
        <w:rPr>
          <w:rFonts w:eastAsia="Times New Roman" w:cs="Times New Roman"/>
        </w:rPr>
        <w:t>Creating alternative markets should not lead to an increase in food waste streams to be used in these markets.</w:t>
      </w:r>
    </w:p>
    <w:p w14:paraId="323A5703" w14:textId="7624ED8F" w:rsidR="00583CF6" w:rsidRPr="00F31537" w:rsidRDefault="7114FC00" w:rsidP="00562075">
      <w:pPr>
        <w:contextualSpacing/>
        <w:rPr>
          <w:rFonts w:eastAsia="Times New Roman" w:cs="Times New Roman"/>
          <w:lang w:val="en-US"/>
        </w:rPr>
      </w:pPr>
      <w:r w:rsidRPr="00F31537">
        <w:rPr>
          <w:rFonts w:eastAsia="Times New Roman" w:cs="Times New Roman"/>
          <w:lang w:val="en-US"/>
        </w:rPr>
        <w:t xml:space="preserve">The proposal activities </w:t>
      </w:r>
      <w:r w:rsidR="6A95DCED" w:rsidRPr="00F31537">
        <w:rPr>
          <w:rFonts w:eastAsia="Times New Roman" w:cs="Times New Roman"/>
          <w:lang w:val="en-US"/>
        </w:rPr>
        <w:t>must</w:t>
      </w:r>
      <w:r w:rsidRPr="00F31537">
        <w:rPr>
          <w:rFonts w:eastAsia="Times New Roman" w:cs="Times New Roman"/>
          <w:lang w:val="en-US"/>
        </w:rPr>
        <w:t xml:space="preserve"> be performed for various commodities, with a stronger focus on fruits, vegetables, cereals, fish, meat and eggs.</w:t>
      </w:r>
    </w:p>
    <w:p w14:paraId="06158064" w14:textId="25CC22B9" w:rsidR="00583CF6" w:rsidRPr="00F31537" w:rsidRDefault="00583CF6" w:rsidP="00562075">
      <w:pPr>
        <w:contextualSpacing/>
        <w:rPr>
          <w:rFonts w:eastAsia="Times New Roman" w:cs="Times New Roman"/>
          <w:lang w:val="en-US"/>
        </w:rPr>
      </w:pPr>
    </w:p>
    <w:p w14:paraId="6CF3B0BF" w14:textId="1FAA91AE" w:rsidR="00583CF6" w:rsidRPr="00F31537" w:rsidRDefault="7114FC00" w:rsidP="00562075">
      <w:pPr>
        <w:contextualSpacing/>
        <w:rPr>
          <w:rFonts w:eastAsia="Times New Roman" w:cs="Times New Roman"/>
          <w:lang w:val="en-US"/>
        </w:rPr>
      </w:pPr>
      <w:r w:rsidRPr="00F31537">
        <w:rPr>
          <w:rFonts w:eastAsia="Times New Roman" w:cs="Times New Roman"/>
          <w:lang w:val="en-US"/>
        </w:rPr>
        <w:t xml:space="preserve">Successful proposals </w:t>
      </w:r>
      <w:r w:rsidR="6A95DCED" w:rsidRPr="00F31537">
        <w:rPr>
          <w:rFonts w:eastAsia="Times New Roman" w:cs="Times New Roman"/>
          <w:lang w:val="en-US"/>
        </w:rPr>
        <w:t xml:space="preserve">must </w:t>
      </w:r>
      <w:r w:rsidRPr="00F31537">
        <w:rPr>
          <w:rFonts w:eastAsia="Times New Roman" w:cs="Times New Roman"/>
          <w:lang w:val="en-US"/>
        </w:rPr>
        <w:t xml:space="preserve">deliver on food waste </w:t>
      </w:r>
      <w:r w:rsidR="6171F71E" w:rsidRPr="00F31537">
        <w:rPr>
          <w:rFonts w:eastAsia="Times New Roman" w:cs="Times New Roman"/>
          <w:lang w:val="en-US"/>
        </w:rPr>
        <w:t xml:space="preserve">and plastic waste </w:t>
      </w:r>
      <w:r w:rsidRPr="00F31537">
        <w:rPr>
          <w:rFonts w:eastAsia="Times New Roman" w:cs="Times New Roman"/>
          <w:lang w:val="en-US"/>
        </w:rPr>
        <w:t xml:space="preserve">reduction and prevention across the food system. They </w:t>
      </w:r>
      <w:r w:rsidR="6A95DCED" w:rsidRPr="00F31537">
        <w:rPr>
          <w:rFonts w:eastAsia="Times New Roman" w:cs="Times New Roman"/>
          <w:lang w:val="en-US"/>
        </w:rPr>
        <w:t>must</w:t>
      </w:r>
      <w:r w:rsidRPr="00F31537">
        <w:rPr>
          <w:rFonts w:eastAsia="Times New Roman" w:cs="Times New Roman"/>
          <w:lang w:val="en-US"/>
        </w:rPr>
        <w:t xml:space="preserve"> explain how they will deliver co-benefits to the Food 2030 priorities (nutrition for sustainable healthy diets, climate and environment, circularity and resource efficiency, and innovation and empowerment of communities). </w:t>
      </w:r>
    </w:p>
    <w:p w14:paraId="21ECE900" w14:textId="25CC22B9" w:rsidR="00583CF6" w:rsidRPr="00F31537" w:rsidRDefault="00583CF6" w:rsidP="00562075">
      <w:pPr>
        <w:contextualSpacing/>
        <w:rPr>
          <w:rFonts w:eastAsia="Times New Roman" w:cs="Times New Roman"/>
          <w:szCs w:val="24"/>
          <w:lang w:val="en-US"/>
        </w:rPr>
      </w:pPr>
    </w:p>
    <w:p w14:paraId="78C75A6A" w14:textId="25CC22B9" w:rsidR="00583CF6" w:rsidRPr="00F31537" w:rsidRDefault="7114FC00" w:rsidP="00562075">
      <w:pPr>
        <w:contextualSpacing/>
        <w:rPr>
          <w:rFonts w:eastAsia="Times New Roman" w:cs="Times New Roman"/>
          <w:lang w:val="en-US"/>
        </w:rPr>
      </w:pPr>
      <w:r w:rsidRPr="00F31537">
        <w:rPr>
          <w:rFonts w:eastAsia="Times New Roman" w:cs="Times New Roman"/>
          <w:lang w:val="en-US"/>
        </w:rPr>
        <w:t>Social innovation is recommended when the solution is at the socio-technical interface and requires social change, new social practices, social ownership or market uptake. Special attention should be paid to the young generation.</w:t>
      </w:r>
    </w:p>
    <w:p w14:paraId="4ECAF2DE" w14:textId="160C9ED4" w:rsidR="0048323B" w:rsidRPr="00F31537" w:rsidDel="035F2484" w:rsidRDefault="11840F75" w:rsidP="00400032">
      <w:pPr>
        <w:pStyle w:val="HeadingThree"/>
        <w:rPr>
          <w:rFonts w:eastAsia="Times New Roman"/>
          <w:lang w:val="en-US"/>
        </w:rPr>
      </w:pPr>
      <w:bookmarkStart w:id="1006" w:name="_Toc89945372"/>
      <w:bookmarkStart w:id="1007" w:name="_Toc89947308"/>
      <w:bookmarkStart w:id="1008" w:name="_Toc90029413"/>
      <w:bookmarkStart w:id="1009" w:name="_Toc92878520"/>
      <w:bookmarkStart w:id="1010" w:name="_Toc92878923"/>
      <w:bookmarkStart w:id="1011" w:name="_Toc92890000"/>
      <w:bookmarkStart w:id="1012" w:name="_Toc92898625"/>
      <w:bookmarkStart w:id="1013" w:name="_Toc92906074"/>
      <w:bookmarkStart w:id="1014" w:name="_Toc93250251"/>
      <w:bookmarkStart w:id="1015" w:name="_Toc93424836"/>
      <w:bookmarkStart w:id="1016" w:name="_Toc93425249"/>
      <w:bookmarkStart w:id="1017" w:name="_Toc93426466"/>
      <w:bookmarkStart w:id="1018" w:name="_Toc93439265"/>
      <w:bookmarkStart w:id="1019" w:name="_Toc93905151"/>
      <w:r w:rsidRPr="00F31537">
        <w:rPr>
          <w:rFonts w:eastAsia="Times New Roman"/>
          <w:lang w:val="en-US"/>
        </w:rPr>
        <w:t>HORIZON-CL6-2024-FARM2FORK: Preventing and reducing food loss and waste to help reach 2030 climate targets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E07ACB" w:rsidRPr="00F31537" w14:paraId="7A257EE3" w14:textId="77777777" w:rsidTr="00472A69">
        <w:tc>
          <w:tcPr>
            <w:tcW w:w="0" w:type="auto"/>
            <w:gridSpan w:val="2"/>
          </w:tcPr>
          <w:p w14:paraId="1096897F" w14:textId="77777777" w:rsidR="00E07ACB" w:rsidRPr="00F31537" w:rsidRDefault="00E07ACB" w:rsidP="00E07ACB">
            <w:pPr>
              <w:pStyle w:val="CellTextValue"/>
            </w:pPr>
            <w:r w:rsidRPr="00FC27CD">
              <w:rPr>
                <w:b/>
                <w:bCs/>
              </w:rPr>
              <w:t>Specific conditions</w:t>
            </w:r>
          </w:p>
        </w:tc>
      </w:tr>
      <w:tr w:rsidR="00E07ACB" w:rsidRPr="00F31537" w14:paraId="16F211E0" w14:textId="77777777" w:rsidTr="022DBCE7">
        <w:tc>
          <w:tcPr>
            <w:tcW w:w="0" w:type="auto"/>
          </w:tcPr>
          <w:p w14:paraId="0B81BBAF" w14:textId="77777777" w:rsidR="00E07ACB" w:rsidRPr="00F31537" w:rsidRDefault="00E07ACB" w:rsidP="00E07ACB">
            <w:pPr>
              <w:pStyle w:val="CellTextValue"/>
              <w:jc w:val="left"/>
            </w:pPr>
            <w:r w:rsidRPr="022DBCE7">
              <w:rPr>
                <w:i/>
                <w:iCs/>
              </w:rPr>
              <w:t>Expected EU contribution per project</w:t>
            </w:r>
          </w:p>
        </w:tc>
        <w:tc>
          <w:tcPr>
            <w:tcW w:w="0" w:type="auto"/>
          </w:tcPr>
          <w:p w14:paraId="0B09EDBD" w14:textId="5F4CA4E5" w:rsidR="00E07ACB" w:rsidRPr="00F31537" w:rsidRDefault="00E07ACB" w:rsidP="00E07ACB">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E07ACB" w:rsidRPr="00F31537" w14:paraId="7750BB64" w14:textId="77777777" w:rsidTr="022DBCE7">
        <w:tc>
          <w:tcPr>
            <w:tcW w:w="0" w:type="auto"/>
          </w:tcPr>
          <w:p w14:paraId="5FA48A47" w14:textId="77777777" w:rsidR="00E07ACB" w:rsidRPr="00F31537" w:rsidRDefault="00E07ACB" w:rsidP="00E07ACB">
            <w:pPr>
              <w:pStyle w:val="CellTextValue"/>
              <w:jc w:val="left"/>
            </w:pPr>
            <w:r w:rsidRPr="022DBCE7">
              <w:rPr>
                <w:i/>
                <w:iCs/>
              </w:rPr>
              <w:t>Indicative budget</w:t>
            </w:r>
          </w:p>
        </w:tc>
        <w:tc>
          <w:tcPr>
            <w:tcW w:w="0" w:type="auto"/>
          </w:tcPr>
          <w:p w14:paraId="46599FB5" w14:textId="62D13108" w:rsidR="00E07ACB" w:rsidRPr="00F31537" w:rsidRDefault="00E07ACB" w:rsidP="00E07ACB">
            <w:pPr>
              <w:pStyle w:val="CellTextValue"/>
            </w:pPr>
            <w:r w:rsidRPr="00F31537">
              <w:t xml:space="preserve">The total indicative budget for the topic is EUR </w:t>
            </w:r>
            <w:r w:rsidR="00A71025">
              <w:t>XX</w:t>
            </w:r>
            <w:r w:rsidRPr="00F31537">
              <w:t xml:space="preserve"> million.</w:t>
            </w:r>
          </w:p>
        </w:tc>
      </w:tr>
      <w:tr w:rsidR="00E07ACB" w:rsidRPr="00F31537" w14:paraId="1AA06725" w14:textId="77777777" w:rsidTr="022DBCE7">
        <w:tc>
          <w:tcPr>
            <w:tcW w:w="0" w:type="auto"/>
          </w:tcPr>
          <w:p w14:paraId="6F31E6F5" w14:textId="77777777" w:rsidR="00E07ACB" w:rsidRPr="00F31537" w:rsidRDefault="00E07ACB" w:rsidP="00E07ACB">
            <w:pPr>
              <w:pStyle w:val="CellTextValue"/>
              <w:jc w:val="left"/>
            </w:pPr>
            <w:r w:rsidRPr="022DBCE7">
              <w:rPr>
                <w:i/>
                <w:iCs/>
              </w:rPr>
              <w:t>Type of Action</w:t>
            </w:r>
          </w:p>
        </w:tc>
        <w:tc>
          <w:tcPr>
            <w:tcW w:w="0" w:type="auto"/>
          </w:tcPr>
          <w:p w14:paraId="68763A1D" w14:textId="77777777" w:rsidR="00E07ACB" w:rsidRPr="00F31537" w:rsidRDefault="00E07ACB" w:rsidP="00E07ACB">
            <w:pPr>
              <w:pStyle w:val="CellTextValue"/>
            </w:pPr>
            <w:r w:rsidRPr="00F31537">
              <w:t>Research and Innovation Actions</w:t>
            </w:r>
          </w:p>
        </w:tc>
      </w:tr>
      <w:tr w:rsidR="00E07ACB" w:rsidRPr="00F31537" w14:paraId="1883FD4B" w14:textId="77777777" w:rsidTr="022DBCE7">
        <w:tc>
          <w:tcPr>
            <w:tcW w:w="0" w:type="auto"/>
          </w:tcPr>
          <w:p w14:paraId="16A1AC8B" w14:textId="77777777" w:rsidR="00E07ACB" w:rsidRPr="00F31537" w:rsidRDefault="00E07ACB" w:rsidP="00E07ACB">
            <w:pPr>
              <w:pStyle w:val="CellTextValue"/>
              <w:jc w:val="left"/>
            </w:pPr>
            <w:r w:rsidRPr="022DBCE7">
              <w:rPr>
                <w:i/>
                <w:iCs/>
              </w:rPr>
              <w:t>Eligibility conditions</w:t>
            </w:r>
          </w:p>
        </w:tc>
        <w:tc>
          <w:tcPr>
            <w:tcW w:w="0" w:type="auto"/>
          </w:tcPr>
          <w:p w14:paraId="53650984" w14:textId="77777777" w:rsidR="00E07ACB" w:rsidRPr="00F31537" w:rsidRDefault="00E07ACB" w:rsidP="00E07ACB">
            <w:pPr>
              <w:pStyle w:val="CellTextValue"/>
            </w:pPr>
            <w:r w:rsidRPr="00F31537">
              <w:t xml:space="preserve">The conditions are described in General Annex B. The following </w:t>
            </w:r>
          </w:p>
          <w:p w14:paraId="662AEF8F" w14:textId="77777777" w:rsidR="00E07ACB" w:rsidRPr="00F31537" w:rsidRDefault="00E07ACB" w:rsidP="00E07ACB">
            <w:pPr>
              <w:pStyle w:val="CellTextValue"/>
            </w:pPr>
            <w:r w:rsidRPr="00F31537">
              <w:t>exceptions apply:</w:t>
            </w:r>
          </w:p>
          <w:p w14:paraId="18351C4A" w14:textId="77777777" w:rsidR="00E07ACB" w:rsidRPr="00F31537" w:rsidRDefault="00E07ACB" w:rsidP="00E07ACB">
            <w:pPr>
              <w:pStyle w:val="CellTextValue"/>
            </w:pPr>
            <w:r w:rsidRPr="00F31537">
              <w:t>The following additional eligibility criteria apply:</w:t>
            </w:r>
          </w:p>
          <w:p w14:paraId="488B0678" w14:textId="77777777" w:rsidR="00E07ACB" w:rsidRPr="00F31537" w:rsidRDefault="00E07ACB" w:rsidP="00E07ACB">
            <w:pPr>
              <w:pStyle w:val="CellTextValue"/>
            </w:pPr>
            <w:r w:rsidRPr="00F31537">
              <w:t>The proposals must use the multi-actor approach. See definition of the multi-actor approach in the introduction to this work programme part.</w:t>
            </w:r>
          </w:p>
        </w:tc>
      </w:tr>
    </w:tbl>
    <w:p w14:paraId="0D29E015" w14:textId="6C9BC1E0" w:rsidR="0048323B" w:rsidRPr="00F31537" w:rsidDel="45DD49B2" w:rsidRDefault="0048323B">
      <w:pPr>
        <w:spacing w:after="0" w:line="240" w:lineRule="auto"/>
        <w:rPr>
          <w:rFonts w:eastAsia="Times New Roman" w:cs="Times New Roman"/>
          <w:szCs w:val="24"/>
        </w:rPr>
      </w:pPr>
    </w:p>
    <w:p w14:paraId="5B766607" w14:textId="694FF0C1" w:rsidR="00795B8E" w:rsidRPr="00F31537" w:rsidRDefault="11840F75">
      <w:pPr>
        <w:rPr>
          <w:rFonts w:eastAsia="Times New Roman" w:cs="Times New Roman"/>
          <w:lang w:val="en-US"/>
        </w:rPr>
      </w:pPr>
      <w:r w:rsidRPr="00F31537">
        <w:rPr>
          <w:rFonts w:eastAsia="Times New Roman" w:cs="Times New Roman"/>
          <w:u w:val="single"/>
        </w:rPr>
        <w:t xml:space="preserve">Expected </w:t>
      </w:r>
      <w:r w:rsidR="00562075" w:rsidRPr="00F31537">
        <w:rPr>
          <w:rFonts w:eastAsia="Times New Roman" w:cs="Times New Roman"/>
          <w:u w:val="single"/>
        </w:rPr>
        <w:t>o</w:t>
      </w:r>
      <w:r w:rsidRPr="00F31537">
        <w:rPr>
          <w:rFonts w:eastAsia="Times New Roman" w:cs="Times New Roman"/>
          <w:u w:val="single"/>
        </w:rPr>
        <w:t>utcome</w:t>
      </w:r>
      <w:r w:rsidRPr="00F31537">
        <w:rPr>
          <w:rFonts w:eastAsia="Times New Roman" w:cs="Times New Roman"/>
        </w:rPr>
        <w:t xml:space="preserve">: </w:t>
      </w:r>
      <w:r w:rsidRPr="00F31537">
        <w:rPr>
          <w:rFonts w:eastAsia="Times New Roman" w:cs="Times New Roman"/>
          <w:lang w:val="en-US"/>
        </w:rPr>
        <w:t xml:space="preserve">In line with the European Green Deal priorities, the farm to fork strategy for a fair, healthy and environmentally friendly food system, and the EU's climate ambition for 2030 and 2050, the successful proposal will support R&amp;I to prevent and reduce food loss and waste, contributing to the transformation of food systems to deliver co-benefits for climate (mitigation and adaptation), biodiversity, environmental sustainability and circularity, dietary shift, sustainable healthy nutrition and safe food, food poverty reduction and the empowerment of communities. </w:t>
      </w:r>
    </w:p>
    <w:p w14:paraId="7DF58D29" w14:textId="12B59734" w:rsidR="0048323B" w:rsidRPr="00F31537" w:rsidDel="45DD49B2" w:rsidRDefault="11840F75">
      <w:pPr>
        <w:rPr>
          <w:rFonts w:eastAsia="Times New Roman" w:cs="Times New Roman"/>
          <w:lang w:val="en-US"/>
        </w:rPr>
      </w:pPr>
      <w:r w:rsidRPr="00F31537">
        <w:rPr>
          <w:rFonts w:eastAsia="Times New Roman" w:cs="Times New Roman"/>
          <w:lang w:val="en-US"/>
        </w:rPr>
        <w:t>Projects results are expected to contribute to all the following outcomes:</w:t>
      </w:r>
    </w:p>
    <w:p w14:paraId="61702BF3" w14:textId="55F5B2D9" w:rsidR="0048323B" w:rsidRPr="00F31537" w:rsidDel="45DD49B2" w:rsidRDefault="11840F75" w:rsidP="00562075">
      <w:pPr>
        <w:pStyle w:val="ListParagraph"/>
        <w:numPr>
          <w:ilvl w:val="0"/>
          <w:numId w:val="46"/>
        </w:numPr>
        <w:rPr>
          <w:lang w:val="en-US"/>
        </w:rPr>
      </w:pPr>
      <w:r w:rsidRPr="00F31537">
        <w:rPr>
          <w:rFonts w:eastAsia="Times New Roman" w:cs="Times New Roman"/>
          <w:lang w:val="en-US"/>
        </w:rPr>
        <w:t>Reliable data on the amount of greenhouse gas emissions related to food loss and waste, at EU and Member state level.</w:t>
      </w:r>
    </w:p>
    <w:p w14:paraId="6EF25E7E" w14:textId="27D7BAA3" w:rsidR="0048323B" w:rsidRPr="00F31537" w:rsidDel="45DD49B2" w:rsidRDefault="11840F75" w:rsidP="00562075">
      <w:pPr>
        <w:pStyle w:val="ListParagraph"/>
        <w:numPr>
          <w:ilvl w:val="0"/>
          <w:numId w:val="46"/>
        </w:numPr>
        <w:rPr>
          <w:lang w:val="en-US"/>
        </w:rPr>
      </w:pPr>
      <w:r w:rsidRPr="00F31537">
        <w:rPr>
          <w:rFonts w:eastAsia="Times New Roman" w:cs="Times New Roman"/>
          <w:lang w:val="en-US"/>
        </w:rPr>
        <w:t>Better understanding on how food loss and waste prevention/reduction actions can contribute to climate targets.</w:t>
      </w:r>
    </w:p>
    <w:p w14:paraId="00546924" w14:textId="07012097" w:rsidR="0048323B" w:rsidRPr="00F31537" w:rsidDel="45DD49B2" w:rsidRDefault="11840F75" w:rsidP="00562075">
      <w:pPr>
        <w:pStyle w:val="ListParagraph"/>
        <w:numPr>
          <w:ilvl w:val="0"/>
          <w:numId w:val="46"/>
        </w:numPr>
        <w:rPr>
          <w:rFonts w:eastAsia="Times New Roman" w:cs="Times New Roman"/>
          <w:lang w:val="en-US"/>
        </w:rPr>
      </w:pPr>
      <w:r w:rsidRPr="00F31537">
        <w:rPr>
          <w:rFonts w:eastAsia="Times New Roman" w:cs="Times New Roman"/>
          <w:lang w:val="en-US"/>
        </w:rPr>
        <w:t>Integration of actions related to food loss and waste prevention/reduction into emission reduction instruments and into national energy and climate plans.</w:t>
      </w:r>
    </w:p>
    <w:p w14:paraId="4163E00F" w14:textId="309AA0D3" w:rsidR="102612C6" w:rsidRPr="00F31537" w:rsidRDefault="102612C6">
      <w:pPr>
        <w:spacing w:after="0" w:line="240" w:lineRule="auto"/>
        <w:rPr>
          <w:rFonts w:eastAsia="Times New Roman" w:cs="Times New Roman"/>
          <w:lang w:val="en-US"/>
        </w:rPr>
      </w:pPr>
      <w:r w:rsidRPr="00F31537">
        <w:rPr>
          <w:rFonts w:eastAsia="Times New Roman" w:cs="Times New Roman"/>
          <w:u w:val="single"/>
          <w:lang w:val="en-US"/>
        </w:rPr>
        <w:t>Scope:</w:t>
      </w:r>
      <w:r w:rsidRPr="00F31537">
        <w:rPr>
          <w:rFonts w:eastAsia="Times New Roman" w:cs="Times New Roman"/>
        </w:rPr>
        <w:t xml:space="preserve"> </w:t>
      </w:r>
    </w:p>
    <w:p w14:paraId="3E3F678A" w14:textId="5A5D925E" w:rsidR="0048323B" w:rsidRPr="00F31537" w:rsidDel="45DD49B2" w:rsidRDefault="11840F75">
      <w:pPr>
        <w:spacing w:after="0" w:line="240" w:lineRule="auto"/>
        <w:rPr>
          <w:rFonts w:eastAsia="Times New Roman" w:cs="Times New Roman"/>
          <w:lang w:val="en-US"/>
        </w:rPr>
      </w:pPr>
      <w:r w:rsidRPr="00F31537">
        <w:rPr>
          <w:rFonts w:eastAsia="Times New Roman" w:cs="Times New Roman"/>
        </w:rPr>
        <w:t xml:space="preserve">Proposals </w:t>
      </w:r>
      <w:r w:rsidR="1929A882" w:rsidRPr="00F31537">
        <w:rPr>
          <w:rFonts w:eastAsia="Times New Roman" w:cs="Times New Roman"/>
        </w:rPr>
        <w:t xml:space="preserve">must </w:t>
      </w:r>
      <w:r w:rsidRPr="00F31537">
        <w:rPr>
          <w:rFonts w:eastAsia="Times New Roman" w:cs="Times New Roman"/>
        </w:rPr>
        <w:t>address the following points:</w:t>
      </w:r>
    </w:p>
    <w:p w14:paraId="48C7E133" w14:textId="1997E9E5" w:rsidR="0048323B" w:rsidRPr="00F31537" w:rsidDel="45DD49B2" w:rsidRDefault="11840F75" w:rsidP="00AF5055">
      <w:pPr>
        <w:pStyle w:val="ListParagraph"/>
        <w:numPr>
          <w:ilvl w:val="0"/>
          <w:numId w:val="46"/>
        </w:numPr>
        <w:rPr>
          <w:lang w:val="en-US"/>
        </w:rPr>
      </w:pPr>
      <w:r w:rsidRPr="00F31537">
        <w:rPr>
          <w:rFonts w:eastAsia="Times New Roman" w:cs="Times New Roman"/>
          <w:lang w:val="en-US"/>
        </w:rPr>
        <w:t>Provide reliable quantitative data on how food loss and waste prevention/reduction could impact the reduction of greenhouse gas emissions in the EU, for all Member states. Potential double counting of avoided emissions should be analysed.</w:t>
      </w:r>
    </w:p>
    <w:p w14:paraId="1EFC657B" w14:textId="14357FB7" w:rsidR="0048323B" w:rsidRPr="00F31537" w:rsidDel="45DD49B2" w:rsidRDefault="11840F75" w:rsidP="00AF5055">
      <w:pPr>
        <w:pStyle w:val="ListParagraph"/>
        <w:numPr>
          <w:ilvl w:val="0"/>
          <w:numId w:val="46"/>
        </w:numPr>
        <w:rPr>
          <w:lang w:val="en-US"/>
        </w:rPr>
      </w:pPr>
      <w:r w:rsidRPr="00F31537">
        <w:rPr>
          <w:rFonts w:eastAsia="Times New Roman" w:cs="Times New Roman"/>
          <w:lang w:val="en-US"/>
        </w:rPr>
        <w:t>Carry out mapping activities of relevant emission reduction and funding instruments in which food loss and waste prevention/reduction could be well integrated.</w:t>
      </w:r>
    </w:p>
    <w:p w14:paraId="74C95325" w14:textId="1A2F2173" w:rsidR="0048323B" w:rsidRPr="00F31537" w:rsidDel="45DD49B2" w:rsidRDefault="11840F75" w:rsidP="00AF5055">
      <w:pPr>
        <w:pStyle w:val="ListParagraph"/>
        <w:numPr>
          <w:ilvl w:val="0"/>
          <w:numId w:val="46"/>
        </w:numPr>
        <w:rPr>
          <w:lang w:val="en-US"/>
        </w:rPr>
      </w:pPr>
      <w:r w:rsidRPr="00F31537">
        <w:rPr>
          <w:rFonts w:eastAsia="Times New Roman" w:cs="Times New Roman"/>
          <w:lang w:val="en-US"/>
        </w:rPr>
        <w:t>Establish a set of recommendations on data and measures on food loss and waste prevention/reduction that could be taken into account in NECPs.</w:t>
      </w:r>
    </w:p>
    <w:p w14:paraId="55F5AF22" w14:textId="4CB6F122" w:rsidR="0048323B" w:rsidRPr="00F31537" w:rsidDel="45DD49B2" w:rsidRDefault="11840F75" w:rsidP="00AF5055">
      <w:pPr>
        <w:pStyle w:val="ListParagraph"/>
        <w:numPr>
          <w:ilvl w:val="0"/>
          <w:numId w:val="46"/>
        </w:numPr>
        <w:rPr>
          <w:rFonts w:eastAsia="Times New Roman" w:cs="Times New Roman"/>
          <w:lang w:val="en-US"/>
        </w:rPr>
      </w:pPr>
      <w:r w:rsidRPr="00F31537">
        <w:rPr>
          <w:rFonts w:eastAsia="Times New Roman" w:cs="Times New Roman"/>
          <w:lang w:val="en-US"/>
        </w:rPr>
        <w:t xml:space="preserve">Successful proposals </w:t>
      </w:r>
      <w:r w:rsidR="1929A882" w:rsidRPr="00F31537">
        <w:rPr>
          <w:rFonts w:eastAsia="Times New Roman" w:cs="Times New Roman"/>
          <w:lang w:val="en-US"/>
        </w:rPr>
        <w:t xml:space="preserve">must </w:t>
      </w:r>
      <w:r w:rsidRPr="00F31537">
        <w:rPr>
          <w:rFonts w:eastAsia="Times New Roman" w:cs="Times New Roman"/>
          <w:lang w:val="en-US"/>
        </w:rPr>
        <w:t xml:space="preserve">deliver on food waste reduction and prevention across the food system. They </w:t>
      </w:r>
      <w:r w:rsidR="1929A882" w:rsidRPr="00F31537">
        <w:rPr>
          <w:rFonts w:eastAsia="Times New Roman" w:cs="Times New Roman"/>
          <w:lang w:val="en-US"/>
        </w:rPr>
        <w:t>must</w:t>
      </w:r>
      <w:r w:rsidRPr="00F31537">
        <w:rPr>
          <w:rFonts w:eastAsia="Times New Roman" w:cs="Times New Roman"/>
          <w:lang w:val="en-US"/>
        </w:rPr>
        <w:t xml:space="preserve"> explain how they will deliver co-benefits to the Food 2030 priorities (nutrition for sustainable healthy diets, climate and environment, circularity and resource efficiency, and innovation and empowerment of communities). </w:t>
      </w:r>
    </w:p>
    <w:p w14:paraId="088681D7" w14:textId="1751F241" w:rsidR="0048323B" w:rsidRPr="00F31537" w:rsidDel="45DD49B2" w:rsidRDefault="081A0049" w:rsidP="00673C1B">
      <w:pPr>
        <w:pStyle w:val="ListParagraph"/>
        <w:numPr>
          <w:ilvl w:val="0"/>
          <w:numId w:val="46"/>
        </w:numPr>
        <w:rPr>
          <w:rFonts w:eastAsia="Times New Roman" w:cs="Times New Roman"/>
          <w:lang w:val="en-US"/>
        </w:rPr>
      </w:pPr>
      <w:r w:rsidRPr="00F328BE">
        <w:rPr>
          <w:rFonts w:eastAsia="Times New Roman" w:cs="Times New Roman"/>
        </w:rPr>
        <w:t>Proposals must build on past or ongoing EU-funded research and collaborate with relevant initiatives, including the Commission’s Platform for Food Losses and Waste. They must set out a c</w:t>
      </w:r>
      <w:r w:rsidRPr="00C56D19">
        <w:rPr>
          <w:rFonts w:eastAsia="Times New Roman" w:cs="Times New Roman"/>
        </w:rPr>
        <w:t>lear plan on how they will cluster with other proposals selected under this topic and any other relevant topic, e.g. by participating in joint activities, workshops, etc. Selected proposals under this topic will thus need to work together and adapt their initial work plan. Communication and dissemination activities must also be grouped and coordina</w:t>
      </w:r>
      <w:r w:rsidR="00673C1B" w:rsidRPr="00C56D19">
        <w:rPr>
          <w:rFonts w:eastAsia="Times New Roman" w:cs="Times New Roman"/>
        </w:rPr>
        <w:t xml:space="preserve">ted in a complementary manner. </w:t>
      </w:r>
      <w:r w:rsidRPr="00C56D19">
        <w:rPr>
          <w:rFonts w:eastAsia="Times New Roman" w:cs="Times New Roman"/>
          <w:lang w:val="en-US"/>
        </w:rPr>
        <w:t>Applicants should plan the necessary budget to cover these activities.</w:t>
      </w:r>
    </w:p>
    <w:p w14:paraId="7F201B6B" w14:textId="77777777" w:rsidR="081A0049" w:rsidRPr="00F328BE" w:rsidRDefault="081A0049" w:rsidP="00F328BE">
      <w:pPr>
        <w:ind w:left="360"/>
        <w:rPr>
          <w:rFonts w:eastAsia="Times New Roman" w:cs="Times New Roman"/>
          <w:lang w:val="en-US"/>
        </w:rPr>
      </w:pPr>
    </w:p>
    <w:p w14:paraId="472A0578" w14:textId="160C9ED4" w:rsidR="001A0534" w:rsidRPr="00F31537" w:rsidRDefault="001A0534" w:rsidP="001A0534">
      <w:pPr>
        <w:pStyle w:val="HeadingThree"/>
      </w:pPr>
      <w:bookmarkStart w:id="1020" w:name="_Toc89945373"/>
      <w:bookmarkStart w:id="1021" w:name="_Toc89947309"/>
      <w:bookmarkStart w:id="1022" w:name="_Toc90029414"/>
      <w:bookmarkStart w:id="1023" w:name="_Toc92878521"/>
      <w:bookmarkStart w:id="1024" w:name="_Toc92878924"/>
      <w:bookmarkStart w:id="1025" w:name="_Toc92890001"/>
      <w:bookmarkStart w:id="1026" w:name="_Toc92898626"/>
      <w:bookmarkStart w:id="1027" w:name="_Toc92906075"/>
      <w:bookmarkStart w:id="1028" w:name="_Toc93250252"/>
      <w:bookmarkStart w:id="1029" w:name="_Toc93424837"/>
      <w:bookmarkStart w:id="1030" w:name="_Toc93425250"/>
      <w:bookmarkStart w:id="1031" w:name="_Toc93426467"/>
      <w:bookmarkStart w:id="1032" w:name="_Toc93439266"/>
      <w:bookmarkStart w:id="1033" w:name="_Toc93905152"/>
      <w:r w:rsidRPr="00F31537">
        <w:t>HORIZON-CL6-2023-FARM2FORK: Microbiomes fighting food waste through applicable solutions in food processing, packaging and shelf life</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01841363" w14:textId="151487F8" w:rsidR="001A0534" w:rsidRPr="00F31537" w:rsidRDefault="001A0534" w:rsidP="001A0534">
      <w:pPr>
        <w:spacing w:after="0" w:line="240" w:lineRule="auto"/>
        <w:contextualSpacing/>
        <w:rPr>
          <w:rFonts w:eastAsiaTheme="majorEastAsia" w:cs="Times New Roman"/>
          <w:b/>
          <w:bCs/>
          <w:szCs w:val="28"/>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1A0534" w:rsidRPr="00F31537" w14:paraId="6EE449E7" w14:textId="77777777" w:rsidTr="00472A69">
        <w:tc>
          <w:tcPr>
            <w:tcW w:w="0" w:type="auto"/>
            <w:gridSpan w:val="2"/>
          </w:tcPr>
          <w:p w14:paraId="352BDDAF" w14:textId="77777777" w:rsidR="001A0534" w:rsidRPr="00F31537" w:rsidRDefault="001A0534" w:rsidP="005B13FA">
            <w:pPr>
              <w:pStyle w:val="CellTextValue"/>
            </w:pPr>
            <w:r w:rsidRPr="00F31537">
              <w:rPr>
                <w:b/>
                <w:bCs/>
              </w:rPr>
              <w:t>Specific conditions</w:t>
            </w:r>
          </w:p>
        </w:tc>
      </w:tr>
      <w:tr w:rsidR="001A0534" w:rsidRPr="00F31537" w14:paraId="5D955775" w14:textId="77777777" w:rsidTr="022DBCE7">
        <w:tc>
          <w:tcPr>
            <w:tcW w:w="0" w:type="auto"/>
          </w:tcPr>
          <w:p w14:paraId="46F42020" w14:textId="77777777" w:rsidR="001A0534" w:rsidRPr="00F31537" w:rsidRDefault="001A0534" w:rsidP="005B13FA">
            <w:pPr>
              <w:pStyle w:val="CellTextValue"/>
              <w:jc w:val="left"/>
            </w:pPr>
            <w:r w:rsidRPr="022DBCE7">
              <w:rPr>
                <w:i/>
                <w:iCs/>
              </w:rPr>
              <w:t>Expected EU contribution per project</w:t>
            </w:r>
          </w:p>
        </w:tc>
        <w:tc>
          <w:tcPr>
            <w:tcW w:w="0" w:type="auto"/>
          </w:tcPr>
          <w:p w14:paraId="1E81332F" w14:textId="13C61785" w:rsidR="001A0534" w:rsidRPr="00F31537" w:rsidRDefault="001A0534" w:rsidP="005B13FA">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1A0534" w:rsidRPr="00F31537" w14:paraId="4BE39FD1" w14:textId="77777777" w:rsidTr="022DBCE7">
        <w:tc>
          <w:tcPr>
            <w:tcW w:w="0" w:type="auto"/>
          </w:tcPr>
          <w:p w14:paraId="454904FC" w14:textId="77777777" w:rsidR="001A0534" w:rsidRPr="00F31537" w:rsidRDefault="001A0534" w:rsidP="005B13FA">
            <w:pPr>
              <w:pStyle w:val="CellTextValue"/>
              <w:jc w:val="left"/>
            </w:pPr>
            <w:r w:rsidRPr="022DBCE7">
              <w:rPr>
                <w:i/>
                <w:iCs/>
              </w:rPr>
              <w:t>Indicative budget</w:t>
            </w:r>
          </w:p>
        </w:tc>
        <w:tc>
          <w:tcPr>
            <w:tcW w:w="0" w:type="auto"/>
          </w:tcPr>
          <w:p w14:paraId="1D511D74" w14:textId="2985EBF1" w:rsidR="001A0534" w:rsidRPr="00F31537" w:rsidRDefault="001A0534" w:rsidP="005B13FA">
            <w:pPr>
              <w:pStyle w:val="CellTextValue"/>
            </w:pPr>
            <w:r w:rsidRPr="00F31537">
              <w:t xml:space="preserve">The total indicative budget for the topic is EUR </w:t>
            </w:r>
            <w:r w:rsidR="00A71025">
              <w:t>XX</w:t>
            </w:r>
            <w:r w:rsidRPr="00F31537">
              <w:t xml:space="preserve"> million.</w:t>
            </w:r>
          </w:p>
        </w:tc>
      </w:tr>
      <w:tr w:rsidR="001A0534" w:rsidRPr="00F31537" w14:paraId="7E89C800" w14:textId="77777777" w:rsidTr="022DBCE7">
        <w:tc>
          <w:tcPr>
            <w:tcW w:w="0" w:type="auto"/>
          </w:tcPr>
          <w:p w14:paraId="7676E300" w14:textId="77777777" w:rsidR="001A0534" w:rsidRPr="00F31537" w:rsidRDefault="001A0534" w:rsidP="005B13FA">
            <w:pPr>
              <w:pStyle w:val="CellTextValue"/>
              <w:jc w:val="left"/>
            </w:pPr>
            <w:r w:rsidRPr="022DBCE7">
              <w:rPr>
                <w:i/>
                <w:iCs/>
              </w:rPr>
              <w:t>Type of Action</w:t>
            </w:r>
          </w:p>
        </w:tc>
        <w:tc>
          <w:tcPr>
            <w:tcW w:w="0" w:type="auto"/>
          </w:tcPr>
          <w:p w14:paraId="49EF5B2E" w14:textId="2A87EB58" w:rsidR="001A0534" w:rsidRPr="00F31537" w:rsidRDefault="001A0534" w:rsidP="005B13FA">
            <w:pPr>
              <w:pStyle w:val="CellTextValue"/>
            </w:pPr>
            <w:r w:rsidRPr="00F31537">
              <w:t>Innovation Actions</w:t>
            </w:r>
          </w:p>
        </w:tc>
      </w:tr>
      <w:tr w:rsidR="001A0534" w:rsidRPr="00F31537" w14:paraId="6AA490A9" w14:textId="77777777" w:rsidTr="022DBCE7">
        <w:tc>
          <w:tcPr>
            <w:tcW w:w="0" w:type="auto"/>
          </w:tcPr>
          <w:p w14:paraId="06CAB578" w14:textId="77777777" w:rsidR="001A0534" w:rsidRPr="00F31537" w:rsidRDefault="001A0534" w:rsidP="005B13FA">
            <w:pPr>
              <w:pStyle w:val="CellTextValue"/>
              <w:jc w:val="left"/>
            </w:pPr>
            <w:r w:rsidRPr="022DBCE7">
              <w:rPr>
                <w:i/>
                <w:iCs/>
              </w:rPr>
              <w:t>Eligibility conditions</w:t>
            </w:r>
          </w:p>
        </w:tc>
        <w:tc>
          <w:tcPr>
            <w:tcW w:w="0" w:type="auto"/>
          </w:tcPr>
          <w:p w14:paraId="29A06DAC" w14:textId="77777777" w:rsidR="001A0534" w:rsidRPr="00F31537" w:rsidRDefault="001A0534" w:rsidP="005B13FA">
            <w:pPr>
              <w:pStyle w:val="CellTextValue"/>
            </w:pPr>
            <w:r w:rsidRPr="00F31537">
              <w:t xml:space="preserve">The conditions are described in General Annex B. The following </w:t>
            </w:r>
          </w:p>
          <w:p w14:paraId="0A9C385A" w14:textId="77777777" w:rsidR="001A0534" w:rsidRPr="00F31537" w:rsidRDefault="001A0534" w:rsidP="005B13FA">
            <w:pPr>
              <w:pStyle w:val="CellTextValue"/>
            </w:pPr>
            <w:r w:rsidRPr="00F31537">
              <w:t>exceptions apply:</w:t>
            </w:r>
          </w:p>
          <w:p w14:paraId="262A9882" w14:textId="77777777" w:rsidR="001A0534" w:rsidRPr="00F31537" w:rsidRDefault="001A0534" w:rsidP="005B13FA">
            <w:pPr>
              <w:pStyle w:val="CellTextValue"/>
            </w:pPr>
            <w:r w:rsidRPr="00F31537">
              <w:t>The following additional eligibility criteria apply:</w:t>
            </w:r>
          </w:p>
          <w:p w14:paraId="5141AFEC" w14:textId="77777777" w:rsidR="001A0534" w:rsidRDefault="001A0534" w:rsidP="022DBCE7">
            <w:pPr>
              <w:pStyle w:val="CellTextValue"/>
            </w:pPr>
            <w:r w:rsidRPr="00F31537">
              <w:t>The proposals must use the multi-actor approach. See definition of the multi-actor approach in the introduction to this work programme part.</w:t>
            </w:r>
          </w:p>
          <w:p w14:paraId="7BFE2A48" w14:textId="77777777" w:rsidR="00EC3BED" w:rsidRDefault="00EC3BED" w:rsidP="022DBCE7">
            <w:pPr>
              <w:pStyle w:val="CellTextValue"/>
              <w:spacing w:after="0"/>
            </w:pPr>
            <w:r>
              <w:t>International organisations with headquarters in a Member State or</w:t>
            </w:r>
          </w:p>
          <w:p w14:paraId="108C1F97" w14:textId="60A91679" w:rsidR="001A0534" w:rsidRPr="00F31537" w:rsidRDefault="00EC3BED" w:rsidP="005B13FA">
            <w:pPr>
              <w:pStyle w:val="CellTextValue"/>
            </w:pPr>
            <w:r>
              <w:t>associated country are exceptionally eligible for funding.</w:t>
            </w:r>
          </w:p>
        </w:tc>
      </w:tr>
    </w:tbl>
    <w:p w14:paraId="4FB0E38C" w14:textId="729C0611" w:rsidR="001A0534" w:rsidRPr="00F31537" w:rsidRDefault="001A0534" w:rsidP="001A0534">
      <w:pPr>
        <w:spacing w:after="0" w:line="240" w:lineRule="auto"/>
        <w:contextualSpacing/>
        <w:rPr>
          <w:rFonts w:eastAsiaTheme="majorEastAsia" w:cs="Times New Roman"/>
          <w:b/>
          <w:bCs/>
          <w:szCs w:val="28"/>
        </w:rPr>
      </w:pPr>
    </w:p>
    <w:p w14:paraId="5068966E" w14:textId="6DD789EA" w:rsidR="00F33C2C" w:rsidRPr="00F31537" w:rsidRDefault="00F33C2C" w:rsidP="00F33C2C">
      <w:pPr>
        <w:rPr>
          <w:rFonts w:cs="Times New Roman"/>
          <w:lang w:val="en-IE"/>
        </w:rPr>
      </w:pPr>
      <w:r w:rsidRPr="00F31537">
        <w:rPr>
          <w:rFonts w:cs="Times New Roman"/>
          <w:u w:val="single"/>
          <w:lang w:val="en-IE"/>
        </w:rPr>
        <w:t xml:space="preserve">Expected </w:t>
      </w:r>
      <w:r w:rsidR="00AF5055" w:rsidRPr="00F31537">
        <w:rPr>
          <w:rFonts w:cs="Times New Roman"/>
          <w:u w:val="single"/>
          <w:lang w:val="en-IE"/>
        </w:rPr>
        <w:t>o</w:t>
      </w:r>
      <w:r w:rsidRPr="00F31537">
        <w:rPr>
          <w:rFonts w:cs="Times New Roman"/>
          <w:u w:val="single"/>
          <w:lang w:val="en-IE"/>
        </w:rPr>
        <w:t>utcome</w:t>
      </w:r>
      <w:r w:rsidRPr="00F31537">
        <w:rPr>
          <w:rFonts w:cs="Times New Roman"/>
          <w:lang w:val="en-IE"/>
        </w:rPr>
        <w:t>: The successful proposal will be in line with the European Green Deal priorities and the farm to fork strategy for a fair healthy and environmentally friendly food system, as well as with the EU's Climate ambition for 2030 and 2050. It will support R&amp;I to foster advances in research related to microorganisms for safer, healthier and more environmentally friendly food processing. This is along with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14:paraId="2FF3D700" w14:textId="6D43525C" w:rsidR="00F33C2C" w:rsidRPr="00F31537" w:rsidRDefault="00F33C2C" w:rsidP="00F33C2C">
      <w:pPr>
        <w:tabs>
          <w:tab w:val="left" w:pos="1450"/>
        </w:tabs>
        <w:rPr>
          <w:rFonts w:cs="Times New Roman"/>
          <w:lang w:val="en-IE"/>
        </w:rPr>
      </w:pPr>
      <w:r w:rsidRPr="00F31537">
        <w:rPr>
          <w:rFonts w:cs="Times New Roman"/>
          <w:lang w:val="en-IE"/>
        </w:rPr>
        <w:t>Projects results are expected to contribute to all of the following expected outcome:</w:t>
      </w:r>
    </w:p>
    <w:p w14:paraId="388BDFC9" w14:textId="4CC0F8B0" w:rsidR="00F33C2C" w:rsidRPr="00F31537" w:rsidRDefault="00F33C2C" w:rsidP="00AF5055">
      <w:pPr>
        <w:pStyle w:val="ListParagraph"/>
        <w:numPr>
          <w:ilvl w:val="0"/>
          <w:numId w:val="46"/>
        </w:numPr>
        <w:rPr>
          <w:rFonts w:eastAsia="Times New Roman" w:cs="Times New Roman"/>
          <w:lang w:val="en-US"/>
        </w:rPr>
      </w:pPr>
      <w:r w:rsidRPr="00F31537">
        <w:rPr>
          <w:rFonts w:eastAsia="Times New Roman" w:cs="Times New Roman"/>
          <w:lang w:val="en-US"/>
        </w:rPr>
        <w:t>Applicable business solutions anticipat</w:t>
      </w:r>
      <w:r w:rsidR="00EC3BED">
        <w:rPr>
          <w:rFonts w:eastAsia="Times New Roman" w:cs="Times New Roman"/>
          <w:lang w:val="en-US"/>
        </w:rPr>
        <w:t>e</w:t>
      </w:r>
      <w:r w:rsidRPr="00F31537">
        <w:rPr>
          <w:rFonts w:eastAsia="Times New Roman" w:cs="Times New Roman"/>
          <w:lang w:val="en-US"/>
        </w:rPr>
        <w:t xml:space="preserve">, prevent and </w:t>
      </w:r>
      <w:r w:rsidR="00EC3BED">
        <w:rPr>
          <w:rFonts w:eastAsia="Times New Roman" w:cs="Times New Roman"/>
          <w:lang w:val="en-US"/>
        </w:rPr>
        <w:t>reduce</w:t>
      </w:r>
      <w:r w:rsidRPr="00F31537">
        <w:rPr>
          <w:rFonts w:eastAsia="Times New Roman" w:cs="Times New Roman"/>
          <w:lang w:val="en-US"/>
        </w:rPr>
        <w:t xml:space="preserve"> food loss and waste </w:t>
      </w:r>
      <w:r w:rsidR="00EC3BED" w:rsidRPr="00EC3BED">
        <w:rPr>
          <w:rFonts w:eastAsia="Times New Roman" w:cs="Times New Roman"/>
          <w:lang w:val="en-US"/>
        </w:rPr>
        <w:t xml:space="preserve">due to spoilage or microbial contamination </w:t>
      </w:r>
      <w:r w:rsidR="00EC3BED">
        <w:rPr>
          <w:rFonts w:eastAsia="Times New Roman" w:cs="Times New Roman"/>
          <w:lang w:val="en-US"/>
        </w:rPr>
        <w:t xml:space="preserve">during </w:t>
      </w:r>
      <w:r w:rsidRPr="00F31537">
        <w:rPr>
          <w:rFonts w:eastAsia="Times New Roman" w:cs="Times New Roman"/>
          <w:lang w:val="en-US"/>
        </w:rPr>
        <w:t xml:space="preserve">food processing </w:t>
      </w:r>
      <w:r w:rsidR="00EC3BED" w:rsidRPr="00EC3BED">
        <w:rPr>
          <w:rFonts w:eastAsia="Times New Roman" w:cs="Times New Roman"/>
          <w:lang w:val="en-US"/>
        </w:rPr>
        <w:t>(and its environment), packaging, storage (and use of date marking) and transportation.</w:t>
      </w:r>
    </w:p>
    <w:p w14:paraId="31224C33" w14:textId="4D8966A4" w:rsidR="00EC3BED" w:rsidRPr="00F31537" w:rsidRDefault="00EC3BED" w:rsidP="00AF5055">
      <w:pPr>
        <w:pStyle w:val="ListParagraph"/>
        <w:numPr>
          <w:ilvl w:val="0"/>
          <w:numId w:val="46"/>
        </w:numPr>
        <w:rPr>
          <w:rFonts w:eastAsia="Times New Roman" w:cs="Times New Roman"/>
          <w:lang w:val="en-US"/>
        </w:rPr>
      </w:pPr>
      <w:r w:rsidRPr="00EC3BED">
        <w:rPr>
          <w:rFonts w:eastAsia="Times New Roman" w:cs="Times New Roman"/>
          <w:lang w:val="en-US"/>
        </w:rPr>
        <w:t>Develop an evidence based robust and responsive policy framework for microbiome control in the food system</w:t>
      </w:r>
      <w:r>
        <w:rPr>
          <w:rFonts w:eastAsia="Times New Roman" w:cs="Times New Roman"/>
          <w:lang w:val="en-US"/>
        </w:rPr>
        <w:t>.</w:t>
      </w:r>
    </w:p>
    <w:p w14:paraId="079E1357" w14:textId="77777777" w:rsidR="00F33C2C" w:rsidRPr="00F31537" w:rsidRDefault="00F33C2C" w:rsidP="00F33C2C">
      <w:pPr>
        <w:rPr>
          <w:rFonts w:cs="Times New Roman"/>
          <w:lang w:val="en-IE"/>
        </w:rPr>
      </w:pPr>
      <w:r w:rsidRPr="00F31537">
        <w:rPr>
          <w:rFonts w:cs="Times New Roman"/>
          <w:u w:val="single"/>
          <w:lang w:val="en-IE"/>
        </w:rPr>
        <w:t>Scope</w:t>
      </w:r>
      <w:r w:rsidRPr="00F31537">
        <w:rPr>
          <w:rFonts w:cs="Times New Roman"/>
          <w:lang w:val="en-IE"/>
        </w:rPr>
        <w:t>:</w:t>
      </w:r>
    </w:p>
    <w:p w14:paraId="2444E3A5" w14:textId="77777777" w:rsidR="00F33C2C" w:rsidRPr="00F31537" w:rsidRDefault="00F33C2C" w:rsidP="00F33C2C">
      <w:pPr>
        <w:rPr>
          <w:rFonts w:cs="Times New Roman"/>
          <w:lang w:val="en-IE"/>
        </w:rPr>
      </w:pPr>
      <w:r w:rsidRPr="00F31537">
        <w:rPr>
          <w:rFonts w:cs="Times New Roman"/>
          <w:lang w:val="en-IE"/>
        </w:rPr>
        <w:t>Projects need to aim for a holistic approach to realize the full potential of the impact that microbiome innovation have to address food, health, environmental issues and related economic problems and opportunities in order to extend food shelf life.</w:t>
      </w:r>
    </w:p>
    <w:p w14:paraId="3DB53350" w14:textId="77777777" w:rsidR="00F33C2C" w:rsidRPr="00F31537" w:rsidRDefault="00F33C2C" w:rsidP="00F33C2C">
      <w:pPr>
        <w:rPr>
          <w:rFonts w:cs="Times New Roman"/>
          <w:lang w:val="en-IE"/>
        </w:rPr>
      </w:pPr>
      <w:r w:rsidRPr="00F31537">
        <w:rPr>
          <w:rFonts w:cs="Times New Roman"/>
          <w:lang w:val="en-IE"/>
        </w:rPr>
        <w:t>Projects should be stimulated to use a systems approach and to work inter-disciplinarily and trans-disciplinarily to understand the role of microbiomes in different ecosystems and assess how microbiomes are inter-connected.</w:t>
      </w:r>
    </w:p>
    <w:p w14:paraId="17769E6E" w14:textId="77777777" w:rsidR="00F33C2C" w:rsidRPr="00F31537" w:rsidRDefault="00F33C2C" w:rsidP="00F33C2C">
      <w:pPr>
        <w:rPr>
          <w:rFonts w:cs="Times New Roman"/>
          <w:lang w:val="en-IE"/>
        </w:rPr>
      </w:pPr>
      <w:r w:rsidRPr="00F31537">
        <w:rPr>
          <w:rFonts w:cs="Times New Roman"/>
          <w:lang w:val="en-IE"/>
        </w:rPr>
        <w:t>Proposals are expected to address the following:</w:t>
      </w:r>
    </w:p>
    <w:p w14:paraId="6F5265B1" w14:textId="77777777" w:rsidR="00F33C2C" w:rsidRPr="00F31537" w:rsidRDefault="00F33C2C" w:rsidP="00AF5055">
      <w:pPr>
        <w:pStyle w:val="ListParagraph"/>
        <w:numPr>
          <w:ilvl w:val="0"/>
          <w:numId w:val="46"/>
        </w:numPr>
        <w:rPr>
          <w:rFonts w:cs="Times New Roman"/>
        </w:rPr>
      </w:pPr>
      <w:r w:rsidRPr="00F31537">
        <w:rPr>
          <w:rFonts w:cs="Times New Roman"/>
        </w:rPr>
        <w:t>Microbiome as an indicator of unexpected contaminants or environmental changes in food (packaging)</w:t>
      </w:r>
    </w:p>
    <w:p w14:paraId="56E7E04F" w14:textId="77777777" w:rsidR="00F33C2C" w:rsidRPr="00F31537" w:rsidRDefault="00F33C2C" w:rsidP="00AF5055">
      <w:pPr>
        <w:pStyle w:val="ListParagraph"/>
        <w:numPr>
          <w:ilvl w:val="0"/>
          <w:numId w:val="46"/>
        </w:numPr>
        <w:rPr>
          <w:rFonts w:eastAsia="Times New Roman" w:cs="Times New Roman"/>
          <w:lang w:val="en-US"/>
        </w:rPr>
      </w:pPr>
      <w:r w:rsidRPr="00F31537">
        <w:rPr>
          <w:rFonts w:eastAsia="Times New Roman" w:cs="Times New Roman"/>
          <w:lang w:val="en-US"/>
        </w:rPr>
        <w:t>Applicable microbiome business solutions in food packaging and targeting spoilage microorganisms in perishable foods to extend shelf life (shelf life)</w:t>
      </w:r>
    </w:p>
    <w:p w14:paraId="26DA0DBF" w14:textId="77777777" w:rsidR="00F33C2C" w:rsidRPr="00F31537" w:rsidRDefault="00F33C2C" w:rsidP="00AF5055">
      <w:pPr>
        <w:pStyle w:val="ListParagraph"/>
        <w:numPr>
          <w:ilvl w:val="0"/>
          <w:numId w:val="46"/>
        </w:numPr>
        <w:rPr>
          <w:rFonts w:eastAsia="Times New Roman" w:cs="Times New Roman"/>
          <w:lang w:val="en-US"/>
        </w:rPr>
      </w:pPr>
      <w:r w:rsidRPr="00F31537">
        <w:rPr>
          <w:rFonts w:eastAsia="Times New Roman" w:cs="Times New Roman"/>
          <w:lang w:val="en-US"/>
        </w:rPr>
        <w:t xml:space="preserve">Limiting microbial growth in drinking water used in food production (water for food production = food ; ref: Drinking Water Directive) </w:t>
      </w:r>
    </w:p>
    <w:p w14:paraId="3B613DB8" w14:textId="77777777" w:rsidR="00EC3BED" w:rsidRPr="00EC3BED" w:rsidRDefault="00EC3BED" w:rsidP="00EC3BED">
      <w:pPr>
        <w:pStyle w:val="ListParagraph"/>
        <w:numPr>
          <w:ilvl w:val="0"/>
          <w:numId w:val="46"/>
        </w:numPr>
        <w:rPr>
          <w:rFonts w:eastAsia="Times New Roman" w:cs="Times New Roman"/>
          <w:lang w:val="en-US"/>
        </w:rPr>
      </w:pPr>
      <w:r w:rsidRPr="00EC3BED">
        <w:rPr>
          <w:rFonts w:eastAsia="Times New Roman" w:cs="Times New Roman"/>
          <w:lang w:val="en-US"/>
        </w:rPr>
        <w:t xml:space="preserve">Develop, test and evaluate approaches that combine metagenomic sequencing data with data on associated factors, consumer preferences and machine learning to dynamically predict shelf life  </w:t>
      </w:r>
    </w:p>
    <w:p w14:paraId="14BD26A1" w14:textId="1C8999CE" w:rsidR="00EC3BED" w:rsidRDefault="00EC3BED" w:rsidP="00EC3BED">
      <w:pPr>
        <w:pStyle w:val="ListParagraph"/>
        <w:numPr>
          <w:ilvl w:val="0"/>
          <w:numId w:val="46"/>
        </w:numPr>
        <w:rPr>
          <w:rFonts w:eastAsia="Times New Roman" w:cs="Times New Roman"/>
          <w:lang w:val="en-US"/>
        </w:rPr>
      </w:pPr>
      <w:r w:rsidRPr="00EC3BED">
        <w:rPr>
          <w:rFonts w:eastAsia="Times New Roman" w:cs="Times New Roman"/>
          <w:lang w:val="en-US"/>
        </w:rPr>
        <w:t>Develop models and tools for controlling and predicting shelf life and risk of foodborne infection for improved decision making</w:t>
      </w:r>
    </w:p>
    <w:p w14:paraId="66DA912D" w14:textId="76E6F11F" w:rsidR="00F33C2C" w:rsidRPr="00F31537" w:rsidRDefault="00F33C2C" w:rsidP="00AF5055">
      <w:pPr>
        <w:pStyle w:val="ListParagraph"/>
        <w:numPr>
          <w:ilvl w:val="0"/>
          <w:numId w:val="46"/>
        </w:numPr>
        <w:rPr>
          <w:rFonts w:eastAsia="Times New Roman" w:cs="Times New Roman"/>
          <w:lang w:val="en-US"/>
        </w:rPr>
      </w:pPr>
      <w:r w:rsidRPr="00F31537">
        <w:rPr>
          <w:rFonts w:eastAsia="Times New Roman" w:cs="Times New Roman"/>
          <w:lang w:val="en-US"/>
        </w:rPr>
        <w:t>Proposals should explain how they will deliver co-benefits to the four Food 2030 priorities: nutrition for sustainable healthy diets, climate and environment, circularity and resource efficiency, innovation and empowerment of communities as well as those relevant to different socio-economic and cultural groups.</w:t>
      </w:r>
    </w:p>
    <w:p w14:paraId="59C5DC20" w14:textId="12E0FDE5" w:rsidR="00525302" w:rsidRDefault="00525302" w:rsidP="00AF5055">
      <w:pPr>
        <w:pStyle w:val="ListParagraph"/>
        <w:numPr>
          <w:ilvl w:val="0"/>
          <w:numId w:val="46"/>
        </w:numPr>
        <w:rPr>
          <w:rFonts w:eastAsia="Times New Roman" w:cs="Times New Roman"/>
          <w:lang w:val="en-US"/>
        </w:rPr>
      </w:pPr>
      <w:r w:rsidRPr="00525302">
        <w:rPr>
          <w:rFonts w:eastAsia="Times New Roman" w:cs="Times New Roman"/>
          <w:lang w:val="en-US"/>
        </w:rPr>
        <w:t>Where relevant demonstrate the safety in accordance with relevant EU regulatory frameworks related to their placing on the market.</w:t>
      </w:r>
    </w:p>
    <w:p w14:paraId="66A1BF79" w14:textId="340C5FD9" w:rsidR="001A0534" w:rsidRPr="00F31537" w:rsidRDefault="00F33C2C" w:rsidP="00AF5055">
      <w:pPr>
        <w:pStyle w:val="ListParagraph"/>
        <w:numPr>
          <w:ilvl w:val="0"/>
          <w:numId w:val="46"/>
        </w:numPr>
        <w:rPr>
          <w:rFonts w:eastAsia="Times New Roman" w:cs="Times New Roman"/>
          <w:lang w:val="en-US"/>
        </w:rPr>
      </w:pPr>
      <w:r w:rsidRPr="00F31537">
        <w:rPr>
          <w:rFonts w:eastAsia="Times New Roman" w:cs="Times New Roman"/>
          <w:lang w:val="en-US"/>
        </w:rPr>
        <w:t>Proposals must implement the multi-actor approach by involving a wide diversity of food system actors and conducting inter- and trans-disciplinary research engaging consumers, consumer organizations and civil society organisations and including local and indigenous knowledge of soils. Proposals are encouraged to build on past or ongoing EU-funded research, research infrastructures and collaborate with relevant initiatives, including the Missions. International cooperation (such as the International Bioeconomy Forum) is highly recommended. Proposals should include a clear plan on how they will collaborate with other proposals selected under this and any other relevant topic, by participating in joint activities, workshops, as well as common communication and dissemination activities. Proposals should plan the necessary budget to cover these activities.</w:t>
      </w:r>
    </w:p>
    <w:p w14:paraId="5EABFA3A" w14:textId="160C9ED4" w:rsidR="00F33C2C" w:rsidRPr="00F31537" w:rsidRDefault="00F33C2C" w:rsidP="00F33C2C">
      <w:pPr>
        <w:pStyle w:val="HeadingThree"/>
      </w:pPr>
      <w:bookmarkStart w:id="1034" w:name="_Toc89945374"/>
      <w:bookmarkStart w:id="1035" w:name="_Toc89947310"/>
      <w:bookmarkStart w:id="1036" w:name="_Toc90029415"/>
      <w:bookmarkStart w:id="1037" w:name="_Toc92878522"/>
      <w:bookmarkStart w:id="1038" w:name="_Toc92878925"/>
      <w:bookmarkStart w:id="1039" w:name="_Toc92890002"/>
      <w:bookmarkStart w:id="1040" w:name="_Toc92898627"/>
      <w:bookmarkStart w:id="1041" w:name="_Toc92906076"/>
      <w:bookmarkStart w:id="1042" w:name="_Toc93250253"/>
      <w:bookmarkStart w:id="1043" w:name="_Toc93424838"/>
      <w:bookmarkStart w:id="1044" w:name="_Toc93425251"/>
      <w:bookmarkStart w:id="1045" w:name="_Toc93426468"/>
      <w:bookmarkStart w:id="1046" w:name="_Toc93439267"/>
      <w:bookmarkStart w:id="1047" w:name="_Toc93905153"/>
      <w:r w:rsidRPr="00F31537">
        <w:t>HORIZON-CL6-2024-FARM2FORK: Microbiome as a flavour and 3rd pillar in the alternative protein of food industry</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F33C2C" w:rsidRPr="00F31537" w14:paraId="54B4CD36" w14:textId="77777777" w:rsidTr="00472A69">
        <w:tc>
          <w:tcPr>
            <w:tcW w:w="0" w:type="auto"/>
            <w:gridSpan w:val="2"/>
          </w:tcPr>
          <w:p w14:paraId="43349E97" w14:textId="77777777" w:rsidR="00F33C2C" w:rsidRPr="00F31537" w:rsidRDefault="00F33C2C" w:rsidP="005B13FA">
            <w:pPr>
              <w:pStyle w:val="CellTextValue"/>
            </w:pPr>
            <w:r w:rsidRPr="00F31537">
              <w:rPr>
                <w:b/>
                <w:bCs/>
              </w:rPr>
              <w:t>Specific conditions</w:t>
            </w:r>
          </w:p>
        </w:tc>
      </w:tr>
      <w:tr w:rsidR="00F33C2C" w:rsidRPr="00F31537" w14:paraId="7E753A5B" w14:textId="77777777" w:rsidTr="022DBCE7">
        <w:tc>
          <w:tcPr>
            <w:tcW w:w="0" w:type="auto"/>
          </w:tcPr>
          <w:p w14:paraId="37317FF6" w14:textId="77777777" w:rsidR="00F33C2C" w:rsidRPr="00F31537" w:rsidRDefault="00F33C2C" w:rsidP="005B13FA">
            <w:pPr>
              <w:pStyle w:val="CellTextValue"/>
              <w:jc w:val="left"/>
            </w:pPr>
            <w:r w:rsidRPr="022DBCE7">
              <w:rPr>
                <w:i/>
                <w:iCs/>
              </w:rPr>
              <w:t>Expected EU contribution per project</w:t>
            </w:r>
          </w:p>
        </w:tc>
        <w:tc>
          <w:tcPr>
            <w:tcW w:w="0" w:type="auto"/>
          </w:tcPr>
          <w:p w14:paraId="0106D710" w14:textId="56DFF49D" w:rsidR="00F33C2C" w:rsidRPr="00F31537" w:rsidRDefault="00F33C2C" w:rsidP="005B13FA">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F33C2C" w:rsidRPr="00F31537" w14:paraId="7D31FD7F" w14:textId="77777777" w:rsidTr="022DBCE7">
        <w:tc>
          <w:tcPr>
            <w:tcW w:w="0" w:type="auto"/>
          </w:tcPr>
          <w:p w14:paraId="724CA214" w14:textId="77777777" w:rsidR="00F33C2C" w:rsidRPr="00F31537" w:rsidRDefault="00F33C2C" w:rsidP="005B13FA">
            <w:pPr>
              <w:pStyle w:val="CellTextValue"/>
              <w:jc w:val="left"/>
            </w:pPr>
            <w:r w:rsidRPr="022DBCE7">
              <w:rPr>
                <w:i/>
                <w:iCs/>
              </w:rPr>
              <w:t>Indicative budget</w:t>
            </w:r>
          </w:p>
        </w:tc>
        <w:tc>
          <w:tcPr>
            <w:tcW w:w="0" w:type="auto"/>
          </w:tcPr>
          <w:p w14:paraId="00F2C9BD" w14:textId="28C492DC" w:rsidR="00F33C2C" w:rsidRPr="00F31537" w:rsidRDefault="00F33C2C" w:rsidP="005B13FA">
            <w:pPr>
              <w:pStyle w:val="CellTextValue"/>
            </w:pPr>
            <w:r w:rsidRPr="00F31537">
              <w:t xml:space="preserve">The total indicative budget for the topic is EUR </w:t>
            </w:r>
            <w:r w:rsidR="00A71025">
              <w:t>XX</w:t>
            </w:r>
            <w:r w:rsidRPr="00F31537">
              <w:t xml:space="preserve"> million.</w:t>
            </w:r>
          </w:p>
        </w:tc>
      </w:tr>
      <w:tr w:rsidR="00F33C2C" w:rsidRPr="00F31537" w14:paraId="5C2D7277" w14:textId="77777777" w:rsidTr="022DBCE7">
        <w:tc>
          <w:tcPr>
            <w:tcW w:w="0" w:type="auto"/>
          </w:tcPr>
          <w:p w14:paraId="01D6E6EE" w14:textId="77777777" w:rsidR="00F33C2C" w:rsidRPr="00F31537" w:rsidRDefault="00F33C2C" w:rsidP="005B13FA">
            <w:pPr>
              <w:pStyle w:val="CellTextValue"/>
              <w:jc w:val="left"/>
            </w:pPr>
            <w:r w:rsidRPr="022DBCE7">
              <w:rPr>
                <w:i/>
                <w:iCs/>
              </w:rPr>
              <w:t>Type of Action</w:t>
            </w:r>
          </w:p>
        </w:tc>
        <w:tc>
          <w:tcPr>
            <w:tcW w:w="0" w:type="auto"/>
          </w:tcPr>
          <w:p w14:paraId="2C65E5CB" w14:textId="77777777" w:rsidR="00F33C2C" w:rsidRPr="00F31537" w:rsidRDefault="00F33C2C" w:rsidP="005B13FA">
            <w:pPr>
              <w:pStyle w:val="CellTextValue"/>
            </w:pPr>
            <w:r w:rsidRPr="00F31537">
              <w:t>Innovation Actions</w:t>
            </w:r>
          </w:p>
        </w:tc>
      </w:tr>
      <w:tr w:rsidR="00F33C2C" w:rsidRPr="00F31537" w14:paraId="23E337B8" w14:textId="77777777" w:rsidTr="022DBCE7">
        <w:tc>
          <w:tcPr>
            <w:tcW w:w="0" w:type="auto"/>
          </w:tcPr>
          <w:p w14:paraId="568D2847" w14:textId="77777777" w:rsidR="00F33C2C" w:rsidRPr="00F31537" w:rsidRDefault="00F33C2C" w:rsidP="005B13FA">
            <w:pPr>
              <w:pStyle w:val="CellTextValue"/>
              <w:jc w:val="left"/>
            </w:pPr>
            <w:r w:rsidRPr="022DBCE7">
              <w:rPr>
                <w:i/>
                <w:iCs/>
              </w:rPr>
              <w:t>Eligibility conditions</w:t>
            </w:r>
          </w:p>
        </w:tc>
        <w:tc>
          <w:tcPr>
            <w:tcW w:w="0" w:type="auto"/>
          </w:tcPr>
          <w:p w14:paraId="004F1EF6" w14:textId="77777777" w:rsidR="00F33C2C" w:rsidRPr="00F31537" w:rsidRDefault="00F33C2C" w:rsidP="005B13FA">
            <w:pPr>
              <w:pStyle w:val="CellTextValue"/>
            </w:pPr>
            <w:r w:rsidRPr="00F31537">
              <w:t xml:space="preserve">The conditions are described in General Annex B. The following </w:t>
            </w:r>
          </w:p>
          <w:p w14:paraId="76637DCF" w14:textId="77777777" w:rsidR="00F33C2C" w:rsidRPr="00F31537" w:rsidRDefault="00F33C2C" w:rsidP="005B13FA">
            <w:pPr>
              <w:pStyle w:val="CellTextValue"/>
            </w:pPr>
            <w:r w:rsidRPr="00F31537">
              <w:t>exceptions apply:</w:t>
            </w:r>
          </w:p>
          <w:p w14:paraId="61DE621D" w14:textId="77777777" w:rsidR="00F33C2C" w:rsidRPr="00F31537" w:rsidRDefault="00F33C2C" w:rsidP="005B13FA">
            <w:pPr>
              <w:pStyle w:val="CellTextValue"/>
            </w:pPr>
            <w:r w:rsidRPr="00F31537">
              <w:t>The following additional eligibility criteria apply:</w:t>
            </w:r>
          </w:p>
          <w:p w14:paraId="61584F89" w14:textId="77777777" w:rsidR="00F33C2C" w:rsidRDefault="00F33C2C" w:rsidP="022DBCE7">
            <w:pPr>
              <w:pStyle w:val="CellTextValue"/>
            </w:pPr>
            <w:r w:rsidRPr="00F31537">
              <w:t>The proposals must use the multi-actor approach. See definition of the multi-actor approach in the introduction to this work programme part.</w:t>
            </w:r>
          </w:p>
          <w:p w14:paraId="5D38D006" w14:textId="77777777" w:rsidR="00525302" w:rsidRDefault="00525302" w:rsidP="022DBCE7">
            <w:pPr>
              <w:pStyle w:val="CellTextValue"/>
              <w:spacing w:after="0"/>
            </w:pPr>
            <w:r>
              <w:t>International organisations with headquarters in a Member State or</w:t>
            </w:r>
          </w:p>
          <w:p w14:paraId="2B66DAC3" w14:textId="67916153" w:rsidR="00F33C2C" w:rsidRPr="00F31537" w:rsidRDefault="00525302" w:rsidP="00525302">
            <w:pPr>
              <w:pStyle w:val="CellTextValue"/>
              <w:spacing w:after="0"/>
            </w:pPr>
            <w:r>
              <w:t>associated country are exceptionally eligible for funding.</w:t>
            </w:r>
          </w:p>
        </w:tc>
      </w:tr>
    </w:tbl>
    <w:p w14:paraId="1A25A602" w14:textId="5ABCEF7D" w:rsidR="00F33C2C" w:rsidRPr="00F31537" w:rsidRDefault="00F33C2C" w:rsidP="00F33C2C">
      <w:pPr>
        <w:spacing w:line="240" w:lineRule="auto"/>
        <w:contextualSpacing/>
        <w:rPr>
          <w:rFonts w:cs="Times New Roman"/>
        </w:rPr>
      </w:pPr>
    </w:p>
    <w:p w14:paraId="3790235A" w14:textId="5685DD4A" w:rsidR="00F33C2C" w:rsidRPr="00F31537" w:rsidRDefault="00F33C2C" w:rsidP="00F33C2C">
      <w:pPr>
        <w:rPr>
          <w:rFonts w:cs="Times New Roman"/>
          <w:lang w:val="en-IE"/>
        </w:rPr>
      </w:pPr>
      <w:r w:rsidRPr="00F31537">
        <w:rPr>
          <w:rFonts w:cs="Times New Roman"/>
          <w:u w:val="single"/>
          <w:lang w:val="en-IE"/>
        </w:rPr>
        <w:t xml:space="preserve">Expected </w:t>
      </w:r>
      <w:r w:rsidR="00AF5055" w:rsidRPr="00F31537">
        <w:rPr>
          <w:rFonts w:cs="Times New Roman"/>
          <w:u w:val="single"/>
          <w:lang w:val="en-IE"/>
        </w:rPr>
        <w:t>o</w:t>
      </w:r>
      <w:r w:rsidRPr="00F31537">
        <w:rPr>
          <w:rFonts w:cs="Times New Roman"/>
          <w:u w:val="single"/>
          <w:lang w:val="en-IE"/>
        </w:rPr>
        <w:t>utcome</w:t>
      </w:r>
      <w:r w:rsidRPr="00F31537">
        <w:rPr>
          <w:rFonts w:cs="Times New Roman"/>
          <w:lang w:val="en-IE"/>
        </w:rPr>
        <w:t>: The successful proposal will be in line with the European Green Deal priorities and the farm to fork strategy for a fair healthy and environmentally friendly food system, as well as with the EU's Climate ambition for 2030 and 2050. It will support R&amp;I to foster advances in research related to microorganisms for safer, healthier and more environmentally friendly food industry. This is along with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14:paraId="1120A13C" w14:textId="77777777" w:rsidR="00F33C2C" w:rsidRPr="00F31537" w:rsidRDefault="00F33C2C" w:rsidP="00F33C2C">
      <w:pPr>
        <w:tabs>
          <w:tab w:val="left" w:pos="1450"/>
        </w:tabs>
        <w:rPr>
          <w:rFonts w:cs="Times New Roman"/>
          <w:lang w:val="en-IE"/>
        </w:rPr>
      </w:pPr>
      <w:r w:rsidRPr="00F31537">
        <w:rPr>
          <w:rFonts w:cs="Times New Roman"/>
          <w:lang w:val="en-IE"/>
        </w:rPr>
        <w:t>Projects results are expected to contribute to the following expected outcome:</w:t>
      </w:r>
    </w:p>
    <w:p w14:paraId="2BD629C7" w14:textId="3FB70181" w:rsidR="00F33C2C" w:rsidRPr="00F31537" w:rsidRDefault="00F33C2C" w:rsidP="00F33C2C">
      <w:pPr>
        <w:pStyle w:val="ListParagraph"/>
        <w:numPr>
          <w:ilvl w:val="0"/>
          <w:numId w:val="64"/>
        </w:numPr>
        <w:spacing w:after="0" w:line="240" w:lineRule="auto"/>
        <w:contextualSpacing/>
        <w:rPr>
          <w:rFonts w:cs="Times New Roman"/>
          <w:lang w:val="en-IE"/>
        </w:rPr>
      </w:pPr>
      <w:r w:rsidRPr="00F31537">
        <w:rPr>
          <w:rFonts w:cs="Times New Roman"/>
          <w:lang w:val="en-IE"/>
        </w:rPr>
        <w:t xml:space="preserve">Applicable business solutions in new precision fermentation/ post-fermentation techniques for </w:t>
      </w:r>
      <w:r w:rsidR="00525302">
        <w:rPr>
          <w:rFonts w:cs="Times New Roman"/>
          <w:lang w:val="en-IE"/>
        </w:rPr>
        <w:t>alternative</w:t>
      </w:r>
      <w:r w:rsidRPr="00F31537">
        <w:rPr>
          <w:rFonts w:cs="Times New Roman"/>
          <w:lang w:val="en-IE"/>
        </w:rPr>
        <w:t xml:space="preserve"> proteins</w:t>
      </w:r>
    </w:p>
    <w:p w14:paraId="5A3DE44D" w14:textId="77777777" w:rsidR="00F33C2C" w:rsidRPr="00F31537" w:rsidRDefault="00F33C2C" w:rsidP="00F33C2C">
      <w:pPr>
        <w:tabs>
          <w:tab w:val="left" w:pos="1450"/>
        </w:tabs>
        <w:rPr>
          <w:rFonts w:cs="Times New Roman"/>
          <w:u w:val="single"/>
          <w:lang w:val="en-IE"/>
        </w:rPr>
      </w:pPr>
    </w:p>
    <w:p w14:paraId="2B5206CE" w14:textId="40997582" w:rsidR="00F33C2C" w:rsidRPr="00F31537" w:rsidRDefault="00F33C2C" w:rsidP="00F33C2C">
      <w:pPr>
        <w:tabs>
          <w:tab w:val="left" w:pos="1450"/>
        </w:tabs>
        <w:rPr>
          <w:rFonts w:cs="Times New Roman"/>
          <w:lang w:val="en-IE"/>
        </w:rPr>
      </w:pPr>
      <w:r w:rsidRPr="00F31537">
        <w:rPr>
          <w:rFonts w:cs="Times New Roman"/>
          <w:u w:val="single"/>
          <w:lang w:val="en-IE"/>
        </w:rPr>
        <w:t>Scope</w:t>
      </w:r>
      <w:r w:rsidRPr="00F31537">
        <w:rPr>
          <w:rFonts w:cs="Times New Roman"/>
          <w:lang w:val="en-IE"/>
        </w:rPr>
        <w:t>: Need for a holistic approach to realize the full potential of the impact that microbiome innovation have to address food, human and animal health, environmental issues. Projects should be stimulated to use a systems approach and to work inter-disciplinarily and trans-disciplinarily to understand the role of microbiomes in different ecosystems and assess how microbiomes are inter-connected.</w:t>
      </w:r>
    </w:p>
    <w:p w14:paraId="7E3C856B" w14:textId="77777777" w:rsidR="00F33C2C" w:rsidRPr="00F31537" w:rsidRDefault="00F33C2C" w:rsidP="00F33C2C">
      <w:pPr>
        <w:rPr>
          <w:rFonts w:cs="Times New Roman"/>
          <w:lang w:val="en-IE"/>
        </w:rPr>
      </w:pPr>
      <w:r w:rsidRPr="00F31537">
        <w:rPr>
          <w:rFonts w:cs="Times New Roman"/>
          <w:lang w:val="en-IE"/>
        </w:rPr>
        <w:t>Proposals are expected to address the following:</w:t>
      </w:r>
    </w:p>
    <w:p w14:paraId="72D763D0" w14:textId="77777777" w:rsidR="00F33C2C" w:rsidRPr="00F31537" w:rsidRDefault="00F33C2C" w:rsidP="00AF5055">
      <w:pPr>
        <w:pStyle w:val="ListParagraph"/>
        <w:numPr>
          <w:ilvl w:val="0"/>
          <w:numId w:val="46"/>
        </w:numPr>
        <w:rPr>
          <w:rFonts w:cs="Times New Roman"/>
        </w:rPr>
      </w:pPr>
      <w:r w:rsidRPr="00F31537">
        <w:rPr>
          <w:rFonts w:cs="Times New Roman"/>
        </w:rPr>
        <w:t>Develop bioinformatics prediction of smell and taste of microbes to create new nuances and flavours in cooperation with chefs/restaurants</w:t>
      </w:r>
    </w:p>
    <w:p w14:paraId="4C1D0BD6" w14:textId="69FB16F0" w:rsidR="00F33C2C" w:rsidRPr="00F31537" w:rsidRDefault="00F33C2C" w:rsidP="00AF5055">
      <w:pPr>
        <w:pStyle w:val="ListParagraph"/>
        <w:numPr>
          <w:ilvl w:val="0"/>
          <w:numId w:val="46"/>
        </w:numPr>
        <w:rPr>
          <w:rFonts w:cs="Times New Roman"/>
        </w:rPr>
      </w:pPr>
      <w:r w:rsidRPr="00F31537">
        <w:rPr>
          <w:rFonts w:cs="Times New Roman"/>
        </w:rPr>
        <w:t xml:space="preserve">Provide new precision fermentation/ post-fermentation techniques for </w:t>
      </w:r>
      <w:r w:rsidR="00525302">
        <w:rPr>
          <w:rFonts w:cs="Times New Roman"/>
        </w:rPr>
        <w:t>alternative</w:t>
      </w:r>
      <w:r w:rsidRPr="00F31537">
        <w:rPr>
          <w:rFonts w:cs="Times New Roman"/>
        </w:rPr>
        <w:t xml:space="preserve"> proteins</w:t>
      </w:r>
    </w:p>
    <w:p w14:paraId="115BF287" w14:textId="5093E5BD" w:rsidR="00F33C2C" w:rsidRPr="00F31537" w:rsidRDefault="00F33C2C" w:rsidP="00AF5055">
      <w:pPr>
        <w:pStyle w:val="ListParagraph"/>
        <w:numPr>
          <w:ilvl w:val="0"/>
          <w:numId w:val="46"/>
        </w:numPr>
        <w:rPr>
          <w:rFonts w:cs="Times New Roman"/>
        </w:rPr>
      </w:pPr>
      <w:r w:rsidRPr="00F31537">
        <w:rPr>
          <w:rFonts w:cs="Times New Roman"/>
        </w:rPr>
        <w:t xml:space="preserve">Development of new microbial biomasses that can be a source of nutrients for humans (proteins, sugars).  </w:t>
      </w:r>
    </w:p>
    <w:p w14:paraId="13E5A6C7" w14:textId="70B2B71C" w:rsidR="00525302" w:rsidRDefault="00525302" w:rsidP="00AF5055">
      <w:pPr>
        <w:pStyle w:val="ListParagraph"/>
        <w:numPr>
          <w:ilvl w:val="0"/>
          <w:numId w:val="46"/>
        </w:numPr>
        <w:rPr>
          <w:rFonts w:cs="Times New Roman"/>
        </w:rPr>
      </w:pPr>
      <w:r w:rsidRPr="00525302">
        <w:rPr>
          <w:rFonts w:cs="Times New Roman"/>
        </w:rPr>
        <w:t>Where relevant demonstrate the safety in accordance with relevant EU regulatory frameworks related to their placing on the market.</w:t>
      </w:r>
    </w:p>
    <w:p w14:paraId="6A829545" w14:textId="04ADA027" w:rsidR="00F33C2C" w:rsidRPr="00F31537" w:rsidRDefault="00F33C2C" w:rsidP="00AF5055">
      <w:pPr>
        <w:pStyle w:val="ListParagraph"/>
        <w:numPr>
          <w:ilvl w:val="0"/>
          <w:numId w:val="46"/>
        </w:numPr>
        <w:rPr>
          <w:rFonts w:cs="Times New Roman"/>
        </w:rPr>
      </w:pPr>
      <w:r w:rsidRPr="00F31537">
        <w:rPr>
          <w:rFonts w:cs="Times New Roman"/>
        </w:rPr>
        <w:t>Produce food with higher nutritional quality, and potential for positive effects on the human microbiome</w:t>
      </w:r>
    </w:p>
    <w:p w14:paraId="57C91EA4" w14:textId="77777777" w:rsidR="00F33C2C" w:rsidRPr="00F31537" w:rsidRDefault="00F33C2C" w:rsidP="00AF5055">
      <w:pPr>
        <w:pStyle w:val="ListParagraph"/>
        <w:numPr>
          <w:ilvl w:val="0"/>
          <w:numId w:val="46"/>
        </w:numPr>
        <w:rPr>
          <w:rFonts w:cs="Times New Roman"/>
        </w:rPr>
      </w:pPr>
      <w:r w:rsidRPr="00F31537">
        <w:rPr>
          <w:rFonts w:cs="Times New Roman"/>
        </w:rPr>
        <w:t>Assess the economic and social impact of the products</w:t>
      </w:r>
    </w:p>
    <w:p w14:paraId="2DF1502B" w14:textId="77777777" w:rsidR="00F33C2C" w:rsidRPr="00F31537" w:rsidRDefault="00F33C2C" w:rsidP="00AF5055">
      <w:pPr>
        <w:pStyle w:val="ListParagraph"/>
        <w:numPr>
          <w:ilvl w:val="0"/>
          <w:numId w:val="46"/>
        </w:numPr>
        <w:rPr>
          <w:rFonts w:cs="Times New Roman"/>
        </w:rPr>
      </w:pPr>
      <w:r w:rsidRPr="00F31537">
        <w:rPr>
          <w:rFonts w:cs="Times New Roman"/>
        </w:rPr>
        <w:t>Proposals should explain how they will deliver co-benefits to the four Food 2030 priorities: nutrition for sustainable healthy diets, climate and environment, circularity and resource efficiency, innovation and empowerment of communities as well as those relevant to different socio-economic and cultural groups.</w:t>
      </w:r>
    </w:p>
    <w:p w14:paraId="5FDC007A" w14:textId="0260D447" w:rsidR="00F33C2C" w:rsidRPr="00F31537" w:rsidRDefault="00F33C2C" w:rsidP="00AF5055">
      <w:pPr>
        <w:pStyle w:val="ListParagraph"/>
        <w:numPr>
          <w:ilvl w:val="0"/>
          <w:numId w:val="46"/>
        </w:numPr>
        <w:rPr>
          <w:rFonts w:cs="Times New Roman"/>
        </w:rPr>
      </w:pPr>
      <w:r w:rsidRPr="00F31537">
        <w:rPr>
          <w:rFonts w:cs="Times New Roman"/>
        </w:rPr>
        <w:t>Proposals must implement the multi-actor approach by involving a wide diversity of food system actors and conducting inter- and trans-disciplinary research engaging consumers, consumer organizations and civil society organisations and including local and indigenous knowledge of soils. Proposals are encouraged to build on past or ongoing EU-funded research</w:t>
      </w:r>
      <w:r w:rsidR="00525302" w:rsidRPr="61769606">
        <w:t xml:space="preserve"> </w:t>
      </w:r>
      <w:r w:rsidR="00525302" w:rsidRPr="00525302">
        <w:rPr>
          <w:rFonts w:cs="Times New Roman"/>
        </w:rPr>
        <w:t>linked to alternative proteins</w:t>
      </w:r>
      <w:r w:rsidRPr="00F31537">
        <w:rPr>
          <w:rFonts w:cs="Times New Roman"/>
        </w:rPr>
        <w:t xml:space="preserve">, research infrastructures and collaborate with relevant initiatives, including the Missions. International cooperation (such as the International Bioeconomy Forum) is highly recommended. Proposals should include a clear plan on how they will collaborate with other proposals selected under this and any other relevant topic, by participating in joint activities, workshops, as well as common communication and dissemination activities. Proposals should plan the necessary budget to cover these activities. </w:t>
      </w:r>
    </w:p>
    <w:p w14:paraId="3C7D2D26" w14:textId="3873778D" w:rsidR="00757D5D" w:rsidRPr="00F31537" w:rsidRDefault="005D5310" w:rsidP="00832F05">
      <w:pPr>
        <w:pStyle w:val="HeadingThree"/>
        <w:outlineLvl w:val="1"/>
      </w:pPr>
      <w:bookmarkStart w:id="1048" w:name="_Toc89945375"/>
      <w:bookmarkStart w:id="1049" w:name="_Toc89947311"/>
      <w:bookmarkStart w:id="1050" w:name="_Toc90029416"/>
      <w:bookmarkStart w:id="1051" w:name="_Toc92878523"/>
      <w:bookmarkStart w:id="1052" w:name="_Toc92878926"/>
      <w:bookmarkStart w:id="1053" w:name="_Toc92890003"/>
      <w:bookmarkStart w:id="1054" w:name="_Toc92898628"/>
      <w:bookmarkStart w:id="1055" w:name="_Toc92906077"/>
      <w:bookmarkStart w:id="1056" w:name="_Toc93250254"/>
      <w:bookmarkStart w:id="1057" w:name="_Toc93424839"/>
      <w:bookmarkStart w:id="1058" w:name="_Toc93425252"/>
      <w:bookmarkStart w:id="1059" w:name="_Toc93426469"/>
      <w:bookmarkStart w:id="1060" w:name="_Toc93439268"/>
      <w:bookmarkStart w:id="1061" w:name="_Toc93905154"/>
      <w:r>
        <w:t>Heading 4</w:t>
      </w:r>
      <w:r w:rsidR="00757D5D" w:rsidRPr="00F31537">
        <w:t xml:space="preserve"> – Targeted international cooperation</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2C5EA209" w14:textId="050F2763" w:rsidR="00517143" w:rsidRPr="00F328BE" w:rsidRDefault="00517143" w:rsidP="022DBCE7">
      <w:pPr>
        <w:pStyle w:val="HeadingThree"/>
        <w:rPr>
          <w:b w:val="0"/>
          <w:i/>
        </w:rPr>
      </w:pPr>
      <w:bookmarkStart w:id="1062" w:name="_Toc89945376"/>
      <w:bookmarkStart w:id="1063" w:name="_Toc89947312"/>
      <w:bookmarkStart w:id="1064" w:name="_Toc90029417"/>
      <w:bookmarkStart w:id="1065" w:name="_Toc92878524"/>
      <w:bookmarkStart w:id="1066" w:name="_Toc92878927"/>
      <w:bookmarkStart w:id="1067" w:name="_Toc92890004"/>
      <w:bookmarkStart w:id="1068" w:name="_Toc92898629"/>
      <w:bookmarkStart w:id="1069" w:name="_Toc92906078"/>
      <w:bookmarkStart w:id="1070" w:name="_Toc93250255"/>
      <w:bookmarkStart w:id="1071" w:name="_Toc93424840"/>
      <w:bookmarkStart w:id="1072" w:name="_Toc93425253"/>
      <w:bookmarkStart w:id="1073" w:name="_Toc93426470"/>
      <w:bookmarkStart w:id="1074" w:name="_Toc93439269"/>
      <w:bookmarkStart w:id="1075" w:name="_Toc93905155"/>
      <w:r w:rsidRPr="00F31537">
        <w:t>HORIZON-CL6-2023-FARM2FORK: EU-AU cooperation</w:t>
      </w:r>
      <w:r w:rsidR="006A586A" w:rsidRPr="00F31537">
        <w:t xml:space="preserve"> – l</w:t>
      </w:r>
      <w:r w:rsidRPr="00F31537">
        <w:t>inking FNSSA and PANAP activities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sidRPr="00F31537">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517143" w:rsidRPr="00F31537" w14:paraId="1A207A76" w14:textId="77777777" w:rsidTr="00472A69">
        <w:tc>
          <w:tcPr>
            <w:tcW w:w="0" w:type="auto"/>
            <w:gridSpan w:val="2"/>
          </w:tcPr>
          <w:p w14:paraId="457AFBF3" w14:textId="77777777" w:rsidR="00517143" w:rsidRPr="00F31537" w:rsidRDefault="00517143" w:rsidP="00517143">
            <w:pPr>
              <w:pStyle w:val="CellTextValue"/>
            </w:pPr>
            <w:r w:rsidRPr="00F31537">
              <w:rPr>
                <w:b/>
                <w:bCs/>
              </w:rPr>
              <w:t>Specific conditions</w:t>
            </w:r>
          </w:p>
        </w:tc>
      </w:tr>
      <w:tr w:rsidR="00517143" w:rsidRPr="00F31537" w14:paraId="3FAF9F22" w14:textId="77777777" w:rsidTr="022DBCE7">
        <w:tc>
          <w:tcPr>
            <w:tcW w:w="0" w:type="auto"/>
          </w:tcPr>
          <w:p w14:paraId="6B06CAE5" w14:textId="77777777" w:rsidR="00517143" w:rsidRPr="00F31537" w:rsidRDefault="00517143" w:rsidP="00517143">
            <w:pPr>
              <w:pStyle w:val="CellTextValue"/>
              <w:jc w:val="left"/>
            </w:pPr>
            <w:r w:rsidRPr="022DBCE7">
              <w:rPr>
                <w:i/>
                <w:iCs/>
              </w:rPr>
              <w:t>Expected EU contribution per project</w:t>
            </w:r>
          </w:p>
        </w:tc>
        <w:tc>
          <w:tcPr>
            <w:tcW w:w="0" w:type="auto"/>
          </w:tcPr>
          <w:p w14:paraId="7EA29EB6" w14:textId="23FC7DC8" w:rsidR="00517143" w:rsidRPr="00F31537" w:rsidRDefault="00517143" w:rsidP="00517143">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517143" w:rsidRPr="00F31537" w14:paraId="5CA0EF67" w14:textId="77777777" w:rsidTr="022DBCE7">
        <w:tc>
          <w:tcPr>
            <w:tcW w:w="0" w:type="auto"/>
          </w:tcPr>
          <w:p w14:paraId="4F78AE4C" w14:textId="77777777" w:rsidR="00517143" w:rsidRPr="00F31537" w:rsidRDefault="00517143" w:rsidP="00517143">
            <w:pPr>
              <w:pStyle w:val="CellTextValue"/>
              <w:jc w:val="left"/>
            </w:pPr>
            <w:r w:rsidRPr="022DBCE7">
              <w:rPr>
                <w:i/>
                <w:iCs/>
              </w:rPr>
              <w:t>Indicative budget</w:t>
            </w:r>
          </w:p>
        </w:tc>
        <w:tc>
          <w:tcPr>
            <w:tcW w:w="0" w:type="auto"/>
          </w:tcPr>
          <w:p w14:paraId="63C3765E" w14:textId="55852433" w:rsidR="00517143" w:rsidRPr="00F31537" w:rsidRDefault="00517143" w:rsidP="00517143">
            <w:pPr>
              <w:pStyle w:val="CellTextValue"/>
            </w:pPr>
            <w:r w:rsidRPr="00F31537">
              <w:t xml:space="preserve">The total indicative budget for the topic is EUR </w:t>
            </w:r>
            <w:r w:rsidR="00A71025">
              <w:t>XX</w:t>
            </w:r>
            <w:r w:rsidRPr="00F31537">
              <w:t xml:space="preserve"> million.</w:t>
            </w:r>
          </w:p>
        </w:tc>
      </w:tr>
      <w:tr w:rsidR="00517143" w:rsidRPr="00F31537" w14:paraId="28B9A3FA" w14:textId="77777777" w:rsidTr="022DBCE7">
        <w:tc>
          <w:tcPr>
            <w:tcW w:w="0" w:type="auto"/>
          </w:tcPr>
          <w:p w14:paraId="250D3AE8" w14:textId="77777777" w:rsidR="00517143" w:rsidRPr="00F31537" w:rsidRDefault="00517143" w:rsidP="00517143">
            <w:pPr>
              <w:pStyle w:val="CellTextValue"/>
              <w:jc w:val="left"/>
            </w:pPr>
            <w:r w:rsidRPr="022DBCE7">
              <w:rPr>
                <w:i/>
                <w:iCs/>
              </w:rPr>
              <w:t>Type of Action</w:t>
            </w:r>
          </w:p>
        </w:tc>
        <w:tc>
          <w:tcPr>
            <w:tcW w:w="0" w:type="auto"/>
          </w:tcPr>
          <w:p w14:paraId="07998CC2" w14:textId="12213C2F" w:rsidR="00517143" w:rsidRPr="00F31537" w:rsidRDefault="00517143" w:rsidP="00517143">
            <w:pPr>
              <w:pStyle w:val="CellTextValue"/>
            </w:pPr>
            <w:r w:rsidRPr="00F31537">
              <w:t>Coo</w:t>
            </w:r>
            <w:r w:rsidR="00C502BB">
              <w:t>r</w:t>
            </w:r>
            <w:r w:rsidRPr="00F31537">
              <w:t>dination and Support Actions</w:t>
            </w:r>
          </w:p>
        </w:tc>
      </w:tr>
      <w:tr w:rsidR="00517143" w:rsidRPr="00F31537" w14:paraId="08841CFD" w14:textId="77777777" w:rsidTr="022DBCE7">
        <w:tc>
          <w:tcPr>
            <w:tcW w:w="0" w:type="auto"/>
          </w:tcPr>
          <w:p w14:paraId="74D47BD1" w14:textId="77777777" w:rsidR="00517143" w:rsidRPr="00F31537" w:rsidRDefault="00517143" w:rsidP="00517143">
            <w:pPr>
              <w:pStyle w:val="CellTextValue"/>
              <w:jc w:val="left"/>
            </w:pPr>
            <w:r w:rsidRPr="022DBCE7">
              <w:rPr>
                <w:i/>
                <w:iCs/>
              </w:rPr>
              <w:t>Eligibility conditions</w:t>
            </w:r>
          </w:p>
        </w:tc>
        <w:tc>
          <w:tcPr>
            <w:tcW w:w="0" w:type="auto"/>
          </w:tcPr>
          <w:p w14:paraId="169F0481" w14:textId="77777777" w:rsidR="00517143" w:rsidRPr="00F31537" w:rsidRDefault="00517143" w:rsidP="00517143">
            <w:pPr>
              <w:pStyle w:val="CellTextValue"/>
            </w:pPr>
            <w:r w:rsidRPr="00F31537">
              <w:t xml:space="preserve">The conditions are described in General Annex B. The following </w:t>
            </w:r>
          </w:p>
          <w:p w14:paraId="6D7C7AD7" w14:textId="77777777" w:rsidR="00517143" w:rsidRPr="00F31537" w:rsidRDefault="00517143" w:rsidP="00517143">
            <w:pPr>
              <w:pStyle w:val="CellTextValue"/>
            </w:pPr>
            <w:r w:rsidRPr="00F31537">
              <w:t>exceptions apply:</w:t>
            </w:r>
          </w:p>
          <w:p w14:paraId="5B8169DD" w14:textId="77777777" w:rsidR="00517143" w:rsidRPr="00F31537" w:rsidRDefault="00517143" w:rsidP="00517143">
            <w:pPr>
              <w:pStyle w:val="CellTextValue"/>
            </w:pPr>
            <w:r w:rsidRPr="00F31537">
              <w:t>The following additional eligibility criteria apply:</w:t>
            </w:r>
          </w:p>
          <w:p w14:paraId="5253A8FF" w14:textId="77777777" w:rsidR="00517143" w:rsidRDefault="00517143" w:rsidP="022DBCE7">
            <w:pPr>
              <w:pStyle w:val="CellTextValue"/>
            </w:pPr>
            <w:r w:rsidRPr="00F31537">
              <w:t xml:space="preserve">At least </w:t>
            </w:r>
            <w:r w:rsidR="001656B9" w:rsidRPr="00F31537">
              <w:t>3</w:t>
            </w:r>
            <w:r w:rsidRPr="00F31537">
              <w:t xml:space="preserve"> partners from Africa </w:t>
            </w:r>
          </w:p>
          <w:p w14:paraId="0EC72286" w14:textId="0AE65482" w:rsidR="00C502BB" w:rsidRPr="00F31537" w:rsidRDefault="00C502BB" w:rsidP="001656B9">
            <w:pPr>
              <w:pStyle w:val="CellTextValue"/>
            </w:pPr>
            <w:r w:rsidRPr="00594130">
              <w:rPr>
                <w:rFonts w:eastAsia="Times New Roman"/>
                <w:lang w:val="en-US" w:eastAsia="en-US"/>
              </w:rPr>
              <w:t>The Joint Research Centre (JRC) may participate as member of the consortium selected for funding</w:t>
            </w:r>
          </w:p>
        </w:tc>
      </w:tr>
    </w:tbl>
    <w:p w14:paraId="4F58D320" w14:textId="77777777" w:rsidR="00517143" w:rsidRPr="00F31537" w:rsidRDefault="00517143" w:rsidP="00517143">
      <w:pPr>
        <w:rPr>
          <w:u w:val="single"/>
        </w:rPr>
      </w:pPr>
    </w:p>
    <w:p w14:paraId="1DA85BD4" w14:textId="77777777" w:rsidR="00517143" w:rsidRPr="00F31537" w:rsidRDefault="00517143" w:rsidP="00517143">
      <w:r w:rsidRPr="00F31537">
        <w:rPr>
          <w:u w:val="single"/>
        </w:rPr>
        <w:t>Expected outcome</w:t>
      </w:r>
      <w:r w:rsidRPr="00F31537">
        <w:t xml:space="preserve">: </w:t>
      </w:r>
    </w:p>
    <w:p w14:paraId="5ED78864" w14:textId="4B1C1822" w:rsidR="00517143" w:rsidRPr="00F31537" w:rsidRDefault="00517143" w:rsidP="00517143">
      <w:pPr>
        <w:rPr>
          <w:rFonts w:cs="Times New Roman"/>
          <w:lang w:val="en-IE"/>
        </w:rPr>
      </w:pPr>
      <w:r w:rsidRPr="00F31537">
        <w:rPr>
          <w:rFonts w:cs="Times New Roman"/>
          <w:lang w:val="en-IE"/>
        </w:rPr>
        <w:t>In line with the European Green Deal priorities and in particular the farm to fork strategy, and in support of the African Free Trade Area, the successful proposal will contribute to the first priority of the AU-EU High Level Policy Dialogue (HLPD) on Science, Technology and Innovation, and its first priority on Food and Nutrition Security and Sustainable Agriculture</w:t>
      </w:r>
      <w:r w:rsidR="003D2BCB">
        <w:rPr>
          <w:rFonts w:cs="Times New Roman"/>
          <w:lang w:val="en-IE"/>
        </w:rPr>
        <w:t xml:space="preserve">, </w:t>
      </w:r>
      <w:r w:rsidR="003D2BCB">
        <w:rPr>
          <w:rFonts w:cs="Times New Roman"/>
        </w:rPr>
        <w:t>as well as the joint EU-AU Innovation Agenda</w:t>
      </w:r>
      <w:r w:rsidRPr="00F31537">
        <w:rPr>
          <w:rFonts w:cs="Times New Roman"/>
          <w:lang w:val="en-IE"/>
        </w:rPr>
        <w:t>.</w:t>
      </w:r>
    </w:p>
    <w:p w14:paraId="0D983CE6" w14:textId="77777777" w:rsidR="00517143" w:rsidRPr="00F31537" w:rsidRDefault="00517143" w:rsidP="00517143">
      <w:pPr>
        <w:tabs>
          <w:tab w:val="left" w:pos="1450"/>
        </w:tabs>
        <w:rPr>
          <w:rFonts w:cs="Times New Roman"/>
          <w:lang w:val="en-IE"/>
        </w:rPr>
      </w:pPr>
      <w:r w:rsidRPr="00F31537">
        <w:rPr>
          <w:rFonts w:cs="Times New Roman"/>
          <w:lang w:val="en-IE"/>
        </w:rPr>
        <w:t>Projects results are expected to contribute to all of the following expected outcomes:</w:t>
      </w:r>
    </w:p>
    <w:p w14:paraId="2464EB7E" w14:textId="77777777" w:rsidR="00517143" w:rsidRPr="00F31537" w:rsidRDefault="00517143" w:rsidP="00517143">
      <w:pPr>
        <w:pStyle w:val="ListParagraph"/>
        <w:numPr>
          <w:ilvl w:val="0"/>
          <w:numId w:val="46"/>
        </w:numPr>
        <w:rPr>
          <w:rFonts w:eastAsia="Times New Roman" w:cs="Times New Roman"/>
          <w:lang w:val="en-US"/>
        </w:rPr>
      </w:pPr>
      <w:r w:rsidRPr="00F31537">
        <w:rPr>
          <w:rFonts w:eastAsia="Times New Roman" w:cs="Times New Roman"/>
          <w:lang w:val="en-US"/>
        </w:rPr>
        <w:t xml:space="preserve">Improved alignment of activities in the scope of EU-AU cooperation, supporting the implementation of the FNSSA 10 years’ roadmap, providing end users with co-benefits in terms of policies supporting food and nutrition security and sustainable agriculture. </w:t>
      </w:r>
    </w:p>
    <w:p w14:paraId="4EAB137E" w14:textId="77777777" w:rsidR="00517143" w:rsidRPr="00F31537" w:rsidRDefault="00517143" w:rsidP="00517143">
      <w:pPr>
        <w:pStyle w:val="ListParagraph"/>
        <w:numPr>
          <w:ilvl w:val="0"/>
          <w:numId w:val="46"/>
        </w:numPr>
        <w:rPr>
          <w:rFonts w:eastAsia="Times New Roman" w:cs="Times New Roman"/>
          <w:lang w:val="en-US"/>
        </w:rPr>
      </w:pPr>
      <w:r w:rsidRPr="00F31537">
        <w:rPr>
          <w:rFonts w:eastAsia="Times New Roman" w:cs="Times New Roman"/>
          <w:lang w:val="en-US"/>
        </w:rPr>
        <w:t>Provide opportunities for exchange in agricultural policy development and related studies between Europe and Africa</w:t>
      </w:r>
    </w:p>
    <w:p w14:paraId="1417B6FF" w14:textId="77777777" w:rsidR="00517143" w:rsidRPr="00F31537" w:rsidRDefault="00517143" w:rsidP="00517143">
      <w:pPr>
        <w:pStyle w:val="ListParagraph"/>
        <w:numPr>
          <w:ilvl w:val="0"/>
          <w:numId w:val="46"/>
        </w:numPr>
        <w:rPr>
          <w:rFonts w:eastAsia="Times New Roman" w:cs="Times New Roman"/>
          <w:lang w:val="en-US"/>
        </w:rPr>
      </w:pPr>
      <w:r w:rsidRPr="00F31537">
        <w:rPr>
          <w:rFonts w:eastAsia="Times New Roman" w:cs="Times New Roman"/>
          <w:lang w:val="en-US"/>
        </w:rPr>
        <w:t>Support African agricultural policy makers with scientific advice and dedicated analysis of agricultural policies impact on the agri-food sector and rural areas.</w:t>
      </w:r>
    </w:p>
    <w:p w14:paraId="1E64A568" w14:textId="77777777" w:rsidR="00517143" w:rsidRPr="00F31537" w:rsidRDefault="00517143" w:rsidP="00517143">
      <w:pPr>
        <w:spacing w:after="0" w:line="240" w:lineRule="auto"/>
        <w:contextualSpacing/>
      </w:pPr>
      <w:r w:rsidRPr="00F31537">
        <w:rPr>
          <w:u w:val="single"/>
        </w:rPr>
        <w:t>Scope</w:t>
      </w:r>
      <w:r w:rsidRPr="00F31537">
        <w:t xml:space="preserve">: </w:t>
      </w:r>
    </w:p>
    <w:p w14:paraId="0345261C" w14:textId="77777777" w:rsidR="00472AB5" w:rsidRPr="00F31537" w:rsidRDefault="00472AB5" w:rsidP="00517143">
      <w:pPr>
        <w:spacing w:after="0" w:line="240" w:lineRule="auto"/>
        <w:contextualSpacing/>
        <w:rPr>
          <w:rFonts w:cs="Times New Roman"/>
          <w:lang w:val="en-IE"/>
        </w:rPr>
      </w:pPr>
    </w:p>
    <w:p w14:paraId="162A47E6" w14:textId="77777777" w:rsidR="00517143" w:rsidRPr="00F31537" w:rsidRDefault="00517143" w:rsidP="00517143">
      <w:pPr>
        <w:rPr>
          <w:rFonts w:cs="Times New Roman"/>
          <w:lang w:val="en-IE"/>
        </w:rPr>
      </w:pPr>
      <w:r w:rsidRPr="00F31537">
        <w:rPr>
          <w:rFonts w:cs="Times New Roman"/>
          <w:lang w:val="en-IE"/>
        </w:rPr>
        <w:t>Proposals are expected to address the following:</w:t>
      </w:r>
    </w:p>
    <w:p w14:paraId="6F14F01C" w14:textId="77777777" w:rsidR="00517143" w:rsidRPr="00F31537" w:rsidRDefault="00517143" w:rsidP="00517143">
      <w:pPr>
        <w:pStyle w:val="ListParagraph"/>
        <w:numPr>
          <w:ilvl w:val="0"/>
          <w:numId w:val="46"/>
        </w:numPr>
        <w:rPr>
          <w:rFonts w:eastAsia="Times New Roman" w:cs="Times New Roman"/>
          <w:lang w:val="en-US"/>
        </w:rPr>
      </w:pPr>
      <w:r w:rsidRPr="00F31537">
        <w:rPr>
          <w:rFonts w:eastAsia="Times New Roman" w:cs="Times New Roman"/>
          <w:lang w:val="en-US"/>
        </w:rPr>
        <w:t>Reinforce capacity building by aligning European and African training programmes, including through exchange opportunities and networking with EU - AU partners;</w:t>
      </w:r>
    </w:p>
    <w:p w14:paraId="114C4CCC" w14:textId="3FAF70AD" w:rsidR="00517143" w:rsidRPr="00F31537" w:rsidRDefault="00517143" w:rsidP="00517143">
      <w:pPr>
        <w:pStyle w:val="ListParagraph"/>
        <w:numPr>
          <w:ilvl w:val="0"/>
          <w:numId w:val="46"/>
        </w:numPr>
        <w:rPr>
          <w:rFonts w:eastAsia="Times New Roman" w:cs="Times New Roman"/>
          <w:lang w:val="en-US"/>
        </w:rPr>
      </w:pPr>
      <w:r w:rsidRPr="00F31537">
        <w:rPr>
          <w:rFonts w:eastAsia="Times New Roman" w:cs="Times New Roman"/>
          <w:lang w:val="en-US"/>
        </w:rPr>
        <w:t xml:space="preserve">Activities will support current and future activities </w:t>
      </w:r>
      <w:r w:rsidR="007B676F" w:rsidRPr="00F31537">
        <w:rPr>
          <w:rFonts w:eastAsia="Times New Roman" w:cs="Times New Roman"/>
          <w:lang w:val="en-US"/>
        </w:rPr>
        <w:t>under</w:t>
      </w:r>
      <w:r w:rsidRPr="00F31537">
        <w:rPr>
          <w:rFonts w:eastAsia="Times New Roman" w:cs="Times New Roman"/>
          <w:lang w:val="en-US"/>
        </w:rPr>
        <w:t xml:space="preserve"> the PANAP network ensuring synergies and complementarities with the FNSSA working group</w:t>
      </w:r>
    </w:p>
    <w:p w14:paraId="372AF3DE" w14:textId="77777777" w:rsidR="00517143" w:rsidRPr="00F31537" w:rsidRDefault="00517143" w:rsidP="00517143">
      <w:pPr>
        <w:pStyle w:val="ListParagraph"/>
        <w:numPr>
          <w:ilvl w:val="0"/>
          <w:numId w:val="46"/>
        </w:numPr>
        <w:rPr>
          <w:rFonts w:eastAsia="Times New Roman" w:cs="Times New Roman"/>
          <w:lang w:val="en-US"/>
        </w:rPr>
      </w:pPr>
      <w:r w:rsidRPr="00F31537">
        <w:rPr>
          <w:rFonts w:eastAsia="Times New Roman" w:cs="Times New Roman"/>
          <w:lang w:val="en-US"/>
        </w:rPr>
        <w:t>Provide methodologies and strategies to value the scientific support to policy development in Africa and in Europe</w:t>
      </w:r>
    </w:p>
    <w:p w14:paraId="05DA699D" w14:textId="77777777" w:rsidR="00517143" w:rsidRPr="00F31537" w:rsidRDefault="00517143" w:rsidP="00517143">
      <w:pPr>
        <w:pStyle w:val="ListParagraph"/>
        <w:numPr>
          <w:ilvl w:val="0"/>
          <w:numId w:val="46"/>
        </w:numPr>
        <w:rPr>
          <w:rFonts w:eastAsia="Times New Roman" w:cs="Times New Roman"/>
          <w:lang w:val="en-US"/>
        </w:rPr>
      </w:pPr>
      <w:r w:rsidRPr="00F31537">
        <w:rPr>
          <w:rFonts w:eastAsia="Times New Roman" w:cs="Times New Roman"/>
          <w:lang w:val="en-US"/>
        </w:rPr>
        <w:t>Contribute to capacity building for policy development</w:t>
      </w:r>
    </w:p>
    <w:p w14:paraId="271256F9" w14:textId="77777777" w:rsidR="00517143" w:rsidRPr="00F31537" w:rsidRDefault="00517143" w:rsidP="007D28FC">
      <w:pPr>
        <w:rPr>
          <w:rFonts w:eastAsia="Times New Roman" w:cs="Times New Roman"/>
          <w:lang w:val="en-US"/>
        </w:rPr>
      </w:pPr>
    </w:p>
    <w:p w14:paraId="059F4502" w14:textId="2C2B7260" w:rsidR="00517143" w:rsidRPr="00F328BE" w:rsidRDefault="00517143" w:rsidP="022DBCE7">
      <w:pPr>
        <w:pStyle w:val="HeadingThree"/>
        <w:rPr>
          <w:b w:val="0"/>
          <w:i/>
        </w:rPr>
      </w:pPr>
      <w:bookmarkStart w:id="1076" w:name="_Toc89945377"/>
      <w:bookmarkStart w:id="1077" w:name="_Toc89947313"/>
      <w:bookmarkStart w:id="1078" w:name="_Toc90029418"/>
      <w:bookmarkStart w:id="1079" w:name="_Toc92878525"/>
      <w:bookmarkStart w:id="1080" w:name="_Toc92878928"/>
      <w:bookmarkStart w:id="1081" w:name="_Toc92890005"/>
      <w:bookmarkStart w:id="1082" w:name="_Toc92898630"/>
      <w:bookmarkStart w:id="1083" w:name="_Toc92906079"/>
      <w:bookmarkStart w:id="1084" w:name="_Toc93250256"/>
      <w:bookmarkStart w:id="1085" w:name="_Toc93424841"/>
      <w:bookmarkStart w:id="1086" w:name="_Toc93425254"/>
      <w:bookmarkStart w:id="1087" w:name="_Toc93426471"/>
      <w:bookmarkStart w:id="1088" w:name="_Toc93439270"/>
      <w:bookmarkStart w:id="1089" w:name="_Toc93905156"/>
      <w:r w:rsidRPr="00F31537">
        <w:t xml:space="preserve">HORIZON-CL6-2023-FARM2FORK: Long-term sustainable platform for the EU-AU cooperation </w:t>
      </w:r>
      <w:r w:rsidR="007B676F" w:rsidRPr="00F31537">
        <w:t>under</w:t>
      </w:r>
      <w:r w:rsidRPr="00F31537">
        <w:t xml:space="preserve"> the FNSSA partnership</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517143" w:rsidRPr="00F31537" w14:paraId="5924BA0B" w14:textId="77777777" w:rsidTr="00472A69">
        <w:tc>
          <w:tcPr>
            <w:tcW w:w="0" w:type="auto"/>
            <w:gridSpan w:val="2"/>
          </w:tcPr>
          <w:p w14:paraId="4A271A32" w14:textId="77777777" w:rsidR="00517143" w:rsidRPr="00F31537" w:rsidRDefault="00517143" w:rsidP="00517143">
            <w:pPr>
              <w:pStyle w:val="CellTextValue"/>
            </w:pPr>
            <w:r w:rsidRPr="00F31537">
              <w:rPr>
                <w:b/>
                <w:bCs/>
              </w:rPr>
              <w:t>Specific conditions</w:t>
            </w:r>
          </w:p>
        </w:tc>
      </w:tr>
      <w:tr w:rsidR="00517143" w:rsidRPr="00F31537" w14:paraId="1E0A3A6F" w14:textId="77777777" w:rsidTr="022DBCE7">
        <w:tc>
          <w:tcPr>
            <w:tcW w:w="0" w:type="auto"/>
          </w:tcPr>
          <w:p w14:paraId="71021594" w14:textId="77777777" w:rsidR="00517143" w:rsidRPr="00F31537" w:rsidRDefault="00517143" w:rsidP="00517143">
            <w:pPr>
              <w:pStyle w:val="CellTextValue"/>
              <w:jc w:val="left"/>
            </w:pPr>
            <w:r w:rsidRPr="022DBCE7">
              <w:rPr>
                <w:i/>
                <w:iCs/>
              </w:rPr>
              <w:t>Expected EU contribution per project</w:t>
            </w:r>
          </w:p>
        </w:tc>
        <w:tc>
          <w:tcPr>
            <w:tcW w:w="0" w:type="auto"/>
          </w:tcPr>
          <w:p w14:paraId="7802C9F2" w14:textId="65718856" w:rsidR="00517143" w:rsidRPr="00F31537" w:rsidRDefault="00517143" w:rsidP="00517143">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517143" w:rsidRPr="00F31537" w14:paraId="09131B57" w14:textId="77777777" w:rsidTr="022DBCE7">
        <w:tc>
          <w:tcPr>
            <w:tcW w:w="0" w:type="auto"/>
          </w:tcPr>
          <w:p w14:paraId="09706EFF" w14:textId="77777777" w:rsidR="00517143" w:rsidRPr="00F31537" w:rsidRDefault="00517143" w:rsidP="00517143">
            <w:pPr>
              <w:pStyle w:val="CellTextValue"/>
              <w:jc w:val="left"/>
            </w:pPr>
            <w:r w:rsidRPr="022DBCE7">
              <w:rPr>
                <w:i/>
                <w:iCs/>
              </w:rPr>
              <w:t>Indicative budget</w:t>
            </w:r>
          </w:p>
        </w:tc>
        <w:tc>
          <w:tcPr>
            <w:tcW w:w="0" w:type="auto"/>
          </w:tcPr>
          <w:p w14:paraId="395EE8BB" w14:textId="64B8700E" w:rsidR="00517143" w:rsidRPr="00F31537" w:rsidRDefault="00517143" w:rsidP="00517143">
            <w:pPr>
              <w:pStyle w:val="CellTextValue"/>
            </w:pPr>
            <w:r w:rsidRPr="00F31537">
              <w:t xml:space="preserve">The total indicative budget for the topic is EUR </w:t>
            </w:r>
            <w:r w:rsidR="00A71025">
              <w:t>XX</w:t>
            </w:r>
            <w:r w:rsidRPr="00F31537">
              <w:t xml:space="preserve"> million.</w:t>
            </w:r>
          </w:p>
        </w:tc>
      </w:tr>
      <w:tr w:rsidR="00517143" w:rsidRPr="00F31537" w14:paraId="6755B0CE" w14:textId="77777777" w:rsidTr="022DBCE7">
        <w:tc>
          <w:tcPr>
            <w:tcW w:w="0" w:type="auto"/>
          </w:tcPr>
          <w:p w14:paraId="3D0C7E12" w14:textId="77777777" w:rsidR="00517143" w:rsidRPr="00F31537" w:rsidRDefault="00517143" w:rsidP="00517143">
            <w:pPr>
              <w:pStyle w:val="CellTextValue"/>
              <w:jc w:val="left"/>
            </w:pPr>
            <w:r w:rsidRPr="022DBCE7">
              <w:rPr>
                <w:i/>
                <w:iCs/>
              </w:rPr>
              <w:t>Type of Action</w:t>
            </w:r>
          </w:p>
        </w:tc>
        <w:tc>
          <w:tcPr>
            <w:tcW w:w="0" w:type="auto"/>
          </w:tcPr>
          <w:p w14:paraId="234D4B7D" w14:textId="61F58BB8" w:rsidR="00517143" w:rsidRPr="00F31537" w:rsidRDefault="00517143" w:rsidP="00517143">
            <w:pPr>
              <w:pStyle w:val="CellTextValue"/>
            </w:pPr>
            <w:r w:rsidRPr="00F31537">
              <w:t>Coo</w:t>
            </w:r>
            <w:r w:rsidR="000C15C0">
              <w:t>r</w:t>
            </w:r>
            <w:r w:rsidRPr="00F31537">
              <w:t>dination and Support Actions</w:t>
            </w:r>
          </w:p>
        </w:tc>
      </w:tr>
      <w:tr w:rsidR="00517143" w:rsidRPr="00F31537" w14:paraId="5B91B983" w14:textId="77777777" w:rsidTr="022DBCE7">
        <w:tc>
          <w:tcPr>
            <w:tcW w:w="0" w:type="auto"/>
          </w:tcPr>
          <w:p w14:paraId="5D6CCA17" w14:textId="77777777" w:rsidR="00517143" w:rsidRPr="00F31537" w:rsidRDefault="00517143" w:rsidP="00517143">
            <w:pPr>
              <w:pStyle w:val="CellTextValue"/>
              <w:jc w:val="left"/>
            </w:pPr>
            <w:r w:rsidRPr="022DBCE7">
              <w:rPr>
                <w:i/>
                <w:iCs/>
              </w:rPr>
              <w:t>Eligibility conditions</w:t>
            </w:r>
          </w:p>
        </w:tc>
        <w:tc>
          <w:tcPr>
            <w:tcW w:w="0" w:type="auto"/>
          </w:tcPr>
          <w:p w14:paraId="3191CCD7" w14:textId="77777777" w:rsidR="00517143" w:rsidRPr="00F31537" w:rsidRDefault="00517143" w:rsidP="00517143">
            <w:pPr>
              <w:pStyle w:val="CellTextValue"/>
            </w:pPr>
            <w:r w:rsidRPr="00F31537">
              <w:t xml:space="preserve">The conditions are described in General Annex B. The following </w:t>
            </w:r>
          </w:p>
          <w:p w14:paraId="416C30F1" w14:textId="77777777" w:rsidR="00517143" w:rsidRPr="00F31537" w:rsidRDefault="00517143" w:rsidP="00517143">
            <w:pPr>
              <w:pStyle w:val="CellTextValue"/>
            </w:pPr>
            <w:r w:rsidRPr="00F31537">
              <w:t>exceptions apply:</w:t>
            </w:r>
          </w:p>
          <w:p w14:paraId="6E9E6969" w14:textId="77777777" w:rsidR="00517143" w:rsidRPr="00F31537" w:rsidRDefault="00517143" w:rsidP="00517143">
            <w:pPr>
              <w:pStyle w:val="CellTextValue"/>
            </w:pPr>
            <w:r w:rsidRPr="00F31537">
              <w:t>The following additional eligibility criteria apply:</w:t>
            </w:r>
          </w:p>
          <w:p w14:paraId="5DA72BAD" w14:textId="77777777" w:rsidR="00517143" w:rsidRDefault="00517143" w:rsidP="022DBCE7">
            <w:pPr>
              <w:pStyle w:val="CellTextValue"/>
            </w:pPr>
            <w:r w:rsidRPr="00F31537">
              <w:t xml:space="preserve">At least 5 partners from Africa </w:t>
            </w:r>
          </w:p>
          <w:p w14:paraId="4E3ED582" w14:textId="38D75ED1" w:rsidR="00C502BB" w:rsidRPr="00F31537" w:rsidRDefault="00C502BB" w:rsidP="00517143">
            <w:pPr>
              <w:pStyle w:val="CellTextValue"/>
            </w:pPr>
            <w:r w:rsidRPr="00594130">
              <w:rPr>
                <w:rFonts w:eastAsia="Times New Roman"/>
                <w:lang w:val="en-US" w:eastAsia="en-US"/>
              </w:rPr>
              <w:t>The Joint Research Centre (JRC) may participate as member of the consortium selected for funding</w:t>
            </w:r>
          </w:p>
        </w:tc>
      </w:tr>
    </w:tbl>
    <w:p w14:paraId="0086B5E7" w14:textId="77777777" w:rsidR="00517143" w:rsidRPr="00F31537" w:rsidRDefault="00517143" w:rsidP="00517143">
      <w:pPr>
        <w:rPr>
          <w:u w:val="single"/>
        </w:rPr>
      </w:pPr>
    </w:p>
    <w:p w14:paraId="4AFD1431" w14:textId="77777777" w:rsidR="00517143" w:rsidRPr="00F31537" w:rsidRDefault="00517143" w:rsidP="00517143">
      <w:r w:rsidRPr="00F31537">
        <w:rPr>
          <w:u w:val="single"/>
        </w:rPr>
        <w:t>Expected outcome</w:t>
      </w:r>
      <w:r w:rsidRPr="00F31537">
        <w:t xml:space="preserve">: </w:t>
      </w:r>
    </w:p>
    <w:p w14:paraId="69FC7B42" w14:textId="5BD8E731" w:rsidR="00517143" w:rsidRPr="00F31537" w:rsidRDefault="00517143" w:rsidP="00517143">
      <w:pPr>
        <w:rPr>
          <w:rFonts w:cs="Times New Roman"/>
          <w:lang w:val="en-IE"/>
        </w:rPr>
      </w:pPr>
      <w:r w:rsidRPr="00F31537">
        <w:rPr>
          <w:rFonts w:cs="Times New Roman"/>
          <w:lang w:val="en-IE"/>
        </w:rPr>
        <w:t>In line with the European Green Deal priorities and in particular the farm to fork strategy, and in support of the African Free Trade Area, the successful proposal will contribute to the first priority of the AU-EU High Level Policy Dialogue (HLPD) on Science, Technology and Innovation, and its first priority on Food and Nutrition Security and Sustainable Agriculture</w:t>
      </w:r>
      <w:r w:rsidR="003D2BCB">
        <w:rPr>
          <w:rFonts w:cs="Times New Roman"/>
          <w:lang w:val="en-IE"/>
        </w:rPr>
        <w:t xml:space="preserve">, </w:t>
      </w:r>
      <w:r w:rsidR="003D2BCB">
        <w:rPr>
          <w:rFonts w:cs="Times New Roman"/>
        </w:rPr>
        <w:t>as well as the joint EU-AU Innovation Agenda</w:t>
      </w:r>
      <w:r w:rsidRPr="00F31537">
        <w:rPr>
          <w:rFonts w:cs="Times New Roman"/>
          <w:lang w:val="en-IE"/>
        </w:rPr>
        <w:t>.</w:t>
      </w:r>
    </w:p>
    <w:p w14:paraId="16118804" w14:textId="77777777" w:rsidR="00517143" w:rsidRPr="00F31537" w:rsidRDefault="00517143" w:rsidP="00517143">
      <w:pPr>
        <w:tabs>
          <w:tab w:val="left" w:pos="1450"/>
        </w:tabs>
        <w:rPr>
          <w:rFonts w:cs="Times New Roman"/>
          <w:lang w:val="en-IE"/>
        </w:rPr>
      </w:pPr>
      <w:r w:rsidRPr="00F31537">
        <w:rPr>
          <w:rFonts w:cs="Times New Roman"/>
          <w:lang w:val="en-IE"/>
        </w:rPr>
        <w:t>Projects results are expected to contribute to all of the following expected outcomes:</w:t>
      </w:r>
    </w:p>
    <w:p w14:paraId="401BA349" w14:textId="18DC4653" w:rsidR="001656B9" w:rsidRPr="00F31537" w:rsidRDefault="001656B9" w:rsidP="001656B9">
      <w:pPr>
        <w:pStyle w:val="ListParagraph"/>
        <w:numPr>
          <w:ilvl w:val="0"/>
          <w:numId w:val="46"/>
        </w:numPr>
        <w:rPr>
          <w:rFonts w:eastAsia="Times New Roman" w:cs="Times New Roman"/>
          <w:lang w:val="en-US"/>
        </w:rPr>
      </w:pPr>
      <w:r w:rsidRPr="00F31537">
        <w:rPr>
          <w:rFonts w:eastAsia="Times New Roman" w:cs="Times New Roman"/>
          <w:lang w:val="en-US"/>
        </w:rPr>
        <w:t xml:space="preserve">Support the </w:t>
      </w:r>
      <w:r w:rsidR="00960516" w:rsidRPr="00F31537">
        <w:rPr>
          <w:rFonts w:eastAsia="Times New Roman" w:cs="Times New Roman"/>
          <w:lang w:val="en-US"/>
        </w:rPr>
        <w:t>establishment</w:t>
      </w:r>
      <w:r w:rsidRPr="00F31537">
        <w:rPr>
          <w:rFonts w:eastAsia="Times New Roman" w:cs="Times New Roman"/>
          <w:lang w:val="en-US"/>
        </w:rPr>
        <w:t xml:space="preserve"> of a long-term sustainable platform for the FNSSA partnership </w:t>
      </w:r>
      <w:r w:rsidR="00960516" w:rsidRPr="00F31537">
        <w:rPr>
          <w:rFonts w:eastAsia="Times New Roman" w:cs="Times New Roman"/>
          <w:lang w:val="en-US"/>
        </w:rPr>
        <w:t xml:space="preserve">in the form of an International Research Consortium (IRC) </w:t>
      </w:r>
    </w:p>
    <w:p w14:paraId="14F438FD" w14:textId="39F8C8E5" w:rsidR="00960516" w:rsidRPr="00F31537" w:rsidRDefault="00960516" w:rsidP="00960516">
      <w:pPr>
        <w:pStyle w:val="ListParagraph"/>
        <w:numPr>
          <w:ilvl w:val="0"/>
          <w:numId w:val="46"/>
        </w:numPr>
        <w:rPr>
          <w:rFonts w:eastAsia="Times New Roman" w:cs="Times New Roman"/>
          <w:lang w:val="en-US"/>
        </w:rPr>
      </w:pPr>
      <w:r w:rsidRPr="00F31537">
        <w:rPr>
          <w:rFonts w:eastAsia="Times New Roman" w:cs="Times New Roman"/>
          <w:lang w:val="en-US"/>
        </w:rPr>
        <w:t>Creation of a knowledge platform for sharing information on relevant research activities and results concerning the FNSSA roadmap</w:t>
      </w:r>
    </w:p>
    <w:p w14:paraId="783B02DF" w14:textId="6BAB40F9" w:rsidR="00960516" w:rsidRPr="00F31537" w:rsidRDefault="00960516" w:rsidP="00960516">
      <w:pPr>
        <w:pStyle w:val="ListParagraph"/>
        <w:numPr>
          <w:ilvl w:val="0"/>
          <w:numId w:val="46"/>
        </w:numPr>
        <w:rPr>
          <w:rFonts w:eastAsia="Times New Roman" w:cs="Times New Roman"/>
          <w:lang w:val="en-US"/>
        </w:rPr>
      </w:pPr>
      <w:r w:rsidRPr="00F31537">
        <w:rPr>
          <w:rFonts w:eastAsia="Times New Roman" w:cs="Times New Roman"/>
          <w:lang w:val="en-US"/>
        </w:rPr>
        <w:t>Better coordination of research activities and investments in food nutrition security and sustainable agriculture avoiding duplication of efforts</w:t>
      </w:r>
    </w:p>
    <w:p w14:paraId="28079F46" w14:textId="77777777" w:rsidR="00517143" w:rsidRPr="00F31537" w:rsidRDefault="00517143" w:rsidP="00517143">
      <w:pPr>
        <w:spacing w:after="0" w:line="240" w:lineRule="auto"/>
        <w:contextualSpacing/>
        <w:rPr>
          <w:u w:val="single"/>
          <w:lang w:val="en-US"/>
        </w:rPr>
      </w:pPr>
    </w:p>
    <w:p w14:paraId="47760D88" w14:textId="77777777" w:rsidR="00517143" w:rsidRPr="00F31537" w:rsidRDefault="00517143" w:rsidP="00517143">
      <w:pPr>
        <w:spacing w:after="0" w:line="240" w:lineRule="auto"/>
        <w:contextualSpacing/>
        <w:rPr>
          <w:rFonts w:cs="Times New Roman"/>
          <w:lang w:val="en-IE"/>
        </w:rPr>
      </w:pPr>
      <w:r w:rsidRPr="00F31537">
        <w:rPr>
          <w:u w:val="single"/>
        </w:rPr>
        <w:t>Scope</w:t>
      </w:r>
      <w:r w:rsidRPr="00F31537">
        <w:t xml:space="preserve">: </w:t>
      </w:r>
    </w:p>
    <w:p w14:paraId="16F1F0BA" w14:textId="77777777" w:rsidR="00517143" w:rsidRPr="00F31537" w:rsidRDefault="00517143" w:rsidP="00517143">
      <w:pPr>
        <w:rPr>
          <w:rFonts w:cs="Times New Roman"/>
          <w:lang w:val="en-IE"/>
        </w:rPr>
      </w:pPr>
      <w:r w:rsidRPr="00F31537">
        <w:rPr>
          <w:rFonts w:cs="Times New Roman"/>
          <w:lang w:val="en-IE"/>
        </w:rPr>
        <w:t>Proposals are expected to address the following:</w:t>
      </w:r>
    </w:p>
    <w:p w14:paraId="4BBBFAC7" w14:textId="3FAFFC46" w:rsidR="00C2540D" w:rsidRPr="00F31537" w:rsidRDefault="00960516" w:rsidP="00C2540D">
      <w:pPr>
        <w:pStyle w:val="ListParagraph"/>
        <w:numPr>
          <w:ilvl w:val="0"/>
          <w:numId w:val="46"/>
        </w:numPr>
        <w:rPr>
          <w:rFonts w:eastAsia="Times New Roman" w:cs="Times New Roman"/>
          <w:lang w:val="en-US"/>
        </w:rPr>
      </w:pPr>
      <w:r w:rsidRPr="00F31537">
        <w:rPr>
          <w:rFonts w:eastAsia="Times New Roman" w:cs="Times New Roman"/>
          <w:lang w:val="en-US"/>
        </w:rPr>
        <w:t xml:space="preserve">Build on the work done by the Horizon 2020 LEAP4FNSSA, selected proposal should provide the necessary support for </w:t>
      </w:r>
      <w:r w:rsidR="00C2540D" w:rsidRPr="00F31537">
        <w:rPr>
          <w:rFonts w:eastAsia="Times New Roman" w:cs="Times New Roman"/>
          <w:lang w:val="en-US"/>
        </w:rPr>
        <w:t>the activities of the International Research Consortium.</w:t>
      </w:r>
      <w:r w:rsidR="00472AB5" w:rsidRPr="00F31537">
        <w:rPr>
          <w:rFonts w:eastAsia="Times New Roman" w:cs="Times New Roman"/>
          <w:lang w:val="en-US"/>
        </w:rPr>
        <w:t xml:space="preserve"> </w:t>
      </w:r>
      <w:r w:rsidR="00C2540D" w:rsidRPr="00F31537">
        <w:rPr>
          <w:rFonts w:eastAsia="Times New Roman" w:cs="Times New Roman"/>
          <w:lang w:val="en-US"/>
        </w:rPr>
        <w:t>Building a formal research cooperation between EU and international partners on Food nutrition security and sustainable agriculture, supporting the</w:t>
      </w:r>
      <w:r w:rsidR="0064234D">
        <w:rPr>
          <w:rFonts w:eastAsia="Times New Roman" w:cs="Times New Roman"/>
          <w:lang w:val="en-US"/>
        </w:rPr>
        <w:t xml:space="preserve"> implementation of the FNSSA 10-year</w:t>
      </w:r>
      <w:r w:rsidR="00C2540D" w:rsidRPr="00F31537">
        <w:rPr>
          <w:rFonts w:eastAsia="Times New Roman" w:cs="Times New Roman"/>
          <w:lang w:val="en-US"/>
        </w:rPr>
        <w:t xml:space="preserve"> roadmap. </w:t>
      </w:r>
    </w:p>
    <w:p w14:paraId="2AD0B1EA" w14:textId="0147FC4B" w:rsidR="00C2540D" w:rsidRPr="00F31537" w:rsidRDefault="00C2540D" w:rsidP="00C2540D">
      <w:pPr>
        <w:pStyle w:val="ListParagraph"/>
        <w:numPr>
          <w:ilvl w:val="0"/>
          <w:numId w:val="46"/>
        </w:numPr>
        <w:rPr>
          <w:rFonts w:eastAsia="Times New Roman" w:cs="Times New Roman"/>
          <w:lang w:val="en-US"/>
        </w:rPr>
      </w:pPr>
      <w:r w:rsidRPr="00F31537">
        <w:rPr>
          <w:rFonts w:eastAsia="Times New Roman" w:cs="Times New Roman"/>
          <w:lang w:val="en-US"/>
        </w:rPr>
        <w:t>Contribute with a sound methodology to the analysis of results of on-going R&amp;I and knowledge sharing through a single online knowledge platform with access to information and data from the existing data base developed under the Horizon 2020 LEAP4FNSSA project;</w:t>
      </w:r>
    </w:p>
    <w:p w14:paraId="2824F60B" w14:textId="662B1BE0" w:rsidR="00C2540D" w:rsidRPr="00F31537" w:rsidRDefault="00C2540D" w:rsidP="00C2540D">
      <w:pPr>
        <w:pStyle w:val="ListParagraph"/>
        <w:numPr>
          <w:ilvl w:val="0"/>
          <w:numId w:val="46"/>
        </w:numPr>
        <w:rPr>
          <w:rFonts w:eastAsia="Times New Roman" w:cs="Times New Roman"/>
          <w:lang w:val="en-US"/>
        </w:rPr>
      </w:pPr>
      <w:r w:rsidRPr="00F31537">
        <w:rPr>
          <w:rFonts w:eastAsia="Times New Roman" w:cs="Times New Roman"/>
          <w:lang w:val="en-US"/>
        </w:rPr>
        <w:t>Support to update the FNSSA roadmap with new R&amp;I priorities based on identified knowledge gaps as well as identifying and developing joint flagship initiatives</w:t>
      </w:r>
      <w:r w:rsidR="00472AB5" w:rsidRPr="00F31537">
        <w:rPr>
          <w:rFonts w:eastAsia="Times New Roman" w:cs="Times New Roman"/>
          <w:lang w:val="en-US"/>
        </w:rPr>
        <w:t>.</w:t>
      </w:r>
    </w:p>
    <w:p w14:paraId="04D66A4D" w14:textId="77777777" w:rsidR="00517143" w:rsidRPr="00F31537" w:rsidRDefault="00517143" w:rsidP="00960516">
      <w:pPr>
        <w:pStyle w:val="ListParagraph"/>
        <w:rPr>
          <w:rFonts w:eastAsia="Times New Roman" w:cs="Times New Roman"/>
          <w:lang w:val="en-US"/>
        </w:rPr>
      </w:pPr>
    </w:p>
    <w:p w14:paraId="7AF5700D" w14:textId="32328D1C" w:rsidR="00357028" w:rsidRPr="00F328BE" w:rsidRDefault="00357028" w:rsidP="022DBCE7">
      <w:pPr>
        <w:pStyle w:val="HeadingThree"/>
        <w:rPr>
          <w:b w:val="0"/>
          <w:i/>
        </w:rPr>
      </w:pPr>
      <w:bookmarkStart w:id="1090" w:name="_Toc89945378"/>
      <w:bookmarkStart w:id="1091" w:name="_Toc89947314"/>
      <w:bookmarkStart w:id="1092" w:name="_Toc90029419"/>
      <w:bookmarkStart w:id="1093" w:name="_Toc92878526"/>
      <w:bookmarkStart w:id="1094" w:name="_Toc92878929"/>
      <w:bookmarkStart w:id="1095" w:name="_Toc92890006"/>
      <w:bookmarkStart w:id="1096" w:name="_Toc92898631"/>
      <w:bookmarkStart w:id="1097" w:name="_Toc92906080"/>
      <w:bookmarkStart w:id="1098" w:name="_Toc93250257"/>
      <w:bookmarkStart w:id="1099" w:name="_Toc93424842"/>
      <w:bookmarkStart w:id="1100" w:name="_Toc93425255"/>
      <w:bookmarkStart w:id="1101" w:name="_Toc93426472"/>
      <w:bookmarkStart w:id="1102" w:name="_Toc93439271"/>
      <w:bookmarkStart w:id="1103" w:name="_Toc93905157"/>
      <w:r w:rsidRPr="00F31537">
        <w:t>HORIZON-CL6-2024-FARM2FORK: Agro-forestry management for climate change adaptation and mitigation</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357028" w:rsidRPr="00F31537" w14:paraId="72EFB24C" w14:textId="77777777" w:rsidTr="00472A69">
        <w:tc>
          <w:tcPr>
            <w:tcW w:w="0" w:type="auto"/>
            <w:gridSpan w:val="2"/>
          </w:tcPr>
          <w:p w14:paraId="34D88EEC" w14:textId="77777777" w:rsidR="00357028" w:rsidRPr="00F31537" w:rsidRDefault="00357028" w:rsidP="00357028">
            <w:pPr>
              <w:pStyle w:val="CellTextValue"/>
            </w:pPr>
            <w:r w:rsidRPr="00F31537">
              <w:rPr>
                <w:b/>
                <w:bCs/>
              </w:rPr>
              <w:t>Specific conditions</w:t>
            </w:r>
          </w:p>
        </w:tc>
      </w:tr>
      <w:tr w:rsidR="00357028" w:rsidRPr="00F31537" w14:paraId="1123CD7C" w14:textId="77777777" w:rsidTr="022DBCE7">
        <w:tc>
          <w:tcPr>
            <w:tcW w:w="0" w:type="auto"/>
          </w:tcPr>
          <w:p w14:paraId="70980125" w14:textId="77777777" w:rsidR="00357028" w:rsidRPr="00F31537" w:rsidRDefault="00357028" w:rsidP="00357028">
            <w:pPr>
              <w:pStyle w:val="CellTextValue"/>
              <w:jc w:val="left"/>
            </w:pPr>
            <w:r w:rsidRPr="022DBCE7">
              <w:rPr>
                <w:i/>
                <w:iCs/>
              </w:rPr>
              <w:t>Expected EU contribution per project</w:t>
            </w:r>
          </w:p>
        </w:tc>
        <w:tc>
          <w:tcPr>
            <w:tcW w:w="0" w:type="auto"/>
          </w:tcPr>
          <w:p w14:paraId="1270EC3E" w14:textId="1FEBB522" w:rsidR="00357028" w:rsidRPr="00F31537" w:rsidRDefault="00357028" w:rsidP="00357028">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357028" w:rsidRPr="00F31537" w14:paraId="3CB15252" w14:textId="77777777" w:rsidTr="022DBCE7">
        <w:tc>
          <w:tcPr>
            <w:tcW w:w="0" w:type="auto"/>
          </w:tcPr>
          <w:p w14:paraId="258EC20D" w14:textId="77777777" w:rsidR="00357028" w:rsidRPr="00F31537" w:rsidRDefault="00357028" w:rsidP="00357028">
            <w:pPr>
              <w:pStyle w:val="CellTextValue"/>
              <w:jc w:val="left"/>
            </w:pPr>
            <w:r w:rsidRPr="022DBCE7">
              <w:rPr>
                <w:i/>
                <w:iCs/>
              </w:rPr>
              <w:t>Indicative budget</w:t>
            </w:r>
          </w:p>
        </w:tc>
        <w:tc>
          <w:tcPr>
            <w:tcW w:w="0" w:type="auto"/>
          </w:tcPr>
          <w:p w14:paraId="70B72272" w14:textId="343CC153" w:rsidR="00357028" w:rsidRPr="00F31537" w:rsidRDefault="00357028" w:rsidP="00357028">
            <w:pPr>
              <w:pStyle w:val="CellTextValue"/>
            </w:pPr>
            <w:r w:rsidRPr="00F31537">
              <w:t xml:space="preserve">The total indicative budget for the topic is EUR </w:t>
            </w:r>
            <w:r w:rsidR="00A71025">
              <w:t>XX</w:t>
            </w:r>
            <w:r w:rsidRPr="00F31537">
              <w:t xml:space="preserve"> million.</w:t>
            </w:r>
          </w:p>
        </w:tc>
      </w:tr>
      <w:tr w:rsidR="00357028" w:rsidRPr="00F31537" w14:paraId="02835A8F" w14:textId="77777777" w:rsidTr="022DBCE7">
        <w:tc>
          <w:tcPr>
            <w:tcW w:w="0" w:type="auto"/>
          </w:tcPr>
          <w:p w14:paraId="79AFE4A2" w14:textId="77777777" w:rsidR="00357028" w:rsidRPr="00F31537" w:rsidRDefault="00357028" w:rsidP="00357028">
            <w:pPr>
              <w:pStyle w:val="CellTextValue"/>
              <w:jc w:val="left"/>
            </w:pPr>
            <w:r w:rsidRPr="022DBCE7">
              <w:rPr>
                <w:i/>
                <w:iCs/>
              </w:rPr>
              <w:t>Type of Action</w:t>
            </w:r>
          </w:p>
        </w:tc>
        <w:tc>
          <w:tcPr>
            <w:tcW w:w="0" w:type="auto"/>
          </w:tcPr>
          <w:p w14:paraId="6BE31AAD" w14:textId="77777777" w:rsidR="00357028" w:rsidRPr="00F31537" w:rsidRDefault="00357028" w:rsidP="00357028">
            <w:pPr>
              <w:pStyle w:val="CellTextValue"/>
            </w:pPr>
            <w:r w:rsidRPr="00F31537">
              <w:t>Research and Innovation Actions</w:t>
            </w:r>
          </w:p>
        </w:tc>
      </w:tr>
      <w:tr w:rsidR="00357028" w:rsidRPr="00F31537" w14:paraId="7A6BEA96" w14:textId="77777777" w:rsidTr="022DBCE7">
        <w:tc>
          <w:tcPr>
            <w:tcW w:w="0" w:type="auto"/>
          </w:tcPr>
          <w:p w14:paraId="0435CF3C" w14:textId="77777777" w:rsidR="00357028" w:rsidRPr="00F31537" w:rsidRDefault="00357028" w:rsidP="00357028">
            <w:pPr>
              <w:pStyle w:val="CellTextValue"/>
              <w:jc w:val="left"/>
            </w:pPr>
            <w:r w:rsidRPr="022DBCE7">
              <w:rPr>
                <w:i/>
                <w:iCs/>
              </w:rPr>
              <w:t>Eligibility conditions</w:t>
            </w:r>
          </w:p>
        </w:tc>
        <w:tc>
          <w:tcPr>
            <w:tcW w:w="0" w:type="auto"/>
          </w:tcPr>
          <w:p w14:paraId="1F5BD584" w14:textId="77777777" w:rsidR="00357028" w:rsidRPr="00F31537" w:rsidRDefault="00357028" w:rsidP="00357028">
            <w:pPr>
              <w:pStyle w:val="CellTextValue"/>
            </w:pPr>
            <w:r w:rsidRPr="00F31537">
              <w:t xml:space="preserve">The conditions are described in General Annex B. The following </w:t>
            </w:r>
          </w:p>
          <w:p w14:paraId="211AF393" w14:textId="77777777" w:rsidR="00357028" w:rsidRPr="00F31537" w:rsidRDefault="00357028" w:rsidP="00357028">
            <w:pPr>
              <w:pStyle w:val="CellTextValue"/>
            </w:pPr>
            <w:r w:rsidRPr="00F31537">
              <w:t>exceptions apply:</w:t>
            </w:r>
          </w:p>
          <w:p w14:paraId="21FF15B3" w14:textId="77777777" w:rsidR="00357028" w:rsidRPr="00F31537" w:rsidRDefault="00357028" w:rsidP="00357028">
            <w:pPr>
              <w:pStyle w:val="CellTextValue"/>
            </w:pPr>
            <w:r w:rsidRPr="00F31537">
              <w:t>The following additional eligibility criteria apply:</w:t>
            </w:r>
          </w:p>
          <w:p w14:paraId="51F03434" w14:textId="396257C4" w:rsidR="00357028" w:rsidRDefault="00357028" w:rsidP="022DBCE7">
            <w:pPr>
              <w:pStyle w:val="CellTextValue"/>
            </w:pPr>
            <w:r w:rsidRPr="00F31537">
              <w:t>At least 3 partners from Africa and at least 2 from the same region as defined by the African Union</w:t>
            </w:r>
          </w:p>
          <w:p w14:paraId="0CCDDCF6" w14:textId="03CC6D74" w:rsidR="00C502BB" w:rsidRPr="00F31537" w:rsidRDefault="00C502BB" w:rsidP="00357028">
            <w:pPr>
              <w:pStyle w:val="CellTextValue"/>
            </w:pPr>
            <w:r w:rsidRPr="00594130">
              <w:rPr>
                <w:rFonts w:eastAsia="Times New Roman"/>
                <w:lang w:val="en-US" w:eastAsia="en-US"/>
              </w:rPr>
              <w:t>The Joint Research Centre (JRC) may participate as member of the consortium selected for funding</w:t>
            </w:r>
          </w:p>
          <w:p w14:paraId="070F8B9E" w14:textId="77777777" w:rsidR="00357028" w:rsidRPr="00F31537" w:rsidRDefault="00357028" w:rsidP="00357028">
            <w:pPr>
              <w:pStyle w:val="CellTextValue"/>
            </w:pPr>
            <w:r w:rsidRPr="00F31537">
              <w:t>The proposals must use the multi-actor approach. See definition of the multi-actor approach in the introduction to this work programme part.</w:t>
            </w:r>
          </w:p>
        </w:tc>
      </w:tr>
    </w:tbl>
    <w:p w14:paraId="1913738E" w14:textId="77777777" w:rsidR="00357028" w:rsidRPr="00F31537" w:rsidRDefault="00357028" w:rsidP="00357028">
      <w:pPr>
        <w:rPr>
          <w:u w:val="single"/>
        </w:rPr>
      </w:pPr>
    </w:p>
    <w:p w14:paraId="1A44DA31" w14:textId="77777777" w:rsidR="00357028" w:rsidRPr="00F31537" w:rsidRDefault="00357028" w:rsidP="00357028">
      <w:r w:rsidRPr="00F31537">
        <w:rPr>
          <w:u w:val="single"/>
        </w:rPr>
        <w:t>Expected outcome</w:t>
      </w:r>
      <w:r w:rsidRPr="00F31537">
        <w:t xml:space="preserve">: </w:t>
      </w:r>
    </w:p>
    <w:p w14:paraId="5E7347D7" w14:textId="6E074E79" w:rsidR="00357028" w:rsidRPr="00F31537" w:rsidRDefault="00357028" w:rsidP="00357028">
      <w:pPr>
        <w:rPr>
          <w:rFonts w:cs="Times New Roman"/>
          <w:lang w:val="en-IE"/>
        </w:rPr>
      </w:pPr>
      <w:r w:rsidRPr="00F31537">
        <w:rPr>
          <w:rFonts w:cs="Times New Roman"/>
          <w:lang w:val="en-IE"/>
        </w:rPr>
        <w:t>In line with the European Green Deal priorities and the farm to fork strategy for a fair, healthy and environment‑friendly food system, and in support of the climate objectives of the African Union and the EU, the successful proposal will contribute to the first priority of the AU-EU High Level Policy Dialogue (HLPD) on Science, Technology and Innovation, and its first priority on Food and Nutrition Security and Sustainable Agriculture</w:t>
      </w:r>
      <w:r w:rsidR="003D2BCB">
        <w:rPr>
          <w:rFonts w:cs="Times New Roman"/>
          <w:lang w:val="en-IE"/>
        </w:rPr>
        <w:t xml:space="preserve">, </w:t>
      </w:r>
      <w:r w:rsidR="003D2BCB">
        <w:rPr>
          <w:rFonts w:cs="Times New Roman"/>
        </w:rPr>
        <w:t>as well as the joint EU-AU Innovation Agenda</w:t>
      </w:r>
      <w:r w:rsidR="003D2BCB" w:rsidRPr="003D2BCB">
        <w:rPr>
          <w:rFonts w:cs="Times New Roman"/>
        </w:rPr>
        <w:t xml:space="preserve"> </w:t>
      </w:r>
      <w:r w:rsidR="003D2BCB">
        <w:rPr>
          <w:rFonts w:cs="Times New Roman"/>
        </w:rPr>
        <w:t>as well as the joint EU-AU Innovation Agenda.</w:t>
      </w:r>
    </w:p>
    <w:p w14:paraId="03673DC9" w14:textId="54A484B7" w:rsidR="00357028" w:rsidRPr="00F31537" w:rsidRDefault="00357028">
      <w:pPr>
        <w:pStyle w:val="TextValue"/>
        <w:rPr>
          <w:lang w:val="en-IE"/>
        </w:rPr>
      </w:pPr>
      <w:r w:rsidRPr="022DBCE7">
        <w:rPr>
          <w:rFonts w:eastAsiaTheme="majorEastAsia"/>
          <w:lang w:val="en-IE"/>
        </w:rPr>
        <w:t>Projects results are expected to contribute to all of the following expected outcomes:</w:t>
      </w:r>
    </w:p>
    <w:p w14:paraId="2243A1AA" w14:textId="27379234" w:rsidR="00357028" w:rsidRPr="00F31537" w:rsidRDefault="00357028">
      <w:pPr>
        <w:pStyle w:val="TextValue"/>
        <w:numPr>
          <w:ilvl w:val="0"/>
          <w:numId w:val="336"/>
        </w:numPr>
        <w:rPr>
          <w:lang w:val="en-IE"/>
        </w:rPr>
      </w:pPr>
      <w:r w:rsidRPr="00F31537">
        <w:rPr>
          <w:lang w:val="en-IE"/>
        </w:rPr>
        <w:t>Improved qualitative and quantitative data availability of the contribution of agroforestry to climate change (mitigation and adaptation), and sustainable agriculture</w:t>
      </w:r>
    </w:p>
    <w:p w14:paraId="021E3F66" w14:textId="4233AA46" w:rsidR="00357028" w:rsidRPr="00F31537" w:rsidRDefault="00357028">
      <w:pPr>
        <w:pStyle w:val="TextValue"/>
        <w:numPr>
          <w:ilvl w:val="0"/>
          <w:numId w:val="336"/>
        </w:numPr>
        <w:rPr>
          <w:lang w:val="en-IE"/>
        </w:rPr>
      </w:pPr>
      <w:r w:rsidRPr="00F31537">
        <w:rPr>
          <w:lang w:val="en-IE"/>
        </w:rPr>
        <w:t>Improved management of agroforestry systems, including systems involving animal production in Africa;</w:t>
      </w:r>
    </w:p>
    <w:p w14:paraId="3C481DA5" w14:textId="567084A8" w:rsidR="00357028" w:rsidRPr="00F31537" w:rsidRDefault="00357028">
      <w:pPr>
        <w:pStyle w:val="TextValue"/>
        <w:numPr>
          <w:ilvl w:val="0"/>
          <w:numId w:val="336"/>
        </w:numPr>
        <w:rPr>
          <w:lang w:val="en-IE"/>
        </w:rPr>
      </w:pPr>
      <w:r w:rsidRPr="00F31537">
        <w:rPr>
          <w:lang w:val="en-IE"/>
        </w:rPr>
        <w:t>Enhance capacities to value the socioeconomic and environmental performance of agroforestry for climate change resilience.</w:t>
      </w:r>
    </w:p>
    <w:p w14:paraId="4684440F" w14:textId="2419F3BE" w:rsidR="00357028" w:rsidRPr="00F31537" w:rsidRDefault="00357028">
      <w:pPr>
        <w:pStyle w:val="TextValue"/>
        <w:numPr>
          <w:ilvl w:val="0"/>
          <w:numId w:val="336"/>
        </w:numPr>
        <w:rPr>
          <w:lang w:val="en-IE"/>
        </w:rPr>
      </w:pPr>
      <w:r w:rsidRPr="00F31537">
        <w:rPr>
          <w:lang w:val="en-IE"/>
        </w:rPr>
        <w:t>Strengthen agroforestry innovation ecosystem for better user acceptance and implementation of agroforestry in the EU and Africa</w:t>
      </w:r>
    </w:p>
    <w:p w14:paraId="12A896F1" w14:textId="29BBA807" w:rsidR="00357028" w:rsidRPr="00F31537" w:rsidRDefault="00357028">
      <w:pPr>
        <w:pStyle w:val="TextValue"/>
        <w:rPr>
          <w:u w:val="single"/>
          <w:lang w:val="en-IE"/>
        </w:rPr>
      </w:pPr>
      <w:r w:rsidRPr="00F31537">
        <w:rPr>
          <w:u w:val="single"/>
          <w:lang w:val="en-IE"/>
        </w:rPr>
        <w:t>Scope:</w:t>
      </w:r>
    </w:p>
    <w:p w14:paraId="095EE838" w14:textId="206DDED8" w:rsidR="007B676F" w:rsidRPr="00F31537" w:rsidRDefault="007B676F">
      <w:pPr>
        <w:pStyle w:val="TextValue"/>
        <w:numPr>
          <w:ilvl w:val="0"/>
          <w:numId w:val="338"/>
        </w:numPr>
        <w:rPr>
          <w:lang w:val="en-IE"/>
        </w:rPr>
      </w:pPr>
      <w:r w:rsidRPr="00F31537">
        <w:rPr>
          <w:lang w:val="en-IE"/>
        </w:rPr>
        <w:t>Identify the most suitable species to be used in agro-forestry for different geographic regions in Africa, generating sustainable ecosystems with impact on local communities, and on women, looking for models where this impact is greater.</w:t>
      </w:r>
    </w:p>
    <w:p w14:paraId="5B4C1259" w14:textId="77777777" w:rsidR="00357028" w:rsidRPr="00F31537" w:rsidRDefault="00357028">
      <w:pPr>
        <w:pStyle w:val="TextValue"/>
        <w:numPr>
          <w:ilvl w:val="0"/>
          <w:numId w:val="338"/>
        </w:numPr>
        <w:rPr>
          <w:lang w:val="en-IE"/>
        </w:rPr>
      </w:pPr>
      <w:r w:rsidRPr="00F31537">
        <w:rPr>
          <w:lang w:val="en-IE"/>
        </w:rPr>
        <w:t xml:space="preserve">Assess the potential of carbon farming as a future business for farmers and foresters and could potentially lead the land sector to the climate-neutrality in some decades. </w:t>
      </w:r>
    </w:p>
    <w:p w14:paraId="6DF09F5A" w14:textId="3DCFD0F6" w:rsidR="00A81D62" w:rsidRPr="00F31537" w:rsidRDefault="00A81D62">
      <w:pPr>
        <w:pStyle w:val="TextValue"/>
        <w:numPr>
          <w:ilvl w:val="0"/>
          <w:numId w:val="338"/>
        </w:numPr>
        <w:rPr>
          <w:lang w:val="en-IE"/>
        </w:rPr>
      </w:pPr>
      <w:r w:rsidRPr="00F31537">
        <w:rPr>
          <w:lang w:val="en-IE"/>
        </w:rPr>
        <w:t xml:space="preserve">Identify the structural needs to agro-forestry crops in different geographical regions, including the analysis of production burdens, suggest solutions and address traceability of all steps in the production chain to measure the effectiveness of solutions </w:t>
      </w:r>
    </w:p>
    <w:p w14:paraId="13AC32AE" w14:textId="2AB5257F" w:rsidR="00357028" w:rsidRPr="00F31537" w:rsidRDefault="00357028">
      <w:pPr>
        <w:pStyle w:val="TextValue"/>
        <w:numPr>
          <w:ilvl w:val="0"/>
          <w:numId w:val="338"/>
        </w:numPr>
        <w:rPr>
          <w:lang w:val="en-IE"/>
        </w:rPr>
      </w:pPr>
      <w:r w:rsidRPr="00F31537">
        <w:rPr>
          <w:lang w:val="en-IE"/>
        </w:rPr>
        <w:t>Support this new value chain with sound science and capacity building to be efficient, fair, and easily adopted by the landowners and farmers.</w:t>
      </w:r>
    </w:p>
    <w:p w14:paraId="007669CB" w14:textId="289B44B3" w:rsidR="00A81D62" w:rsidRPr="00F31537" w:rsidRDefault="00A81D62">
      <w:pPr>
        <w:pStyle w:val="TextValue"/>
        <w:numPr>
          <w:ilvl w:val="0"/>
          <w:numId w:val="338"/>
        </w:numPr>
        <w:rPr>
          <w:lang w:val="en-IE"/>
        </w:rPr>
      </w:pPr>
      <w:r w:rsidRPr="00F31537">
        <w:rPr>
          <w:lang w:val="en-IE"/>
        </w:rPr>
        <w:t>Stablish local pilots</w:t>
      </w:r>
    </w:p>
    <w:p w14:paraId="1F29D356" w14:textId="2DACA6CA" w:rsidR="00357028" w:rsidRPr="00F31537" w:rsidRDefault="00357028">
      <w:pPr>
        <w:pStyle w:val="TextValue"/>
        <w:numPr>
          <w:ilvl w:val="0"/>
          <w:numId w:val="337"/>
        </w:numPr>
        <w:rPr>
          <w:lang w:val="en-IE"/>
        </w:rPr>
      </w:pPr>
      <w:r w:rsidRPr="00F31537">
        <w:rPr>
          <w:lang w:val="en-IE"/>
        </w:rPr>
        <w:t>Mainstreaming carbon farming and sustainable forest management</w:t>
      </w:r>
    </w:p>
    <w:p w14:paraId="1DDDAA70" w14:textId="201CE62F" w:rsidR="0065299D" w:rsidRPr="00F328BE" w:rsidRDefault="0065299D" w:rsidP="022DBCE7">
      <w:pPr>
        <w:pStyle w:val="HeadingThree"/>
        <w:rPr>
          <w:b w:val="0"/>
          <w:i/>
        </w:rPr>
      </w:pPr>
      <w:bookmarkStart w:id="1104" w:name="_Toc89945379"/>
      <w:bookmarkStart w:id="1105" w:name="_Toc89947315"/>
      <w:bookmarkStart w:id="1106" w:name="_Toc90029420"/>
      <w:bookmarkStart w:id="1107" w:name="_Toc92878527"/>
      <w:bookmarkStart w:id="1108" w:name="_Toc92878930"/>
      <w:bookmarkStart w:id="1109" w:name="_Toc92890007"/>
      <w:bookmarkStart w:id="1110" w:name="_Toc92898632"/>
      <w:bookmarkStart w:id="1111" w:name="_Toc92906081"/>
      <w:bookmarkStart w:id="1112" w:name="_Toc93250258"/>
      <w:bookmarkStart w:id="1113" w:name="_Toc93424843"/>
      <w:bookmarkStart w:id="1114" w:name="_Toc93425256"/>
      <w:bookmarkStart w:id="1115" w:name="_Toc93426473"/>
      <w:bookmarkStart w:id="1116" w:name="_Toc93439272"/>
      <w:bookmarkStart w:id="1117" w:name="_Toc93905158"/>
      <w:r w:rsidRPr="00F31537">
        <w:t>HORIZON-CL6-2023-FARM2FORK: Support to the agro-ecological markets and trade under the FNSSA partnership</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65299D" w:rsidRPr="00F31537" w14:paraId="49440ED0" w14:textId="77777777" w:rsidTr="00472A69">
        <w:tc>
          <w:tcPr>
            <w:tcW w:w="0" w:type="auto"/>
            <w:gridSpan w:val="2"/>
          </w:tcPr>
          <w:p w14:paraId="5BE05C5C" w14:textId="77777777" w:rsidR="0065299D" w:rsidRPr="00F31537" w:rsidRDefault="0065299D" w:rsidP="0065299D">
            <w:pPr>
              <w:pStyle w:val="CellTextValue"/>
            </w:pPr>
            <w:r w:rsidRPr="00F31537">
              <w:rPr>
                <w:b/>
                <w:bCs/>
              </w:rPr>
              <w:t>Specific conditions</w:t>
            </w:r>
          </w:p>
        </w:tc>
      </w:tr>
      <w:tr w:rsidR="0065299D" w:rsidRPr="00F31537" w14:paraId="14DCFEB2" w14:textId="77777777" w:rsidTr="022DBCE7">
        <w:tc>
          <w:tcPr>
            <w:tcW w:w="0" w:type="auto"/>
          </w:tcPr>
          <w:p w14:paraId="52F90FC9" w14:textId="77777777" w:rsidR="0065299D" w:rsidRPr="00F31537" w:rsidRDefault="0065299D" w:rsidP="0065299D">
            <w:pPr>
              <w:pStyle w:val="CellTextValue"/>
              <w:jc w:val="left"/>
            </w:pPr>
            <w:r w:rsidRPr="022DBCE7">
              <w:rPr>
                <w:i/>
                <w:iCs/>
              </w:rPr>
              <w:t>Expected EU contribution per project</w:t>
            </w:r>
          </w:p>
        </w:tc>
        <w:tc>
          <w:tcPr>
            <w:tcW w:w="0" w:type="auto"/>
          </w:tcPr>
          <w:p w14:paraId="37DF8423" w14:textId="60D64FC3" w:rsidR="0065299D" w:rsidRPr="00F31537" w:rsidRDefault="0065299D" w:rsidP="0065299D">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65299D" w:rsidRPr="00F31537" w14:paraId="0F3174DD" w14:textId="77777777" w:rsidTr="022DBCE7">
        <w:tc>
          <w:tcPr>
            <w:tcW w:w="0" w:type="auto"/>
          </w:tcPr>
          <w:p w14:paraId="7D23AD2E" w14:textId="77777777" w:rsidR="0065299D" w:rsidRPr="00F31537" w:rsidRDefault="0065299D" w:rsidP="0065299D">
            <w:pPr>
              <w:pStyle w:val="CellTextValue"/>
              <w:jc w:val="left"/>
            </w:pPr>
            <w:r w:rsidRPr="022DBCE7">
              <w:rPr>
                <w:i/>
                <w:iCs/>
              </w:rPr>
              <w:t>Indicative budget</w:t>
            </w:r>
          </w:p>
        </w:tc>
        <w:tc>
          <w:tcPr>
            <w:tcW w:w="0" w:type="auto"/>
          </w:tcPr>
          <w:p w14:paraId="5CB7B898" w14:textId="32168904" w:rsidR="0065299D" w:rsidRPr="00F31537" w:rsidRDefault="0065299D" w:rsidP="0065299D">
            <w:pPr>
              <w:pStyle w:val="CellTextValue"/>
            </w:pPr>
            <w:r w:rsidRPr="00F31537">
              <w:t xml:space="preserve">The total indicative budget for the topic is EUR </w:t>
            </w:r>
            <w:r w:rsidR="00A71025">
              <w:t>XX</w:t>
            </w:r>
            <w:r w:rsidRPr="00F31537">
              <w:t xml:space="preserve"> million.</w:t>
            </w:r>
          </w:p>
        </w:tc>
      </w:tr>
      <w:tr w:rsidR="0065299D" w:rsidRPr="00F31537" w14:paraId="0B63C59E" w14:textId="77777777" w:rsidTr="022DBCE7">
        <w:tc>
          <w:tcPr>
            <w:tcW w:w="0" w:type="auto"/>
          </w:tcPr>
          <w:p w14:paraId="775D0D5C" w14:textId="77777777" w:rsidR="0065299D" w:rsidRPr="00F31537" w:rsidRDefault="0065299D" w:rsidP="0065299D">
            <w:pPr>
              <w:pStyle w:val="CellTextValue"/>
              <w:jc w:val="left"/>
            </w:pPr>
            <w:r w:rsidRPr="022DBCE7">
              <w:rPr>
                <w:i/>
                <w:iCs/>
              </w:rPr>
              <w:t>Type of Action</w:t>
            </w:r>
          </w:p>
        </w:tc>
        <w:tc>
          <w:tcPr>
            <w:tcW w:w="0" w:type="auto"/>
          </w:tcPr>
          <w:p w14:paraId="47D682C6" w14:textId="64347F9A" w:rsidR="0065299D" w:rsidRPr="00F31537" w:rsidRDefault="0065299D" w:rsidP="0065299D">
            <w:pPr>
              <w:pStyle w:val="CellTextValue"/>
            </w:pPr>
            <w:r w:rsidRPr="00F31537">
              <w:t>Innovation Actions</w:t>
            </w:r>
          </w:p>
        </w:tc>
      </w:tr>
      <w:tr w:rsidR="0065299D" w:rsidRPr="00F31537" w14:paraId="662C03F9" w14:textId="77777777" w:rsidTr="022DBCE7">
        <w:tc>
          <w:tcPr>
            <w:tcW w:w="0" w:type="auto"/>
          </w:tcPr>
          <w:p w14:paraId="0DA0F027" w14:textId="77777777" w:rsidR="0065299D" w:rsidRPr="00F31537" w:rsidRDefault="0065299D" w:rsidP="0065299D">
            <w:pPr>
              <w:pStyle w:val="CellTextValue"/>
              <w:jc w:val="left"/>
            </w:pPr>
            <w:r w:rsidRPr="022DBCE7">
              <w:rPr>
                <w:i/>
                <w:iCs/>
              </w:rPr>
              <w:t>Eligibility conditions</w:t>
            </w:r>
          </w:p>
        </w:tc>
        <w:tc>
          <w:tcPr>
            <w:tcW w:w="0" w:type="auto"/>
          </w:tcPr>
          <w:p w14:paraId="7229D305" w14:textId="77777777" w:rsidR="0065299D" w:rsidRPr="00F31537" w:rsidRDefault="0065299D" w:rsidP="0065299D">
            <w:pPr>
              <w:pStyle w:val="CellTextValue"/>
            </w:pPr>
            <w:r w:rsidRPr="00F31537">
              <w:t xml:space="preserve">The conditions are described in General Annex B. The following </w:t>
            </w:r>
          </w:p>
          <w:p w14:paraId="49915243" w14:textId="77777777" w:rsidR="0065299D" w:rsidRPr="00F31537" w:rsidRDefault="0065299D" w:rsidP="0065299D">
            <w:pPr>
              <w:pStyle w:val="CellTextValue"/>
            </w:pPr>
            <w:r w:rsidRPr="00F31537">
              <w:t>exceptions apply:</w:t>
            </w:r>
          </w:p>
          <w:p w14:paraId="670DC076" w14:textId="77777777" w:rsidR="0065299D" w:rsidRPr="00F31537" w:rsidRDefault="0065299D" w:rsidP="0065299D">
            <w:pPr>
              <w:pStyle w:val="CellTextValue"/>
            </w:pPr>
            <w:r w:rsidRPr="00F31537">
              <w:t>The following additional eligibility criteria apply:</w:t>
            </w:r>
          </w:p>
          <w:p w14:paraId="159D4CD5" w14:textId="4039C55B" w:rsidR="0065299D" w:rsidRDefault="0065299D" w:rsidP="022DBCE7">
            <w:pPr>
              <w:pStyle w:val="CellTextValue"/>
            </w:pPr>
            <w:r w:rsidRPr="00F31537">
              <w:t>At least 3 partners from Africa and at least 2 from the same region as defined by the African Union</w:t>
            </w:r>
          </w:p>
          <w:p w14:paraId="03550D3A" w14:textId="49FF65C7" w:rsidR="00C502BB" w:rsidRPr="00F31537" w:rsidRDefault="00C502BB" w:rsidP="0065299D">
            <w:pPr>
              <w:pStyle w:val="CellTextValue"/>
            </w:pPr>
            <w:r w:rsidRPr="00594130">
              <w:rPr>
                <w:rFonts w:eastAsia="Times New Roman"/>
                <w:lang w:val="en-US" w:eastAsia="en-US"/>
              </w:rPr>
              <w:t>The Joint Research Centre (JRC) may participate as member of the consortium selected for funding</w:t>
            </w:r>
          </w:p>
          <w:p w14:paraId="4E993250" w14:textId="77777777" w:rsidR="0065299D" w:rsidRPr="00F31537" w:rsidRDefault="0065299D" w:rsidP="0065299D">
            <w:pPr>
              <w:pStyle w:val="CellTextValue"/>
            </w:pPr>
            <w:r w:rsidRPr="00F31537">
              <w:t>The proposals must use the multi-actor approach. See definition of the multi-actor approach in the introduction to this work programme part.</w:t>
            </w:r>
          </w:p>
        </w:tc>
      </w:tr>
    </w:tbl>
    <w:p w14:paraId="41A14A4A" w14:textId="77777777" w:rsidR="0065299D" w:rsidRPr="00F31537" w:rsidRDefault="0065299D" w:rsidP="00832F05">
      <w:pPr>
        <w:rPr>
          <w:u w:val="single"/>
        </w:rPr>
      </w:pPr>
    </w:p>
    <w:p w14:paraId="63ABC2C3" w14:textId="77777777" w:rsidR="0065299D" w:rsidRPr="00F31537" w:rsidRDefault="0065299D" w:rsidP="00832F05">
      <w:r w:rsidRPr="00F31537">
        <w:rPr>
          <w:u w:val="single"/>
        </w:rPr>
        <w:t>Expected outcome</w:t>
      </w:r>
      <w:r w:rsidRPr="00F31537">
        <w:t xml:space="preserve">: </w:t>
      </w:r>
    </w:p>
    <w:p w14:paraId="4F5B906D" w14:textId="5F009344" w:rsidR="0065299D" w:rsidRPr="00F31537" w:rsidRDefault="0065299D" w:rsidP="00832F05">
      <w:pPr>
        <w:rPr>
          <w:rFonts w:cs="Times New Roman"/>
          <w:lang w:val="en-IE"/>
        </w:rPr>
      </w:pPr>
      <w:r w:rsidRPr="00F31537">
        <w:rPr>
          <w:rFonts w:cs="Times New Roman"/>
          <w:lang w:val="en-IE"/>
        </w:rPr>
        <w:t>In line with the European Green Deal priorities and the farm to fork strategy for a fair, healthy and environment‑friendly food system, and in support of the climate objectives of the African Union and the EU, the successful proposal will contribute to the first priority of the AU-EU High Level Policy Dialogue (HLPD) on Science, Technology and Innovation, and its first priority on Food and Nutrition Security and Sustainable Agriculture</w:t>
      </w:r>
      <w:r w:rsidR="003D2BCB">
        <w:rPr>
          <w:rFonts w:cs="Times New Roman"/>
          <w:lang w:val="en-IE"/>
        </w:rPr>
        <w:t xml:space="preserve">, </w:t>
      </w:r>
      <w:r w:rsidR="003D2BCB">
        <w:rPr>
          <w:rFonts w:cs="Times New Roman"/>
        </w:rPr>
        <w:t>as well as the joint EU-AU Innovation Agenda</w:t>
      </w:r>
      <w:r w:rsidRPr="00F31537">
        <w:rPr>
          <w:rFonts w:cs="Times New Roman"/>
          <w:lang w:val="en-IE"/>
        </w:rPr>
        <w:t>.</w:t>
      </w:r>
    </w:p>
    <w:p w14:paraId="06C07A6C" w14:textId="6B177F54" w:rsidR="0065299D" w:rsidRPr="00F31537" w:rsidRDefault="0065299D" w:rsidP="00832F05">
      <w:pPr>
        <w:pStyle w:val="TextValue"/>
        <w:rPr>
          <w:lang w:val="en-IE"/>
        </w:rPr>
      </w:pPr>
      <w:r w:rsidRPr="022DBCE7">
        <w:rPr>
          <w:rFonts w:eastAsiaTheme="majorEastAsia"/>
          <w:lang w:val="en-IE"/>
        </w:rPr>
        <w:t>Projects results are expected to contribute to all of the following expected outcomes:</w:t>
      </w:r>
    </w:p>
    <w:p w14:paraId="0CF99718" w14:textId="4CD1AEF6" w:rsidR="0065299D" w:rsidRPr="00F31537" w:rsidRDefault="0065299D" w:rsidP="0065299D">
      <w:pPr>
        <w:pStyle w:val="TextValue"/>
        <w:numPr>
          <w:ilvl w:val="0"/>
          <w:numId w:val="337"/>
        </w:numPr>
        <w:rPr>
          <w:lang w:val="en-IE"/>
        </w:rPr>
      </w:pPr>
      <w:r w:rsidRPr="00F31537">
        <w:rPr>
          <w:lang w:val="en-IE"/>
        </w:rPr>
        <w:t xml:space="preserve">Improved assessment systems for agro-ecological food systems with co-benefits for producers, climate and citizens, </w:t>
      </w:r>
    </w:p>
    <w:p w14:paraId="7F7CA21D" w14:textId="3426FBCB" w:rsidR="0065299D" w:rsidRPr="00F31537" w:rsidRDefault="0065299D" w:rsidP="00832F05">
      <w:pPr>
        <w:pStyle w:val="TextValue"/>
        <w:numPr>
          <w:ilvl w:val="0"/>
          <w:numId w:val="337"/>
        </w:numPr>
        <w:rPr>
          <w:lang w:val="en-IE"/>
        </w:rPr>
      </w:pPr>
      <w:r w:rsidRPr="00F31537">
        <w:rPr>
          <w:lang w:val="en-IE"/>
        </w:rPr>
        <w:t>Assessment of certification schemes, testing innovative solutions with agro-food systems/certification actors, like agricultural trade, Ministries in charge, border regime management (digital solutions)</w:t>
      </w:r>
    </w:p>
    <w:p w14:paraId="07A96E2A" w14:textId="77777777" w:rsidR="003D2BCB" w:rsidRPr="00905E2C" w:rsidRDefault="003D2BCB" w:rsidP="003D2BCB">
      <w:pPr>
        <w:pStyle w:val="TextValue"/>
        <w:numPr>
          <w:ilvl w:val="0"/>
          <w:numId w:val="337"/>
        </w:numPr>
        <w:rPr>
          <w:lang w:val="fr-BE"/>
        </w:rPr>
      </w:pPr>
      <w:r>
        <w:rPr>
          <w:lang w:val="fr-BE"/>
        </w:rPr>
        <w:t xml:space="preserve">Contribution to </w:t>
      </w:r>
      <w:r w:rsidRPr="00905E2C">
        <w:rPr>
          <w:lang w:val="fr-BE"/>
        </w:rPr>
        <w:t>the joint EU-AU Innovation Agenda</w:t>
      </w:r>
    </w:p>
    <w:p w14:paraId="05E26500" w14:textId="77777777" w:rsidR="003D2BCB" w:rsidRPr="00F31537" w:rsidRDefault="003D2BCB" w:rsidP="00F328BE">
      <w:pPr>
        <w:pStyle w:val="TextValue"/>
        <w:ind w:left="720"/>
        <w:rPr>
          <w:lang w:val="en-IE"/>
        </w:rPr>
      </w:pPr>
    </w:p>
    <w:p w14:paraId="56965ACF" w14:textId="7132E2F0" w:rsidR="0065299D" w:rsidRPr="00F31537" w:rsidRDefault="0065299D" w:rsidP="00832F05">
      <w:pPr>
        <w:pStyle w:val="TextValue"/>
        <w:rPr>
          <w:u w:val="single"/>
          <w:lang w:val="en-IE"/>
        </w:rPr>
      </w:pPr>
      <w:r w:rsidRPr="00F31537">
        <w:rPr>
          <w:u w:val="single"/>
          <w:lang w:val="en-IE"/>
        </w:rPr>
        <w:t>Scope:</w:t>
      </w:r>
    </w:p>
    <w:p w14:paraId="06087DE7" w14:textId="77777777" w:rsidR="004E1AE5" w:rsidRPr="00F31537" w:rsidRDefault="004E1AE5">
      <w:pPr>
        <w:pStyle w:val="TextValue"/>
        <w:numPr>
          <w:ilvl w:val="0"/>
          <w:numId w:val="339"/>
        </w:numPr>
        <w:rPr>
          <w:lang w:val="en-IE"/>
        </w:rPr>
      </w:pPr>
      <w:r w:rsidRPr="00F31537">
        <w:rPr>
          <w:lang w:val="en-IE"/>
        </w:rPr>
        <w:t>Increased competitiveness of the agro-ecological production for food with improved quality and transparency in local, regional and international markets</w:t>
      </w:r>
    </w:p>
    <w:p w14:paraId="0A86E9A1" w14:textId="76EF1B27" w:rsidR="004E1AE5" w:rsidRPr="00F31537" w:rsidRDefault="004E1AE5">
      <w:pPr>
        <w:pStyle w:val="TextValue"/>
        <w:numPr>
          <w:ilvl w:val="0"/>
          <w:numId w:val="339"/>
        </w:numPr>
        <w:rPr>
          <w:lang w:val="en-IE"/>
        </w:rPr>
      </w:pPr>
      <w:r w:rsidRPr="00F31537">
        <w:rPr>
          <w:lang w:val="en-IE"/>
        </w:rPr>
        <w:t>Support training, and capacity building for actors in agro-ecological business trade</w:t>
      </w:r>
    </w:p>
    <w:p w14:paraId="4839052D" w14:textId="51150FD6" w:rsidR="0065299D" w:rsidRPr="00F31537" w:rsidRDefault="004E1AE5" w:rsidP="00832F05">
      <w:pPr>
        <w:pStyle w:val="TextValue"/>
        <w:numPr>
          <w:ilvl w:val="0"/>
          <w:numId w:val="339"/>
        </w:numPr>
        <w:rPr>
          <w:lang w:val="en-IE"/>
        </w:rPr>
      </w:pPr>
      <w:r w:rsidRPr="00F31537">
        <w:rPr>
          <w:lang w:val="en-IE"/>
        </w:rPr>
        <w:t>Organise demonstration and networking events with relevant actors of the food chain from producers to final users, including relevant administrations for promoting agro-ecological products.</w:t>
      </w:r>
    </w:p>
    <w:p w14:paraId="2D09BC32" w14:textId="6101F274" w:rsidR="00C42316" w:rsidRPr="00F31537" w:rsidRDefault="00C42316" w:rsidP="00832F05">
      <w:pPr>
        <w:pStyle w:val="TextValue"/>
        <w:numPr>
          <w:ilvl w:val="0"/>
          <w:numId w:val="339"/>
        </w:numPr>
        <w:rPr>
          <w:lang w:val="en-IE"/>
        </w:rPr>
      </w:pPr>
      <w:r w:rsidRPr="00F31537">
        <w:rPr>
          <w:lang w:val="en-IE"/>
        </w:rPr>
        <w:t>Implement the new technologies, including IoT and AI to bring transparency to the agro-ecology value chain.</w:t>
      </w:r>
    </w:p>
    <w:p w14:paraId="6AFFC6DC" w14:textId="27E4DF96" w:rsidR="00C42316" w:rsidRPr="00F31537" w:rsidRDefault="00C42316" w:rsidP="00C42316">
      <w:pPr>
        <w:pStyle w:val="TextValue"/>
        <w:ind w:left="720"/>
        <w:rPr>
          <w:szCs w:val="22"/>
          <w:lang w:val="en-IE"/>
        </w:rPr>
      </w:pPr>
    </w:p>
    <w:p w14:paraId="65E73B8D" w14:textId="34C3158E" w:rsidR="000358A2" w:rsidRPr="00F328BE" w:rsidRDefault="000358A2" w:rsidP="022DBCE7">
      <w:pPr>
        <w:pStyle w:val="HeadingThree"/>
        <w:rPr>
          <w:b w:val="0"/>
          <w:i/>
        </w:rPr>
      </w:pPr>
      <w:bookmarkStart w:id="1118" w:name="_Toc90029421"/>
      <w:bookmarkStart w:id="1119" w:name="_Toc92878528"/>
      <w:bookmarkStart w:id="1120" w:name="_Toc92878931"/>
      <w:bookmarkStart w:id="1121" w:name="_Toc92890008"/>
      <w:bookmarkStart w:id="1122" w:name="_Toc92898633"/>
      <w:bookmarkStart w:id="1123" w:name="_Toc92906082"/>
      <w:bookmarkStart w:id="1124" w:name="_Toc93250259"/>
      <w:bookmarkStart w:id="1125" w:name="_Toc93424844"/>
      <w:bookmarkStart w:id="1126" w:name="_Toc93425257"/>
      <w:bookmarkStart w:id="1127" w:name="_Toc93426474"/>
      <w:bookmarkStart w:id="1128" w:name="_Toc93439273"/>
      <w:bookmarkStart w:id="1129" w:name="_Toc93905159"/>
      <w:r w:rsidRPr="00F31537">
        <w:t>HORIZON-CL6-2024-FARM2FORK: Setting up living laboratories in Africa</w:t>
      </w:r>
      <w:bookmarkEnd w:id="1118"/>
      <w:bookmarkEnd w:id="1119"/>
      <w:bookmarkEnd w:id="1120"/>
      <w:bookmarkEnd w:id="1121"/>
      <w:bookmarkEnd w:id="1122"/>
      <w:bookmarkEnd w:id="1123"/>
      <w:bookmarkEnd w:id="1124"/>
      <w:bookmarkEnd w:id="1125"/>
      <w:bookmarkEnd w:id="1126"/>
      <w:bookmarkEnd w:id="1127"/>
      <w:bookmarkEnd w:id="1128"/>
      <w:bookmarkEnd w:id="11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0358A2" w:rsidRPr="00F31537" w14:paraId="422449A9" w14:textId="77777777" w:rsidTr="00472A69">
        <w:tc>
          <w:tcPr>
            <w:tcW w:w="0" w:type="auto"/>
            <w:gridSpan w:val="2"/>
          </w:tcPr>
          <w:p w14:paraId="72E479DF" w14:textId="77777777" w:rsidR="000358A2" w:rsidRPr="00F31537" w:rsidRDefault="000358A2" w:rsidP="000358A2">
            <w:pPr>
              <w:pStyle w:val="CellTextValue"/>
            </w:pPr>
            <w:r w:rsidRPr="00F31537">
              <w:rPr>
                <w:b/>
                <w:bCs/>
              </w:rPr>
              <w:t>Specific conditions</w:t>
            </w:r>
          </w:p>
        </w:tc>
      </w:tr>
      <w:tr w:rsidR="000358A2" w:rsidRPr="00F31537" w14:paraId="69359B6C" w14:textId="77777777" w:rsidTr="022DBCE7">
        <w:tc>
          <w:tcPr>
            <w:tcW w:w="0" w:type="auto"/>
          </w:tcPr>
          <w:p w14:paraId="052AB6BC" w14:textId="77777777" w:rsidR="000358A2" w:rsidRPr="00F31537" w:rsidRDefault="000358A2" w:rsidP="000358A2">
            <w:pPr>
              <w:pStyle w:val="CellTextValue"/>
              <w:jc w:val="left"/>
            </w:pPr>
            <w:r w:rsidRPr="022DBCE7">
              <w:rPr>
                <w:i/>
                <w:iCs/>
              </w:rPr>
              <w:t>Expected EU contribution per project</w:t>
            </w:r>
          </w:p>
        </w:tc>
        <w:tc>
          <w:tcPr>
            <w:tcW w:w="0" w:type="auto"/>
          </w:tcPr>
          <w:p w14:paraId="52B0F1B5" w14:textId="1CD05B55" w:rsidR="000358A2" w:rsidRPr="00F31537" w:rsidRDefault="000358A2" w:rsidP="000358A2">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0358A2" w:rsidRPr="00F31537" w14:paraId="5986B4F0" w14:textId="77777777" w:rsidTr="022DBCE7">
        <w:tc>
          <w:tcPr>
            <w:tcW w:w="0" w:type="auto"/>
          </w:tcPr>
          <w:p w14:paraId="489862F0" w14:textId="77777777" w:rsidR="000358A2" w:rsidRPr="00F31537" w:rsidRDefault="000358A2" w:rsidP="000358A2">
            <w:pPr>
              <w:pStyle w:val="CellTextValue"/>
              <w:jc w:val="left"/>
            </w:pPr>
            <w:r w:rsidRPr="022DBCE7">
              <w:rPr>
                <w:i/>
                <w:iCs/>
              </w:rPr>
              <w:t>Indicative budget</w:t>
            </w:r>
          </w:p>
        </w:tc>
        <w:tc>
          <w:tcPr>
            <w:tcW w:w="0" w:type="auto"/>
          </w:tcPr>
          <w:p w14:paraId="19186FD3" w14:textId="19B3B143" w:rsidR="000358A2" w:rsidRPr="00F31537" w:rsidRDefault="000358A2" w:rsidP="000358A2">
            <w:pPr>
              <w:pStyle w:val="CellTextValue"/>
            </w:pPr>
            <w:r w:rsidRPr="00F31537">
              <w:t xml:space="preserve">The total indicative budget for the topic is EUR </w:t>
            </w:r>
            <w:r w:rsidR="00A71025">
              <w:t>XX</w:t>
            </w:r>
            <w:r w:rsidRPr="00F31537">
              <w:t xml:space="preserve"> million.</w:t>
            </w:r>
          </w:p>
        </w:tc>
      </w:tr>
      <w:tr w:rsidR="000358A2" w:rsidRPr="00F31537" w14:paraId="24E95808" w14:textId="77777777" w:rsidTr="022DBCE7">
        <w:tc>
          <w:tcPr>
            <w:tcW w:w="0" w:type="auto"/>
          </w:tcPr>
          <w:p w14:paraId="1FD83960" w14:textId="77777777" w:rsidR="000358A2" w:rsidRPr="00F31537" w:rsidRDefault="000358A2" w:rsidP="000358A2">
            <w:pPr>
              <w:pStyle w:val="CellTextValue"/>
              <w:jc w:val="left"/>
            </w:pPr>
            <w:r w:rsidRPr="022DBCE7">
              <w:rPr>
                <w:i/>
                <w:iCs/>
              </w:rPr>
              <w:t>Type of Action</w:t>
            </w:r>
          </w:p>
        </w:tc>
        <w:tc>
          <w:tcPr>
            <w:tcW w:w="0" w:type="auto"/>
          </w:tcPr>
          <w:p w14:paraId="451DD7B7" w14:textId="77777777" w:rsidR="000358A2" w:rsidRPr="00F31537" w:rsidRDefault="000358A2" w:rsidP="000358A2">
            <w:pPr>
              <w:pStyle w:val="CellTextValue"/>
            </w:pPr>
            <w:r w:rsidRPr="00F31537">
              <w:t>Innovation Actions</w:t>
            </w:r>
          </w:p>
        </w:tc>
      </w:tr>
      <w:tr w:rsidR="000358A2" w:rsidRPr="00F31537" w14:paraId="558B7468" w14:textId="77777777" w:rsidTr="022DBCE7">
        <w:tc>
          <w:tcPr>
            <w:tcW w:w="0" w:type="auto"/>
          </w:tcPr>
          <w:p w14:paraId="26E2E880" w14:textId="77777777" w:rsidR="000358A2" w:rsidRPr="00F31537" w:rsidRDefault="000358A2" w:rsidP="000358A2">
            <w:pPr>
              <w:pStyle w:val="CellTextValue"/>
              <w:jc w:val="left"/>
            </w:pPr>
            <w:r w:rsidRPr="022DBCE7">
              <w:rPr>
                <w:i/>
                <w:iCs/>
              </w:rPr>
              <w:t>Eligibility conditions</w:t>
            </w:r>
          </w:p>
        </w:tc>
        <w:tc>
          <w:tcPr>
            <w:tcW w:w="0" w:type="auto"/>
          </w:tcPr>
          <w:p w14:paraId="69FE35D0" w14:textId="77777777" w:rsidR="000358A2" w:rsidRPr="00F31537" w:rsidRDefault="000358A2" w:rsidP="000358A2">
            <w:pPr>
              <w:pStyle w:val="CellTextValue"/>
            </w:pPr>
            <w:r w:rsidRPr="00F31537">
              <w:t xml:space="preserve">The conditions are described in General Annex B. The following </w:t>
            </w:r>
          </w:p>
          <w:p w14:paraId="5863590F" w14:textId="77777777" w:rsidR="000358A2" w:rsidRPr="00F31537" w:rsidRDefault="000358A2" w:rsidP="000358A2">
            <w:pPr>
              <w:pStyle w:val="CellTextValue"/>
            </w:pPr>
            <w:r w:rsidRPr="00F31537">
              <w:t>exceptions apply:</w:t>
            </w:r>
          </w:p>
          <w:p w14:paraId="765C6EE2" w14:textId="77777777" w:rsidR="000358A2" w:rsidRPr="00F31537" w:rsidRDefault="000358A2" w:rsidP="000358A2">
            <w:pPr>
              <w:pStyle w:val="CellTextValue"/>
            </w:pPr>
            <w:r w:rsidRPr="00F31537">
              <w:t>The following additional eligibility criteria apply:</w:t>
            </w:r>
          </w:p>
          <w:p w14:paraId="5316DD85" w14:textId="77777777" w:rsidR="000358A2" w:rsidRPr="00F31537" w:rsidRDefault="000358A2" w:rsidP="000358A2">
            <w:pPr>
              <w:pStyle w:val="CellTextValue"/>
            </w:pPr>
            <w:r w:rsidRPr="00F31537">
              <w:t>At least 3 partners from Africa and at least 2 from the same region as defined by the African Union</w:t>
            </w:r>
          </w:p>
          <w:p w14:paraId="2F3D1640" w14:textId="77777777" w:rsidR="000358A2" w:rsidRPr="00F31537" w:rsidRDefault="000358A2" w:rsidP="000358A2">
            <w:pPr>
              <w:pStyle w:val="CellTextValue"/>
            </w:pPr>
            <w:r w:rsidRPr="00F31537">
              <w:t>The proposals must use the multi-actor approach. See definition of the multi-actor approach in the introduction to this work programme part.</w:t>
            </w:r>
          </w:p>
        </w:tc>
      </w:tr>
    </w:tbl>
    <w:p w14:paraId="61FDADD8" w14:textId="77777777" w:rsidR="000358A2" w:rsidRPr="00F31537" w:rsidRDefault="000358A2" w:rsidP="000358A2">
      <w:pPr>
        <w:rPr>
          <w:u w:val="single"/>
        </w:rPr>
      </w:pPr>
    </w:p>
    <w:p w14:paraId="5C031F2B" w14:textId="40F657E9" w:rsidR="000358A2" w:rsidRPr="00371D0B" w:rsidRDefault="000358A2" w:rsidP="000358A2">
      <w:pPr>
        <w:rPr>
          <w:u w:val="single"/>
        </w:rPr>
      </w:pPr>
      <w:r w:rsidRPr="00371D0B">
        <w:rPr>
          <w:u w:val="single"/>
        </w:rPr>
        <w:t xml:space="preserve">Expected outcome: </w:t>
      </w:r>
    </w:p>
    <w:p w14:paraId="45976208" w14:textId="1C916AB0" w:rsidR="000358A2" w:rsidRPr="00F31537" w:rsidRDefault="000358A2" w:rsidP="00832F05">
      <w:pPr>
        <w:pStyle w:val="ListParagraph"/>
        <w:numPr>
          <w:ilvl w:val="0"/>
          <w:numId w:val="340"/>
        </w:numPr>
      </w:pPr>
      <w:r w:rsidRPr="00F31537">
        <w:t>Activities will link to those of the ‘A soil deal for Europe’ contributing to ensure healthy soils in Africa</w:t>
      </w:r>
    </w:p>
    <w:p w14:paraId="11B6957E" w14:textId="7ABE2E2E" w:rsidR="000358A2" w:rsidRPr="00F31537" w:rsidRDefault="000358A2" w:rsidP="00832F05">
      <w:pPr>
        <w:pStyle w:val="ListParagraph"/>
        <w:numPr>
          <w:ilvl w:val="0"/>
          <w:numId w:val="340"/>
        </w:numPr>
      </w:pPr>
      <w:r w:rsidRPr="00F31537">
        <w:t>Creation of an African network of living laboratories as real-life testing sites for experimentation, demonstration and upscaling of solutions.</w:t>
      </w:r>
    </w:p>
    <w:p w14:paraId="6CFE89FA" w14:textId="5F1B8F03" w:rsidR="000358A2" w:rsidRPr="00F31537" w:rsidRDefault="000358A2" w:rsidP="022DBCE7">
      <w:pPr>
        <w:pStyle w:val="ListParagraph"/>
        <w:numPr>
          <w:ilvl w:val="0"/>
          <w:numId w:val="340"/>
        </w:numPr>
      </w:pPr>
      <w:r w:rsidRPr="00F31537">
        <w:t>New</w:t>
      </w:r>
      <w:r w:rsidR="00465CA6" w:rsidRPr="00F31537">
        <w:t xml:space="preserve"> opportunities for new or impro</w:t>
      </w:r>
      <w:r w:rsidR="00B635FC" w:rsidRPr="00F31537">
        <w:t>ve</w:t>
      </w:r>
      <w:r w:rsidR="00465CA6" w:rsidRPr="00F31537">
        <w:t>d</w:t>
      </w:r>
      <w:r w:rsidRPr="00F31537">
        <w:t xml:space="preserve"> business models </w:t>
      </w:r>
      <w:r w:rsidR="00B635FC" w:rsidRPr="00F31537">
        <w:t>in</w:t>
      </w:r>
      <w:r w:rsidRPr="00F31537">
        <w:t xml:space="preserve"> primary production</w:t>
      </w:r>
    </w:p>
    <w:p w14:paraId="7A8F3609" w14:textId="77777777" w:rsidR="003D2BCB" w:rsidRDefault="003D2BCB" w:rsidP="003D2BCB">
      <w:pPr>
        <w:pStyle w:val="TextValue"/>
        <w:numPr>
          <w:ilvl w:val="0"/>
          <w:numId w:val="340"/>
        </w:numPr>
        <w:rPr>
          <w:lang w:val="fr-BE"/>
        </w:rPr>
      </w:pPr>
      <w:r>
        <w:rPr>
          <w:lang w:val="fr-BE"/>
        </w:rPr>
        <w:t xml:space="preserve">Contribution to </w:t>
      </w:r>
      <w:r w:rsidRPr="00905E2C">
        <w:rPr>
          <w:lang w:val="fr-BE"/>
        </w:rPr>
        <w:t>the joint EU-AU Innovation Agenda</w:t>
      </w:r>
    </w:p>
    <w:p w14:paraId="4CF72252" w14:textId="77777777" w:rsidR="00673C1B" w:rsidRPr="00905E2C" w:rsidRDefault="00673C1B" w:rsidP="00673C1B">
      <w:pPr>
        <w:pStyle w:val="TextValue"/>
        <w:ind w:left="720"/>
        <w:rPr>
          <w:lang w:val="fr-BE"/>
        </w:rPr>
      </w:pPr>
    </w:p>
    <w:p w14:paraId="0C532F4E" w14:textId="77777777" w:rsidR="00757D5D" w:rsidRPr="00F328BE" w:rsidRDefault="00757D5D" w:rsidP="022DBCE7">
      <w:pPr>
        <w:pStyle w:val="HeadingThree"/>
        <w:rPr>
          <w:b w:val="0"/>
          <w:i/>
        </w:rPr>
      </w:pPr>
      <w:bookmarkStart w:id="1130" w:name="_Toc89945380"/>
      <w:bookmarkStart w:id="1131" w:name="_Toc89947316"/>
      <w:bookmarkStart w:id="1132" w:name="_Toc90029422"/>
      <w:bookmarkStart w:id="1133" w:name="_Toc92878529"/>
      <w:bookmarkStart w:id="1134" w:name="_Toc92878932"/>
      <w:bookmarkStart w:id="1135" w:name="_Toc92890009"/>
      <w:bookmarkStart w:id="1136" w:name="_Toc92898634"/>
      <w:bookmarkStart w:id="1137" w:name="_Toc92906083"/>
      <w:bookmarkStart w:id="1138" w:name="_Toc93250260"/>
      <w:bookmarkStart w:id="1139" w:name="_Toc93424845"/>
      <w:bookmarkStart w:id="1140" w:name="_Toc93425258"/>
      <w:bookmarkStart w:id="1141" w:name="_Toc93426475"/>
      <w:bookmarkStart w:id="1142" w:name="_Toc93439274"/>
      <w:bookmarkStart w:id="1143" w:name="_Toc93905160"/>
      <w:r w:rsidRPr="00F31537">
        <w:t>HORIZON-CL6-2024-FARM2FORK: Earth observation for sustainable African food systems in view of climate change</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757D5D" w:rsidRPr="00F31537" w14:paraId="3A69537A" w14:textId="77777777" w:rsidTr="00472A69">
        <w:tc>
          <w:tcPr>
            <w:tcW w:w="0" w:type="auto"/>
            <w:gridSpan w:val="2"/>
          </w:tcPr>
          <w:p w14:paraId="6E4A7B4E" w14:textId="77777777" w:rsidR="00757D5D" w:rsidRPr="00F31537" w:rsidRDefault="00757D5D" w:rsidP="00757D5D">
            <w:pPr>
              <w:pStyle w:val="CellTextValue"/>
            </w:pPr>
            <w:r w:rsidRPr="00F31537">
              <w:rPr>
                <w:b/>
                <w:bCs/>
              </w:rPr>
              <w:t>Specific conditions</w:t>
            </w:r>
          </w:p>
        </w:tc>
      </w:tr>
      <w:tr w:rsidR="00757D5D" w:rsidRPr="00F31537" w14:paraId="4D2C4C95" w14:textId="77777777" w:rsidTr="022DBCE7">
        <w:tc>
          <w:tcPr>
            <w:tcW w:w="0" w:type="auto"/>
          </w:tcPr>
          <w:p w14:paraId="75B437C6" w14:textId="77777777" w:rsidR="00757D5D" w:rsidRPr="00F31537" w:rsidRDefault="00757D5D" w:rsidP="00757D5D">
            <w:pPr>
              <w:pStyle w:val="CellTextValue"/>
              <w:jc w:val="left"/>
            </w:pPr>
            <w:r w:rsidRPr="022DBCE7">
              <w:rPr>
                <w:i/>
                <w:iCs/>
              </w:rPr>
              <w:t>Expected EU contribution per project</w:t>
            </w:r>
          </w:p>
        </w:tc>
        <w:tc>
          <w:tcPr>
            <w:tcW w:w="0" w:type="auto"/>
          </w:tcPr>
          <w:p w14:paraId="1DCC9993" w14:textId="0F6A8D2C" w:rsidR="00757D5D" w:rsidRPr="00F31537" w:rsidRDefault="00757D5D" w:rsidP="00757D5D">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757D5D" w:rsidRPr="00F31537" w14:paraId="47C7CA13" w14:textId="77777777" w:rsidTr="022DBCE7">
        <w:tc>
          <w:tcPr>
            <w:tcW w:w="0" w:type="auto"/>
          </w:tcPr>
          <w:p w14:paraId="3782C21A" w14:textId="77777777" w:rsidR="00757D5D" w:rsidRPr="00F31537" w:rsidRDefault="00757D5D" w:rsidP="00757D5D">
            <w:pPr>
              <w:pStyle w:val="CellTextValue"/>
              <w:jc w:val="left"/>
            </w:pPr>
            <w:r w:rsidRPr="022DBCE7">
              <w:rPr>
                <w:i/>
                <w:iCs/>
              </w:rPr>
              <w:t>Indicative budget</w:t>
            </w:r>
          </w:p>
        </w:tc>
        <w:tc>
          <w:tcPr>
            <w:tcW w:w="0" w:type="auto"/>
          </w:tcPr>
          <w:p w14:paraId="2E5D2E59" w14:textId="7AB3C775" w:rsidR="00757D5D" w:rsidRPr="00F31537" w:rsidRDefault="00757D5D" w:rsidP="00757D5D">
            <w:pPr>
              <w:pStyle w:val="CellTextValue"/>
            </w:pPr>
            <w:r w:rsidRPr="00F31537">
              <w:t xml:space="preserve">The total indicative budget for the topic is EUR </w:t>
            </w:r>
            <w:r w:rsidR="00A71025">
              <w:t>XX</w:t>
            </w:r>
            <w:r w:rsidRPr="00F31537">
              <w:t xml:space="preserve"> million.</w:t>
            </w:r>
          </w:p>
        </w:tc>
      </w:tr>
      <w:tr w:rsidR="00757D5D" w:rsidRPr="00F31537" w14:paraId="5A619E6C" w14:textId="77777777" w:rsidTr="022DBCE7">
        <w:tc>
          <w:tcPr>
            <w:tcW w:w="0" w:type="auto"/>
          </w:tcPr>
          <w:p w14:paraId="56A00827" w14:textId="77777777" w:rsidR="00757D5D" w:rsidRPr="00F31537" w:rsidRDefault="00757D5D" w:rsidP="00757D5D">
            <w:pPr>
              <w:pStyle w:val="CellTextValue"/>
              <w:jc w:val="left"/>
            </w:pPr>
            <w:r w:rsidRPr="022DBCE7">
              <w:rPr>
                <w:i/>
                <w:iCs/>
              </w:rPr>
              <w:t>Type of Action</w:t>
            </w:r>
          </w:p>
        </w:tc>
        <w:tc>
          <w:tcPr>
            <w:tcW w:w="0" w:type="auto"/>
          </w:tcPr>
          <w:p w14:paraId="5465A46C" w14:textId="77777777" w:rsidR="00757D5D" w:rsidRPr="00F31537" w:rsidRDefault="00757D5D" w:rsidP="00757D5D">
            <w:pPr>
              <w:pStyle w:val="CellTextValue"/>
            </w:pPr>
            <w:r w:rsidRPr="00F31537">
              <w:t>Research and Innovation Actions</w:t>
            </w:r>
          </w:p>
        </w:tc>
      </w:tr>
      <w:tr w:rsidR="00757D5D" w:rsidRPr="00F31537" w14:paraId="2232C0BC" w14:textId="77777777" w:rsidTr="022DBCE7">
        <w:tc>
          <w:tcPr>
            <w:tcW w:w="0" w:type="auto"/>
          </w:tcPr>
          <w:p w14:paraId="6E07713E" w14:textId="77777777" w:rsidR="00757D5D" w:rsidRPr="00F31537" w:rsidRDefault="00757D5D" w:rsidP="00757D5D">
            <w:pPr>
              <w:pStyle w:val="CellTextValue"/>
              <w:jc w:val="left"/>
            </w:pPr>
            <w:r w:rsidRPr="022DBCE7">
              <w:rPr>
                <w:i/>
                <w:iCs/>
              </w:rPr>
              <w:t>Eligibility conditions</w:t>
            </w:r>
          </w:p>
        </w:tc>
        <w:tc>
          <w:tcPr>
            <w:tcW w:w="0" w:type="auto"/>
          </w:tcPr>
          <w:p w14:paraId="2E9059D3" w14:textId="77777777" w:rsidR="00757D5D" w:rsidRPr="00F31537" w:rsidRDefault="00757D5D" w:rsidP="00757D5D">
            <w:pPr>
              <w:pStyle w:val="CellTextValue"/>
            </w:pPr>
            <w:r w:rsidRPr="00F31537">
              <w:t xml:space="preserve">The conditions are described in General Annex B. The following </w:t>
            </w:r>
          </w:p>
          <w:p w14:paraId="72D2C8B1" w14:textId="77777777" w:rsidR="00757D5D" w:rsidRPr="00F31537" w:rsidRDefault="00757D5D" w:rsidP="00757D5D">
            <w:pPr>
              <w:pStyle w:val="CellTextValue"/>
            </w:pPr>
            <w:r w:rsidRPr="00F31537">
              <w:t>exceptions apply:</w:t>
            </w:r>
          </w:p>
          <w:p w14:paraId="1B6A34BA" w14:textId="77777777" w:rsidR="00757D5D" w:rsidRPr="00F31537" w:rsidRDefault="00757D5D" w:rsidP="00757D5D">
            <w:pPr>
              <w:pStyle w:val="CellTextValue"/>
            </w:pPr>
            <w:r w:rsidRPr="00F31537">
              <w:t>The following additional eligibility criteria apply:</w:t>
            </w:r>
          </w:p>
          <w:p w14:paraId="547571F3" w14:textId="77777777" w:rsidR="00757D5D" w:rsidRPr="00F31537" w:rsidRDefault="00757D5D" w:rsidP="00757D5D">
            <w:pPr>
              <w:pStyle w:val="CellTextValue"/>
            </w:pPr>
            <w:r w:rsidRPr="00F31537">
              <w:t>At least 3 partners from Africa and at least 2 from the same region as defined by the African Union</w:t>
            </w:r>
          </w:p>
          <w:p w14:paraId="38A161D3" w14:textId="77777777" w:rsidR="00757D5D" w:rsidRPr="00F31537" w:rsidRDefault="00757D5D" w:rsidP="00757D5D">
            <w:pPr>
              <w:pStyle w:val="CellTextValue"/>
            </w:pPr>
            <w:r w:rsidRPr="00F31537">
              <w:t>The proposals must use the multi-actor approach. See definition of the multi-actor approach in the introduction to this work programme part.</w:t>
            </w:r>
          </w:p>
        </w:tc>
      </w:tr>
    </w:tbl>
    <w:p w14:paraId="1018A10D" w14:textId="77777777" w:rsidR="00757D5D" w:rsidRPr="00F31537" w:rsidRDefault="00757D5D" w:rsidP="00757D5D">
      <w:pPr>
        <w:rPr>
          <w:u w:val="single"/>
        </w:rPr>
      </w:pPr>
    </w:p>
    <w:p w14:paraId="1BE71E68" w14:textId="77777777" w:rsidR="00757D5D" w:rsidRPr="00F31537" w:rsidRDefault="00757D5D" w:rsidP="00757D5D">
      <w:r w:rsidRPr="00F31537">
        <w:rPr>
          <w:u w:val="single"/>
        </w:rPr>
        <w:t>Expected outcome</w:t>
      </w:r>
      <w:r w:rsidRPr="00F31537">
        <w:t xml:space="preserve">: </w:t>
      </w:r>
    </w:p>
    <w:p w14:paraId="0C86357B" w14:textId="77777777" w:rsidR="00757D5D" w:rsidRPr="00F31537" w:rsidRDefault="00757D5D" w:rsidP="00757D5D">
      <w:pPr>
        <w:rPr>
          <w:rFonts w:cs="Times New Roman"/>
          <w:lang w:val="en-IE"/>
        </w:rPr>
      </w:pPr>
      <w:r w:rsidRPr="00F31537">
        <w:rPr>
          <w:rFonts w:cs="Times New Roman"/>
          <w:lang w:val="en-IE"/>
        </w:rPr>
        <w:t>In line with the European Green Deal priorities and the farm to fork strategy for a fair, healthy and environment‑friendly food system, and in support of the climate objectives of the African Union and the EU, the successful proposal will contribute to the first priority of the AU-EU High Level Policy Dialogue (HLPD) on Science, Technology and Innovation, and its first priority on Food and Nutrition Security and Sustainable Agriculture.</w:t>
      </w:r>
    </w:p>
    <w:p w14:paraId="13BE5DEB" w14:textId="77777777" w:rsidR="00757D5D" w:rsidRPr="00F31537" w:rsidRDefault="00757D5D" w:rsidP="00757D5D">
      <w:pPr>
        <w:tabs>
          <w:tab w:val="left" w:pos="1450"/>
        </w:tabs>
        <w:rPr>
          <w:rFonts w:cs="Times New Roman"/>
          <w:lang w:val="en-IE"/>
        </w:rPr>
      </w:pPr>
      <w:r w:rsidRPr="00F31537">
        <w:rPr>
          <w:rFonts w:cs="Times New Roman"/>
          <w:lang w:val="en-IE"/>
        </w:rPr>
        <w:t>Projects results are expected to contribute to all of the following expected outcomes:</w:t>
      </w:r>
    </w:p>
    <w:p w14:paraId="0925B69F" w14:textId="77777777" w:rsidR="00757D5D" w:rsidRPr="00F31537" w:rsidRDefault="00757D5D" w:rsidP="00757D5D">
      <w:pPr>
        <w:pStyle w:val="ListParagraph"/>
        <w:numPr>
          <w:ilvl w:val="0"/>
          <w:numId w:val="46"/>
        </w:numPr>
        <w:rPr>
          <w:rFonts w:eastAsia="Times New Roman" w:cs="Times New Roman"/>
          <w:lang w:val="en-US"/>
        </w:rPr>
      </w:pPr>
      <w:r w:rsidRPr="00F31537">
        <w:rPr>
          <w:rFonts w:eastAsia="Times New Roman" w:cs="Times New Roman"/>
          <w:lang w:val="en-US"/>
        </w:rPr>
        <w:t>Improved earth observation supported assessment systems with co-benefits for producers, climate and citizens, and in particular food security in view of climate change.</w:t>
      </w:r>
    </w:p>
    <w:p w14:paraId="06DBB8B9" w14:textId="77777777" w:rsidR="00757D5D" w:rsidRPr="00F31537" w:rsidRDefault="00757D5D" w:rsidP="00757D5D">
      <w:pPr>
        <w:pStyle w:val="ListParagraph"/>
        <w:numPr>
          <w:ilvl w:val="0"/>
          <w:numId w:val="46"/>
        </w:numPr>
        <w:rPr>
          <w:rFonts w:eastAsia="Times New Roman" w:cs="Times New Roman"/>
          <w:lang w:val="en-US"/>
        </w:rPr>
      </w:pPr>
      <w:r w:rsidRPr="00F31537">
        <w:rPr>
          <w:rFonts w:eastAsia="Times New Roman" w:cs="Times New Roman"/>
          <w:lang w:val="en-US"/>
        </w:rPr>
        <w:t>Provide solutions to better food security relevant data coverage of the African continent.</w:t>
      </w:r>
    </w:p>
    <w:p w14:paraId="364A4535" w14:textId="77777777" w:rsidR="00757D5D" w:rsidRPr="00F31537" w:rsidRDefault="00757D5D" w:rsidP="00757D5D">
      <w:pPr>
        <w:rPr>
          <w:rFonts w:cs="Times New Roman"/>
          <w:lang w:val="en-IE"/>
        </w:rPr>
      </w:pPr>
      <w:r w:rsidRPr="00F31537">
        <w:rPr>
          <w:u w:val="single"/>
        </w:rPr>
        <w:t>Scope</w:t>
      </w:r>
      <w:r w:rsidRPr="00F31537">
        <w:t xml:space="preserve">: </w:t>
      </w:r>
    </w:p>
    <w:p w14:paraId="5A4DDE57" w14:textId="77777777" w:rsidR="00757D5D" w:rsidRPr="00F31537" w:rsidRDefault="00757D5D" w:rsidP="00757D5D">
      <w:pPr>
        <w:rPr>
          <w:rFonts w:cs="Times New Roman"/>
          <w:lang w:val="en-IE"/>
        </w:rPr>
      </w:pPr>
      <w:r w:rsidRPr="00F31537">
        <w:rPr>
          <w:rFonts w:cs="Times New Roman"/>
          <w:lang w:val="en-IE"/>
        </w:rPr>
        <w:t>Proposals are expected to address the following:</w:t>
      </w:r>
    </w:p>
    <w:p w14:paraId="78579282" w14:textId="77777777" w:rsidR="00757D5D" w:rsidRPr="00F31537" w:rsidRDefault="00757D5D" w:rsidP="00757D5D">
      <w:pPr>
        <w:pStyle w:val="ListParagraph"/>
        <w:numPr>
          <w:ilvl w:val="0"/>
          <w:numId w:val="46"/>
        </w:numPr>
        <w:rPr>
          <w:rFonts w:eastAsia="Times New Roman" w:cs="Times New Roman"/>
          <w:lang w:val="en-US"/>
        </w:rPr>
      </w:pPr>
      <w:r w:rsidRPr="00F31537">
        <w:rPr>
          <w:rFonts w:eastAsia="Times New Roman" w:cs="Times New Roman"/>
          <w:lang w:val="en-US"/>
        </w:rPr>
        <w:t>Study the gaps and building blocks of better earth observation systems based on projects such as SEACRIFOG and AFRICULTURES.</w:t>
      </w:r>
    </w:p>
    <w:p w14:paraId="529C7C70" w14:textId="77777777" w:rsidR="00757D5D" w:rsidRPr="00F31537" w:rsidRDefault="00757D5D" w:rsidP="00757D5D">
      <w:pPr>
        <w:pStyle w:val="ListParagraph"/>
        <w:numPr>
          <w:ilvl w:val="0"/>
          <w:numId w:val="46"/>
        </w:numPr>
      </w:pPr>
      <w:r w:rsidRPr="00F31537">
        <w:rPr>
          <w:rFonts w:eastAsia="Times New Roman" w:cs="Times New Roman"/>
          <w:lang w:val="en-US"/>
        </w:rPr>
        <w:t xml:space="preserve">Implement the multi-actor approach by involving a wide range of food system actors and conducting inter-disciplinary research. </w:t>
      </w:r>
    </w:p>
    <w:p w14:paraId="4F217147" w14:textId="77777777" w:rsidR="00757D5D" w:rsidRPr="00F31537" w:rsidRDefault="00757D5D" w:rsidP="00757D5D">
      <w:pPr>
        <w:pStyle w:val="TextValue"/>
      </w:pPr>
    </w:p>
    <w:p w14:paraId="1F20FE06" w14:textId="74783E05" w:rsidR="00757D5D" w:rsidRPr="00F96CF1" w:rsidRDefault="00757D5D" w:rsidP="022DBCE7">
      <w:pPr>
        <w:pStyle w:val="HeadingThree"/>
        <w:rPr>
          <w:b w:val="0"/>
          <w:i/>
        </w:rPr>
      </w:pPr>
      <w:bookmarkStart w:id="1144" w:name="_Toc89945381"/>
      <w:bookmarkStart w:id="1145" w:name="_Toc89947317"/>
      <w:bookmarkStart w:id="1146" w:name="_Toc90029423"/>
      <w:bookmarkStart w:id="1147" w:name="_Toc92878530"/>
      <w:bookmarkStart w:id="1148" w:name="_Toc92878933"/>
      <w:bookmarkStart w:id="1149" w:name="_Toc92890010"/>
      <w:bookmarkStart w:id="1150" w:name="_Toc92898635"/>
      <w:bookmarkStart w:id="1151" w:name="_Toc92906084"/>
      <w:bookmarkStart w:id="1152" w:name="_Toc93250261"/>
      <w:bookmarkStart w:id="1153" w:name="_Toc93424846"/>
      <w:bookmarkStart w:id="1154" w:name="_Toc93425259"/>
      <w:bookmarkStart w:id="1155" w:name="_Toc93426476"/>
      <w:bookmarkStart w:id="1156" w:name="_Toc93439275"/>
      <w:bookmarkStart w:id="1157" w:name="_Toc93905161"/>
      <w:r w:rsidRPr="00F31537">
        <w:t>HORIZON-CL6-2023-FARM2FORK: EU-African Union – climate</w:t>
      </w:r>
      <w:r w:rsidR="007D31AA" w:rsidRPr="7959485E">
        <w:t>-</w:t>
      </w:r>
      <w:r w:rsidRPr="00F31537">
        <w:t>neutral, social just fair trade food systems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757D5D" w:rsidRPr="00F31537" w14:paraId="43EC0E2D" w14:textId="77777777" w:rsidTr="00472A69">
        <w:tc>
          <w:tcPr>
            <w:tcW w:w="0" w:type="auto"/>
            <w:gridSpan w:val="2"/>
          </w:tcPr>
          <w:p w14:paraId="4FBDEAF8" w14:textId="77777777" w:rsidR="00757D5D" w:rsidRPr="00F31537" w:rsidRDefault="00757D5D" w:rsidP="00757D5D">
            <w:pPr>
              <w:pStyle w:val="CellTextValue"/>
            </w:pPr>
            <w:r w:rsidRPr="00F31537">
              <w:rPr>
                <w:b/>
                <w:bCs/>
              </w:rPr>
              <w:t>Specific conditions</w:t>
            </w:r>
          </w:p>
        </w:tc>
      </w:tr>
      <w:tr w:rsidR="00757D5D" w:rsidRPr="00F31537" w14:paraId="11338793" w14:textId="77777777" w:rsidTr="022DBCE7">
        <w:tc>
          <w:tcPr>
            <w:tcW w:w="0" w:type="auto"/>
          </w:tcPr>
          <w:p w14:paraId="51E8A545" w14:textId="77777777" w:rsidR="00757D5D" w:rsidRPr="00F31537" w:rsidRDefault="00757D5D" w:rsidP="00757D5D">
            <w:pPr>
              <w:pStyle w:val="CellTextValue"/>
              <w:jc w:val="left"/>
            </w:pPr>
            <w:r w:rsidRPr="022DBCE7">
              <w:rPr>
                <w:i/>
                <w:iCs/>
              </w:rPr>
              <w:t>Expected EU contribution per project</w:t>
            </w:r>
          </w:p>
        </w:tc>
        <w:tc>
          <w:tcPr>
            <w:tcW w:w="0" w:type="auto"/>
          </w:tcPr>
          <w:p w14:paraId="6519287F" w14:textId="33E836A2" w:rsidR="00757D5D" w:rsidRPr="00F31537" w:rsidRDefault="00757D5D" w:rsidP="00757D5D">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757D5D" w:rsidRPr="00F31537" w14:paraId="7EC75D93" w14:textId="77777777" w:rsidTr="022DBCE7">
        <w:tc>
          <w:tcPr>
            <w:tcW w:w="0" w:type="auto"/>
          </w:tcPr>
          <w:p w14:paraId="00E4DA6A" w14:textId="77777777" w:rsidR="00757D5D" w:rsidRPr="00F31537" w:rsidRDefault="00757D5D" w:rsidP="00757D5D">
            <w:pPr>
              <w:pStyle w:val="CellTextValue"/>
              <w:jc w:val="left"/>
            </w:pPr>
            <w:r w:rsidRPr="022DBCE7">
              <w:rPr>
                <w:i/>
                <w:iCs/>
              </w:rPr>
              <w:t>Indicative budget</w:t>
            </w:r>
          </w:p>
        </w:tc>
        <w:tc>
          <w:tcPr>
            <w:tcW w:w="0" w:type="auto"/>
          </w:tcPr>
          <w:p w14:paraId="669BB6F9" w14:textId="2A5DC8EE" w:rsidR="00757D5D" w:rsidRPr="00F31537" w:rsidRDefault="00757D5D" w:rsidP="00757D5D">
            <w:pPr>
              <w:pStyle w:val="CellTextValue"/>
            </w:pPr>
            <w:r w:rsidRPr="00F31537">
              <w:t xml:space="preserve">The total indicative budget for the topic is EUR </w:t>
            </w:r>
            <w:r w:rsidR="00A71025">
              <w:t>XX</w:t>
            </w:r>
            <w:r w:rsidRPr="00F31537">
              <w:t xml:space="preserve"> million.</w:t>
            </w:r>
          </w:p>
        </w:tc>
      </w:tr>
      <w:tr w:rsidR="00757D5D" w:rsidRPr="00F31537" w14:paraId="37F227D0" w14:textId="77777777" w:rsidTr="022DBCE7">
        <w:tc>
          <w:tcPr>
            <w:tcW w:w="0" w:type="auto"/>
          </w:tcPr>
          <w:p w14:paraId="415DC404" w14:textId="77777777" w:rsidR="00757D5D" w:rsidRPr="00F31537" w:rsidRDefault="00757D5D" w:rsidP="00757D5D">
            <w:pPr>
              <w:pStyle w:val="CellTextValue"/>
              <w:jc w:val="left"/>
            </w:pPr>
            <w:r w:rsidRPr="022DBCE7">
              <w:rPr>
                <w:i/>
                <w:iCs/>
              </w:rPr>
              <w:t>Type of Action</w:t>
            </w:r>
          </w:p>
        </w:tc>
        <w:tc>
          <w:tcPr>
            <w:tcW w:w="0" w:type="auto"/>
          </w:tcPr>
          <w:p w14:paraId="4535B1C8" w14:textId="77777777" w:rsidR="00757D5D" w:rsidRPr="00F31537" w:rsidRDefault="00757D5D" w:rsidP="00757D5D">
            <w:pPr>
              <w:pStyle w:val="CellTextValue"/>
            </w:pPr>
            <w:r w:rsidRPr="00F31537">
              <w:t>Research and Innovation Actions</w:t>
            </w:r>
          </w:p>
        </w:tc>
      </w:tr>
      <w:tr w:rsidR="00757D5D" w:rsidRPr="00F31537" w14:paraId="275DC213" w14:textId="77777777" w:rsidTr="022DBCE7">
        <w:tc>
          <w:tcPr>
            <w:tcW w:w="0" w:type="auto"/>
          </w:tcPr>
          <w:p w14:paraId="5FEE2E74" w14:textId="77777777" w:rsidR="00757D5D" w:rsidRPr="00F31537" w:rsidRDefault="00757D5D" w:rsidP="00757D5D">
            <w:pPr>
              <w:pStyle w:val="CellTextValue"/>
              <w:jc w:val="left"/>
            </w:pPr>
            <w:r w:rsidRPr="022DBCE7">
              <w:rPr>
                <w:i/>
                <w:iCs/>
              </w:rPr>
              <w:t>Eligibility conditions</w:t>
            </w:r>
          </w:p>
        </w:tc>
        <w:tc>
          <w:tcPr>
            <w:tcW w:w="0" w:type="auto"/>
          </w:tcPr>
          <w:p w14:paraId="4F78F474" w14:textId="77777777" w:rsidR="00757D5D" w:rsidRPr="00F31537" w:rsidRDefault="00757D5D" w:rsidP="00757D5D">
            <w:pPr>
              <w:pStyle w:val="CellTextValue"/>
            </w:pPr>
            <w:r w:rsidRPr="00F31537">
              <w:t xml:space="preserve">The conditions are described in General Annex B. The following </w:t>
            </w:r>
          </w:p>
          <w:p w14:paraId="6E46D796" w14:textId="77777777" w:rsidR="00757D5D" w:rsidRPr="00F31537" w:rsidRDefault="00757D5D" w:rsidP="00757D5D">
            <w:pPr>
              <w:pStyle w:val="CellTextValue"/>
            </w:pPr>
            <w:r w:rsidRPr="00F31537">
              <w:t>exceptions apply:</w:t>
            </w:r>
          </w:p>
          <w:p w14:paraId="2EC98057" w14:textId="77777777" w:rsidR="00757D5D" w:rsidRPr="00F31537" w:rsidRDefault="00757D5D" w:rsidP="00757D5D">
            <w:pPr>
              <w:pStyle w:val="CellTextValue"/>
            </w:pPr>
            <w:r w:rsidRPr="00F31537">
              <w:t>The following additional eligibility criteria apply:</w:t>
            </w:r>
          </w:p>
          <w:p w14:paraId="034D6459" w14:textId="77777777" w:rsidR="00757D5D" w:rsidRPr="00F31537" w:rsidRDefault="00757D5D" w:rsidP="00757D5D">
            <w:pPr>
              <w:pStyle w:val="CellTextValue"/>
            </w:pPr>
            <w:r w:rsidRPr="00F31537">
              <w:t>At least 3 partners from Africa and at least 2 from the same region as defined by the African Union</w:t>
            </w:r>
          </w:p>
          <w:p w14:paraId="4B0F5C89" w14:textId="77777777" w:rsidR="00757D5D" w:rsidRPr="00F31537" w:rsidRDefault="00757D5D" w:rsidP="00757D5D">
            <w:pPr>
              <w:pStyle w:val="CellTextValue"/>
            </w:pPr>
            <w:r w:rsidRPr="00F31537">
              <w:t>The proposals must use the multi-actor approach. See definition of the multi-actor approach in the introduction to this work programme part.</w:t>
            </w:r>
          </w:p>
        </w:tc>
      </w:tr>
    </w:tbl>
    <w:p w14:paraId="52EB1643" w14:textId="77777777" w:rsidR="00757D5D" w:rsidRPr="00F31537" w:rsidRDefault="00757D5D" w:rsidP="00757D5D">
      <w:pPr>
        <w:rPr>
          <w:u w:val="single"/>
        </w:rPr>
      </w:pPr>
    </w:p>
    <w:p w14:paraId="1FC1ED7F" w14:textId="77777777" w:rsidR="00757D5D" w:rsidRPr="00F31537" w:rsidRDefault="00757D5D" w:rsidP="00757D5D">
      <w:r w:rsidRPr="00F31537">
        <w:rPr>
          <w:u w:val="single"/>
        </w:rPr>
        <w:t>Expected outcome</w:t>
      </w:r>
      <w:r w:rsidRPr="00F31537">
        <w:t xml:space="preserve">: </w:t>
      </w:r>
    </w:p>
    <w:p w14:paraId="6DC0DCDA" w14:textId="77777777" w:rsidR="00757D5D" w:rsidRPr="00F31537" w:rsidRDefault="00757D5D" w:rsidP="00757D5D">
      <w:pPr>
        <w:rPr>
          <w:rFonts w:cs="Times New Roman"/>
          <w:lang w:val="en-IE"/>
        </w:rPr>
      </w:pPr>
      <w:r w:rsidRPr="00F31537">
        <w:rPr>
          <w:rFonts w:cs="Times New Roman"/>
          <w:lang w:val="en-IE"/>
        </w:rPr>
        <w:t>In line with the European Green Deal priorities and the farm to fork strategy for a fair, healthy and environment‑friendly food system, and in support of the African Free Trade Area, the successful proposal will contribute to the first priority of the AU-EU High Level Policy Dialogue (HLPD) on Science, Technology and Innovation, and its first priority on Food and Nutrition Security and Sustainable Agriculture.</w:t>
      </w:r>
    </w:p>
    <w:p w14:paraId="1AE58E7C" w14:textId="77777777" w:rsidR="00757D5D" w:rsidRPr="00F31537" w:rsidRDefault="00757D5D" w:rsidP="00757D5D">
      <w:pPr>
        <w:tabs>
          <w:tab w:val="left" w:pos="1450"/>
        </w:tabs>
        <w:rPr>
          <w:rFonts w:cs="Times New Roman"/>
          <w:lang w:val="en-IE"/>
        </w:rPr>
      </w:pPr>
      <w:r w:rsidRPr="00F31537">
        <w:rPr>
          <w:rFonts w:cs="Times New Roman"/>
          <w:lang w:val="en-IE"/>
        </w:rPr>
        <w:t>Projects results are expected to contribute to all of the following expected outcomes:</w:t>
      </w:r>
    </w:p>
    <w:p w14:paraId="7397E51D" w14:textId="77777777" w:rsidR="00757D5D" w:rsidRPr="00F31537" w:rsidRDefault="00757D5D" w:rsidP="00757D5D">
      <w:pPr>
        <w:pStyle w:val="ListParagraph"/>
        <w:numPr>
          <w:ilvl w:val="0"/>
          <w:numId w:val="46"/>
        </w:numPr>
        <w:rPr>
          <w:rFonts w:eastAsia="Times New Roman" w:cs="Times New Roman"/>
          <w:lang w:val="en-US"/>
        </w:rPr>
      </w:pPr>
      <w:r w:rsidRPr="00F31537">
        <w:rPr>
          <w:rFonts w:eastAsia="Times New Roman" w:cs="Times New Roman"/>
          <w:lang w:val="en-US"/>
        </w:rPr>
        <w:t xml:space="preserve">Improved assessment systems with co-benefits for producers, climate and citizens, assessment of certification schemes, testing innovative solutions with food systems/certification actors, </w:t>
      </w:r>
    </w:p>
    <w:p w14:paraId="253D80F9" w14:textId="77777777" w:rsidR="00757D5D" w:rsidRPr="00F31537" w:rsidRDefault="00757D5D" w:rsidP="00757D5D">
      <w:pPr>
        <w:pStyle w:val="ListParagraph"/>
        <w:numPr>
          <w:ilvl w:val="0"/>
          <w:numId w:val="46"/>
        </w:numPr>
        <w:rPr>
          <w:rFonts w:eastAsia="Times New Roman" w:cs="Times New Roman"/>
          <w:lang w:val="en-US"/>
        </w:rPr>
      </w:pPr>
      <w:r w:rsidRPr="00F31537">
        <w:rPr>
          <w:rFonts w:eastAsia="Times New Roman" w:cs="Times New Roman"/>
          <w:lang w:val="en-US"/>
        </w:rPr>
        <w:t>Provide solutions to food trade, Ministries in charge, border regime management (digital solutions)</w:t>
      </w:r>
    </w:p>
    <w:p w14:paraId="4389989D" w14:textId="77777777" w:rsidR="00757D5D" w:rsidRPr="00F31537" w:rsidRDefault="00757D5D" w:rsidP="00757D5D">
      <w:pPr>
        <w:spacing w:after="0" w:line="240" w:lineRule="auto"/>
        <w:contextualSpacing/>
        <w:rPr>
          <w:u w:val="single"/>
        </w:rPr>
      </w:pPr>
    </w:p>
    <w:p w14:paraId="10B095CE" w14:textId="77777777" w:rsidR="00757D5D" w:rsidRPr="00F31537" w:rsidRDefault="00757D5D" w:rsidP="00757D5D">
      <w:pPr>
        <w:spacing w:after="0" w:line="240" w:lineRule="auto"/>
        <w:contextualSpacing/>
        <w:rPr>
          <w:rFonts w:cs="Times New Roman"/>
          <w:lang w:val="en-IE"/>
        </w:rPr>
      </w:pPr>
      <w:r w:rsidRPr="00F31537">
        <w:rPr>
          <w:u w:val="single"/>
        </w:rPr>
        <w:t>Scope</w:t>
      </w:r>
      <w:r w:rsidRPr="00F31537">
        <w:t xml:space="preserve">: </w:t>
      </w:r>
    </w:p>
    <w:p w14:paraId="616FC059" w14:textId="77777777" w:rsidR="00757D5D" w:rsidRPr="00F31537" w:rsidRDefault="00757D5D" w:rsidP="00757D5D">
      <w:pPr>
        <w:rPr>
          <w:rFonts w:cs="Times New Roman"/>
          <w:lang w:val="en-IE"/>
        </w:rPr>
      </w:pPr>
      <w:r w:rsidRPr="00F31537">
        <w:rPr>
          <w:rFonts w:cs="Times New Roman"/>
          <w:lang w:val="en-IE"/>
        </w:rPr>
        <w:t>Proposals are expected to address the following:</w:t>
      </w:r>
    </w:p>
    <w:p w14:paraId="1732FF3C" w14:textId="341B793D" w:rsidR="00757D5D" w:rsidRPr="00F31537" w:rsidRDefault="00757D5D" w:rsidP="00757D5D">
      <w:pPr>
        <w:pStyle w:val="ListParagraph"/>
        <w:numPr>
          <w:ilvl w:val="0"/>
          <w:numId w:val="46"/>
        </w:numPr>
        <w:rPr>
          <w:rFonts w:eastAsia="Times New Roman" w:cs="Times New Roman"/>
          <w:lang w:val="en-US"/>
        </w:rPr>
      </w:pPr>
      <w:r w:rsidRPr="00F31537">
        <w:rPr>
          <w:rFonts w:eastAsia="Times New Roman" w:cs="Times New Roman"/>
          <w:lang w:val="en-US"/>
        </w:rPr>
        <w:t>Study the tipping points to scale-up climate</w:t>
      </w:r>
      <w:r w:rsidR="6C45C670" w:rsidRPr="00F31537">
        <w:rPr>
          <w:rFonts w:eastAsia="Times New Roman" w:cs="Times New Roman"/>
          <w:lang w:val="en-US"/>
        </w:rPr>
        <w:t>-</w:t>
      </w:r>
      <w:r w:rsidRPr="00F31537">
        <w:rPr>
          <w:rFonts w:eastAsia="Times New Roman" w:cs="Times New Roman"/>
          <w:lang w:val="en-US"/>
        </w:rPr>
        <w:t xml:space="preserve">neutral, fair and just food supply  </w:t>
      </w:r>
    </w:p>
    <w:p w14:paraId="1A765FAA" w14:textId="77777777" w:rsidR="00757D5D" w:rsidRPr="00F31537" w:rsidRDefault="00757D5D" w:rsidP="00757D5D">
      <w:pPr>
        <w:pStyle w:val="ListParagraph"/>
        <w:numPr>
          <w:ilvl w:val="0"/>
          <w:numId w:val="46"/>
        </w:numPr>
        <w:rPr>
          <w:rFonts w:eastAsia="Times New Roman" w:cs="Times New Roman"/>
          <w:lang w:val="en-US"/>
        </w:rPr>
      </w:pPr>
      <w:r w:rsidRPr="00F31537">
        <w:rPr>
          <w:rFonts w:eastAsia="Times New Roman" w:cs="Times New Roman"/>
          <w:lang w:val="en-US"/>
        </w:rPr>
        <w:t xml:space="preserve">Explore the climate and social impacts of food supply (organic and conventional) </w:t>
      </w:r>
    </w:p>
    <w:p w14:paraId="4A40BF72" w14:textId="66590823" w:rsidR="00757D5D" w:rsidRPr="00F31537" w:rsidRDefault="00757D5D" w:rsidP="00757D5D">
      <w:pPr>
        <w:pStyle w:val="ListParagraph"/>
        <w:numPr>
          <w:ilvl w:val="0"/>
          <w:numId w:val="46"/>
        </w:numPr>
        <w:rPr>
          <w:rFonts w:eastAsia="Times New Roman" w:cs="Times New Roman"/>
          <w:lang w:val="en-US"/>
        </w:rPr>
      </w:pPr>
      <w:r w:rsidRPr="00F31537">
        <w:rPr>
          <w:rFonts w:eastAsia="Times New Roman" w:cs="Times New Roman"/>
          <w:lang w:val="en-US"/>
        </w:rPr>
        <w:t>Clearly explain how the proposal will contribute towards scaling-up of business models of climate</w:t>
      </w:r>
      <w:r w:rsidR="6C45C670" w:rsidRPr="00F31537">
        <w:rPr>
          <w:rFonts w:eastAsia="Times New Roman" w:cs="Times New Roman"/>
          <w:lang w:val="en-US"/>
        </w:rPr>
        <w:t>-</w:t>
      </w:r>
      <w:r w:rsidRPr="00F31537">
        <w:rPr>
          <w:rFonts w:eastAsia="Times New Roman" w:cs="Times New Roman"/>
          <w:lang w:val="en-US"/>
        </w:rPr>
        <w:t>neutral fair and just food supply</w:t>
      </w:r>
    </w:p>
    <w:p w14:paraId="30FD4538" w14:textId="77777777" w:rsidR="00757D5D" w:rsidRPr="00F31537" w:rsidRDefault="00757D5D" w:rsidP="00757D5D">
      <w:pPr>
        <w:pStyle w:val="ListParagraph"/>
        <w:numPr>
          <w:ilvl w:val="0"/>
          <w:numId w:val="46"/>
        </w:numPr>
        <w:rPr>
          <w:rFonts w:eastAsia="Times New Roman" w:cs="Times New Roman"/>
          <w:lang w:val="en-US"/>
        </w:rPr>
      </w:pPr>
      <w:r w:rsidRPr="00F31537">
        <w:rPr>
          <w:rFonts w:eastAsia="Times New Roman" w:cs="Times New Roman"/>
          <w:lang w:val="en-US"/>
        </w:rPr>
        <w:t xml:space="preserve">Implement the multi-actor approach by involving a wide range of food system actors and conducting inter-disciplinary research. </w:t>
      </w:r>
    </w:p>
    <w:p w14:paraId="7F552FC9" w14:textId="77777777" w:rsidR="00757D5D" w:rsidRPr="00F31537" w:rsidRDefault="00757D5D" w:rsidP="00757D5D">
      <w:pPr>
        <w:spacing w:after="0" w:line="240" w:lineRule="auto"/>
        <w:contextualSpacing/>
        <w:rPr>
          <w:lang w:val="en-IE"/>
        </w:rPr>
      </w:pPr>
    </w:p>
    <w:p w14:paraId="7213592D" w14:textId="1CA9FDF7" w:rsidR="00757D5D" w:rsidRPr="00F328BE" w:rsidRDefault="00757D5D" w:rsidP="022DBCE7">
      <w:pPr>
        <w:pStyle w:val="HeadingThree"/>
        <w:rPr>
          <w:b w:val="0"/>
          <w:i/>
        </w:rPr>
      </w:pPr>
      <w:bookmarkStart w:id="1158" w:name="_Toc89945382"/>
      <w:bookmarkStart w:id="1159" w:name="_Toc89947318"/>
      <w:bookmarkStart w:id="1160" w:name="_Toc90029424"/>
      <w:bookmarkStart w:id="1161" w:name="_Toc92878531"/>
      <w:bookmarkStart w:id="1162" w:name="_Toc92878934"/>
      <w:bookmarkStart w:id="1163" w:name="_Toc92890011"/>
      <w:bookmarkStart w:id="1164" w:name="_Toc92898636"/>
      <w:bookmarkStart w:id="1165" w:name="_Toc92906085"/>
      <w:bookmarkStart w:id="1166" w:name="_Toc93250262"/>
      <w:bookmarkStart w:id="1167" w:name="_Toc93424847"/>
      <w:bookmarkStart w:id="1168" w:name="_Toc93425260"/>
      <w:bookmarkStart w:id="1169" w:name="_Toc93426477"/>
      <w:bookmarkStart w:id="1170" w:name="_Toc93439276"/>
      <w:bookmarkStart w:id="1171" w:name="_Toc93905162"/>
      <w:r w:rsidRPr="00F31537">
        <w:t>HORIZON-CL6-202X-FARM2FORK: EU-Africa Union – food safety</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757D5D" w:rsidRPr="00F31537" w14:paraId="1F6DC526" w14:textId="77777777" w:rsidTr="00472A69">
        <w:tc>
          <w:tcPr>
            <w:tcW w:w="0" w:type="auto"/>
            <w:gridSpan w:val="2"/>
          </w:tcPr>
          <w:p w14:paraId="6B510D07" w14:textId="77777777" w:rsidR="00757D5D" w:rsidRPr="00F31537" w:rsidRDefault="00757D5D" w:rsidP="00757D5D">
            <w:pPr>
              <w:pStyle w:val="CellTextValue"/>
            </w:pPr>
            <w:r w:rsidRPr="00F31537">
              <w:rPr>
                <w:b/>
                <w:bCs/>
              </w:rPr>
              <w:t>Specific conditions</w:t>
            </w:r>
          </w:p>
        </w:tc>
      </w:tr>
      <w:tr w:rsidR="00757D5D" w:rsidRPr="00F31537" w14:paraId="7A203899" w14:textId="77777777" w:rsidTr="022DBCE7">
        <w:tc>
          <w:tcPr>
            <w:tcW w:w="0" w:type="auto"/>
          </w:tcPr>
          <w:p w14:paraId="5131032B" w14:textId="77777777" w:rsidR="00757D5D" w:rsidRPr="00F31537" w:rsidRDefault="00757D5D" w:rsidP="00757D5D">
            <w:pPr>
              <w:pStyle w:val="CellTextValue"/>
              <w:jc w:val="left"/>
            </w:pPr>
            <w:r w:rsidRPr="022DBCE7">
              <w:rPr>
                <w:i/>
                <w:iCs/>
              </w:rPr>
              <w:t>Expected EU contribution per project</w:t>
            </w:r>
          </w:p>
        </w:tc>
        <w:tc>
          <w:tcPr>
            <w:tcW w:w="0" w:type="auto"/>
          </w:tcPr>
          <w:p w14:paraId="60536395" w14:textId="15D0CAA6" w:rsidR="00757D5D" w:rsidRPr="00F31537" w:rsidRDefault="00757D5D" w:rsidP="00757D5D">
            <w:pPr>
              <w:pStyle w:val="CellTextValue"/>
            </w:pPr>
            <w:r w:rsidRPr="00F31537">
              <w:t xml:space="preserve">The Commission estimates that an EU contribution of around EUR </w:t>
            </w:r>
            <w:r w:rsidR="00A71025">
              <w:t>XX</w:t>
            </w:r>
            <w:r w:rsidRPr="00F31537">
              <w:t xml:space="preserve"> million would allow these outcomes to be addressed appropriately. Nonetheless, this does not preclude submission and selection of a proposal requesting different amounts.</w:t>
            </w:r>
          </w:p>
        </w:tc>
      </w:tr>
      <w:tr w:rsidR="00757D5D" w:rsidRPr="00F31537" w14:paraId="4E31C991" w14:textId="77777777" w:rsidTr="022DBCE7">
        <w:tc>
          <w:tcPr>
            <w:tcW w:w="0" w:type="auto"/>
          </w:tcPr>
          <w:p w14:paraId="41282DE2" w14:textId="77777777" w:rsidR="00757D5D" w:rsidRPr="00F31537" w:rsidRDefault="00757D5D" w:rsidP="00757D5D">
            <w:pPr>
              <w:pStyle w:val="CellTextValue"/>
              <w:jc w:val="left"/>
            </w:pPr>
            <w:r w:rsidRPr="022DBCE7">
              <w:rPr>
                <w:i/>
                <w:iCs/>
              </w:rPr>
              <w:t>Indicative budget</w:t>
            </w:r>
          </w:p>
        </w:tc>
        <w:tc>
          <w:tcPr>
            <w:tcW w:w="0" w:type="auto"/>
          </w:tcPr>
          <w:p w14:paraId="3D750AF2" w14:textId="58AB7099" w:rsidR="00757D5D" w:rsidRPr="00F31537" w:rsidRDefault="00757D5D" w:rsidP="00757D5D">
            <w:pPr>
              <w:pStyle w:val="CellTextValue"/>
            </w:pPr>
            <w:r w:rsidRPr="00F31537">
              <w:t xml:space="preserve">The total indicative budget for the topic is EUR </w:t>
            </w:r>
            <w:r w:rsidR="00A71025">
              <w:t>XX</w:t>
            </w:r>
            <w:r w:rsidRPr="00F31537">
              <w:t xml:space="preserve"> million.</w:t>
            </w:r>
          </w:p>
        </w:tc>
      </w:tr>
      <w:tr w:rsidR="00757D5D" w:rsidRPr="00F31537" w14:paraId="0314CCF0" w14:textId="77777777" w:rsidTr="022DBCE7">
        <w:tc>
          <w:tcPr>
            <w:tcW w:w="0" w:type="auto"/>
          </w:tcPr>
          <w:p w14:paraId="670EAFD7" w14:textId="77777777" w:rsidR="00757D5D" w:rsidRPr="00F31537" w:rsidRDefault="00757D5D" w:rsidP="00757D5D">
            <w:pPr>
              <w:pStyle w:val="CellTextValue"/>
              <w:jc w:val="left"/>
            </w:pPr>
            <w:r w:rsidRPr="022DBCE7">
              <w:rPr>
                <w:i/>
                <w:iCs/>
              </w:rPr>
              <w:t>Type of Action</w:t>
            </w:r>
          </w:p>
        </w:tc>
        <w:tc>
          <w:tcPr>
            <w:tcW w:w="0" w:type="auto"/>
          </w:tcPr>
          <w:p w14:paraId="397CC816" w14:textId="77777777" w:rsidR="00757D5D" w:rsidRPr="00F31537" w:rsidRDefault="00757D5D" w:rsidP="00757D5D">
            <w:pPr>
              <w:pStyle w:val="CellTextValue"/>
            </w:pPr>
            <w:r w:rsidRPr="00F31537">
              <w:t>Research and Innovation Actions</w:t>
            </w:r>
          </w:p>
        </w:tc>
      </w:tr>
      <w:tr w:rsidR="00757D5D" w:rsidRPr="00F31537" w14:paraId="7BCFF614" w14:textId="77777777" w:rsidTr="022DBCE7">
        <w:tc>
          <w:tcPr>
            <w:tcW w:w="0" w:type="auto"/>
          </w:tcPr>
          <w:p w14:paraId="5006B79A" w14:textId="77777777" w:rsidR="00757D5D" w:rsidRPr="00F31537" w:rsidRDefault="00757D5D" w:rsidP="00757D5D">
            <w:pPr>
              <w:pStyle w:val="CellTextValue"/>
              <w:jc w:val="left"/>
            </w:pPr>
            <w:r w:rsidRPr="022DBCE7">
              <w:rPr>
                <w:i/>
                <w:iCs/>
              </w:rPr>
              <w:t>Eligibility conditions</w:t>
            </w:r>
          </w:p>
        </w:tc>
        <w:tc>
          <w:tcPr>
            <w:tcW w:w="0" w:type="auto"/>
          </w:tcPr>
          <w:p w14:paraId="2CBE736E" w14:textId="77777777" w:rsidR="00757D5D" w:rsidRPr="00F31537" w:rsidRDefault="00757D5D" w:rsidP="00757D5D">
            <w:pPr>
              <w:pStyle w:val="CellTextValue"/>
            </w:pPr>
            <w:r w:rsidRPr="00F31537">
              <w:t xml:space="preserve">The conditions are described in General Annex B. The following </w:t>
            </w:r>
          </w:p>
          <w:p w14:paraId="215EFD55" w14:textId="77777777" w:rsidR="00757D5D" w:rsidRPr="00F31537" w:rsidRDefault="00757D5D" w:rsidP="00757D5D">
            <w:pPr>
              <w:pStyle w:val="CellTextValue"/>
            </w:pPr>
            <w:r w:rsidRPr="00F31537">
              <w:t>exceptions apply:</w:t>
            </w:r>
          </w:p>
          <w:p w14:paraId="54296C76" w14:textId="77777777" w:rsidR="00757D5D" w:rsidRPr="00F31537" w:rsidRDefault="00757D5D" w:rsidP="00757D5D">
            <w:pPr>
              <w:pStyle w:val="CellTextValue"/>
            </w:pPr>
            <w:r w:rsidRPr="00F31537">
              <w:t>The following additional eligibility criteria apply:</w:t>
            </w:r>
          </w:p>
          <w:p w14:paraId="5432C8C0" w14:textId="77777777" w:rsidR="00757D5D" w:rsidRPr="00F31537" w:rsidRDefault="00757D5D" w:rsidP="00757D5D">
            <w:pPr>
              <w:pStyle w:val="CellTextValue"/>
            </w:pPr>
            <w:r w:rsidRPr="00F31537">
              <w:t>At least 3 partners from Africa and at least 2 from the same region as defined by the African Union</w:t>
            </w:r>
          </w:p>
          <w:p w14:paraId="3B4C5E71" w14:textId="77777777" w:rsidR="00757D5D" w:rsidRPr="00F31537" w:rsidRDefault="00757D5D" w:rsidP="00757D5D">
            <w:pPr>
              <w:pStyle w:val="CellTextValue"/>
            </w:pPr>
            <w:r w:rsidRPr="00F31537">
              <w:t>The proposals must use the multi-actor approach. See definition of the multi-actor approach in the introduction to this work programme part.</w:t>
            </w:r>
          </w:p>
        </w:tc>
      </w:tr>
    </w:tbl>
    <w:p w14:paraId="74206615" w14:textId="77777777" w:rsidR="00757D5D" w:rsidRPr="00F31537" w:rsidRDefault="00757D5D" w:rsidP="00757D5D">
      <w:pPr>
        <w:rPr>
          <w:u w:val="single"/>
        </w:rPr>
      </w:pPr>
    </w:p>
    <w:p w14:paraId="19F9278C" w14:textId="77777777" w:rsidR="00757D5D" w:rsidRPr="00F31537" w:rsidRDefault="00757D5D" w:rsidP="00757D5D">
      <w:r w:rsidRPr="00F31537">
        <w:rPr>
          <w:u w:val="single"/>
        </w:rPr>
        <w:t>Expected outcome</w:t>
      </w:r>
      <w:r w:rsidRPr="00F31537">
        <w:t xml:space="preserve">: </w:t>
      </w:r>
    </w:p>
    <w:p w14:paraId="066ED957" w14:textId="77777777" w:rsidR="00757D5D" w:rsidRPr="00F31537" w:rsidRDefault="00757D5D" w:rsidP="00757D5D">
      <w:pPr>
        <w:rPr>
          <w:rFonts w:cs="Times New Roman"/>
          <w:lang w:val="en-IE"/>
        </w:rPr>
      </w:pPr>
      <w:r w:rsidRPr="00F31537">
        <w:rPr>
          <w:rFonts w:cs="Times New Roman"/>
          <w:lang w:val="en-IE"/>
        </w:rPr>
        <w:t>In line with the European Green Deal priorities and the farm to fork strategy for a fair, healthy and environment‑friendly food system, and in support of the food safety systems of the African Union and the EU, the successful proposal will contribute to the first priority of the AU-EU High Level Policy Dialogue (HLPD) on Science, Technology and Innovation, and its first priority on Food and Nutrition Security and Sustainable Agriculture.</w:t>
      </w:r>
    </w:p>
    <w:p w14:paraId="659489E9" w14:textId="77777777" w:rsidR="00757D5D" w:rsidRPr="00F31537" w:rsidRDefault="00757D5D" w:rsidP="00757D5D">
      <w:pPr>
        <w:tabs>
          <w:tab w:val="left" w:pos="1450"/>
        </w:tabs>
        <w:rPr>
          <w:rFonts w:cs="Times New Roman"/>
          <w:lang w:val="en-IE"/>
        </w:rPr>
      </w:pPr>
      <w:r w:rsidRPr="00F31537">
        <w:rPr>
          <w:rFonts w:cs="Times New Roman"/>
          <w:lang w:val="en-IE"/>
        </w:rPr>
        <w:t>Projects results are expected to contribute to all of the following expected outcomes:</w:t>
      </w:r>
    </w:p>
    <w:p w14:paraId="0E7BAF67" w14:textId="77777777" w:rsidR="00757D5D" w:rsidRPr="00F31537" w:rsidRDefault="00757D5D" w:rsidP="00757D5D">
      <w:pPr>
        <w:pStyle w:val="ListParagraph"/>
        <w:numPr>
          <w:ilvl w:val="0"/>
          <w:numId w:val="46"/>
        </w:numPr>
        <w:rPr>
          <w:rFonts w:eastAsia="Times New Roman" w:cs="Times New Roman"/>
          <w:lang w:val="en-US"/>
        </w:rPr>
      </w:pPr>
      <w:r w:rsidRPr="00F31537">
        <w:rPr>
          <w:rFonts w:eastAsia="Times New Roman" w:cs="Times New Roman"/>
          <w:lang w:val="en-US"/>
        </w:rPr>
        <w:t xml:space="preserve">Improved African food safety systems, </w:t>
      </w:r>
    </w:p>
    <w:p w14:paraId="3A04AA48" w14:textId="77777777" w:rsidR="00757D5D" w:rsidRPr="00F31537" w:rsidRDefault="00757D5D" w:rsidP="00757D5D">
      <w:pPr>
        <w:pStyle w:val="ListParagraph"/>
        <w:numPr>
          <w:ilvl w:val="0"/>
          <w:numId w:val="46"/>
        </w:numPr>
        <w:rPr>
          <w:rFonts w:eastAsia="Times New Roman" w:cs="Times New Roman"/>
          <w:lang w:val="en-US"/>
        </w:rPr>
      </w:pPr>
      <w:r w:rsidRPr="00F31537">
        <w:rPr>
          <w:rFonts w:eastAsia="Times New Roman" w:cs="Times New Roman"/>
          <w:lang w:val="en-US"/>
        </w:rPr>
        <w:t>Building blocks for improved food safety Africa, reducing mycotoxins, enhancing local markets and regional trade.</w:t>
      </w:r>
    </w:p>
    <w:p w14:paraId="600557E8" w14:textId="77777777" w:rsidR="00757D5D" w:rsidRPr="00F31537" w:rsidRDefault="00757D5D" w:rsidP="00757D5D">
      <w:pPr>
        <w:rPr>
          <w:rFonts w:cs="Times New Roman"/>
          <w:lang w:val="en-IE"/>
        </w:rPr>
      </w:pPr>
      <w:r w:rsidRPr="00F31537">
        <w:rPr>
          <w:u w:val="single"/>
        </w:rPr>
        <w:t>Scope</w:t>
      </w:r>
      <w:r w:rsidRPr="00F31537">
        <w:t xml:space="preserve">: </w:t>
      </w:r>
    </w:p>
    <w:p w14:paraId="480A519F" w14:textId="77777777" w:rsidR="00757D5D" w:rsidRPr="00F31537" w:rsidRDefault="00757D5D" w:rsidP="00757D5D">
      <w:pPr>
        <w:rPr>
          <w:rFonts w:cs="Times New Roman"/>
          <w:lang w:val="en-IE"/>
        </w:rPr>
      </w:pPr>
      <w:r w:rsidRPr="00F31537">
        <w:rPr>
          <w:rFonts w:cs="Times New Roman"/>
          <w:lang w:val="en-IE"/>
        </w:rPr>
        <w:t>Proposals are expected to address the following:</w:t>
      </w:r>
    </w:p>
    <w:p w14:paraId="4EEA21A5" w14:textId="77777777" w:rsidR="00757D5D" w:rsidRPr="00F31537" w:rsidRDefault="00757D5D" w:rsidP="00757D5D">
      <w:pPr>
        <w:pStyle w:val="ListParagraph"/>
        <w:numPr>
          <w:ilvl w:val="0"/>
          <w:numId w:val="46"/>
        </w:numPr>
        <w:rPr>
          <w:rFonts w:eastAsia="Times New Roman" w:cs="Times New Roman"/>
          <w:lang w:val="en-US"/>
        </w:rPr>
      </w:pPr>
      <w:r w:rsidRPr="00F31537">
        <w:rPr>
          <w:rFonts w:eastAsia="Times New Roman" w:cs="Times New Roman"/>
          <w:lang w:val="en-US"/>
        </w:rPr>
        <w:t xml:space="preserve">Study the gaps and building blocks of better earth observation systems based on projects such as SEACRIFOG and AFRICULTURES  </w:t>
      </w:r>
    </w:p>
    <w:p w14:paraId="07198B77" w14:textId="77777777" w:rsidR="00757D5D" w:rsidRPr="00F31537" w:rsidRDefault="00757D5D" w:rsidP="00757D5D">
      <w:pPr>
        <w:pStyle w:val="ListParagraph"/>
        <w:numPr>
          <w:ilvl w:val="0"/>
          <w:numId w:val="46"/>
        </w:numPr>
        <w:rPr>
          <w:rFonts w:eastAsia="Times New Roman" w:cs="Times New Roman"/>
          <w:lang w:val="en-US"/>
        </w:rPr>
      </w:pPr>
      <w:r w:rsidRPr="00F31537">
        <w:rPr>
          <w:rFonts w:eastAsia="Times New Roman" w:cs="Times New Roman"/>
          <w:lang w:val="en-US"/>
        </w:rPr>
        <w:t xml:space="preserve">Implement the multi-actor approach by involving a wide range of food system actors and conducting inter-disciplinary research. </w:t>
      </w:r>
    </w:p>
    <w:p w14:paraId="4AFD6644" w14:textId="77777777" w:rsidR="00757D5D" w:rsidRPr="00F31537" w:rsidRDefault="00757D5D" w:rsidP="00757D5D"/>
    <w:p w14:paraId="77D06E47" w14:textId="77777777" w:rsidR="00036A13" w:rsidRPr="00F31537" w:rsidRDefault="00036A13" w:rsidP="00F33C2C">
      <w:pPr>
        <w:spacing w:line="240" w:lineRule="auto"/>
        <w:contextualSpacing/>
        <w:rPr>
          <w:rFonts w:cs="Times New Roman"/>
        </w:rPr>
      </w:pPr>
    </w:p>
    <w:p w14:paraId="0DFCE88E" w14:textId="07723220" w:rsidR="00605329" w:rsidRPr="00F31537" w:rsidRDefault="6FC6B7BD">
      <w:pPr>
        <w:pStyle w:val="HeadingOne"/>
        <w:pageBreakBefore/>
      </w:pPr>
      <w:bookmarkStart w:id="1172" w:name="_Toc89945383"/>
      <w:bookmarkStart w:id="1173" w:name="_Toc89947319"/>
      <w:bookmarkStart w:id="1174" w:name="_Toc90029425"/>
      <w:bookmarkStart w:id="1175" w:name="_Toc92878532"/>
      <w:bookmarkStart w:id="1176" w:name="_Toc92878935"/>
      <w:bookmarkStart w:id="1177" w:name="_Toc92890012"/>
      <w:bookmarkStart w:id="1178" w:name="_Toc92898637"/>
      <w:bookmarkStart w:id="1179" w:name="_Toc92906086"/>
      <w:bookmarkStart w:id="1180" w:name="_Toc93250263"/>
      <w:bookmarkStart w:id="1181" w:name="_Toc93424848"/>
      <w:bookmarkStart w:id="1182" w:name="_Toc93425261"/>
      <w:bookmarkStart w:id="1183" w:name="_Toc93426478"/>
      <w:bookmarkStart w:id="1184" w:name="_Toc93439277"/>
      <w:bookmarkStart w:id="1185" w:name="_Toc93905163"/>
      <w:r w:rsidRPr="00F31537">
        <w:t>Destination – Circular economy and bioeconomy sectors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40822140" w14:textId="214D29F0" w:rsidR="007A297C" w:rsidRPr="00F31537" w:rsidRDefault="007A297C" w:rsidP="00AF5055">
      <w:r w:rsidRPr="00F31537">
        <w:t>This destination and its topics target</w:t>
      </w:r>
      <w:r w:rsidR="007C2122" w:rsidRPr="4A8B743F">
        <w:t xml:space="preserve"> </w:t>
      </w:r>
      <w:r w:rsidRPr="00F31537">
        <w:t xml:space="preserve">climate-neutral, </w:t>
      </w:r>
      <w:r w:rsidR="59C1681E" w:rsidRPr="00F31537">
        <w:t>zero pollution</w:t>
      </w:r>
      <w:r w:rsidR="00B851DE">
        <w:rPr>
          <w:rStyle w:val="FootnoteReference"/>
        </w:rPr>
        <w:footnoteReference w:id="25"/>
      </w:r>
      <w:r w:rsidR="59C1681E" w:rsidRPr="4A8B743F">
        <w:t xml:space="preserve">, </w:t>
      </w:r>
      <w:r w:rsidRPr="00F31537">
        <w:t>cir</w:t>
      </w:r>
      <w:r w:rsidR="007C2122" w:rsidRPr="00F31537">
        <w:t>cular and bioeconomy transitions</w:t>
      </w:r>
      <w:r w:rsidR="007C2122" w:rsidRPr="00F31537">
        <w:rPr>
          <w:vertAlign w:val="superscript"/>
        </w:rPr>
        <w:footnoteReference w:id="26"/>
      </w:r>
      <w:r w:rsidRPr="00F31537">
        <w:t>, covering safe</w:t>
      </w:r>
      <w:r w:rsidR="00AD4242" w:rsidRPr="4A8B743F">
        <w:t>,</w:t>
      </w:r>
      <w:r w:rsidRPr="00F31537">
        <w:t xml:space="preserve"> integrated circular solutions at territorial and sectoral levels, for important material flows and product value chains, such as the textile, electronics, pharma</w:t>
      </w:r>
      <w:r w:rsidR="005E3876">
        <w:t>ceuticals</w:t>
      </w:r>
      <w:r w:rsidRPr="4A8B743F">
        <w:t xml:space="preserve">, </w:t>
      </w:r>
      <w:r w:rsidRPr="00F31537">
        <w:t>chemical</w:t>
      </w:r>
      <w:r w:rsidR="005E3876">
        <w:t>s</w:t>
      </w:r>
      <w:r w:rsidRPr="4A8B743F">
        <w:t xml:space="preserve"> </w:t>
      </w:r>
      <w:r w:rsidR="1CAE1E22" w:rsidRPr="00F31537">
        <w:t>packaging</w:t>
      </w:r>
      <w:r w:rsidR="44C98CB7" w:rsidRPr="4A8B743F">
        <w:t xml:space="preserve">, </w:t>
      </w:r>
      <w:r w:rsidRPr="00F31537">
        <w:t>tourism, plastics and construction sectors, as well as key bioeconomy sectors such as sustainable bio-based systems</w:t>
      </w:r>
      <w:r w:rsidR="007C2122" w:rsidRPr="00F31537">
        <w:rPr>
          <w:vertAlign w:val="superscript"/>
        </w:rPr>
        <w:footnoteReference w:id="27"/>
      </w:r>
      <w:r w:rsidRPr="00F31537">
        <w:t xml:space="preserve">, sustainable forestry, small-scale rural bio-based solutions, environmental services and aquatic </w:t>
      </w:r>
      <w:r w:rsidR="00554462">
        <w:t xml:space="preserve">(including marine and freshwater) </w:t>
      </w:r>
      <w:r w:rsidRPr="00F31537">
        <w:t>value chains</w:t>
      </w:r>
      <w:r w:rsidR="007C2122" w:rsidRPr="00F31537">
        <w:rPr>
          <w:vertAlign w:val="superscript"/>
        </w:rPr>
        <w:footnoteReference w:id="28"/>
      </w:r>
      <w:r w:rsidRPr="4A8B743F">
        <w:t xml:space="preserve">. </w:t>
      </w:r>
    </w:p>
    <w:p w14:paraId="1600DB7C" w14:textId="77777777" w:rsidR="007A297C" w:rsidRPr="00F31537" w:rsidRDefault="6FC6B7BD" w:rsidP="00AF5055">
      <w:r w:rsidRPr="00F31537">
        <w:t xml:space="preserve">The destination supports the European Green Deal, and in particular: </w:t>
      </w:r>
    </w:p>
    <w:p w14:paraId="2071C3EA" w14:textId="695E1C68" w:rsidR="007A297C" w:rsidRPr="00F31537" w:rsidRDefault="6FC6B7BD" w:rsidP="7959485E">
      <w:pPr>
        <w:pStyle w:val="ListParagraph"/>
        <w:numPr>
          <w:ilvl w:val="0"/>
          <w:numId w:val="64"/>
        </w:numPr>
      </w:pPr>
      <w:r w:rsidRPr="00F31537">
        <w:t>The new EU circular economy action plan</w:t>
      </w:r>
      <w:r w:rsidR="00AD4242" w:rsidRPr="4A8B743F">
        <w:t>,</w:t>
      </w:r>
      <w:r w:rsidRPr="00F31537">
        <w:t xml:space="preserve"> adopted in March 2020, and the subsequent initiatives along the entire life cycle of products</w:t>
      </w:r>
      <w:r w:rsidR="008A4294">
        <w:rPr>
          <w:rStyle w:val="FootnoteReference"/>
        </w:rPr>
        <w:footnoteReference w:id="29"/>
      </w:r>
      <w:r w:rsidRPr="4A8B743F">
        <w:t>.</w:t>
      </w:r>
    </w:p>
    <w:p w14:paraId="4775B33C" w14:textId="6323FAA2" w:rsidR="007A297C" w:rsidRPr="00F31537" w:rsidRDefault="6FC6B7BD" w:rsidP="00AF5055">
      <w:pPr>
        <w:pStyle w:val="ListParagraph"/>
        <w:numPr>
          <w:ilvl w:val="0"/>
          <w:numId w:val="64"/>
        </w:numPr>
      </w:pPr>
      <w:r w:rsidRPr="00F31537">
        <w:t>The EU Strategy on Adaptation to Climate Change adopted in February 2021.</w:t>
      </w:r>
    </w:p>
    <w:p w14:paraId="0969ECBA" w14:textId="5A1D27BD" w:rsidR="007A297C" w:rsidRPr="00F31537" w:rsidRDefault="6FC6B7BD" w:rsidP="00AF5055">
      <w:pPr>
        <w:pStyle w:val="ListParagraph"/>
        <w:numPr>
          <w:ilvl w:val="0"/>
          <w:numId w:val="64"/>
        </w:numPr>
      </w:pPr>
      <w:r w:rsidRPr="00F31537">
        <w:t>The EU zero pollution action plan</w:t>
      </w:r>
      <w:r w:rsidR="00AD4242">
        <w:t>,</w:t>
      </w:r>
      <w:r w:rsidRPr="00F31537">
        <w:t xml:space="preserve"> adopted in May 2021, with the Chemicals Strategy for Sustainability from October 2020</w:t>
      </w:r>
      <w:r w:rsidR="0054261A">
        <w:t xml:space="preserve"> and the New Approach for a Sustainable Blue Economy adopted in May 2021</w:t>
      </w:r>
      <w:r w:rsidRPr="00F31537">
        <w:t>.</w:t>
      </w:r>
    </w:p>
    <w:p w14:paraId="3FAB4C93" w14:textId="6CB002DC" w:rsidR="007A297C" w:rsidRPr="00F31537" w:rsidRDefault="6FC6B7BD" w:rsidP="00AF5055">
      <w:pPr>
        <w:pStyle w:val="ListParagraph"/>
        <w:numPr>
          <w:ilvl w:val="0"/>
          <w:numId w:val="64"/>
        </w:numPr>
      </w:pPr>
      <w:r w:rsidRPr="00F31537">
        <w:t>The EU forest strategy for 2030: research and innovation will be key drivers in achieving the ambitious goals of this strategy.</w:t>
      </w:r>
    </w:p>
    <w:p w14:paraId="29A5754D" w14:textId="5E14D2DD" w:rsidR="007A297C" w:rsidRPr="00F31537" w:rsidRDefault="6FC6B7BD" w:rsidP="7959485E">
      <w:pPr>
        <w:pStyle w:val="ListParagraph"/>
        <w:numPr>
          <w:ilvl w:val="0"/>
          <w:numId w:val="64"/>
        </w:numPr>
      </w:pPr>
      <w:r w:rsidRPr="00F31537">
        <w:t>The EU climate law targeting climate</w:t>
      </w:r>
      <w:r w:rsidR="4D0E6FC4" w:rsidRPr="4A8B743F">
        <w:t>-</w:t>
      </w:r>
      <w:r w:rsidRPr="00F31537">
        <w:t>neutrality by 2050 and AFOLU</w:t>
      </w:r>
      <w:r w:rsidR="009F53DA" w:rsidRPr="00F31537">
        <w:rPr>
          <w:vertAlign w:val="superscript"/>
        </w:rPr>
        <w:footnoteReference w:id="30"/>
      </w:r>
      <w:r w:rsidRPr="00F31537">
        <w:rPr>
          <w:vertAlign w:val="superscript"/>
        </w:rPr>
        <w:t xml:space="preserve"> </w:t>
      </w:r>
      <w:r w:rsidRPr="00F31537">
        <w:t>climate</w:t>
      </w:r>
      <w:r w:rsidR="4D0E6FC4" w:rsidRPr="00F31537">
        <w:t>-n</w:t>
      </w:r>
      <w:r w:rsidRPr="00F31537">
        <w:t>eutrality by 2035 supports enhanced focus on bio-based circular consumption</w:t>
      </w:r>
      <w:r w:rsidR="0012032B" w:rsidRPr="00F31537">
        <w:t>, as part of the</w:t>
      </w:r>
      <w:r w:rsidR="000C1976" w:rsidRPr="4A8B743F">
        <w:t xml:space="preserve"> </w:t>
      </w:r>
      <w:r w:rsidR="0012032B" w:rsidRPr="00F31537">
        <w:t>Fit for 55 package proposed on 14 July 2021</w:t>
      </w:r>
      <w:r w:rsidR="00AC1B12">
        <w:rPr>
          <w:rStyle w:val="FootnoteReference"/>
        </w:rPr>
        <w:footnoteReference w:id="31"/>
      </w:r>
      <w:r w:rsidR="000C1976" w:rsidRPr="4A8B743F">
        <w:t>.</w:t>
      </w:r>
    </w:p>
    <w:p w14:paraId="4B91D2E7" w14:textId="52B8AC3F" w:rsidR="007A297C" w:rsidRPr="00F31537" w:rsidRDefault="6FC6B7BD" w:rsidP="00D00991">
      <w:pPr>
        <w:pStyle w:val="ListParagraph"/>
        <w:numPr>
          <w:ilvl w:val="0"/>
          <w:numId w:val="64"/>
        </w:numPr>
      </w:pPr>
      <w:r w:rsidRPr="00F31537">
        <w:t>The new European Bauhaus initiative</w:t>
      </w:r>
      <w:r w:rsidR="00870DDF">
        <w:rPr>
          <w:rStyle w:val="FootnoteReference"/>
        </w:rPr>
        <w:footnoteReference w:id="32"/>
      </w:r>
      <w:r w:rsidR="00870DDF">
        <w:t xml:space="preserve"> and Renovation Wave</w:t>
      </w:r>
      <w:r w:rsidR="00870DDF">
        <w:rPr>
          <w:rStyle w:val="FootnoteReference"/>
        </w:rPr>
        <w:footnoteReference w:id="33"/>
      </w:r>
      <w:r w:rsidRPr="00F31537">
        <w:t>.</w:t>
      </w:r>
    </w:p>
    <w:p w14:paraId="34C1E852" w14:textId="41424177" w:rsidR="009F53DA" w:rsidRPr="00F31537" w:rsidRDefault="009F53DA" w:rsidP="00D00991">
      <w:r w:rsidRPr="00F31537">
        <w:t>Furthermore, the work-programme for 2023-2024 of Horizon Europe will play a critical role in the implementation of the upcoming EU strategy for sustainable textiles</w:t>
      </w:r>
      <w:r w:rsidRPr="00F31537">
        <w:rPr>
          <w:vertAlign w:val="superscript"/>
        </w:rPr>
        <w:footnoteReference w:id="34"/>
      </w:r>
      <w:r w:rsidRPr="00F31537">
        <w:t xml:space="preserve">, which will highlight the strategic role of Horizon Europe initiatives on research and innovation for the textile ecosystem. The strategy will be complemented by the transition pathway for the ecosystem which will implement the framework established in the strategy. The future sustainable product initiative will set out requirements on design for improving </w:t>
      </w:r>
      <w:r w:rsidR="00D61C0F">
        <w:t xml:space="preserve">the </w:t>
      </w:r>
      <w:r w:rsidRPr="00F31537">
        <w:t xml:space="preserve">environmental footprint of products </w:t>
      </w:r>
      <w:r w:rsidR="23D29353" w:rsidRPr="00F31537">
        <w:t>striving</w:t>
      </w:r>
      <w:r w:rsidR="1D999D9D" w:rsidRPr="4A8B743F">
        <w:t xml:space="preserve"> </w:t>
      </w:r>
      <w:r w:rsidRPr="00F31537">
        <w:t xml:space="preserve">for products to be kept in </w:t>
      </w:r>
      <w:r w:rsidR="041D6097" w:rsidRPr="00F31537">
        <w:t xml:space="preserve">circular </w:t>
      </w:r>
      <w:r w:rsidRPr="00F31537">
        <w:t>use</w:t>
      </w:r>
      <w:r w:rsidR="72B84FE5" w:rsidRPr="00F31537">
        <w:t>s</w:t>
      </w:r>
      <w:r w:rsidRPr="00F31537">
        <w:t xml:space="preserve"> for as long as possible. In this regard, the production of sustainable </w:t>
      </w:r>
      <w:r w:rsidR="1D999D9D" w:rsidRPr="00F31537">
        <w:t>recycla</w:t>
      </w:r>
      <w:r w:rsidR="041D6097" w:rsidRPr="00F31537">
        <w:t xml:space="preserve">ble </w:t>
      </w:r>
      <w:r w:rsidRPr="00F31537">
        <w:t xml:space="preserve">fibres will be critical. Moreover, with the adoption of more restrictions on production and use of </w:t>
      </w:r>
      <w:r w:rsidR="001D3784">
        <w:t>hazardous</w:t>
      </w:r>
      <w:r w:rsidR="72B84FE5" w:rsidRPr="4A8B743F">
        <w:t xml:space="preserve"> </w:t>
      </w:r>
      <w:r w:rsidRPr="00F31537">
        <w:t>chemicals</w:t>
      </w:r>
      <w:r w:rsidR="001D3784" w:rsidRPr="4A8B743F">
        <w:t>,</w:t>
      </w:r>
      <w:r w:rsidRPr="00F31537">
        <w:t xml:space="preserve"> in </w:t>
      </w:r>
      <w:r w:rsidR="001D3784">
        <w:t>for example</w:t>
      </w:r>
      <w:r w:rsidR="008A4294" w:rsidRPr="4A8B743F">
        <w:t xml:space="preserve"> </w:t>
      </w:r>
      <w:r w:rsidRPr="00F31537">
        <w:t>textile</w:t>
      </w:r>
      <w:r w:rsidR="001D3784">
        <w:t>s for</w:t>
      </w:r>
      <w:r w:rsidRPr="00F31537">
        <w:t xml:space="preserve"> clothing, (e.g. restrictions under REACH, possible measures on the release</w:t>
      </w:r>
      <w:r w:rsidR="1260D0BA" w:rsidRPr="00F31537">
        <w:t>s</w:t>
      </w:r>
      <w:r w:rsidRPr="00F31537">
        <w:t xml:space="preserve"> of</w:t>
      </w:r>
      <w:r w:rsidRPr="4A8B743F">
        <w:t xml:space="preserve"> </w:t>
      </w:r>
      <w:r w:rsidR="001D3784">
        <w:t>persistent pollutants</w:t>
      </w:r>
      <w:r w:rsidR="001D3784" w:rsidRPr="4A8B743F">
        <w:t>,</w:t>
      </w:r>
      <w:r w:rsidR="001D3784">
        <w:t xml:space="preserve"> such as</w:t>
      </w:r>
      <w:r w:rsidRPr="00F31537">
        <w:t xml:space="preserve"> micro</w:t>
      </w:r>
      <w:r w:rsidR="1260D0BA" w:rsidRPr="00F31537">
        <w:t>- and nano</w:t>
      </w:r>
      <w:r w:rsidRPr="00F31537">
        <w:t xml:space="preserve">plastics) and the shortage of such chemicals in the </w:t>
      </w:r>
      <w:r w:rsidR="0064234D" w:rsidRPr="00F31537">
        <w:t>long-term</w:t>
      </w:r>
      <w:r w:rsidRPr="00F31537">
        <w:t>, R&amp;I activities will be critical to support and ensure sufficient s</w:t>
      </w:r>
      <w:r w:rsidR="1EDA440A" w:rsidRPr="00F31537">
        <w:t xml:space="preserve">ustainable materials </w:t>
      </w:r>
      <w:r w:rsidRPr="00F31537">
        <w:t>supply for the EU textile</w:t>
      </w:r>
      <w:r w:rsidR="001D3784">
        <w:t>s</w:t>
      </w:r>
      <w:r w:rsidRPr="4A8B743F">
        <w:t xml:space="preserve"> </w:t>
      </w:r>
      <w:r w:rsidRPr="00F31537">
        <w:t>industry.</w:t>
      </w:r>
    </w:p>
    <w:p w14:paraId="274DDE9D" w14:textId="6BCBF789" w:rsidR="009F53DA" w:rsidRPr="00F31537" w:rsidRDefault="6FC6B7BD" w:rsidP="022DBCE7">
      <w:r w:rsidRPr="00F31537">
        <w:t>The wide range of EU initiatives supported by this destination include also the industrial strategy, EU chemicals strategy for sustainability, SME</w:t>
      </w:r>
      <w:r w:rsidR="00C46394">
        <w:t>s</w:t>
      </w:r>
      <w:r w:rsidRPr="00F31537">
        <w:t xml:space="preserve"> strategy, </w:t>
      </w:r>
      <w:r w:rsidR="00C46394">
        <w:t xml:space="preserve">the </w:t>
      </w:r>
      <w:r w:rsidRPr="00F31537">
        <w:t xml:space="preserve">revised (2018) </w:t>
      </w:r>
      <w:r w:rsidR="001D3784">
        <w:t>B</w:t>
      </w:r>
      <w:r w:rsidRPr="00F31537">
        <w:t xml:space="preserve">ioeconomy strategy, the communication on sustainable </w:t>
      </w:r>
      <w:r w:rsidR="45A20156" w:rsidRPr="00F31537">
        <w:t>carbon cycles, s</w:t>
      </w:r>
      <w:r w:rsidRPr="00F31537">
        <w:t>ustainable blue economy and its offshoot initiatives, biodiversity strategy</w:t>
      </w:r>
      <w:r w:rsidR="001D3784">
        <w:t xml:space="preserve"> 2030</w:t>
      </w:r>
      <w:r w:rsidRPr="00F31537">
        <w:t>, farm to fork strategy, upcoming EU agenda for tourism, plastics strategy and the action plan on critical raw materials. In addition, this destination will contribute to the transition pathways of the energy intensive industries, textiles, construction and agri-food industrial ecosystems.</w:t>
      </w:r>
    </w:p>
    <w:p w14:paraId="4CFF28EC" w14:textId="77777777" w:rsidR="0026298D" w:rsidRPr="00F31537" w:rsidRDefault="6FC6B7BD" w:rsidP="0026298D">
      <w:r w:rsidRPr="00FC27CD">
        <w:rPr>
          <w:b/>
          <w:bCs/>
          <w:color w:val="000000" w:themeColor="text1"/>
        </w:rPr>
        <w:t>Expected impact</w:t>
      </w:r>
    </w:p>
    <w:p w14:paraId="180E78A1" w14:textId="77777777" w:rsidR="007A297C" w:rsidRPr="00F31537" w:rsidRDefault="6FC6B7BD" w:rsidP="00D00991">
      <w:r w:rsidRPr="00F31537">
        <w:t>Proposals for topics under this destination should set out a credible pathway to developing circular economy and bioeconomy sectors, achieving sustainable and circular management and use of natural resources, as well as prevention and removal of pollution, unlocking the full potential and benefits of the circular economy and the bioeconomy, with clean secondary raw materials, ensuring competitiveness and guaranteeing healthy soil, air, fresh and marine water for all, through better understanding of planetary boundaries and wide deployment and market uptake of innovative technologies and other solutions, notably in primary production (forestry) and bio-based systems.</w:t>
      </w:r>
    </w:p>
    <w:p w14:paraId="7E368968" w14:textId="77777777" w:rsidR="007A297C" w:rsidRPr="00F31537" w:rsidRDefault="6FC6B7BD" w:rsidP="00D00991">
      <w:r w:rsidRPr="00F31537">
        <w:t>More specifically, proposed topics should contribute to one or more of the following impacts:</w:t>
      </w:r>
    </w:p>
    <w:p w14:paraId="602559D6" w14:textId="0C07DD17" w:rsidR="00D00991" w:rsidRPr="00F31537" w:rsidRDefault="6FC6B7BD" w:rsidP="3F71395A">
      <w:pPr>
        <w:pStyle w:val="ListParagraph"/>
        <w:numPr>
          <w:ilvl w:val="0"/>
          <w:numId w:val="317"/>
        </w:numPr>
      </w:pPr>
      <w:r w:rsidRPr="00DC0F8A">
        <w:rPr>
          <w:b/>
          <w:bCs/>
          <w:color w:val="000000" w:themeColor="text1"/>
          <w:lang w:val="en-IE"/>
        </w:rPr>
        <w:t>Accelerate regional, rural, local/urban and consumer-based transitions</w:t>
      </w:r>
      <w:r w:rsidRPr="00F31537">
        <w:rPr>
          <w:color w:val="000000" w:themeColor="text1"/>
          <w:lang w:val="en-IE"/>
        </w:rPr>
        <w:t xml:space="preserve"> towards a sustainable, regenerative, inclusive, just and clean circular economy and bioeconomy across all regions of Europe</w:t>
      </w:r>
      <w:sdt>
        <w:sdtPr>
          <w:tag w:val="goog_rdk_134"/>
          <w:id w:val="1412970082"/>
        </w:sdtPr>
        <w:sdtEndPr/>
        <w:sdtContent>
          <w:r w:rsidR="00FC7E05">
            <w:rPr>
              <w:rFonts w:eastAsia="Times New Roman" w:cs="Times New Roman"/>
              <w:szCs w:val="24"/>
            </w:rPr>
            <w:t>, with special attention to the most sensitive/vulnerable regions,</w:t>
          </w:r>
        </w:sdtContent>
      </w:sdt>
      <w:r w:rsidRPr="00DE413D">
        <w:rPr>
          <w:rFonts w:eastAsia="Times New Roman" w:cs="Times New Roman"/>
        </w:rPr>
        <w:t xml:space="preserve"> </w:t>
      </w:r>
      <w:r w:rsidRPr="00F31537">
        <w:rPr>
          <w:color w:val="000000" w:themeColor="text1"/>
          <w:lang w:val="en-IE"/>
        </w:rPr>
        <w:t xml:space="preserve">based on </w:t>
      </w:r>
      <w:r w:rsidRPr="00DC0F8A">
        <w:rPr>
          <w:b/>
          <w:bCs/>
          <w:color w:val="000000" w:themeColor="text1"/>
          <w:lang w:val="en-IE"/>
        </w:rPr>
        <w:t>enhanced knowledge and understanding of science</w:t>
      </w:r>
      <w:r w:rsidRPr="00F31537">
        <w:rPr>
          <w:color w:val="000000" w:themeColor="text1"/>
          <w:lang w:val="en-IE"/>
        </w:rPr>
        <w:t>, to design, implement and monitor policies and instruments for circular and bio-based transitions.</w:t>
      </w:r>
    </w:p>
    <w:p w14:paraId="6762080C" w14:textId="736A80CD" w:rsidR="00D00991" w:rsidRPr="00F31537" w:rsidRDefault="6FC6B7BD" w:rsidP="7959485E">
      <w:pPr>
        <w:pStyle w:val="ListParagraph"/>
        <w:numPr>
          <w:ilvl w:val="0"/>
          <w:numId w:val="317"/>
        </w:numPr>
      </w:pPr>
      <w:r w:rsidRPr="00FC27CD">
        <w:rPr>
          <w:b/>
          <w:bCs/>
          <w:color w:val="000000" w:themeColor="text1"/>
          <w:lang w:val="en-IE"/>
        </w:rPr>
        <w:t>Enhance European industrial sustainability, competitiveness and resource independence</w:t>
      </w:r>
      <w:r w:rsidRPr="00F31537">
        <w:rPr>
          <w:color w:val="000000" w:themeColor="text1"/>
          <w:lang w:val="en-IE"/>
        </w:rPr>
        <w:t xml:space="preserve"> by lowering the use of primary non-renewable raw materials and reducing </w:t>
      </w:r>
      <w:r w:rsidR="74A41C39" w:rsidRPr="00F31537">
        <w:rPr>
          <w:color w:val="000000" w:themeColor="text1"/>
          <w:lang w:val="en-IE"/>
        </w:rPr>
        <w:t xml:space="preserve">emissions of </w:t>
      </w:r>
      <w:r w:rsidRPr="00F31537">
        <w:rPr>
          <w:color w:val="000000" w:themeColor="text1"/>
          <w:lang w:val="en-IE"/>
        </w:rPr>
        <w:t>greenhouse gas</w:t>
      </w:r>
      <w:r w:rsidR="74A41C39" w:rsidRPr="00F31537">
        <w:rPr>
          <w:color w:val="000000" w:themeColor="text1"/>
          <w:lang w:val="en-IE"/>
        </w:rPr>
        <w:t>es</w:t>
      </w:r>
      <w:r w:rsidRPr="00F31537">
        <w:rPr>
          <w:color w:val="000000" w:themeColor="text1"/>
          <w:lang w:val="en-IE"/>
        </w:rPr>
        <w:t xml:space="preserve"> and other </w:t>
      </w:r>
      <w:r w:rsidR="47A20776" w:rsidRPr="00F31537">
        <w:rPr>
          <w:color w:val="000000" w:themeColor="text1"/>
          <w:lang w:val="en-IE"/>
        </w:rPr>
        <w:t>pollutants</w:t>
      </w:r>
      <w:r w:rsidR="000126BF">
        <w:rPr>
          <w:color w:val="000000" w:themeColor="text1"/>
          <w:lang w:val="en-IE"/>
        </w:rPr>
        <w:t xml:space="preserve">, </w:t>
      </w:r>
      <w:r w:rsidR="00C46394">
        <w:rPr>
          <w:color w:val="000000" w:themeColor="text1"/>
          <w:lang w:val="en-IE"/>
        </w:rPr>
        <w:t>achieving a</w:t>
      </w:r>
      <w:r w:rsidR="00805CB8">
        <w:rPr>
          <w:color w:val="000000" w:themeColor="text1"/>
          <w:lang w:val="en-IE"/>
        </w:rPr>
        <w:t>n</w:t>
      </w:r>
      <w:r w:rsidRPr="00F31537" w:rsidDel="00805CB8">
        <w:rPr>
          <w:color w:val="000000" w:themeColor="text1"/>
          <w:lang w:val="en-IE"/>
        </w:rPr>
        <w:t xml:space="preserve"> </w:t>
      </w:r>
      <w:r w:rsidR="00805CB8">
        <w:rPr>
          <w:color w:val="000000" w:themeColor="text1"/>
          <w:lang w:val="en-IE"/>
        </w:rPr>
        <w:t>improved</w:t>
      </w:r>
      <w:r w:rsidR="00805CB8" w:rsidRPr="00F31537">
        <w:rPr>
          <w:color w:val="000000" w:themeColor="text1"/>
          <w:lang w:val="en-IE"/>
        </w:rPr>
        <w:t xml:space="preserve"> </w:t>
      </w:r>
      <w:r w:rsidRPr="00F31537">
        <w:rPr>
          <w:color w:val="000000" w:themeColor="text1"/>
          <w:lang w:val="en-IE"/>
        </w:rPr>
        <w:t>environmental footprint (including on biodiversity), enabling climate-neutrality</w:t>
      </w:r>
      <w:r w:rsidR="339072D1" w:rsidRPr="00F31537">
        <w:rPr>
          <w:color w:val="000000" w:themeColor="text1"/>
          <w:lang w:val="en-IE"/>
        </w:rPr>
        <w:t>, zero pollution</w:t>
      </w:r>
      <w:r w:rsidR="000126BF">
        <w:rPr>
          <w:rStyle w:val="FootnoteReference"/>
          <w:color w:val="000000" w:themeColor="text1"/>
          <w:lang w:val="en-IE"/>
        </w:rPr>
        <w:footnoteReference w:id="35"/>
      </w:r>
      <w:r w:rsidRPr="00F31537">
        <w:rPr>
          <w:color w:val="000000" w:themeColor="text1"/>
          <w:lang w:val="en-IE"/>
        </w:rPr>
        <w:t xml:space="preserve"> and higher resource efficiency</w:t>
      </w:r>
      <w:r w:rsidR="00AF51F9" w:rsidRPr="00F31537">
        <w:rPr>
          <w:color w:val="000000" w:themeColor="text1"/>
          <w:lang w:val="en-IE"/>
        </w:rPr>
        <w:t>.</w:t>
      </w:r>
      <w:r w:rsidR="00CE3B6B" w:rsidRPr="00F31537">
        <w:rPr>
          <w:color w:val="000000" w:themeColor="text1"/>
          <w:lang w:val="en-IE"/>
        </w:rPr>
        <w:t xml:space="preserve"> </w:t>
      </w:r>
      <w:r w:rsidR="00AF51F9" w:rsidRPr="00F31537">
        <w:rPr>
          <w:color w:val="000000" w:themeColor="text1"/>
          <w:lang w:val="en-IE"/>
        </w:rPr>
        <w:t>This will be supported</w:t>
      </w:r>
      <w:r w:rsidRPr="00F31537">
        <w:rPr>
          <w:color w:val="000000" w:themeColor="text1"/>
          <w:lang w:val="en-IE"/>
        </w:rPr>
        <w:t xml:space="preserve"> by </w:t>
      </w:r>
      <w:r w:rsidR="00CE3B6B" w:rsidRPr="00F31537">
        <w:rPr>
          <w:color w:val="000000" w:themeColor="text1"/>
          <w:lang w:val="en-IE"/>
        </w:rPr>
        <w:t xml:space="preserve">increasing </w:t>
      </w:r>
      <w:r w:rsidRPr="00F31537">
        <w:rPr>
          <w:color w:val="000000" w:themeColor="text1"/>
          <w:lang w:val="en-IE"/>
        </w:rPr>
        <w:t xml:space="preserve">circular </w:t>
      </w:r>
      <w:r w:rsidR="00CE3B6B" w:rsidRPr="00F31537">
        <w:rPr>
          <w:color w:val="000000" w:themeColor="text1"/>
          <w:lang w:val="en-IE"/>
        </w:rPr>
        <w:t>practices in textiles, plastics</w:t>
      </w:r>
      <w:r w:rsidR="339072D1" w:rsidRPr="00F31537">
        <w:rPr>
          <w:color w:val="000000" w:themeColor="text1"/>
          <w:lang w:val="en-IE"/>
        </w:rPr>
        <w:t>,</w:t>
      </w:r>
      <w:r w:rsidR="00CE3B6B" w:rsidRPr="00F31537">
        <w:rPr>
          <w:color w:val="000000" w:themeColor="text1"/>
          <w:lang w:val="en-IE"/>
        </w:rPr>
        <w:t xml:space="preserve"> electronics and construction, developing industrial symbiosis and </w:t>
      </w:r>
      <w:r w:rsidR="00AF51F9" w:rsidRPr="00F31537">
        <w:rPr>
          <w:color w:val="000000" w:themeColor="text1"/>
          <w:lang w:val="en-IE"/>
        </w:rPr>
        <w:t xml:space="preserve">circularity by </w:t>
      </w:r>
      <w:r w:rsidRPr="00F31537">
        <w:rPr>
          <w:color w:val="000000" w:themeColor="text1"/>
          <w:lang w:val="en-IE"/>
        </w:rPr>
        <w:t>design, cascading use of biomass, clean secondary raw materials</w:t>
      </w:r>
      <w:r w:rsidR="00AF51F9" w:rsidRPr="00F31537">
        <w:rPr>
          <w:color w:val="000000" w:themeColor="text1"/>
          <w:lang w:val="en-IE"/>
        </w:rPr>
        <w:t>,</w:t>
      </w:r>
      <w:r w:rsidRPr="00F31537">
        <w:rPr>
          <w:color w:val="000000" w:themeColor="text1"/>
          <w:lang w:val="en-IE"/>
        </w:rPr>
        <w:t xml:space="preserve"> along and across value chains.</w:t>
      </w:r>
    </w:p>
    <w:p w14:paraId="07B08E39" w14:textId="063CABE9" w:rsidR="00D00991" w:rsidRPr="00F31537" w:rsidRDefault="6FC6B7BD" w:rsidP="3F71395A">
      <w:pPr>
        <w:pStyle w:val="ListParagraph"/>
        <w:numPr>
          <w:ilvl w:val="0"/>
          <w:numId w:val="317"/>
        </w:numPr>
      </w:pPr>
      <w:r w:rsidRPr="00DC0F8A">
        <w:rPr>
          <w:b/>
          <w:bCs/>
          <w:color w:val="000000" w:themeColor="text1"/>
          <w:lang w:val="en-IE"/>
        </w:rPr>
        <w:t>Develop innovative and sustainable value-chains in the bio-based sectors</w:t>
      </w:r>
      <w:r w:rsidRPr="00F31537">
        <w:rPr>
          <w:color w:val="000000" w:themeColor="text1"/>
          <w:lang w:val="en-IE"/>
        </w:rPr>
        <w:t xml:space="preserve"> substituting fossil-based ones, increasing circular bio-based systems from sustainably sourced biological resources</w:t>
      </w:r>
      <w:r w:rsidR="00F4099D">
        <w:rPr>
          <w:color w:val="000000" w:themeColor="text1"/>
          <w:lang w:val="en-IE"/>
        </w:rPr>
        <w:t>,</w:t>
      </w:r>
      <w:r w:rsidRPr="00F31537">
        <w:rPr>
          <w:color w:val="000000" w:themeColor="text1"/>
          <w:lang w:val="en-IE"/>
        </w:rPr>
        <w:t xml:space="preserve"> replacing carbon-intensive and fossil-based systems, </w:t>
      </w:r>
      <w:r w:rsidR="00EF0F7C">
        <w:rPr>
          <w:color w:val="000000" w:themeColor="text1"/>
          <w:lang w:val="en-IE"/>
        </w:rPr>
        <w:t xml:space="preserve">including via </w:t>
      </w:r>
      <w:r w:rsidR="00EF0F7C">
        <w:t xml:space="preserve">research on </w:t>
      </w:r>
      <w:r w:rsidR="00EF0F7C" w:rsidRPr="002B038E">
        <w:rPr>
          <w:b/>
          <w:bCs/>
        </w:rPr>
        <w:t>biotechno</w:t>
      </w:r>
      <w:r w:rsidR="00EF0F7C" w:rsidRPr="003D0D7C">
        <w:rPr>
          <w:b/>
          <w:bCs/>
        </w:rPr>
        <w:t>logy</w:t>
      </w:r>
      <w:r w:rsidR="00EF0F7C">
        <w:t xml:space="preserve"> and other enabling </w:t>
      </w:r>
      <w:r w:rsidR="00F4099D">
        <w:t>technologies,</w:t>
      </w:r>
      <w:r w:rsidR="00EF0F7C">
        <w:t xml:space="preserve"> as a prerequisite and driver of future solutions for a circular economy and the bioeconomy</w:t>
      </w:r>
      <w:r w:rsidR="00F4099D">
        <w:t xml:space="preserve"> transitions</w:t>
      </w:r>
      <w:r w:rsidR="00EF0F7C" w:rsidRPr="61769606">
        <w:t xml:space="preserve">, </w:t>
      </w:r>
      <w:r w:rsidRPr="00F31537">
        <w:rPr>
          <w:color w:val="000000" w:themeColor="text1"/>
          <w:lang w:val="en-IE"/>
        </w:rPr>
        <w:t>with inclusive engagement of all stakeholders</w:t>
      </w:r>
      <w:r w:rsidR="0029607A" w:rsidRPr="00F31537">
        <w:rPr>
          <w:color w:val="000000" w:themeColor="text1"/>
          <w:lang w:val="en-IE"/>
        </w:rPr>
        <w:t xml:space="preserve">, </w:t>
      </w:r>
      <w:r w:rsidR="00CE3B6B" w:rsidRPr="00F31537">
        <w:rPr>
          <w:color w:val="000000" w:themeColor="text1"/>
          <w:lang w:val="en-IE"/>
        </w:rPr>
        <w:t>including policymakers</w:t>
      </w:r>
      <w:r w:rsidRPr="00F31537" w:rsidDel="00EF0F7C">
        <w:rPr>
          <w:color w:val="000000" w:themeColor="text1"/>
          <w:lang w:val="en-IE"/>
        </w:rPr>
        <w:t>.</w:t>
      </w:r>
    </w:p>
    <w:p w14:paraId="2EB79889" w14:textId="61B13AE0" w:rsidR="00D00991" w:rsidRPr="00F31537" w:rsidRDefault="6FC6B7BD" w:rsidP="7959485E">
      <w:pPr>
        <w:pStyle w:val="ListParagraph"/>
        <w:numPr>
          <w:ilvl w:val="0"/>
          <w:numId w:val="317"/>
        </w:numPr>
      </w:pPr>
      <w:r w:rsidRPr="00FC27CD">
        <w:rPr>
          <w:b/>
          <w:bCs/>
          <w:color w:val="000000" w:themeColor="text1"/>
          <w:lang w:val="en-IE"/>
        </w:rPr>
        <w:t>Improve consumer and citizen benefits, including in the rural settings</w:t>
      </w:r>
      <w:r w:rsidRPr="00F31537">
        <w:rPr>
          <w:color w:val="000000" w:themeColor="text1"/>
          <w:lang w:val="en-IE"/>
        </w:rPr>
        <w:t xml:space="preserve"> by establishing circular and bio-based systems based on sustainability, inclusiveness, </w:t>
      </w:r>
      <w:r w:rsidR="0A0CEEF8" w:rsidRPr="00F31537">
        <w:rPr>
          <w:color w:val="000000" w:themeColor="text1"/>
          <w:lang w:val="en-IE"/>
        </w:rPr>
        <w:t>zero pollution</w:t>
      </w:r>
      <w:r w:rsidR="00B851DE">
        <w:rPr>
          <w:rStyle w:val="FootnoteReference"/>
          <w:color w:val="000000" w:themeColor="text1"/>
          <w:lang w:val="en-IE"/>
        </w:rPr>
        <w:footnoteReference w:id="36"/>
      </w:r>
      <w:r w:rsidR="0A0CEEF8" w:rsidRPr="00F31537">
        <w:rPr>
          <w:color w:val="000000" w:themeColor="text1"/>
          <w:lang w:val="en-IE"/>
        </w:rPr>
        <w:t xml:space="preserve">, </w:t>
      </w:r>
      <w:r w:rsidRPr="00F31537">
        <w:rPr>
          <w:color w:val="000000" w:themeColor="text1"/>
          <w:lang w:val="en-IE"/>
        </w:rPr>
        <w:t>health and safety; reaching a significantly higher level of involvement of all actors (manufacturers, retailers, service industry, consumers, public administration, primary biomass producers etc.).</w:t>
      </w:r>
    </w:p>
    <w:p w14:paraId="3A4392EB" w14:textId="555D427F" w:rsidR="00D00991" w:rsidRPr="00F31537" w:rsidRDefault="6FC6B7BD" w:rsidP="7959485E">
      <w:pPr>
        <w:pStyle w:val="ListParagraph"/>
        <w:numPr>
          <w:ilvl w:val="0"/>
          <w:numId w:val="317"/>
        </w:numPr>
      </w:pPr>
      <w:r w:rsidRPr="00FC27CD">
        <w:rPr>
          <w:b/>
          <w:bCs/>
          <w:color w:val="000000" w:themeColor="text1"/>
          <w:lang w:val="en-IE"/>
        </w:rPr>
        <w:t>Safeguard multi-functionality and management of forests in Europe</w:t>
      </w:r>
      <w:r w:rsidRPr="00F31537">
        <w:rPr>
          <w:color w:val="000000" w:themeColor="text1"/>
          <w:lang w:val="en-IE"/>
        </w:rPr>
        <w:t xml:space="preserve"> based on the three pillars of sustainability (economic, environmental and social), in particular to optimise the contribution of forests and the forest-based sector to climate change mitigation and adaptation</w:t>
      </w:r>
      <w:r w:rsidR="00F4099D">
        <w:rPr>
          <w:color w:val="000000" w:themeColor="text1"/>
          <w:lang w:val="en-IE"/>
        </w:rPr>
        <w:t>.</w:t>
      </w:r>
      <w:r w:rsidR="56BC7BC2" w:rsidRPr="00F31537">
        <w:rPr>
          <w:color w:val="000000" w:themeColor="text1"/>
          <w:lang w:val="en-IE"/>
        </w:rPr>
        <w:t xml:space="preserve"> </w:t>
      </w:r>
    </w:p>
    <w:p w14:paraId="7BF5653E" w14:textId="2EF885B1" w:rsidR="007A297C" w:rsidRPr="00F31537" w:rsidRDefault="6FC6B7BD" w:rsidP="00185D77">
      <w:pPr>
        <w:pStyle w:val="ListParagraph"/>
        <w:numPr>
          <w:ilvl w:val="0"/>
          <w:numId w:val="64"/>
        </w:numPr>
      </w:pPr>
      <w:r w:rsidRPr="00DC0F8A">
        <w:rPr>
          <w:b/>
          <w:bCs/>
          <w:color w:val="000000" w:themeColor="text1"/>
          <w:lang w:val="en-IE"/>
        </w:rPr>
        <w:t>Enlarge potential of marine and freshwater biological resources and blue biotechnology</w:t>
      </w:r>
      <w:r w:rsidRPr="00F31537">
        <w:rPr>
          <w:color w:val="000000" w:themeColor="text1"/>
          <w:lang w:val="en-IE"/>
        </w:rPr>
        <w:t xml:space="preserve"> to deliver greener (climate-neutral and circular) industrial products and processes, and to help characterize, monitor and sustain the health of aquatic ecosystems for a </w:t>
      </w:r>
      <w:r w:rsidRPr="00F31537">
        <w:t>healthy</w:t>
      </w:r>
      <w:r w:rsidRPr="00F31537">
        <w:rPr>
          <w:color w:val="000000" w:themeColor="text1"/>
          <w:lang w:val="en-IE"/>
        </w:rPr>
        <w:t xml:space="preserve"> planet and people</w:t>
      </w:r>
      <w:r w:rsidR="00C265A0">
        <w:rPr>
          <w:color w:val="000000" w:themeColor="text1"/>
          <w:lang w:val="en-IE"/>
        </w:rPr>
        <w:t xml:space="preserve"> and propose</w:t>
      </w:r>
      <w:r w:rsidR="00C265A0" w:rsidRPr="00C265A0">
        <w:rPr>
          <w:color w:val="000000" w:themeColor="text1"/>
          <w:lang w:val="en-IE"/>
        </w:rPr>
        <w:t xml:space="preserve"> accompanying changes in regulation where necessary</w:t>
      </w:r>
      <w:r w:rsidRPr="00F31537">
        <w:rPr>
          <w:color w:val="000000" w:themeColor="text1"/>
          <w:lang w:val="en-IE"/>
        </w:rPr>
        <w:t>.</w:t>
      </w:r>
    </w:p>
    <w:p w14:paraId="00FDFD0C" w14:textId="2DA4BF7E" w:rsidR="007C2122" w:rsidRPr="00F31537" w:rsidRDefault="6FC6B7BD" w:rsidP="00832F05">
      <w:pPr>
        <w:pStyle w:val="HeadingThree"/>
        <w:outlineLvl w:val="1"/>
      </w:pPr>
      <w:bookmarkStart w:id="1186" w:name="_Toc89945384"/>
      <w:bookmarkStart w:id="1187" w:name="_Toc89947320"/>
      <w:bookmarkStart w:id="1188" w:name="_Toc90029426"/>
      <w:bookmarkStart w:id="1189" w:name="_Toc92878533"/>
      <w:bookmarkStart w:id="1190" w:name="_Toc92878936"/>
      <w:bookmarkStart w:id="1191" w:name="_Toc92890013"/>
      <w:bookmarkStart w:id="1192" w:name="_Toc92898638"/>
      <w:bookmarkStart w:id="1193" w:name="_Toc92906087"/>
      <w:bookmarkStart w:id="1194" w:name="_Toc93250264"/>
      <w:bookmarkStart w:id="1195" w:name="_Toc93424849"/>
      <w:bookmarkStart w:id="1196" w:name="_Toc93425262"/>
      <w:bookmarkStart w:id="1197" w:name="_Toc93426479"/>
      <w:bookmarkStart w:id="1198" w:name="_Toc93439278"/>
      <w:bookmarkStart w:id="1199" w:name="_Toc93905164"/>
      <w:r w:rsidRPr="00F31537">
        <w:t xml:space="preserve">Heading 1 </w:t>
      </w:r>
      <w:r w:rsidR="008B62FA" w:rsidRPr="00F31537">
        <w:t xml:space="preserve">– </w:t>
      </w:r>
      <w:r w:rsidRPr="00F31537">
        <w:t xml:space="preserve">Enabling a circular economy </w:t>
      </w:r>
      <w:r w:rsidR="00185D77" w:rsidRPr="00F31537">
        <w:t>transition</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14:paraId="2BBAB1C8" w14:textId="6189FDE6" w:rsidR="000C17F1" w:rsidRPr="00F31537" w:rsidRDefault="6FC6B7BD" w:rsidP="000C17F1">
      <w:r w:rsidRPr="00F31537">
        <w:t>Proposals are invited against the following topic(s):</w:t>
      </w:r>
    </w:p>
    <w:p w14:paraId="64BCF99C" w14:textId="2E8AC640" w:rsidR="00D21601" w:rsidRPr="00F31537" w:rsidRDefault="000C1976">
      <w:pPr>
        <w:pStyle w:val="HeadingThree"/>
        <w:rPr>
          <w:color w:val="000000" w:themeColor="text1"/>
        </w:rPr>
      </w:pPr>
      <w:bookmarkStart w:id="1200" w:name="_Toc89945385"/>
      <w:bookmarkStart w:id="1201" w:name="_Toc89947321"/>
      <w:bookmarkStart w:id="1202" w:name="_Toc90029427"/>
      <w:bookmarkStart w:id="1203" w:name="_Toc92878534"/>
      <w:bookmarkStart w:id="1204" w:name="_Toc92878937"/>
      <w:bookmarkStart w:id="1205" w:name="_Toc92890014"/>
      <w:bookmarkStart w:id="1206" w:name="_Toc92898639"/>
      <w:bookmarkStart w:id="1207" w:name="_Toc92906088"/>
      <w:bookmarkStart w:id="1208" w:name="_Toc93250265"/>
      <w:bookmarkStart w:id="1209" w:name="_Toc93424850"/>
      <w:bookmarkStart w:id="1210" w:name="_Toc93425263"/>
      <w:bookmarkStart w:id="1211" w:name="_Toc93426480"/>
      <w:bookmarkStart w:id="1212" w:name="_Toc93439279"/>
      <w:bookmarkStart w:id="1213" w:name="_Toc93905165"/>
      <w:r w:rsidRPr="00F31537">
        <w:t>HORIZON-CL6-</w:t>
      </w:r>
      <w:r w:rsidR="00D21601" w:rsidRPr="00F31537">
        <w:t>2023</w:t>
      </w:r>
      <w:r w:rsidRPr="00F31537">
        <w:t>-CIRCBIO:</w:t>
      </w:r>
      <w:r w:rsidR="00D21601" w:rsidRPr="00F31537">
        <w:t xml:space="preserve"> Circular Citie</w:t>
      </w:r>
      <w:r w:rsidR="00D21601" w:rsidRPr="00F31537">
        <w:rPr>
          <w:color w:val="000000" w:themeColor="text1"/>
        </w:rPr>
        <w:t>s and Regions Initiative (CCRI)’s circular systemic solutions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1"/>
        <w:gridCol w:w="7431"/>
      </w:tblGrid>
      <w:tr w:rsidR="00D21601" w:rsidRPr="00F31537" w14:paraId="44B15218" w14:textId="77777777" w:rsidTr="00472A69">
        <w:tc>
          <w:tcPr>
            <w:tcW w:w="0" w:type="auto"/>
            <w:gridSpan w:val="2"/>
          </w:tcPr>
          <w:p w14:paraId="30C3055B" w14:textId="77777777" w:rsidR="00D21601" w:rsidRPr="00F31537" w:rsidRDefault="00D21601" w:rsidP="00D21601">
            <w:pPr>
              <w:pStyle w:val="CellTextValue"/>
            </w:pPr>
            <w:r w:rsidRPr="00F31537">
              <w:rPr>
                <w:b/>
                <w:bCs/>
              </w:rPr>
              <w:t>Specific conditions</w:t>
            </w:r>
          </w:p>
        </w:tc>
      </w:tr>
      <w:tr w:rsidR="00D21601" w:rsidRPr="00F31537" w14:paraId="67C2FC72" w14:textId="77777777" w:rsidTr="022DBCE7">
        <w:tc>
          <w:tcPr>
            <w:tcW w:w="0" w:type="auto"/>
          </w:tcPr>
          <w:p w14:paraId="61A73AFC" w14:textId="77777777" w:rsidR="00D21601" w:rsidRPr="00F31537" w:rsidRDefault="00D21601" w:rsidP="00D21601">
            <w:pPr>
              <w:pStyle w:val="CellTextValue"/>
              <w:jc w:val="left"/>
            </w:pPr>
            <w:r w:rsidRPr="022DBCE7">
              <w:rPr>
                <w:i/>
                <w:iCs/>
              </w:rPr>
              <w:t>Expected EU contribution per project</w:t>
            </w:r>
          </w:p>
        </w:tc>
        <w:tc>
          <w:tcPr>
            <w:tcW w:w="0" w:type="auto"/>
          </w:tcPr>
          <w:p w14:paraId="678EAE56" w14:textId="717A620A" w:rsidR="00D21601" w:rsidRPr="00F31537" w:rsidRDefault="00D21601" w:rsidP="00D21601">
            <w:pPr>
              <w:pStyle w:val="CellTextValue"/>
            </w:pPr>
            <w:r w:rsidRPr="00F31537">
              <w:t xml:space="preserve">The Commission estimates that an EU contribution of between EUR </w:t>
            </w:r>
            <w:r w:rsidR="00A71025">
              <w:t>XX</w:t>
            </w:r>
            <w:r w:rsidRPr="00F31537">
              <w:t xml:space="preserve"> and </w:t>
            </w:r>
            <w:r w:rsidR="00A71025">
              <w:t>XX</w:t>
            </w:r>
            <w:r w:rsidRPr="00F31537">
              <w:t xml:space="preserve"> million would allow these outcomes to be addressed appropriately. Nonetheless, this does not preclude submission and selection of a proposal requesting different amounts.</w:t>
            </w:r>
          </w:p>
        </w:tc>
      </w:tr>
      <w:tr w:rsidR="00D21601" w:rsidRPr="00F31537" w14:paraId="1D768C5C" w14:textId="77777777" w:rsidTr="022DBCE7">
        <w:tc>
          <w:tcPr>
            <w:tcW w:w="0" w:type="auto"/>
          </w:tcPr>
          <w:p w14:paraId="3E5B8E23" w14:textId="77777777" w:rsidR="00D21601" w:rsidRPr="00F31537" w:rsidRDefault="00D21601" w:rsidP="00D21601">
            <w:pPr>
              <w:pStyle w:val="CellTextValue"/>
              <w:jc w:val="left"/>
            </w:pPr>
            <w:r w:rsidRPr="022DBCE7">
              <w:rPr>
                <w:i/>
                <w:iCs/>
              </w:rPr>
              <w:t>Indicative budget</w:t>
            </w:r>
          </w:p>
        </w:tc>
        <w:tc>
          <w:tcPr>
            <w:tcW w:w="0" w:type="auto"/>
          </w:tcPr>
          <w:p w14:paraId="59689DB2" w14:textId="3EE78195" w:rsidR="00D21601" w:rsidRPr="00F31537" w:rsidRDefault="00D21601" w:rsidP="00D21601">
            <w:pPr>
              <w:pStyle w:val="CellTextValue"/>
            </w:pPr>
            <w:r w:rsidRPr="00F31537">
              <w:t xml:space="preserve">The total indicative budget for the topic is EUR </w:t>
            </w:r>
            <w:r w:rsidR="39FA7AE1">
              <w:t>XX</w:t>
            </w:r>
            <w:r w:rsidRPr="00F31537">
              <w:t xml:space="preserve"> million.</w:t>
            </w:r>
          </w:p>
        </w:tc>
      </w:tr>
      <w:tr w:rsidR="00D21601" w:rsidRPr="00F31537" w14:paraId="5268A89A" w14:textId="77777777" w:rsidTr="022DBCE7">
        <w:tc>
          <w:tcPr>
            <w:tcW w:w="0" w:type="auto"/>
          </w:tcPr>
          <w:p w14:paraId="67F35EF7" w14:textId="77777777" w:rsidR="00D21601" w:rsidRPr="00F31537" w:rsidRDefault="00D21601" w:rsidP="00D21601">
            <w:pPr>
              <w:pStyle w:val="CellTextValue"/>
              <w:jc w:val="left"/>
            </w:pPr>
            <w:r w:rsidRPr="022DBCE7">
              <w:rPr>
                <w:i/>
                <w:iCs/>
              </w:rPr>
              <w:t>Type of Action</w:t>
            </w:r>
          </w:p>
        </w:tc>
        <w:tc>
          <w:tcPr>
            <w:tcW w:w="0" w:type="auto"/>
          </w:tcPr>
          <w:p w14:paraId="7E8F16BF" w14:textId="77777777" w:rsidR="00D21601" w:rsidRPr="00F31537" w:rsidRDefault="00D21601" w:rsidP="00D21601">
            <w:pPr>
              <w:pStyle w:val="CellTextValue"/>
            </w:pPr>
            <w:r w:rsidRPr="00F31537">
              <w:t>Innovation Actions</w:t>
            </w:r>
          </w:p>
        </w:tc>
      </w:tr>
      <w:tr w:rsidR="00D21601" w:rsidRPr="00F31537" w14:paraId="662A2923" w14:textId="77777777" w:rsidTr="022DBCE7">
        <w:tc>
          <w:tcPr>
            <w:tcW w:w="0" w:type="auto"/>
          </w:tcPr>
          <w:p w14:paraId="141908AB" w14:textId="77777777" w:rsidR="00D21601" w:rsidRPr="00F31537" w:rsidRDefault="00D21601" w:rsidP="00D21601">
            <w:pPr>
              <w:pStyle w:val="CellTextValue"/>
              <w:jc w:val="left"/>
            </w:pPr>
            <w:r w:rsidRPr="022DBCE7">
              <w:rPr>
                <w:i/>
                <w:iCs/>
              </w:rPr>
              <w:t>Eligibility conditions</w:t>
            </w:r>
          </w:p>
        </w:tc>
        <w:tc>
          <w:tcPr>
            <w:tcW w:w="0" w:type="auto"/>
          </w:tcPr>
          <w:p w14:paraId="0DC21417" w14:textId="77777777" w:rsidR="00D21601" w:rsidRPr="00F31537" w:rsidRDefault="00D21601" w:rsidP="00D21601">
            <w:pPr>
              <w:pStyle w:val="CellTextValue"/>
              <w:rPr>
                <w:color w:val="000000" w:themeColor="text1"/>
              </w:rPr>
            </w:pPr>
            <w:r w:rsidRPr="00F31537">
              <w:rPr>
                <w:color w:val="000000"/>
                <w:bdr w:val="none" w:sz="0" w:space="0" w:color="auto" w:frame="1"/>
              </w:rPr>
              <w:t>The conditions are described in General Annex B. The following exceptions apply:</w:t>
            </w:r>
          </w:p>
          <w:p w14:paraId="4D119C21" w14:textId="2C52966A" w:rsidR="00D21601" w:rsidRPr="00F31537" w:rsidRDefault="00D21601" w:rsidP="00D21601">
            <w:pPr>
              <w:pStyle w:val="CellTextValue"/>
              <w:rPr>
                <w:color w:val="000000" w:themeColor="text1"/>
              </w:rPr>
            </w:pPr>
            <w:r w:rsidRPr="00F31537">
              <w:rPr>
                <w:color w:val="000000"/>
                <w:bdr w:val="none" w:sz="0" w:space="0" w:color="auto" w:frame="1"/>
              </w:rPr>
              <w:t>Proposals funded under this topic, and their circular systemic solutions, must form part of the demonstration projects for the implementation of the European Commission’s Circular Cities and Regions Initiative (CCRI). This means that:</w:t>
            </w:r>
          </w:p>
          <w:p w14:paraId="379F6A1E" w14:textId="38D5AB87" w:rsidR="00D21601" w:rsidRPr="00F31537" w:rsidRDefault="00D21601" w:rsidP="00FA5973">
            <w:pPr>
              <w:pStyle w:val="ListParagraph"/>
              <w:numPr>
                <w:ilvl w:val="0"/>
                <w:numId w:val="41"/>
              </w:numPr>
              <w:rPr>
                <w:color w:val="000000" w:themeColor="text1"/>
              </w:rPr>
            </w:pPr>
            <w:r w:rsidRPr="00F31537">
              <w:rPr>
                <w:color w:val="000000" w:themeColor="text1"/>
              </w:rPr>
              <w:t xml:space="preserve">Proposals </w:t>
            </w:r>
            <w:r w:rsidR="00AF6DB0">
              <w:rPr>
                <w:color w:val="000000" w:themeColor="text1"/>
              </w:rPr>
              <w:t>must</w:t>
            </w:r>
            <w:r w:rsidRPr="00F31537">
              <w:rPr>
                <w:color w:val="000000" w:themeColor="text1"/>
              </w:rPr>
              <w:t xml:space="preserve"> achieve deep cooperation between them by means of specific activities which </w:t>
            </w:r>
            <w:r w:rsidR="007C51D4">
              <w:rPr>
                <w:color w:val="000000" w:themeColor="text1"/>
              </w:rPr>
              <w:t>must</w:t>
            </w:r>
            <w:r w:rsidR="007C51D4" w:rsidRPr="00F31537">
              <w:rPr>
                <w:color w:val="000000" w:themeColor="text1"/>
              </w:rPr>
              <w:t xml:space="preserve"> </w:t>
            </w:r>
            <w:r w:rsidRPr="00F31537">
              <w:rPr>
                <w:color w:val="000000" w:themeColor="text1"/>
              </w:rPr>
              <w:t>be included in at least one of their work-packages;</w:t>
            </w:r>
          </w:p>
          <w:p w14:paraId="79B6C95A" w14:textId="7822262B" w:rsidR="00D21601" w:rsidRPr="00F31537" w:rsidRDefault="00D21601" w:rsidP="00FA5973">
            <w:pPr>
              <w:pStyle w:val="ListParagraph"/>
              <w:numPr>
                <w:ilvl w:val="0"/>
                <w:numId w:val="41"/>
              </w:numPr>
              <w:rPr>
                <w:color w:val="000000" w:themeColor="text1"/>
              </w:rPr>
            </w:pPr>
            <w:r w:rsidRPr="00F31537">
              <w:rPr>
                <w:color w:val="000000" w:themeColor="text1"/>
              </w:rPr>
              <w:t xml:space="preserve">Proposals </w:t>
            </w:r>
            <w:r w:rsidR="00AF6DB0">
              <w:rPr>
                <w:color w:val="000000" w:themeColor="text1"/>
              </w:rPr>
              <w:t>must</w:t>
            </w:r>
            <w:r w:rsidRPr="00F31537">
              <w:rPr>
                <w:color w:val="000000" w:themeColor="text1"/>
              </w:rPr>
              <w:t xml:space="preserve"> cooperate with CCRI and its </w:t>
            </w:r>
            <w:r w:rsidR="003E5A80" w:rsidRPr="00F31537">
              <w:rPr>
                <w:color w:val="000000" w:themeColor="text1"/>
              </w:rPr>
              <w:t>C</w:t>
            </w:r>
            <w:r w:rsidRPr="00F31537">
              <w:rPr>
                <w:color w:val="000000" w:themeColor="text1"/>
              </w:rPr>
              <w:t xml:space="preserve">oordination </w:t>
            </w:r>
            <w:r w:rsidR="003E5A80" w:rsidRPr="00F31537">
              <w:rPr>
                <w:color w:val="000000" w:themeColor="text1"/>
              </w:rPr>
              <w:t xml:space="preserve">and Support Office </w:t>
            </w:r>
            <w:r w:rsidRPr="00F31537">
              <w:rPr>
                <w:color w:val="000000" w:themeColor="text1"/>
              </w:rPr>
              <w:t>by means of sharing with this initiative knowledge and experiences developed during the implementation and demonstration of the circular systemic solutions;</w:t>
            </w:r>
            <w:r w:rsidR="007C51D4">
              <w:rPr>
                <w:color w:val="000000" w:themeColor="text1"/>
              </w:rPr>
              <w:t xml:space="preserve"> </w:t>
            </w:r>
            <w:r w:rsidR="007C51D4" w:rsidRPr="2337F348">
              <w:rPr>
                <w:color w:val="000000" w:themeColor="text1"/>
              </w:rPr>
              <w:t>these must be included in at least one of their work-packages;</w:t>
            </w:r>
          </w:p>
          <w:p w14:paraId="54D05E76" w14:textId="34457167" w:rsidR="00D21601" w:rsidRPr="00F31537" w:rsidRDefault="00D21601" w:rsidP="00FA5973">
            <w:pPr>
              <w:pStyle w:val="ListParagraph"/>
              <w:numPr>
                <w:ilvl w:val="0"/>
                <w:numId w:val="41"/>
              </w:numPr>
              <w:rPr>
                <w:color w:val="000000" w:themeColor="text1"/>
              </w:rPr>
            </w:pPr>
            <w:r w:rsidRPr="00F31537">
              <w:rPr>
                <w:color w:val="000000" w:themeColor="text1"/>
              </w:rPr>
              <w:t xml:space="preserve">Proposals </w:t>
            </w:r>
            <w:r w:rsidR="00AF6DB0">
              <w:rPr>
                <w:color w:val="000000" w:themeColor="text1"/>
              </w:rPr>
              <w:t>must</w:t>
            </w:r>
            <w:r w:rsidRPr="00F31537">
              <w:rPr>
                <w:color w:val="000000" w:themeColor="text1"/>
              </w:rPr>
              <w:t xml:space="preserve"> participate in the CCRI’s events</w:t>
            </w:r>
            <w:r w:rsidR="007C51D4">
              <w:rPr>
                <w:color w:val="000000"/>
                <w:bdr w:val="none" w:sz="0" w:space="0" w:color="auto" w:frame="1"/>
              </w:rPr>
              <w:t xml:space="preserve">; </w:t>
            </w:r>
            <w:r w:rsidR="007C51D4" w:rsidRPr="61769606">
              <w:t xml:space="preserve"> </w:t>
            </w:r>
            <w:r w:rsidR="007C51D4" w:rsidRPr="007C51D4">
              <w:rPr>
                <w:color w:val="000000"/>
                <w:bdr w:val="none" w:sz="0" w:space="0" w:color="auto" w:frame="1"/>
              </w:rPr>
              <w:t>these must be included in at least one of their work-packages</w:t>
            </w:r>
            <w:r w:rsidR="007C51D4">
              <w:rPr>
                <w:color w:val="000000"/>
                <w:bdr w:val="none" w:sz="0" w:space="0" w:color="auto" w:frame="1"/>
              </w:rPr>
              <w:t>;</w:t>
            </w:r>
          </w:p>
          <w:p w14:paraId="1F6E511B" w14:textId="1AEE718F" w:rsidR="00D21601" w:rsidRPr="00F31537" w:rsidRDefault="00D21601" w:rsidP="00D21601">
            <w:pPr>
              <w:pStyle w:val="CellTextValue"/>
            </w:pPr>
            <w:r w:rsidRPr="00F31537">
              <w:rPr>
                <w:color w:val="000000"/>
                <w:bdr w:val="none" w:sz="0" w:space="0" w:color="auto" w:frame="1"/>
              </w:rPr>
              <w:t xml:space="preserve">Applicants </w:t>
            </w:r>
            <w:r w:rsidR="007C51D4">
              <w:rPr>
                <w:color w:val="000000"/>
                <w:bdr w:val="none" w:sz="0" w:space="0" w:color="auto" w:frame="1"/>
              </w:rPr>
              <w:t>must</w:t>
            </w:r>
            <w:r w:rsidRPr="00F31537">
              <w:rPr>
                <w:color w:val="000000"/>
                <w:bdr w:val="none" w:sz="0" w:space="0" w:color="auto" w:frame="1"/>
              </w:rPr>
              <w:t xml:space="preserve"> integrate </w:t>
            </w:r>
            <w:r w:rsidR="007C51D4">
              <w:rPr>
                <w:color w:val="000000"/>
                <w:bdr w:val="none" w:sz="0" w:space="0" w:color="auto" w:frame="1"/>
              </w:rPr>
              <w:t xml:space="preserve">explicitly </w:t>
            </w:r>
            <w:r w:rsidRPr="00F31537">
              <w:rPr>
                <w:color w:val="000000"/>
                <w:bdr w:val="none" w:sz="0" w:space="0" w:color="auto" w:frame="1"/>
              </w:rPr>
              <w:t>these obligations into their proposal</w:t>
            </w:r>
            <w:r w:rsidR="007C51D4">
              <w:rPr>
                <w:color w:val="000000"/>
                <w:bdr w:val="none" w:sz="0" w:space="0" w:color="auto" w:frame="1"/>
              </w:rPr>
              <w:t>’ work plan</w:t>
            </w:r>
          </w:p>
        </w:tc>
      </w:tr>
    </w:tbl>
    <w:p w14:paraId="6271C650" w14:textId="77777777" w:rsidR="00185D77" w:rsidRPr="00F31537" w:rsidRDefault="00185D77" w:rsidP="00F907A2">
      <w:pPr>
        <w:rPr>
          <w:u w:val="single"/>
        </w:rPr>
      </w:pPr>
    </w:p>
    <w:p w14:paraId="581B5B8E" w14:textId="755895A5" w:rsidR="00F907A2" w:rsidRPr="00FC27CD" w:rsidRDefault="00F907A2">
      <w:pPr>
        <w:rPr>
          <w:b/>
          <w:bCs/>
          <w:color w:val="000000" w:themeColor="text1"/>
        </w:rPr>
      </w:pPr>
      <w:r w:rsidRPr="00F31537">
        <w:rPr>
          <w:u w:val="single"/>
        </w:rPr>
        <w:t xml:space="preserve">Expected </w:t>
      </w:r>
      <w:r w:rsidR="00185D77" w:rsidRPr="00F31537">
        <w:rPr>
          <w:u w:val="single"/>
        </w:rPr>
        <w:t>o</w:t>
      </w:r>
      <w:r w:rsidRPr="00F31537">
        <w:rPr>
          <w:u w:val="single"/>
        </w:rPr>
        <w:t>utcome</w:t>
      </w:r>
      <w:r w:rsidRPr="00F31537">
        <w:t>:</w:t>
      </w:r>
    </w:p>
    <w:p w14:paraId="2C942BDB" w14:textId="07E46290" w:rsidR="00F907A2" w:rsidRPr="007E587A" w:rsidRDefault="00F907A2" w:rsidP="00F1378F">
      <w:pPr>
        <w:rPr>
          <w:color w:val="000000" w:themeColor="text1"/>
        </w:rPr>
      </w:pPr>
      <w:r w:rsidRPr="00F31537">
        <w:rPr>
          <w:color w:val="000000" w:themeColor="text1"/>
        </w:rPr>
        <w:t>Successful proposals will support the delivery of solutions to implement the European Green Deal, the circular economy action plan and the bioeconomy strategy. The topic will support the transition towards a sustainable, regenerative, inclusive and just circular economy at local and regional scale across regions of Europe</w:t>
      </w:r>
      <w:r w:rsidR="007E587A">
        <w:rPr>
          <w:color w:val="000000" w:themeColor="text1"/>
        </w:rPr>
        <w:t>,</w:t>
      </w:r>
      <w:r w:rsidR="007E587A" w:rsidRPr="007E587A">
        <w:t xml:space="preserve"> </w:t>
      </w:r>
      <w:r w:rsidR="007E587A" w:rsidRPr="007E587A">
        <w:rPr>
          <w:color w:val="000000" w:themeColor="text1"/>
        </w:rPr>
        <w:t>boosting interregional and cross border cooperation</w:t>
      </w:r>
      <w:r>
        <w:rPr>
          <w:color w:val="000000" w:themeColor="text1"/>
        </w:rPr>
        <w:t>.</w:t>
      </w:r>
    </w:p>
    <w:p w14:paraId="39AE2A45" w14:textId="77777777" w:rsidR="00F907A2" w:rsidRPr="00F31537" w:rsidRDefault="00F907A2" w:rsidP="00F1378F">
      <w:pPr>
        <w:rPr>
          <w:color w:val="000000" w:themeColor="text1"/>
        </w:rPr>
      </w:pPr>
      <w:r w:rsidRPr="00F31537">
        <w:rPr>
          <w:color w:val="000000" w:themeColor="text1"/>
        </w:rPr>
        <w:t>Projects results are expected to contribute to all the following expected outcomes:</w:t>
      </w:r>
    </w:p>
    <w:p w14:paraId="4B633F28" w14:textId="5FA5E169" w:rsidR="00F907A2" w:rsidRPr="00F31537" w:rsidRDefault="007E1CD6" w:rsidP="00F1378F">
      <w:pPr>
        <w:pStyle w:val="ListParagraph"/>
        <w:numPr>
          <w:ilvl w:val="0"/>
          <w:numId w:val="41"/>
        </w:numPr>
        <w:rPr>
          <w:color w:val="000000" w:themeColor="text1"/>
        </w:rPr>
      </w:pPr>
      <w:r w:rsidRPr="007E1CD6">
        <w:rPr>
          <w:color w:val="000000" w:themeColor="text1"/>
        </w:rPr>
        <w:t xml:space="preserve">Significantly </w:t>
      </w:r>
      <w:r>
        <w:rPr>
          <w:color w:val="000000" w:themeColor="text1"/>
        </w:rPr>
        <w:t>i</w:t>
      </w:r>
      <w:r w:rsidR="00F907A2" w:rsidRPr="00F31537">
        <w:rPr>
          <w:color w:val="000000" w:themeColor="text1"/>
        </w:rPr>
        <w:t xml:space="preserve">mproved circularity and reduced GHG emissions in economic sectors, natural ecosystems, and </w:t>
      </w:r>
      <w:r>
        <w:rPr>
          <w:color w:val="000000" w:themeColor="text1"/>
        </w:rPr>
        <w:t xml:space="preserve">ensure </w:t>
      </w:r>
      <w:r w:rsidR="00F907A2" w:rsidRPr="00F31537">
        <w:rPr>
          <w:color w:val="000000" w:themeColor="text1"/>
        </w:rPr>
        <w:t>efficient valorisation of local resources in cities, regions or their groupings.</w:t>
      </w:r>
    </w:p>
    <w:p w14:paraId="397AD020" w14:textId="603EC3E0" w:rsidR="00F907A2" w:rsidRPr="00F31537" w:rsidRDefault="00F907A2" w:rsidP="00F1378F">
      <w:pPr>
        <w:pStyle w:val="ListParagraph"/>
        <w:numPr>
          <w:ilvl w:val="0"/>
          <w:numId w:val="41"/>
        </w:numPr>
        <w:rPr>
          <w:color w:val="000000" w:themeColor="text1"/>
        </w:rPr>
      </w:pPr>
      <w:r w:rsidRPr="00F31537">
        <w:rPr>
          <w:color w:val="000000" w:themeColor="text1"/>
        </w:rPr>
        <w:t xml:space="preserve">Creation of business opportunities </w:t>
      </w:r>
      <w:r w:rsidR="004678D6">
        <w:rPr>
          <w:color w:val="000000" w:themeColor="text1"/>
        </w:rPr>
        <w:t xml:space="preserve">and jobs </w:t>
      </w:r>
      <w:r w:rsidRPr="00F31537">
        <w:rPr>
          <w:color w:val="000000" w:themeColor="text1"/>
        </w:rPr>
        <w:t>in the circular economy at urban and/or regional scale.</w:t>
      </w:r>
    </w:p>
    <w:p w14:paraId="378F395C" w14:textId="5CC1B1BB" w:rsidR="00F907A2" w:rsidRPr="00F31537" w:rsidRDefault="00F907A2" w:rsidP="00F1378F">
      <w:pPr>
        <w:pStyle w:val="ListParagraph"/>
        <w:numPr>
          <w:ilvl w:val="0"/>
          <w:numId w:val="41"/>
        </w:numPr>
        <w:rPr>
          <w:color w:val="000000" w:themeColor="text1"/>
        </w:rPr>
      </w:pPr>
      <w:r w:rsidRPr="00F31537">
        <w:rPr>
          <w:color w:val="000000" w:themeColor="text1"/>
        </w:rPr>
        <w:t>Increased circular and climate-neutral practices among citizens and their participation in circular systemic solutions.</w:t>
      </w:r>
    </w:p>
    <w:p w14:paraId="4CD4E49F" w14:textId="61B5B5C4" w:rsidR="00F907A2" w:rsidRPr="00F31537" w:rsidRDefault="00F907A2" w:rsidP="00F1378F">
      <w:pPr>
        <w:pStyle w:val="ListParagraph"/>
        <w:numPr>
          <w:ilvl w:val="0"/>
          <w:numId w:val="41"/>
        </w:numPr>
        <w:rPr>
          <w:color w:val="000000" w:themeColor="text1"/>
        </w:rPr>
      </w:pPr>
      <w:r w:rsidRPr="00F31537">
        <w:rPr>
          <w:color w:val="000000" w:themeColor="text1"/>
        </w:rPr>
        <w:t>Enhanced knowledge transfer between the cities, regions or their groupings involved in the proposals financed under this topic and other cities and regions in EU Member States and Associated Countries.</w:t>
      </w:r>
    </w:p>
    <w:p w14:paraId="300270A1" w14:textId="46493017" w:rsidR="007E1CD6" w:rsidRDefault="00F907A2" w:rsidP="00F1378F">
      <w:pPr>
        <w:pStyle w:val="ListParagraph"/>
        <w:numPr>
          <w:ilvl w:val="0"/>
          <w:numId w:val="41"/>
        </w:numPr>
        <w:rPr>
          <w:color w:val="000000" w:themeColor="text1"/>
        </w:rPr>
      </w:pPr>
      <w:r w:rsidRPr="00F31537">
        <w:rPr>
          <w:color w:val="000000" w:themeColor="text1"/>
        </w:rPr>
        <w:t>More effective widespread uptake and easier replication, scalability and visibility of circular systemic solutions and hence multiplication of their economic, social and environmental benefits</w:t>
      </w:r>
      <w:r w:rsidR="003E3490">
        <w:rPr>
          <w:color w:val="000000" w:themeColor="text1"/>
        </w:rPr>
        <w:t>.</w:t>
      </w:r>
    </w:p>
    <w:p w14:paraId="55F867DB" w14:textId="130B067C" w:rsidR="00D21601" w:rsidRPr="00F31537" w:rsidRDefault="007E1CD6" w:rsidP="00F1378F">
      <w:pPr>
        <w:pStyle w:val="ListParagraph"/>
        <w:numPr>
          <w:ilvl w:val="0"/>
          <w:numId w:val="41"/>
        </w:numPr>
        <w:rPr>
          <w:color w:val="000000" w:themeColor="text1"/>
        </w:rPr>
      </w:pPr>
      <w:r>
        <w:rPr>
          <w:color w:val="000000" w:themeColor="text1"/>
        </w:rPr>
        <w:t>Contribution</w:t>
      </w:r>
      <w:r w:rsidR="00F907A2" w:rsidRPr="00F31537">
        <w:rPr>
          <w:color w:val="000000" w:themeColor="text1"/>
        </w:rPr>
        <w:t xml:space="preserve"> to achieve the policy targets of the European Green Deal, circular economy action plan, EU bioeconomy strategy and the European industrial strategy at local, regional, national, European and international levels.</w:t>
      </w:r>
    </w:p>
    <w:p w14:paraId="18FE6516" w14:textId="77777777" w:rsidR="00F907A2" w:rsidRPr="00F31537" w:rsidRDefault="00F907A2" w:rsidP="00185D77">
      <w:pPr>
        <w:rPr>
          <w:u w:val="single"/>
        </w:rPr>
      </w:pPr>
      <w:r w:rsidRPr="00F31537">
        <w:rPr>
          <w:u w:val="single"/>
        </w:rPr>
        <w:t>Scope:</w:t>
      </w:r>
    </w:p>
    <w:p w14:paraId="7278BE8D" w14:textId="77777777" w:rsidR="00F907A2" w:rsidRPr="00F31537" w:rsidRDefault="00F907A2" w:rsidP="00F1378F">
      <w:pPr>
        <w:pStyle w:val="ListParagraph"/>
        <w:numPr>
          <w:ilvl w:val="0"/>
          <w:numId w:val="41"/>
        </w:numPr>
        <w:rPr>
          <w:color w:val="000000" w:themeColor="text1"/>
        </w:rPr>
      </w:pPr>
      <w:r w:rsidRPr="00F31537">
        <w:rPr>
          <w:color w:val="000000" w:themeColor="text1"/>
        </w:rPr>
        <w:t>Implement and demonstrate circular systemic solutions for the deployment of the circular economy in cities, regions or their groupings</w:t>
      </w:r>
    </w:p>
    <w:p w14:paraId="1D3324F4" w14:textId="77777777" w:rsidR="00F907A2" w:rsidRPr="00F31537" w:rsidRDefault="00F907A2" w:rsidP="00F1378F">
      <w:pPr>
        <w:pStyle w:val="ListParagraph"/>
        <w:numPr>
          <w:ilvl w:val="0"/>
          <w:numId w:val="41"/>
        </w:numPr>
        <w:rPr>
          <w:color w:val="000000" w:themeColor="text1"/>
        </w:rPr>
      </w:pPr>
      <w:r w:rsidRPr="00F31537">
        <w:rPr>
          <w:color w:val="000000" w:themeColor="text1"/>
        </w:rPr>
        <w:t xml:space="preserve">Address economic, social, environmental dimensions of the transition and include science, technology and governance components </w:t>
      </w:r>
    </w:p>
    <w:p w14:paraId="4E1D76B0" w14:textId="77777777" w:rsidR="00F907A2" w:rsidRPr="00F31537" w:rsidRDefault="00F907A2" w:rsidP="00F1378F">
      <w:pPr>
        <w:pStyle w:val="ListParagraph"/>
        <w:numPr>
          <w:ilvl w:val="0"/>
          <w:numId w:val="41"/>
        </w:numPr>
        <w:rPr>
          <w:color w:val="000000" w:themeColor="text1"/>
        </w:rPr>
      </w:pPr>
      <w:r w:rsidRPr="00F31537">
        <w:rPr>
          <w:color w:val="000000" w:themeColor="text1"/>
        </w:rPr>
        <w:t xml:space="preserve">Active participation of all relevant actors in cities and regions </w:t>
      </w:r>
    </w:p>
    <w:p w14:paraId="5B5F13CE" w14:textId="321085EF" w:rsidR="00F907A2" w:rsidRPr="00F31537" w:rsidRDefault="00F907A2" w:rsidP="00F1378F">
      <w:pPr>
        <w:pStyle w:val="ListParagraph"/>
        <w:numPr>
          <w:ilvl w:val="0"/>
          <w:numId w:val="41"/>
        </w:numPr>
        <w:rPr>
          <w:color w:val="000000" w:themeColor="text1"/>
        </w:rPr>
      </w:pPr>
      <w:r w:rsidRPr="00F31537">
        <w:rPr>
          <w:color w:val="000000" w:themeColor="text1"/>
        </w:rPr>
        <w:t xml:space="preserve">Implement circular systemic solutions not only </w:t>
      </w:r>
      <w:r w:rsidR="00012625">
        <w:rPr>
          <w:color w:val="000000" w:themeColor="text1"/>
        </w:rPr>
        <w:t>for</w:t>
      </w:r>
      <w:r w:rsidR="00012625" w:rsidRPr="00F31537">
        <w:rPr>
          <w:color w:val="000000" w:themeColor="text1"/>
        </w:rPr>
        <w:t xml:space="preserve"> </w:t>
      </w:r>
      <w:r w:rsidRPr="00F31537">
        <w:rPr>
          <w:color w:val="000000" w:themeColor="text1"/>
        </w:rPr>
        <w:t xml:space="preserve">waste and water management, but also </w:t>
      </w:r>
      <w:r w:rsidR="00012625">
        <w:rPr>
          <w:color w:val="000000" w:themeColor="text1"/>
        </w:rPr>
        <w:t>in</w:t>
      </w:r>
      <w:r w:rsidR="00012625" w:rsidRPr="00F31537">
        <w:rPr>
          <w:color w:val="000000" w:themeColor="text1"/>
        </w:rPr>
        <w:t xml:space="preserve"> </w:t>
      </w:r>
      <w:r w:rsidRPr="00F31537">
        <w:rPr>
          <w:color w:val="000000" w:themeColor="text1"/>
        </w:rPr>
        <w:t xml:space="preserve">other sectors including, for example batteries and vehicles, electronics and ICT, packaging, plastics, textiles, construction and buildings, food and nutrients </w:t>
      </w:r>
    </w:p>
    <w:p w14:paraId="6987A5D1" w14:textId="00D0F8B2" w:rsidR="00F907A2" w:rsidRPr="00F31537" w:rsidRDefault="00F907A2" w:rsidP="00F1378F">
      <w:pPr>
        <w:pStyle w:val="ListParagraph"/>
        <w:numPr>
          <w:ilvl w:val="0"/>
          <w:numId w:val="41"/>
        </w:numPr>
        <w:rPr>
          <w:color w:val="000000" w:themeColor="text1"/>
        </w:rPr>
      </w:pPr>
      <w:r w:rsidRPr="00F31537">
        <w:rPr>
          <w:color w:val="000000" w:themeColor="text1"/>
        </w:rPr>
        <w:t>High replicability and scalability potential</w:t>
      </w:r>
    </w:p>
    <w:p w14:paraId="6BE1773D" w14:textId="14BD242D" w:rsidR="00F907A2" w:rsidRPr="00F31537" w:rsidRDefault="00F907A2" w:rsidP="00F1378F">
      <w:pPr>
        <w:pStyle w:val="ListParagraph"/>
        <w:numPr>
          <w:ilvl w:val="0"/>
          <w:numId w:val="41"/>
        </w:numPr>
        <w:rPr>
          <w:rFonts w:eastAsia="Times New Roman" w:cs="Times New Roman"/>
          <w:sz w:val="27"/>
          <w:szCs w:val="27"/>
        </w:rPr>
      </w:pPr>
      <w:r w:rsidRPr="00F31537">
        <w:rPr>
          <w:color w:val="000000" w:themeColor="text1"/>
        </w:rPr>
        <w:t>Complementarity and cooperation with existing and future relevant European projects on the circular economy and the circular bioeconomy and to cooperate with CCRI.</w:t>
      </w:r>
    </w:p>
    <w:p w14:paraId="5BA907A2" w14:textId="77777777" w:rsidR="00185D77" w:rsidRPr="00F31537" w:rsidRDefault="00185D77" w:rsidP="00185D77">
      <w:pPr>
        <w:pStyle w:val="ListParagraph"/>
        <w:rPr>
          <w:rFonts w:eastAsia="Times New Roman" w:cs="Times New Roman"/>
          <w:sz w:val="27"/>
          <w:szCs w:val="27"/>
        </w:rPr>
      </w:pPr>
    </w:p>
    <w:p w14:paraId="5EEDF44E" w14:textId="6D28E6C0" w:rsidR="00F907A2" w:rsidRPr="00F31537" w:rsidRDefault="000C1976" w:rsidP="00D12E40">
      <w:pPr>
        <w:pStyle w:val="HeadingThree"/>
      </w:pPr>
      <w:bookmarkStart w:id="1214" w:name="_Toc89945386"/>
      <w:bookmarkStart w:id="1215" w:name="_Toc89947322"/>
      <w:bookmarkStart w:id="1216" w:name="_Toc90029428"/>
      <w:bookmarkStart w:id="1217" w:name="_Toc92878535"/>
      <w:bookmarkStart w:id="1218" w:name="_Toc92878938"/>
      <w:bookmarkStart w:id="1219" w:name="_Toc92890015"/>
      <w:bookmarkStart w:id="1220" w:name="_Toc92898640"/>
      <w:bookmarkStart w:id="1221" w:name="_Toc92906089"/>
      <w:bookmarkStart w:id="1222" w:name="_Toc93250266"/>
      <w:bookmarkStart w:id="1223" w:name="_Toc93424851"/>
      <w:bookmarkStart w:id="1224" w:name="_Toc93425264"/>
      <w:bookmarkStart w:id="1225" w:name="_Toc93426481"/>
      <w:bookmarkStart w:id="1226" w:name="_Toc93439280"/>
      <w:bookmarkStart w:id="1227" w:name="_Toc93905166"/>
      <w:r w:rsidRPr="00F31537">
        <w:t>HORIZO</w:t>
      </w:r>
      <w:r w:rsidR="001C37BC" w:rsidRPr="00F31537">
        <w:t>N</w:t>
      </w:r>
      <w:r w:rsidRPr="00F31537">
        <w:t>-CL6-</w:t>
      </w:r>
      <w:r w:rsidR="00093F0F" w:rsidRPr="00F31537">
        <w:t>2023</w:t>
      </w:r>
      <w:r w:rsidRPr="00F31537">
        <w:t>-</w:t>
      </w:r>
      <w:r w:rsidR="00185D77" w:rsidRPr="00F31537">
        <w:t>CIRCBIO</w:t>
      </w:r>
      <w:r w:rsidRPr="00F31537">
        <w:t>:</w:t>
      </w:r>
      <w:r w:rsidR="00093F0F" w:rsidRPr="00F31537">
        <w:t xml:space="preserve"> Circular Cities and Regions Initiative’s project development assistance (CCRI-PDA)</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17"/>
        <w:gridCol w:w="7385"/>
      </w:tblGrid>
      <w:tr w:rsidR="00093F0F" w:rsidRPr="00F31537" w14:paraId="70B0C5CA" w14:textId="77777777" w:rsidTr="00472A69">
        <w:tc>
          <w:tcPr>
            <w:tcW w:w="0" w:type="auto"/>
            <w:gridSpan w:val="2"/>
          </w:tcPr>
          <w:p w14:paraId="38034668" w14:textId="77777777" w:rsidR="00093F0F" w:rsidRPr="00F31537" w:rsidRDefault="00093F0F" w:rsidP="00D33B39">
            <w:pPr>
              <w:pStyle w:val="CellTextValue"/>
            </w:pPr>
            <w:r w:rsidRPr="00F31537">
              <w:rPr>
                <w:b/>
                <w:bCs/>
              </w:rPr>
              <w:t>Specific conditions</w:t>
            </w:r>
          </w:p>
        </w:tc>
      </w:tr>
      <w:tr w:rsidR="00093F0F" w:rsidRPr="00F31537" w14:paraId="3C07273A" w14:textId="77777777" w:rsidTr="022DBCE7">
        <w:tc>
          <w:tcPr>
            <w:tcW w:w="0" w:type="auto"/>
          </w:tcPr>
          <w:p w14:paraId="48A0D78F" w14:textId="77777777" w:rsidR="00093F0F" w:rsidRPr="00F31537" w:rsidRDefault="00093F0F" w:rsidP="00D33B39">
            <w:pPr>
              <w:pStyle w:val="CellTextValue"/>
              <w:jc w:val="left"/>
            </w:pPr>
            <w:r w:rsidRPr="022DBCE7">
              <w:rPr>
                <w:i/>
                <w:iCs/>
              </w:rPr>
              <w:t>Expected EU contribution per project</w:t>
            </w:r>
          </w:p>
        </w:tc>
        <w:tc>
          <w:tcPr>
            <w:tcW w:w="0" w:type="auto"/>
          </w:tcPr>
          <w:p w14:paraId="5D7A687B" w14:textId="0984EB37" w:rsidR="00093F0F" w:rsidRPr="00F31537" w:rsidRDefault="00093F0F" w:rsidP="00D33B39">
            <w:pPr>
              <w:pStyle w:val="CellTextValue"/>
            </w:pPr>
            <w:r w:rsidRPr="00F31537">
              <w:t xml:space="preserve">The Commission estimates that an EU contribution of between EUR </w:t>
            </w:r>
            <w:r w:rsidR="00A71025">
              <w:t>XX</w:t>
            </w:r>
            <w:r w:rsidRPr="00F31537">
              <w:t xml:space="preserve"> and </w:t>
            </w:r>
            <w:r w:rsidR="00A71025">
              <w:t>XX</w:t>
            </w:r>
            <w:r w:rsidRPr="00F31537">
              <w:t xml:space="preserve"> million would allow these outcomes to be addressed appropriately. Nonetheless, this does not preclude submission and selection of a proposal requesting different amounts.</w:t>
            </w:r>
          </w:p>
        </w:tc>
      </w:tr>
      <w:tr w:rsidR="00093F0F" w:rsidRPr="00F31537" w14:paraId="54FE2BA8" w14:textId="77777777" w:rsidTr="022DBCE7">
        <w:tc>
          <w:tcPr>
            <w:tcW w:w="0" w:type="auto"/>
          </w:tcPr>
          <w:p w14:paraId="7978AF2A" w14:textId="77777777" w:rsidR="00093F0F" w:rsidRPr="00F31537" w:rsidRDefault="00093F0F" w:rsidP="00D33B39">
            <w:pPr>
              <w:pStyle w:val="CellTextValue"/>
              <w:jc w:val="left"/>
            </w:pPr>
            <w:r w:rsidRPr="022DBCE7">
              <w:rPr>
                <w:i/>
                <w:iCs/>
              </w:rPr>
              <w:t>Indicative budget</w:t>
            </w:r>
          </w:p>
        </w:tc>
        <w:tc>
          <w:tcPr>
            <w:tcW w:w="0" w:type="auto"/>
          </w:tcPr>
          <w:p w14:paraId="25E4C8F5" w14:textId="57A46997" w:rsidR="00093F0F" w:rsidRPr="00F31537" w:rsidRDefault="00093F0F" w:rsidP="00D33B39">
            <w:pPr>
              <w:pStyle w:val="CellTextValue"/>
            </w:pPr>
            <w:r w:rsidRPr="00F31537">
              <w:t xml:space="preserve">The total indicative budget for the topic is EUR </w:t>
            </w:r>
            <w:r w:rsidR="00A71025">
              <w:t>XX</w:t>
            </w:r>
            <w:r w:rsidRPr="00F31537">
              <w:t xml:space="preserve"> million.</w:t>
            </w:r>
          </w:p>
        </w:tc>
      </w:tr>
      <w:tr w:rsidR="00093F0F" w:rsidRPr="00F31537" w14:paraId="511DF422" w14:textId="77777777" w:rsidTr="022DBCE7">
        <w:tc>
          <w:tcPr>
            <w:tcW w:w="0" w:type="auto"/>
          </w:tcPr>
          <w:p w14:paraId="35DD9EE7" w14:textId="77777777" w:rsidR="00093F0F" w:rsidRPr="00F31537" w:rsidRDefault="00093F0F" w:rsidP="00D33B39">
            <w:pPr>
              <w:pStyle w:val="CellTextValue"/>
              <w:jc w:val="left"/>
            </w:pPr>
            <w:r w:rsidRPr="022DBCE7">
              <w:rPr>
                <w:i/>
                <w:iCs/>
              </w:rPr>
              <w:t>Type of Action</w:t>
            </w:r>
          </w:p>
        </w:tc>
        <w:tc>
          <w:tcPr>
            <w:tcW w:w="0" w:type="auto"/>
          </w:tcPr>
          <w:p w14:paraId="1225D9B7" w14:textId="3AA549B5" w:rsidR="00093F0F" w:rsidRPr="00F31537" w:rsidRDefault="00093F0F" w:rsidP="00D33B39">
            <w:pPr>
              <w:pStyle w:val="CellTextValue"/>
            </w:pPr>
            <w:r w:rsidRPr="00F31537">
              <w:t>Coordination and Support Actions</w:t>
            </w:r>
          </w:p>
        </w:tc>
      </w:tr>
      <w:tr w:rsidR="00093F0F" w:rsidRPr="00F31537" w14:paraId="10C9FA28" w14:textId="77777777" w:rsidTr="022DBCE7">
        <w:tc>
          <w:tcPr>
            <w:tcW w:w="0" w:type="auto"/>
          </w:tcPr>
          <w:p w14:paraId="052B8E1A" w14:textId="77777777" w:rsidR="00093F0F" w:rsidRPr="00F31537" w:rsidRDefault="00093F0F" w:rsidP="00D33B39">
            <w:pPr>
              <w:pStyle w:val="CellTextValue"/>
              <w:jc w:val="left"/>
            </w:pPr>
            <w:r w:rsidRPr="022DBCE7">
              <w:rPr>
                <w:i/>
                <w:iCs/>
              </w:rPr>
              <w:t>Eligibility conditions</w:t>
            </w:r>
          </w:p>
        </w:tc>
        <w:tc>
          <w:tcPr>
            <w:tcW w:w="0" w:type="auto"/>
          </w:tcPr>
          <w:p w14:paraId="5AA804A6" w14:textId="77777777" w:rsidR="00093F0F" w:rsidRPr="00F31537" w:rsidRDefault="00093F0F" w:rsidP="00093F0F">
            <w:pPr>
              <w:pStyle w:val="CellTextValue"/>
              <w:rPr>
                <w:rStyle w:val="normaltextrun"/>
                <w:color w:val="000000" w:themeColor="text1"/>
              </w:rPr>
            </w:pPr>
            <w:r w:rsidRPr="00F31537">
              <w:rPr>
                <w:rStyle w:val="normaltextrun"/>
                <w:color w:val="000000"/>
                <w:bdr w:val="none" w:sz="0" w:space="0" w:color="auto" w:frame="1"/>
              </w:rPr>
              <w:t>The conditions are described in General Annex B. The following exceptions apply:</w:t>
            </w:r>
          </w:p>
          <w:p w14:paraId="593D9841" w14:textId="77777777" w:rsidR="00093F0F" w:rsidRPr="00F31537" w:rsidRDefault="00093F0F" w:rsidP="00093F0F">
            <w:pPr>
              <w:pStyle w:val="CellTextValue"/>
              <w:rPr>
                <w:rStyle w:val="normaltextrun"/>
                <w:color w:val="000000" w:themeColor="text1"/>
              </w:rPr>
            </w:pPr>
            <w:r w:rsidRPr="00F31537">
              <w:rPr>
                <w:rStyle w:val="normaltextrun"/>
                <w:color w:val="000000"/>
                <w:bdr w:val="none" w:sz="0" w:space="0" w:color="auto" w:frame="1"/>
              </w:rPr>
              <w:t>The following additional eligibility criteria apply:</w:t>
            </w:r>
          </w:p>
          <w:p w14:paraId="6CA697AC" w14:textId="61782558" w:rsidR="00093F0F" w:rsidRPr="00F31537" w:rsidRDefault="00093F0F" w:rsidP="00093F0F">
            <w:pPr>
              <w:pStyle w:val="CellTextValue"/>
              <w:rPr>
                <w:rStyle w:val="normaltextrun"/>
                <w:color w:val="000000" w:themeColor="text1"/>
              </w:rPr>
            </w:pPr>
            <w:r w:rsidRPr="00F31537">
              <w:rPr>
                <w:rStyle w:val="normaltextrun"/>
                <w:color w:val="000000"/>
                <w:bdr w:val="none" w:sz="0" w:space="0" w:color="auto" w:frame="1"/>
              </w:rPr>
              <w:t>Proposals funded under this topic must form part of the instruments for the implementation of the European Commission’s Circular Cities and Regions Initiative (CCRI). This means that:</w:t>
            </w:r>
          </w:p>
          <w:p w14:paraId="4E158DE8" w14:textId="7F259425" w:rsidR="00093F0F" w:rsidRPr="00F31537" w:rsidRDefault="00093F0F" w:rsidP="00093F0F">
            <w:pPr>
              <w:pStyle w:val="ListParagraph"/>
              <w:numPr>
                <w:ilvl w:val="0"/>
                <w:numId w:val="41"/>
              </w:numPr>
              <w:rPr>
                <w:color w:val="000000" w:themeColor="text1"/>
              </w:rPr>
            </w:pPr>
            <w:r w:rsidRPr="00F31537">
              <w:rPr>
                <w:color w:val="000000" w:themeColor="text1"/>
              </w:rPr>
              <w:t xml:space="preserve">Proposals </w:t>
            </w:r>
            <w:r w:rsidR="00012625">
              <w:rPr>
                <w:color w:val="000000" w:themeColor="text1"/>
              </w:rPr>
              <w:t>must</w:t>
            </w:r>
            <w:r w:rsidRPr="00F31537">
              <w:rPr>
                <w:color w:val="000000" w:themeColor="text1"/>
              </w:rPr>
              <w:t xml:space="preserve"> cooperate with CCRI and its </w:t>
            </w:r>
            <w:r w:rsidR="00AF6DB0" w:rsidRPr="00AF6DB0">
              <w:rPr>
                <w:color w:val="000000" w:themeColor="text1"/>
              </w:rPr>
              <w:t>Coordination and Support Office</w:t>
            </w:r>
            <w:r w:rsidRPr="00F31537">
              <w:rPr>
                <w:color w:val="000000" w:themeColor="text1"/>
              </w:rPr>
              <w:t xml:space="preserve"> by means of sharing with this initiative knowledge and experiences gained through the implementation of the CCRI-PDA service;</w:t>
            </w:r>
            <w:r w:rsidR="00012625">
              <w:rPr>
                <w:color w:val="000000" w:themeColor="text1"/>
              </w:rPr>
              <w:t xml:space="preserve"> </w:t>
            </w:r>
            <w:r w:rsidR="00012625" w:rsidRPr="2337F348">
              <w:rPr>
                <w:color w:val="000000" w:themeColor="text1"/>
              </w:rPr>
              <w:t>these must be included in at least one of their work-packages;</w:t>
            </w:r>
          </w:p>
          <w:p w14:paraId="7D6D8F04" w14:textId="2F26EBD4" w:rsidR="00093F0F" w:rsidRPr="00F31537" w:rsidRDefault="00093F0F" w:rsidP="00093F0F">
            <w:pPr>
              <w:pStyle w:val="ListParagraph"/>
              <w:numPr>
                <w:ilvl w:val="0"/>
                <w:numId w:val="41"/>
              </w:numPr>
              <w:rPr>
                <w:rStyle w:val="normaltextrun"/>
                <w:color w:val="000000" w:themeColor="text1"/>
              </w:rPr>
            </w:pPr>
            <w:r w:rsidRPr="00F31537">
              <w:rPr>
                <w:color w:val="000000" w:themeColor="text1"/>
              </w:rPr>
              <w:t xml:space="preserve">Proposals </w:t>
            </w:r>
            <w:r w:rsidR="00012625">
              <w:rPr>
                <w:color w:val="000000" w:themeColor="text1"/>
              </w:rPr>
              <w:t>must</w:t>
            </w:r>
            <w:r w:rsidRPr="00F31537">
              <w:rPr>
                <w:color w:val="000000" w:themeColor="text1"/>
              </w:rPr>
              <w:t xml:space="preserve"> participate in the CCRI’s events</w:t>
            </w:r>
            <w:r w:rsidR="00012625">
              <w:rPr>
                <w:color w:val="000000" w:themeColor="text1"/>
              </w:rPr>
              <w:t xml:space="preserve">; </w:t>
            </w:r>
            <w:r w:rsidR="00012625" w:rsidRPr="2337F348">
              <w:rPr>
                <w:color w:val="000000" w:themeColor="text1"/>
              </w:rPr>
              <w:t>these must be included in at least one of their work-packages;</w:t>
            </w:r>
            <w:r w:rsidRPr="00F31537">
              <w:rPr>
                <w:rStyle w:val="normaltextrun"/>
                <w:color w:val="000000"/>
                <w:bdr w:val="none" w:sz="0" w:space="0" w:color="auto" w:frame="1"/>
              </w:rPr>
              <w:t xml:space="preserve"> </w:t>
            </w:r>
          </w:p>
          <w:p w14:paraId="72F73570" w14:textId="0331DF37" w:rsidR="00093F0F" w:rsidRPr="00F31537" w:rsidRDefault="00093F0F" w:rsidP="00093F0F">
            <w:pPr>
              <w:pStyle w:val="CellTextValue"/>
            </w:pPr>
            <w:r w:rsidRPr="00F31537">
              <w:rPr>
                <w:rStyle w:val="normaltextrun"/>
                <w:color w:val="000000"/>
                <w:bdr w:val="none" w:sz="0" w:space="0" w:color="auto" w:frame="1"/>
              </w:rPr>
              <w:t xml:space="preserve">Applicants </w:t>
            </w:r>
            <w:r w:rsidR="00012625">
              <w:rPr>
                <w:rStyle w:val="normaltextrun"/>
                <w:color w:val="000000"/>
                <w:bdr w:val="none" w:sz="0" w:space="0" w:color="auto" w:frame="1"/>
              </w:rPr>
              <w:t>m</w:t>
            </w:r>
            <w:r w:rsidR="00012625">
              <w:rPr>
                <w:rStyle w:val="normaltextrun"/>
              </w:rPr>
              <w:t>ust</w:t>
            </w:r>
            <w:r w:rsidRPr="00F31537">
              <w:rPr>
                <w:rStyle w:val="normaltextrun"/>
                <w:color w:val="000000"/>
                <w:bdr w:val="none" w:sz="0" w:space="0" w:color="auto" w:frame="1"/>
              </w:rPr>
              <w:t xml:space="preserve"> integrate </w:t>
            </w:r>
            <w:r w:rsidR="00012625">
              <w:rPr>
                <w:rStyle w:val="normaltextrun"/>
                <w:color w:val="000000"/>
                <w:bdr w:val="none" w:sz="0" w:space="0" w:color="auto" w:frame="1"/>
              </w:rPr>
              <w:t>e</w:t>
            </w:r>
            <w:r w:rsidR="00012625">
              <w:rPr>
                <w:rStyle w:val="normaltextrun"/>
              </w:rPr>
              <w:t xml:space="preserve">xplicitly </w:t>
            </w:r>
            <w:r w:rsidRPr="00F31537">
              <w:rPr>
                <w:rStyle w:val="normaltextrun"/>
                <w:color w:val="000000"/>
                <w:bdr w:val="none" w:sz="0" w:space="0" w:color="auto" w:frame="1"/>
              </w:rPr>
              <w:t>these obligations into their proposal</w:t>
            </w:r>
            <w:r w:rsidR="00012625">
              <w:rPr>
                <w:rStyle w:val="normaltextrun"/>
                <w:color w:val="000000"/>
                <w:bdr w:val="none" w:sz="0" w:space="0" w:color="auto" w:frame="1"/>
              </w:rPr>
              <w:t>’s work plan</w:t>
            </w:r>
            <w:r w:rsidRPr="00F31537">
              <w:rPr>
                <w:rStyle w:val="normaltextrun"/>
                <w:color w:val="000000"/>
                <w:bdr w:val="none" w:sz="0" w:space="0" w:color="auto" w:frame="1"/>
              </w:rPr>
              <w:t>.</w:t>
            </w:r>
          </w:p>
        </w:tc>
      </w:tr>
    </w:tbl>
    <w:p w14:paraId="74F3A58E" w14:textId="2C200E8A" w:rsidR="00093F0F" w:rsidRPr="003616CA" w:rsidRDefault="00093F0F">
      <w:pPr>
        <w:pStyle w:val="NormalWeb"/>
        <w:jc w:val="both"/>
        <w:rPr>
          <w:rFonts w:eastAsiaTheme="minorEastAsia" w:cstheme="minorBidi"/>
          <w:color w:val="000000" w:themeColor="text1"/>
          <w:lang w:val="en-GB" w:eastAsia="en-GB"/>
        </w:rPr>
      </w:pPr>
      <w:r w:rsidRPr="00F31537">
        <w:rPr>
          <w:u w:val="single"/>
          <w:lang w:val="en-GB"/>
        </w:rPr>
        <w:t xml:space="preserve">Expected </w:t>
      </w:r>
      <w:r w:rsidR="00185D77" w:rsidRPr="00F31537">
        <w:rPr>
          <w:u w:val="single"/>
          <w:lang w:val="en-GB"/>
        </w:rPr>
        <w:t>o</w:t>
      </w:r>
      <w:r w:rsidRPr="00F31537">
        <w:rPr>
          <w:u w:val="single"/>
          <w:lang w:val="en-GB"/>
        </w:rPr>
        <w:t>utcome</w:t>
      </w:r>
      <w:r w:rsidRPr="00F31537">
        <w:rPr>
          <w:lang w:val="en-GB"/>
        </w:rPr>
        <w:t xml:space="preserve">: </w:t>
      </w:r>
      <w:r w:rsidRPr="022DBCE7">
        <w:rPr>
          <w:rFonts w:eastAsiaTheme="minorEastAsia" w:cstheme="minorBidi"/>
          <w:color w:val="000000" w:themeColor="text1"/>
          <w:lang w:val="en-GB" w:eastAsia="en-GB"/>
        </w:rPr>
        <w:t xml:space="preserve">The Circular Cities and Regions Initiative’s Project Development Assistance (CCRI-PDA) will be included in the instruments implementing the European Commission’s Circular Cities and Regions Initiative (CCRI). </w:t>
      </w:r>
    </w:p>
    <w:p w14:paraId="024B10CF" w14:textId="53F3E4A6" w:rsidR="00093F0F" w:rsidRPr="00FC27CD" w:rsidRDefault="00B23BCD">
      <w:pPr>
        <w:pStyle w:val="ListParagraph"/>
        <w:ind w:left="0"/>
        <w:rPr>
          <w:b/>
          <w:bCs/>
          <w:color w:val="000000" w:themeColor="text1"/>
        </w:rPr>
      </w:pPr>
      <w:r w:rsidRPr="00F31537">
        <w:rPr>
          <w:color w:val="000000" w:themeColor="text1"/>
        </w:rPr>
        <w:t>CCRI-PDA projects’ results are expected to contribute to the delivery of a series of sustainable circular economy projects and innovative financing solutions/schemes at local and regional scale across Europe.</w:t>
      </w:r>
    </w:p>
    <w:p w14:paraId="46B9FF8D" w14:textId="77777777" w:rsidR="00093F0F" w:rsidRPr="00FC27CD" w:rsidRDefault="00093F0F">
      <w:pPr>
        <w:pStyle w:val="NormalWeb"/>
        <w:jc w:val="both"/>
        <w:rPr>
          <w:b/>
          <w:bCs/>
          <w:sz w:val="27"/>
          <w:szCs w:val="27"/>
        </w:rPr>
      </w:pPr>
      <w:r w:rsidRPr="00F31537">
        <w:rPr>
          <w:u w:val="single"/>
        </w:rPr>
        <w:t>Scope</w:t>
      </w:r>
      <w:r w:rsidRPr="00F31537">
        <w:t>:</w:t>
      </w:r>
    </w:p>
    <w:p w14:paraId="688D9585" w14:textId="77777777" w:rsidR="00093F0F" w:rsidRPr="00F31537" w:rsidRDefault="00093F0F">
      <w:pPr>
        <w:numPr>
          <w:ilvl w:val="0"/>
          <w:numId w:val="115"/>
        </w:numPr>
        <w:spacing w:after="160" w:line="259" w:lineRule="auto"/>
        <w:rPr>
          <w:rFonts w:eastAsia="Times New Roman" w:cs="Times New Roman"/>
        </w:rPr>
      </w:pPr>
      <w:r w:rsidRPr="00F31537">
        <w:rPr>
          <w:rFonts w:eastAsia="Times New Roman" w:cs="Times New Roman"/>
        </w:rPr>
        <w:t>To help project promoters develop their circular economy projects and to bring together the technical, economic and legal expertise needed for developing circular economy investment projects at local and regional scale</w:t>
      </w:r>
    </w:p>
    <w:p w14:paraId="1AADEC3B" w14:textId="77777777" w:rsidR="00093F0F" w:rsidRPr="00F31537" w:rsidRDefault="00093F0F">
      <w:pPr>
        <w:numPr>
          <w:ilvl w:val="0"/>
          <w:numId w:val="115"/>
        </w:numPr>
        <w:spacing w:after="160" w:line="259" w:lineRule="auto"/>
        <w:rPr>
          <w:rFonts w:eastAsia="Times New Roman" w:cs="Times New Roman"/>
        </w:rPr>
      </w:pPr>
      <w:r w:rsidRPr="00F31537">
        <w:rPr>
          <w:rFonts w:eastAsia="Times New Roman" w:cs="Times New Roman"/>
        </w:rPr>
        <w:t>To provide support for those activities necessary to prepare and mobilise finance for investment projects, such as feasibility studies, stakeholder and community mobilisation, business plans and preparation for tendering procedures.</w:t>
      </w:r>
    </w:p>
    <w:p w14:paraId="1D4C4FE7" w14:textId="77777777" w:rsidR="00093F0F" w:rsidRPr="00F31537" w:rsidRDefault="00093F0F">
      <w:pPr>
        <w:numPr>
          <w:ilvl w:val="0"/>
          <w:numId w:val="115"/>
        </w:numPr>
        <w:spacing w:after="160" w:line="259" w:lineRule="auto"/>
        <w:rPr>
          <w:rFonts w:eastAsia="Times New Roman" w:cs="Times New Roman"/>
        </w:rPr>
      </w:pPr>
      <w:r w:rsidRPr="00F31537">
        <w:rPr>
          <w:rFonts w:eastAsia="Times New Roman" w:cs="Times New Roman"/>
        </w:rPr>
        <w:t>To provide tangible showcases that should trigger further market replication and implementation of innovative financing schemes for circular economy investments at local and regional scale.</w:t>
      </w:r>
    </w:p>
    <w:p w14:paraId="13A21ACD" w14:textId="77777777" w:rsidR="00093F0F" w:rsidRPr="00F31537" w:rsidRDefault="00093F0F">
      <w:pPr>
        <w:numPr>
          <w:ilvl w:val="0"/>
          <w:numId w:val="115"/>
        </w:numPr>
        <w:spacing w:after="160" w:line="259" w:lineRule="auto"/>
        <w:rPr>
          <w:rFonts w:eastAsia="Times New Roman" w:cs="Times New Roman"/>
        </w:rPr>
      </w:pPr>
      <w:r w:rsidRPr="00F31537">
        <w:rPr>
          <w:rFonts w:eastAsia="Times New Roman" w:cs="Times New Roman"/>
        </w:rPr>
        <w:t>The economic sectors involved should be selected according to local and/or regional circular economy needs.</w:t>
      </w:r>
    </w:p>
    <w:p w14:paraId="4CEAE1B2" w14:textId="77777777" w:rsidR="00093F0F" w:rsidRPr="00F31537" w:rsidRDefault="00093F0F">
      <w:pPr>
        <w:numPr>
          <w:ilvl w:val="0"/>
          <w:numId w:val="115"/>
        </w:numPr>
        <w:spacing w:after="160" w:line="259" w:lineRule="auto"/>
        <w:rPr>
          <w:rFonts w:eastAsia="Times New Roman" w:cs="Times New Roman"/>
        </w:rPr>
      </w:pPr>
      <w:r w:rsidRPr="00F31537">
        <w:rPr>
          <w:rFonts w:eastAsia="Times New Roman" w:cs="Times New Roman"/>
        </w:rPr>
        <w:t>Proposals should clearly focus their activities on the launch of significant circular economy investments at local and regional scale to cooperate with CCRI and participate in the CCRI’s events.</w:t>
      </w:r>
    </w:p>
    <w:p w14:paraId="37AAEFBB" w14:textId="2B6DD387" w:rsidR="00EC7ADD" w:rsidRPr="00F31537" w:rsidRDefault="00EC7ADD" w:rsidP="00185D77">
      <w:pPr>
        <w:pStyle w:val="HeadingThree"/>
        <w:rPr>
          <w:b w:val="0"/>
          <w:bCs w:val="0"/>
        </w:rPr>
      </w:pPr>
      <w:bookmarkStart w:id="1228" w:name="_Toc89945387"/>
      <w:bookmarkStart w:id="1229" w:name="_Toc89947323"/>
      <w:bookmarkStart w:id="1230" w:name="_Toc90029429"/>
      <w:bookmarkStart w:id="1231" w:name="_Toc92878536"/>
      <w:bookmarkStart w:id="1232" w:name="_Toc92878939"/>
      <w:bookmarkStart w:id="1233" w:name="_Toc92890016"/>
      <w:bookmarkStart w:id="1234" w:name="_Toc92898641"/>
      <w:bookmarkStart w:id="1235" w:name="_Toc92906090"/>
      <w:bookmarkStart w:id="1236" w:name="_Toc93250267"/>
      <w:bookmarkStart w:id="1237" w:name="_Toc93424852"/>
      <w:bookmarkStart w:id="1238" w:name="_Toc93425265"/>
      <w:bookmarkStart w:id="1239" w:name="_Toc93426482"/>
      <w:bookmarkStart w:id="1240" w:name="_Toc93439281"/>
      <w:bookmarkStart w:id="1241" w:name="_Toc93905167"/>
      <w:r w:rsidRPr="00F31537">
        <w:t>HORIZON-CL6-2023-CIRCBIO: Enhancing collaboration between C</w:t>
      </w:r>
      <w:r w:rsidR="022DBCE7" w:rsidRPr="00F31537">
        <w:t>ircular Cities and Regions Initiative's (</w:t>
      </w:r>
      <w:r w:rsidRPr="00F31537">
        <w:t>C</w:t>
      </w:r>
      <w:r w:rsidR="022DBCE7" w:rsidRPr="00F31537">
        <w:t>C</w:t>
      </w:r>
      <w:r w:rsidRPr="00F31537">
        <w:t>RI</w:t>
      </w:r>
      <w:r w:rsidR="022DBCE7" w:rsidRPr="2BC05088">
        <w:t>)</w:t>
      </w:r>
      <w:r w:rsidRPr="00F31537">
        <w:t xml:space="preserve"> supporting organisations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tbl>
      <w:tblPr>
        <w:tblStyle w:val="TableGrid"/>
        <w:tblW w:w="9257" w:type="dxa"/>
        <w:tblLook w:val="04A0" w:firstRow="1" w:lastRow="0" w:firstColumn="1" w:lastColumn="0" w:noHBand="0" w:noVBand="1"/>
      </w:tblPr>
      <w:tblGrid>
        <w:gridCol w:w="2379"/>
        <w:gridCol w:w="6878"/>
      </w:tblGrid>
      <w:tr w:rsidR="00EC7ADD" w:rsidRPr="00F31537" w14:paraId="441F1815" w14:textId="77777777" w:rsidTr="00472A69">
        <w:trPr>
          <w:trHeight w:val="384"/>
        </w:trPr>
        <w:tc>
          <w:tcPr>
            <w:tcW w:w="9257" w:type="dxa"/>
            <w:gridSpan w:val="2"/>
          </w:tcPr>
          <w:p w14:paraId="33BBBBC4" w14:textId="77777777" w:rsidR="00EC7ADD" w:rsidRPr="00FC27CD" w:rsidRDefault="00EC7ADD">
            <w:pPr>
              <w:rPr>
                <w:rFonts w:cs="Times New Roman"/>
                <w:b/>
                <w:bCs/>
                <w:sz w:val="28"/>
                <w:szCs w:val="28"/>
              </w:rPr>
            </w:pPr>
            <w:r w:rsidRPr="00964738">
              <w:rPr>
                <w:rFonts w:cs="Times New Roman"/>
                <w:b/>
                <w:bCs/>
                <w:szCs w:val="28"/>
              </w:rPr>
              <w:t>Specific conditions</w:t>
            </w:r>
          </w:p>
        </w:tc>
      </w:tr>
      <w:tr w:rsidR="00EC7ADD" w:rsidRPr="00F31537" w14:paraId="1500701F" w14:textId="77777777" w:rsidTr="51A457C3">
        <w:trPr>
          <w:trHeight w:val="1389"/>
        </w:trPr>
        <w:tc>
          <w:tcPr>
            <w:tcW w:w="2379" w:type="dxa"/>
          </w:tcPr>
          <w:p w14:paraId="77EBBB36" w14:textId="77777777" w:rsidR="00EC7ADD" w:rsidRPr="00B519DF" w:rsidRDefault="00EC7ADD">
            <w:pPr>
              <w:rPr>
                <w:rFonts w:cs="Times New Roman"/>
                <w:i/>
              </w:rPr>
            </w:pPr>
            <w:r w:rsidRPr="51A457C3">
              <w:rPr>
                <w:rFonts w:cs="Times New Roman"/>
                <w:i/>
                <w:iCs/>
              </w:rPr>
              <w:t xml:space="preserve">Expected EU </w:t>
            </w:r>
          </w:p>
          <w:p w14:paraId="297A01CD" w14:textId="77777777" w:rsidR="00EC7ADD" w:rsidRPr="00B519DF" w:rsidRDefault="00EC7ADD">
            <w:pPr>
              <w:rPr>
                <w:rFonts w:cs="Times New Roman"/>
                <w:i/>
              </w:rPr>
            </w:pPr>
            <w:r w:rsidRPr="51A457C3">
              <w:rPr>
                <w:rFonts w:cs="Times New Roman"/>
                <w:i/>
                <w:iCs/>
              </w:rPr>
              <w:t xml:space="preserve">contribution per </w:t>
            </w:r>
          </w:p>
          <w:p w14:paraId="48A3E0A0" w14:textId="77777777" w:rsidR="00EC7ADD" w:rsidRPr="00B519DF" w:rsidRDefault="00EC7ADD">
            <w:pPr>
              <w:rPr>
                <w:rFonts w:cs="Times New Roman"/>
                <w:i/>
              </w:rPr>
            </w:pPr>
            <w:r w:rsidRPr="51A457C3">
              <w:rPr>
                <w:rFonts w:cs="Times New Roman"/>
                <w:i/>
                <w:iCs/>
              </w:rPr>
              <w:t>project</w:t>
            </w:r>
          </w:p>
        </w:tc>
        <w:tc>
          <w:tcPr>
            <w:tcW w:w="6878" w:type="dxa"/>
          </w:tcPr>
          <w:p w14:paraId="51ED3B15" w14:textId="4DFADA95" w:rsidR="00EC7ADD" w:rsidRPr="00F31537" w:rsidRDefault="00EC7ADD" w:rsidP="0028213D">
            <w:pPr>
              <w:rPr>
                <w:rFonts w:cs="Times New Roman"/>
              </w:rPr>
            </w:pPr>
            <w:r w:rsidRPr="51A457C3">
              <w:rPr>
                <w:rFonts w:cs="Times New Roman"/>
              </w:rPr>
              <w:t xml:space="preserve">The Commission estimates that an EU contribution </w:t>
            </w:r>
            <w:r w:rsidR="0085649F">
              <w:rPr>
                <w:rFonts w:cs="Times New Roman"/>
              </w:rPr>
              <w:t>XX</w:t>
            </w:r>
            <w:r w:rsidRPr="51A457C3">
              <w:rPr>
                <w:rFonts w:cs="Times New Roman"/>
              </w:rPr>
              <w:t xml:space="preserve"> would allow these outcomes to be addressed appropriately. Nonetheless, this does not preclude submission and selection of a proposal requesting different amounts.</w:t>
            </w:r>
          </w:p>
        </w:tc>
      </w:tr>
      <w:tr w:rsidR="00EC7ADD" w:rsidRPr="00F31537" w14:paraId="0AF40869" w14:textId="77777777" w:rsidTr="51A457C3">
        <w:trPr>
          <w:trHeight w:val="362"/>
        </w:trPr>
        <w:tc>
          <w:tcPr>
            <w:tcW w:w="2379" w:type="dxa"/>
          </w:tcPr>
          <w:p w14:paraId="4CDA006C" w14:textId="77777777" w:rsidR="00EC7ADD" w:rsidRPr="00B519DF" w:rsidRDefault="00EC7ADD">
            <w:pPr>
              <w:rPr>
                <w:rFonts w:cs="Times New Roman"/>
                <w:i/>
              </w:rPr>
            </w:pPr>
            <w:r w:rsidRPr="51A457C3">
              <w:rPr>
                <w:rFonts w:cs="Times New Roman"/>
                <w:i/>
                <w:iCs/>
              </w:rPr>
              <w:t>Indicative budget</w:t>
            </w:r>
          </w:p>
        </w:tc>
        <w:tc>
          <w:tcPr>
            <w:tcW w:w="6878" w:type="dxa"/>
          </w:tcPr>
          <w:p w14:paraId="624EFAAF" w14:textId="56F87939" w:rsidR="00EC7ADD" w:rsidRPr="002B038E" w:rsidRDefault="00EC7ADD" w:rsidP="002F31F6">
            <w:pPr>
              <w:rPr>
                <w:rFonts w:cs="Times New Roman"/>
              </w:rPr>
            </w:pPr>
            <w:r w:rsidRPr="51A457C3">
              <w:rPr>
                <w:rFonts w:cs="Times New Roman"/>
              </w:rPr>
              <w:t xml:space="preserve">The total indicative budget for the topic is EUR </w:t>
            </w:r>
            <w:r w:rsidR="002F31F6">
              <w:rPr>
                <w:rFonts w:cs="Times New Roman"/>
              </w:rPr>
              <w:t>XX</w:t>
            </w:r>
            <w:r w:rsidRPr="51A457C3">
              <w:rPr>
                <w:rFonts w:cs="Times New Roman"/>
              </w:rPr>
              <w:t xml:space="preserve"> million.</w:t>
            </w:r>
          </w:p>
        </w:tc>
      </w:tr>
      <w:tr w:rsidR="00EC7ADD" w:rsidRPr="00F31537" w14:paraId="2ABFD55D" w14:textId="77777777" w:rsidTr="51A457C3">
        <w:trPr>
          <w:trHeight w:val="320"/>
        </w:trPr>
        <w:tc>
          <w:tcPr>
            <w:tcW w:w="2379" w:type="dxa"/>
          </w:tcPr>
          <w:p w14:paraId="4EF348C9" w14:textId="77777777" w:rsidR="00EC7ADD" w:rsidRPr="00B519DF" w:rsidRDefault="00EC7ADD">
            <w:pPr>
              <w:rPr>
                <w:rFonts w:cs="Times New Roman"/>
                <w:i/>
              </w:rPr>
            </w:pPr>
            <w:r w:rsidRPr="51A457C3">
              <w:rPr>
                <w:rFonts w:cs="Times New Roman"/>
                <w:i/>
                <w:iCs/>
              </w:rPr>
              <w:t>Type of Action</w:t>
            </w:r>
          </w:p>
        </w:tc>
        <w:tc>
          <w:tcPr>
            <w:tcW w:w="6878" w:type="dxa"/>
          </w:tcPr>
          <w:p w14:paraId="663C1A0A" w14:textId="77777777" w:rsidR="00EC7ADD" w:rsidRPr="002B038E" w:rsidRDefault="00EC7ADD">
            <w:pPr>
              <w:rPr>
                <w:rFonts w:cs="Times New Roman"/>
              </w:rPr>
            </w:pPr>
            <w:r w:rsidRPr="51A457C3">
              <w:rPr>
                <w:rFonts w:cs="Times New Roman"/>
              </w:rPr>
              <w:t>Coordination and Support Actions</w:t>
            </w:r>
          </w:p>
        </w:tc>
      </w:tr>
    </w:tbl>
    <w:p w14:paraId="339DAF75" w14:textId="77777777" w:rsidR="00EC7ADD" w:rsidRPr="00472A69" w:rsidRDefault="00EC7ADD">
      <w:pPr>
        <w:rPr>
          <w:color w:val="000000" w:themeColor="text1"/>
        </w:rPr>
      </w:pPr>
    </w:p>
    <w:p w14:paraId="50B7C605" w14:textId="51CC8AB7" w:rsidR="00EC7ADD" w:rsidRPr="00F31537" w:rsidRDefault="00D36A90">
      <w:pPr>
        <w:rPr>
          <w:color w:val="000000" w:themeColor="text1"/>
        </w:rPr>
      </w:pPr>
      <w:r w:rsidRPr="51A457C3">
        <w:rPr>
          <w:color w:val="000000" w:themeColor="text1"/>
          <w:u w:val="single"/>
        </w:rPr>
        <w:t xml:space="preserve">Expected </w:t>
      </w:r>
      <w:r w:rsidR="00E94CDC">
        <w:rPr>
          <w:color w:val="000000" w:themeColor="text1"/>
          <w:u w:val="single"/>
        </w:rPr>
        <w:t>outcome</w:t>
      </w:r>
      <w:r w:rsidRPr="51A457C3">
        <w:rPr>
          <w:color w:val="000000" w:themeColor="text1"/>
          <w:u w:val="single"/>
        </w:rPr>
        <w:t>:</w:t>
      </w:r>
      <w:r w:rsidRPr="51A457C3">
        <w:rPr>
          <w:color w:val="000000" w:themeColor="text1"/>
        </w:rPr>
        <w:t xml:space="preserve"> </w:t>
      </w:r>
      <w:r w:rsidR="00EC7ADD" w:rsidRPr="51A457C3">
        <w:rPr>
          <w:color w:val="000000" w:themeColor="text1"/>
        </w:rPr>
        <w:t>Successful proposals will support the delivery of solutions to implement the European Green Deal, the circular economy action plan and the bioeconomy strategy. The topic will support the transition towards a sustainable, regenerative, inclusive and just circular economy at local and regional scale across regions of Europe.</w:t>
      </w:r>
    </w:p>
    <w:p w14:paraId="2450AFAD" w14:textId="1D016AB4" w:rsidR="00EC7ADD" w:rsidRPr="00F31537" w:rsidRDefault="00EC7ADD">
      <w:pPr>
        <w:rPr>
          <w:color w:val="000000" w:themeColor="text1"/>
        </w:rPr>
      </w:pPr>
      <w:r w:rsidRPr="51A457C3">
        <w:rPr>
          <w:color w:val="000000" w:themeColor="text1"/>
        </w:rPr>
        <w:t>Projects results are expected to contribute to all of the following expected outcomes:</w:t>
      </w:r>
    </w:p>
    <w:p w14:paraId="14D99994" w14:textId="39B9D289" w:rsidR="00343181" w:rsidRPr="00F31537" w:rsidRDefault="51A457C3">
      <w:pPr>
        <w:pStyle w:val="ListParagraph"/>
        <w:numPr>
          <w:ilvl w:val="0"/>
          <w:numId w:val="233"/>
        </w:numPr>
        <w:rPr>
          <w:color w:val="000000" w:themeColor="text1"/>
        </w:rPr>
      </w:pPr>
      <w:r w:rsidRPr="51A457C3">
        <w:t xml:space="preserve">Accelerating the deployment of circular systemic solutions at local and regional scale </w:t>
      </w:r>
    </w:p>
    <w:p w14:paraId="560FB0FC" w14:textId="39B9D289" w:rsidR="00343181" w:rsidRPr="00F31537" w:rsidRDefault="51A457C3">
      <w:pPr>
        <w:numPr>
          <w:ilvl w:val="0"/>
          <w:numId w:val="233"/>
        </w:numPr>
        <w:rPr>
          <w:color w:val="000000" w:themeColor="text1"/>
        </w:rPr>
      </w:pPr>
      <w:r w:rsidRPr="51A457C3">
        <w:t>Increased capacity, efficiency and efficacy of circular economy support organisations, e.g. research and technology organisations, associations of cities and regions, other support organisations providing technical assistance to urban and regional circular economy initiatives and projects</w:t>
      </w:r>
    </w:p>
    <w:p w14:paraId="30B2619C" w14:textId="39B9D289" w:rsidR="00343181" w:rsidRPr="00F31537" w:rsidRDefault="51A457C3">
      <w:pPr>
        <w:numPr>
          <w:ilvl w:val="0"/>
          <w:numId w:val="233"/>
        </w:numPr>
        <w:rPr>
          <w:color w:val="000000" w:themeColor="text1"/>
        </w:rPr>
      </w:pPr>
      <w:r w:rsidRPr="51A457C3">
        <w:t>Enhanced knowledge transfer and exchange of best practices between circular economy support organisations</w:t>
      </w:r>
    </w:p>
    <w:p w14:paraId="79B58B85" w14:textId="39B9D289" w:rsidR="00343181" w:rsidRPr="00F31537" w:rsidRDefault="51A457C3">
      <w:pPr>
        <w:numPr>
          <w:ilvl w:val="0"/>
          <w:numId w:val="233"/>
        </w:numPr>
        <w:rPr>
          <w:color w:val="000000" w:themeColor="text1"/>
        </w:rPr>
      </w:pPr>
      <w:r w:rsidRPr="51A457C3">
        <w:t>More effective widespread uptake and easier replication, scalability and visibility of circular systemic solutions and hence multiplication of their economic, social and environmental benefits</w:t>
      </w:r>
    </w:p>
    <w:p w14:paraId="69A8C788" w14:textId="39B9D289" w:rsidR="00343181" w:rsidRPr="00F31537" w:rsidRDefault="51A457C3">
      <w:pPr>
        <w:numPr>
          <w:ilvl w:val="0"/>
          <w:numId w:val="233"/>
        </w:numPr>
        <w:rPr>
          <w:color w:val="000000" w:themeColor="text1"/>
        </w:rPr>
      </w:pPr>
      <w:r w:rsidRPr="51A457C3">
        <w:t>Increased contribution of the Circular Cities and Regions Initiative (CCRI) scheme to the policy targets of the European Green Deal, particularly the Circular Economy Action Plan, EU Bioeconomy Strategy and the European Industrial Strategy at local, regional, national, European and international levels.</w:t>
      </w:r>
    </w:p>
    <w:p w14:paraId="46704B73" w14:textId="2CAC54D3" w:rsidR="00EC7ADD" w:rsidRPr="00F31537" w:rsidRDefault="00EC7ADD" w:rsidP="00EC7ADD">
      <w:pPr>
        <w:rPr>
          <w:rFonts w:cs="Times New Roman"/>
          <w:u w:val="single"/>
        </w:rPr>
      </w:pPr>
      <w:r w:rsidRPr="00F31537">
        <w:rPr>
          <w:rFonts w:cs="Times New Roman"/>
          <w:u w:val="single"/>
        </w:rPr>
        <w:t>Scope:</w:t>
      </w:r>
    </w:p>
    <w:p w14:paraId="721F4257" w14:textId="07DC38F9" w:rsidR="653D078B" w:rsidRDefault="653D078B">
      <w:pPr>
        <w:numPr>
          <w:ilvl w:val="0"/>
          <w:numId w:val="260"/>
        </w:numPr>
      </w:pPr>
      <w:r w:rsidRPr="653D078B">
        <w:t>Shar</w:t>
      </w:r>
      <w:r w:rsidR="70B43F98" w:rsidRPr="653D078B">
        <w:t>ing</w:t>
      </w:r>
      <w:r w:rsidRPr="653D078B">
        <w:t xml:space="preserve"> knowledge, methodologies, tools and experiences.</w:t>
      </w:r>
    </w:p>
    <w:p w14:paraId="6853A6BB" w14:textId="7B0E8A2C" w:rsidR="653D078B" w:rsidRDefault="653D078B" w:rsidP="215D58DE">
      <w:pPr>
        <w:numPr>
          <w:ilvl w:val="0"/>
          <w:numId w:val="260"/>
        </w:numPr>
        <w:rPr>
          <w:color w:val="000000" w:themeColor="text1"/>
        </w:rPr>
      </w:pPr>
      <w:r w:rsidRPr="653D078B">
        <w:t>Increas</w:t>
      </w:r>
      <w:r w:rsidR="70B43F98" w:rsidRPr="653D078B">
        <w:t>ing</w:t>
      </w:r>
      <w:r w:rsidRPr="653D078B">
        <w:t xml:space="preserve"> the chance of</w:t>
      </w:r>
      <w:r w:rsidRPr="215D58DE">
        <w:t xml:space="preserve"> success of circular systemic solutions by providing more technical support to local and regional circular economy initiatives.</w:t>
      </w:r>
    </w:p>
    <w:p w14:paraId="72FB6C70" w14:textId="681EA85D" w:rsidR="653D078B" w:rsidRDefault="653D078B" w:rsidP="215D58DE">
      <w:pPr>
        <w:numPr>
          <w:ilvl w:val="0"/>
          <w:numId w:val="260"/>
        </w:numPr>
        <w:rPr>
          <w:color w:val="000000" w:themeColor="text1"/>
        </w:rPr>
      </w:pPr>
      <w:r w:rsidRPr="215D58DE">
        <w:t>Activities of circular economy support organisations must be well coordinated – in order to reduce overlaps and competition and provide better clarity and orientation on what support is available for local/regional initiatives.</w:t>
      </w:r>
    </w:p>
    <w:p w14:paraId="47DDC610" w14:textId="681EA85D" w:rsidR="653D078B" w:rsidRDefault="653D078B" w:rsidP="215D58DE">
      <w:pPr>
        <w:numPr>
          <w:ilvl w:val="0"/>
          <w:numId w:val="260"/>
        </w:numPr>
        <w:rPr>
          <w:color w:val="000000" w:themeColor="text1"/>
        </w:rPr>
      </w:pPr>
      <w:r w:rsidRPr="215D58DE">
        <w:t>Activities of support organisations must be carried out in close coordination and cooperation with the CCRI scheme, and their pilot and fellow group of cities and regions.</w:t>
      </w:r>
    </w:p>
    <w:p w14:paraId="2D9E6CAF" w14:textId="681EA85D" w:rsidR="653D078B" w:rsidRDefault="653D078B" w:rsidP="215D58DE">
      <w:pPr>
        <w:numPr>
          <w:ilvl w:val="0"/>
          <w:numId w:val="260"/>
        </w:numPr>
        <w:rPr>
          <w:color w:val="000000" w:themeColor="text1"/>
        </w:rPr>
      </w:pPr>
      <w:r w:rsidRPr="215D58DE">
        <w:t>Complementarity and cooperation must be ensured with relevant existing and future CCRI projects of Horizon 2020 and Horizon Europe.</w:t>
      </w:r>
    </w:p>
    <w:p w14:paraId="2EE0EA70" w14:textId="7ED796F2" w:rsidR="653D078B" w:rsidRDefault="653D078B">
      <w:pPr>
        <w:pStyle w:val="ListParagraph"/>
        <w:numPr>
          <w:ilvl w:val="0"/>
          <w:numId w:val="260"/>
        </w:numPr>
      </w:pPr>
      <w:r w:rsidRPr="215D58DE">
        <w:t xml:space="preserve">Target group: circular economy support organisations, </w:t>
      </w:r>
      <w:r w:rsidRPr="653D078B">
        <w:t>such as research and technology organisations, associations of cities and regions, other support organisations providing technical assistance to urban and regional circular economy initiatives and projects.</w:t>
      </w:r>
    </w:p>
    <w:p w14:paraId="5917F419" w14:textId="536E4873" w:rsidR="006508F6" w:rsidRPr="00F31537" w:rsidRDefault="000C1976" w:rsidP="00710EE3">
      <w:pPr>
        <w:pStyle w:val="HeadingThree"/>
        <w:rPr>
          <w:b w:val="0"/>
          <w:bCs w:val="0"/>
          <w:color w:val="000000" w:themeColor="text1"/>
        </w:rPr>
      </w:pPr>
      <w:bookmarkStart w:id="1242" w:name="_Toc89945388"/>
      <w:bookmarkStart w:id="1243" w:name="_Toc89947324"/>
      <w:bookmarkStart w:id="1244" w:name="_Toc90029430"/>
      <w:bookmarkStart w:id="1245" w:name="_Toc92878537"/>
      <w:bookmarkStart w:id="1246" w:name="_Toc92878940"/>
      <w:bookmarkStart w:id="1247" w:name="_Toc92890017"/>
      <w:bookmarkStart w:id="1248" w:name="_Toc92898642"/>
      <w:bookmarkStart w:id="1249" w:name="_Toc92906091"/>
      <w:bookmarkStart w:id="1250" w:name="_Toc93250268"/>
      <w:bookmarkStart w:id="1251" w:name="_Toc93424853"/>
      <w:bookmarkStart w:id="1252" w:name="_Toc93425266"/>
      <w:bookmarkStart w:id="1253" w:name="_Toc93426483"/>
      <w:bookmarkStart w:id="1254" w:name="_Toc93439282"/>
      <w:bookmarkStart w:id="1255" w:name="_Toc93905168"/>
      <w:r w:rsidRPr="00F31537">
        <w:t>HORIZON-CL6-</w:t>
      </w:r>
      <w:r w:rsidR="006508F6" w:rsidRPr="00F31537">
        <w:t>2023</w:t>
      </w:r>
      <w:r w:rsidRPr="3F71395A">
        <w:t>-</w:t>
      </w:r>
      <w:r w:rsidR="00710EE3" w:rsidRPr="00F31537">
        <w:t>CIRCBIO</w:t>
      </w:r>
      <w:r w:rsidRPr="3F71395A">
        <w:t>:</w:t>
      </w:r>
      <w:r w:rsidR="006508F6" w:rsidRPr="00F31537">
        <w:rPr>
          <w:b w:val="0"/>
          <w:bCs w:val="0"/>
          <w:color w:val="000000" w:themeColor="text1"/>
        </w:rPr>
        <w:t xml:space="preserve"> Novel </w:t>
      </w:r>
      <w:r w:rsidR="4E5DBBB9" w:rsidRPr="00F31537">
        <w:rPr>
          <w:b w:val="0"/>
          <w:bCs w:val="0"/>
          <w:color w:val="000000" w:themeColor="text1"/>
        </w:rPr>
        <w:t xml:space="preserve">sustainable and </w:t>
      </w:r>
      <w:r w:rsidR="006508F6" w:rsidRPr="00F31537">
        <w:rPr>
          <w:b w:val="0"/>
          <w:bCs w:val="0"/>
          <w:color w:val="000000" w:themeColor="text1"/>
        </w:rPr>
        <w:t>circular bio</w:t>
      </w:r>
      <w:r w:rsidR="001D5F52">
        <w:rPr>
          <w:b w:val="0"/>
          <w:bCs w:val="0"/>
          <w:color w:val="000000" w:themeColor="text1"/>
        </w:rPr>
        <w:t>-</w:t>
      </w:r>
      <w:r w:rsidR="006508F6" w:rsidRPr="00F31537">
        <w:rPr>
          <w:b w:val="0"/>
          <w:bCs w:val="0"/>
          <w:color w:val="000000" w:themeColor="text1"/>
        </w:rPr>
        <w:t>based textiles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6508F6" w:rsidRPr="00F31537" w14:paraId="1652548E" w14:textId="77777777" w:rsidTr="00472A69">
        <w:tc>
          <w:tcPr>
            <w:tcW w:w="0" w:type="auto"/>
            <w:gridSpan w:val="2"/>
          </w:tcPr>
          <w:p w14:paraId="06FC40E5" w14:textId="77777777" w:rsidR="006508F6" w:rsidRPr="00F31537" w:rsidRDefault="006508F6" w:rsidP="007A30D8">
            <w:pPr>
              <w:pStyle w:val="CellTextValue"/>
            </w:pPr>
            <w:r w:rsidRPr="00F31537">
              <w:rPr>
                <w:b/>
                <w:bCs/>
              </w:rPr>
              <w:t>Specific conditions</w:t>
            </w:r>
          </w:p>
        </w:tc>
      </w:tr>
      <w:tr w:rsidR="006508F6" w:rsidRPr="00F31537" w14:paraId="63919600" w14:textId="77777777" w:rsidTr="022DBCE7">
        <w:tc>
          <w:tcPr>
            <w:tcW w:w="0" w:type="auto"/>
          </w:tcPr>
          <w:p w14:paraId="6F828A60" w14:textId="77777777" w:rsidR="006508F6" w:rsidRPr="00F31537" w:rsidRDefault="006508F6" w:rsidP="007A30D8">
            <w:pPr>
              <w:pStyle w:val="CellTextValue"/>
              <w:jc w:val="left"/>
            </w:pPr>
            <w:r w:rsidRPr="022DBCE7">
              <w:rPr>
                <w:i/>
                <w:iCs/>
              </w:rPr>
              <w:t>Expected EU contribution per project</w:t>
            </w:r>
          </w:p>
        </w:tc>
        <w:tc>
          <w:tcPr>
            <w:tcW w:w="0" w:type="auto"/>
          </w:tcPr>
          <w:p w14:paraId="7E0366F4" w14:textId="7ACB9301" w:rsidR="006508F6" w:rsidRPr="00F31537" w:rsidRDefault="006508F6" w:rsidP="007A30D8">
            <w:pPr>
              <w:pStyle w:val="CellTextValue"/>
            </w:pPr>
            <w:r w:rsidRPr="00F31537">
              <w:t xml:space="preserve">The Commission estimates that an EU contribution of EUR </w:t>
            </w:r>
            <w:r w:rsidR="009D5CDB">
              <w:t>XX</w:t>
            </w:r>
            <w:r w:rsidRPr="00F31537">
              <w:t xml:space="preserve"> million would allow these outcomes to be addressed appropriately. Nonetheless, this does not preclude submission and selection of a proposal requesting different amounts.</w:t>
            </w:r>
          </w:p>
        </w:tc>
      </w:tr>
      <w:tr w:rsidR="006508F6" w:rsidRPr="00F31537" w14:paraId="013F87CA" w14:textId="77777777" w:rsidTr="022DBCE7">
        <w:tc>
          <w:tcPr>
            <w:tcW w:w="0" w:type="auto"/>
          </w:tcPr>
          <w:p w14:paraId="63346579" w14:textId="77777777" w:rsidR="006508F6" w:rsidRPr="00F31537" w:rsidRDefault="006508F6" w:rsidP="007A30D8">
            <w:pPr>
              <w:pStyle w:val="CellTextValue"/>
              <w:jc w:val="left"/>
            </w:pPr>
            <w:r w:rsidRPr="022DBCE7">
              <w:rPr>
                <w:i/>
                <w:iCs/>
              </w:rPr>
              <w:t>Indicative budget</w:t>
            </w:r>
          </w:p>
        </w:tc>
        <w:tc>
          <w:tcPr>
            <w:tcW w:w="0" w:type="auto"/>
          </w:tcPr>
          <w:p w14:paraId="6C25CD3D" w14:textId="4ECFB274" w:rsidR="006508F6" w:rsidRPr="00F31537" w:rsidRDefault="006508F6" w:rsidP="007A30D8">
            <w:pPr>
              <w:pStyle w:val="CellTextValue"/>
            </w:pPr>
            <w:r w:rsidRPr="00F31537">
              <w:t xml:space="preserve">The total indicative budget for the topic is EUR </w:t>
            </w:r>
            <w:r w:rsidR="009D5CDB">
              <w:t>XX</w:t>
            </w:r>
            <w:r w:rsidRPr="00F31537">
              <w:t xml:space="preserve"> million.</w:t>
            </w:r>
          </w:p>
        </w:tc>
      </w:tr>
      <w:tr w:rsidR="006508F6" w:rsidRPr="00F31537" w14:paraId="576F3173" w14:textId="77777777" w:rsidTr="022DBCE7">
        <w:tc>
          <w:tcPr>
            <w:tcW w:w="0" w:type="auto"/>
          </w:tcPr>
          <w:p w14:paraId="7D48EFC6" w14:textId="77777777" w:rsidR="006508F6" w:rsidRPr="00F31537" w:rsidRDefault="006508F6" w:rsidP="007A30D8">
            <w:pPr>
              <w:pStyle w:val="CellTextValue"/>
              <w:jc w:val="left"/>
            </w:pPr>
            <w:r w:rsidRPr="022DBCE7">
              <w:rPr>
                <w:i/>
                <w:iCs/>
              </w:rPr>
              <w:t>Type of Action</w:t>
            </w:r>
          </w:p>
        </w:tc>
        <w:tc>
          <w:tcPr>
            <w:tcW w:w="0" w:type="auto"/>
          </w:tcPr>
          <w:p w14:paraId="72238340" w14:textId="77777777" w:rsidR="006508F6" w:rsidRPr="00F31537" w:rsidRDefault="006508F6" w:rsidP="007A30D8">
            <w:pPr>
              <w:pStyle w:val="CellTextValue"/>
            </w:pPr>
            <w:r w:rsidRPr="00F31537">
              <w:t>Innovation Actions</w:t>
            </w:r>
          </w:p>
        </w:tc>
      </w:tr>
      <w:tr w:rsidR="006508F6" w:rsidRPr="00F31537" w14:paraId="1372B5DF" w14:textId="77777777" w:rsidTr="022DBCE7">
        <w:tc>
          <w:tcPr>
            <w:tcW w:w="0" w:type="auto"/>
          </w:tcPr>
          <w:p w14:paraId="5FC8E4B6" w14:textId="77777777" w:rsidR="006508F6" w:rsidRPr="00F31537" w:rsidRDefault="006508F6" w:rsidP="007A30D8">
            <w:pPr>
              <w:pStyle w:val="CellTextValue"/>
              <w:jc w:val="left"/>
            </w:pPr>
            <w:r w:rsidRPr="022DBCE7">
              <w:rPr>
                <w:i/>
                <w:iCs/>
              </w:rPr>
              <w:t>Eligibility conditions</w:t>
            </w:r>
          </w:p>
        </w:tc>
        <w:tc>
          <w:tcPr>
            <w:tcW w:w="0" w:type="auto"/>
          </w:tcPr>
          <w:p w14:paraId="38FB1573" w14:textId="77777777" w:rsidR="006508F6" w:rsidRPr="00F31537" w:rsidRDefault="006508F6" w:rsidP="007A30D8">
            <w:pPr>
              <w:pStyle w:val="CellTextValue"/>
            </w:pPr>
            <w:r w:rsidRPr="00F31537">
              <w:rPr>
                <w:rStyle w:val="normaltextrun"/>
                <w:color w:val="000000"/>
                <w:bdr w:val="none" w:sz="0" w:space="0" w:color="auto" w:frame="1"/>
              </w:rPr>
              <w:t>The conditions are described in General Annex B.</w:t>
            </w:r>
          </w:p>
        </w:tc>
      </w:tr>
    </w:tbl>
    <w:p w14:paraId="51F62946" w14:textId="77777777" w:rsidR="00710EE3" w:rsidRPr="00F31537" w:rsidRDefault="00710EE3" w:rsidP="00243D29">
      <w:pPr>
        <w:rPr>
          <w:u w:val="single"/>
        </w:rPr>
      </w:pPr>
    </w:p>
    <w:p w14:paraId="52DA7205" w14:textId="79746625" w:rsidR="006508F6" w:rsidRPr="00F31537" w:rsidRDefault="006508F6" w:rsidP="00243D29">
      <w:r w:rsidRPr="00F31537">
        <w:rPr>
          <w:u w:val="single"/>
        </w:rPr>
        <w:t xml:space="preserve">Expected </w:t>
      </w:r>
      <w:r w:rsidR="00710EE3" w:rsidRPr="00F31537">
        <w:rPr>
          <w:u w:val="single"/>
        </w:rPr>
        <w:t>o</w:t>
      </w:r>
      <w:r w:rsidRPr="00F31537">
        <w:rPr>
          <w:u w:val="single"/>
        </w:rPr>
        <w:t>utcome</w:t>
      </w:r>
      <w:r w:rsidRPr="3F71395A">
        <w:t xml:space="preserve">: </w:t>
      </w:r>
      <w:r w:rsidRPr="00F31537">
        <w:rPr>
          <w:color w:val="000000" w:themeColor="text1"/>
        </w:rPr>
        <w:t>A successful proposal will contribute to all Destination ‘Circular economy and bioeconomy sectors’ impacts related to consumers and industry, in particular to the development of innovative and sustainable value-chains in the bio-based sectors.</w:t>
      </w:r>
    </w:p>
    <w:p w14:paraId="21551AA9" w14:textId="7867BEF6" w:rsidR="006508F6" w:rsidRPr="00F31537" w:rsidRDefault="006508F6" w:rsidP="00243D29">
      <w:pPr>
        <w:rPr>
          <w:color w:val="000000" w:themeColor="text1"/>
        </w:rPr>
      </w:pPr>
      <w:r w:rsidRPr="00F31537">
        <w:rPr>
          <w:color w:val="000000" w:themeColor="text1"/>
        </w:rPr>
        <w:t>Project results are expected to contribute</w:t>
      </w:r>
      <w:r w:rsidR="002239DC">
        <w:rPr>
          <w:color w:val="000000" w:themeColor="text1"/>
        </w:rPr>
        <w:t xml:space="preserve"> </w:t>
      </w:r>
      <w:r w:rsidRPr="00F31537">
        <w:rPr>
          <w:color w:val="000000" w:themeColor="text1"/>
        </w:rPr>
        <w:t>to the following outcomes:</w:t>
      </w:r>
    </w:p>
    <w:p w14:paraId="21594B62" w14:textId="6278EBB3" w:rsidR="00A760F6" w:rsidRPr="00F31537" w:rsidRDefault="00F47D90" w:rsidP="00A760F6">
      <w:pPr>
        <w:pStyle w:val="ListParagraph"/>
        <w:numPr>
          <w:ilvl w:val="0"/>
          <w:numId w:val="41"/>
        </w:numPr>
        <w:rPr>
          <w:color w:val="000000" w:themeColor="text1"/>
        </w:rPr>
      </w:pPr>
      <w:r>
        <w:rPr>
          <w:color w:val="000000" w:themeColor="text1"/>
        </w:rPr>
        <w:t>Significantly r</w:t>
      </w:r>
      <w:r w:rsidR="00A760F6" w:rsidRPr="00F31537">
        <w:rPr>
          <w:color w:val="000000" w:themeColor="text1"/>
        </w:rPr>
        <w:t>educe the</w:t>
      </w:r>
      <w:r w:rsidR="00A760F6" w:rsidRPr="00F31537" w:rsidDel="00F47D90">
        <w:rPr>
          <w:color w:val="000000" w:themeColor="text1"/>
        </w:rPr>
        <w:t xml:space="preserve"> </w:t>
      </w:r>
      <w:r>
        <w:rPr>
          <w:color w:val="000000" w:themeColor="text1"/>
        </w:rPr>
        <w:t xml:space="preserve">negative </w:t>
      </w:r>
      <w:r w:rsidR="00A760F6" w:rsidRPr="00F31537">
        <w:rPr>
          <w:color w:val="000000" w:themeColor="text1"/>
        </w:rPr>
        <w:t xml:space="preserve">impact of textiles </w:t>
      </w:r>
      <w:r>
        <w:rPr>
          <w:color w:val="000000" w:themeColor="text1"/>
        </w:rPr>
        <w:t>throughout their lifecycle</w:t>
      </w:r>
      <w:r w:rsidR="00597821">
        <w:rPr>
          <w:color w:val="000000" w:themeColor="text1"/>
        </w:rPr>
        <w:t>; t</w:t>
      </w:r>
      <w:r>
        <w:rPr>
          <w:color w:val="000000" w:themeColor="text1"/>
        </w:rPr>
        <w:t>his includes:</w:t>
      </w:r>
      <w:r w:rsidR="00A760F6" w:rsidRPr="00F31537">
        <w:rPr>
          <w:color w:val="000000" w:themeColor="text1"/>
        </w:rPr>
        <w:t xml:space="preserve"> primary raw materials and water consumption, land use, as well as GHG</w:t>
      </w:r>
      <w:r>
        <w:rPr>
          <w:color w:val="000000" w:themeColor="text1"/>
        </w:rPr>
        <w:t>s</w:t>
      </w:r>
      <w:r w:rsidR="00A760F6" w:rsidRPr="00F31537">
        <w:rPr>
          <w:color w:val="000000" w:themeColor="text1"/>
        </w:rPr>
        <w:t xml:space="preserve"> </w:t>
      </w:r>
      <w:r w:rsidR="00231C01">
        <w:rPr>
          <w:color w:val="000000" w:themeColor="text1"/>
        </w:rPr>
        <w:t>and other pollutants</w:t>
      </w:r>
      <w:r w:rsidRPr="00F47D90">
        <w:rPr>
          <w:color w:val="000000" w:themeColor="text1"/>
        </w:rPr>
        <w:t xml:space="preserve"> </w:t>
      </w:r>
      <w:r w:rsidRPr="00F31537">
        <w:rPr>
          <w:color w:val="000000" w:themeColor="text1"/>
        </w:rPr>
        <w:t>emissions</w:t>
      </w:r>
      <w:r>
        <w:rPr>
          <w:color w:val="000000" w:themeColor="text1"/>
        </w:rPr>
        <w:t xml:space="preserve"> (zero pollution)</w:t>
      </w:r>
      <w:r w:rsidR="00A760F6" w:rsidRPr="00F31537">
        <w:rPr>
          <w:color w:val="000000" w:themeColor="text1"/>
        </w:rPr>
        <w:t>, via resource efficiency improvements and circularity of resources</w:t>
      </w:r>
    </w:p>
    <w:p w14:paraId="1A850D83" w14:textId="2357FE2E" w:rsidR="00A760F6" w:rsidRPr="00F31537" w:rsidRDefault="00F47D90" w:rsidP="00A760F6">
      <w:pPr>
        <w:pStyle w:val="ListParagraph"/>
        <w:numPr>
          <w:ilvl w:val="0"/>
          <w:numId w:val="41"/>
        </w:numPr>
        <w:rPr>
          <w:color w:val="000000" w:themeColor="text1"/>
        </w:rPr>
      </w:pPr>
      <w:r>
        <w:rPr>
          <w:color w:val="000000" w:themeColor="text1"/>
        </w:rPr>
        <w:t xml:space="preserve">Significantly increase </w:t>
      </w:r>
      <w:r w:rsidR="00A760F6" w:rsidRPr="00F31537">
        <w:rPr>
          <w:color w:val="000000" w:themeColor="text1"/>
        </w:rPr>
        <w:t xml:space="preserve">recyclability of textiles; </w:t>
      </w:r>
      <w:r>
        <w:rPr>
          <w:color w:val="000000" w:themeColor="text1"/>
        </w:rPr>
        <w:t xml:space="preserve">it is estimated that </w:t>
      </w:r>
      <w:r w:rsidR="00A760F6" w:rsidRPr="00F31537">
        <w:rPr>
          <w:color w:val="000000" w:themeColor="text1"/>
        </w:rPr>
        <w:t xml:space="preserve">currently less than 1% </w:t>
      </w:r>
      <w:r w:rsidR="001E1E2F" w:rsidRPr="00F31537">
        <w:rPr>
          <w:color w:val="000000" w:themeColor="text1"/>
        </w:rPr>
        <w:t xml:space="preserve">is recycled </w:t>
      </w:r>
      <w:r w:rsidR="00A760F6" w:rsidRPr="00F31537">
        <w:rPr>
          <w:color w:val="000000" w:themeColor="text1"/>
        </w:rPr>
        <w:t>into new textiles</w:t>
      </w:r>
      <w:r w:rsidRPr="00F47D90">
        <w:rPr>
          <w:color w:val="000000" w:themeColor="text1"/>
        </w:rPr>
        <w:t xml:space="preserve"> </w:t>
      </w:r>
      <w:r w:rsidRPr="00F31537">
        <w:rPr>
          <w:color w:val="000000" w:themeColor="text1"/>
        </w:rPr>
        <w:t>worldwide</w:t>
      </w:r>
    </w:p>
    <w:p w14:paraId="7D640CB7" w14:textId="2989B7AC" w:rsidR="00A760F6" w:rsidRPr="00F31537" w:rsidRDefault="00A760F6" w:rsidP="00A760F6">
      <w:pPr>
        <w:pStyle w:val="ListParagraph"/>
        <w:numPr>
          <w:ilvl w:val="0"/>
          <w:numId w:val="41"/>
        </w:numPr>
        <w:rPr>
          <w:color w:val="000000" w:themeColor="text1"/>
        </w:rPr>
      </w:pPr>
      <w:r w:rsidRPr="00F31537">
        <w:rPr>
          <w:color w:val="000000" w:themeColor="text1"/>
        </w:rPr>
        <w:t>Address social pressures in addition to environmental effects</w:t>
      </w:r>
      <w:r w:rsidR="001E1E2F" w:rsidRPr="00F31537">
        <w:rPr>
          <w:color w:val="000000" w:themeColor="text1"/>
        </w:rPr>
        <w:t xml:space="preserve">; </w:t>
      </w:r>
      <w:r w:rsidRPr="00F31537">
        <w:rPr>
          <w:color w:val="000000" w:themeColor="text1"/>
        </w:rPr>
        <w:t xml:space="preserve"> projects should </w:t>
      </w:r>
      <w:r w:rsidR="00CF29E5">
        <w:rPr>
          <w:color w:val="000000" w:themeColor="text1"/>
        </w:rPr>
        <w:t>ensure</w:t>
      </w:r>
      <w:r w:rsidRPr="00F31537">
        <w:rPr>
          <w:color w:val="000000" w:themeColor="text1"/>
        </w:rPr>
        <w:t xml:space="preserve"> sustainable</w:t>
      </w:r>
      <w:r w:rsidR="00CF29E5">
        <w:rPr>
          <w:color w:val="000000" w:themeColor="text1"/>
        </w:rPr>
        <w:t>, circular</w:t>
      </w:r>
      <w:r w:rsidRPr="00F31537">
        <w:rPr>
          <w:color w:val="000000" w:themeColor="text1"/>
        </w:rPr>
        <w:t xml:space="preserve"> </w:t>
      </w:r>
      <w:r w:rsidR="00CF29E5">
        <w:rPr>
          <w:color w:val="000000" w:themeColor="text1"/>
        </w:rPr>
        <w:t xml:space="preserve">and socially just textile </w:t>
      </w:r>
      <w:r w:rsidRPr="00F31537">
        <w:rPr>
          <w:color w:val="000000" w:themeColor="text1"/>
        </w:rPr>
        <w:t xml:space="preserve">production at EU level, while international cooperation </w:t>
      </w:r>
      <w:r w:rsidR="00CF29E5">
        <w:rPr>
          <w:color w:val="000000" w:themeColor="text1"/>
        </w:rPr>
        <w:t xml:space="preserve">for enhancing sustainable, just and circular production </w:t>
      </w:r>
      <w:r w:rsidRPr="00F31537">
        <w:rPr>
          <w:color w:val="000000" w:themeColor="text1"/>
        </w:rPr>
        <w:t xml:space="preserve">is </w:t>
      </w:r>
      <w:r w:rsidR="00CF29E5">
        <w:rPr>
          <w:color w:val="000000" w:themeColor="text1"/>
        </w:rPr>
        <w:t xml:space="preserve">strongly </w:t>
      </w:r>
      <w:r w:rsidRPr="00F31537">
        <w:rPr>
          <w:color w:val="000000" w:themeColor="text1"/>
        </w:rPr>
        <w:t>encouraged</w:t>
      </w:r>
    </w:p>
    <w:p w14:paraId="0248B62E" w14:textId="1CC0522B" w:rsidR="00A760F6" w:rsidRPr="00F31537" w:rsidRDefault="00A760F6" w:rsidP="00A760F6">
      <w:pPr>
        <w:pStyle w:val="ListParagraph"/>
        <w:numPr>
          <w:ilvl w:val="0"/>
          <w:numId w:val="41"/>
        </w:numPr>
        <w:rPr>
          <w:color w:val="000000" w:themeColor="text1"/>
        </w:rPr>
      </w:pPr>
      <w:r w:rsidRPr="00F31537">
        <w:rPr>
          <w:color w:val="000000" w:themeColor="text1"/>
        </w:rPr>
        <w:t>Empower SME participation and improve academia/industry interactions</w:t>
      </w:r>
    </w:p>
    <w:p w14:paraId="6BC7E426" w14:textId="191CED4D" w:rsidR="001E1E2F" w:rsidRPr="00F31537" w:rsidRDefault="001E1E2F" w:rsidP="00A760F6">
      <w:pPr>
        <w:pStyle w:val="ListParagraph"/>
        <w:numPr>
          <w:ilvl w:val="0"/>
          <w:numId w:val="41"/>
        </w:numPr>
        <w:rPr>
          <w:color w:val="000000" w:themeColor="text1"/>
        </w:rPr>
      </w:pPr>
      <w:r w:rsidRPr="00F31537">
        <w:rPr>
          <w:color w:val="000000" w:themeColor="text1"/>
        </w:rPr>
        <w:t>Establish new value chains</w:t>
      </w:r>
      <w:r w:rsidR="00662688" w:rsidRPr="00F31537">
        <w:rPr>
          <w:color w:val="000000" w:themeColor="text1"/>
        </w:rPr>
        <w:t xml:space="preserve"> with a positive impact on </w:t>
      </w:r>
      <w:r w:rsidRPr="00F31537">
        <w:rPr>
          <w:color w:val="000000" w:themeColor="text1"/>
        </w:rPr>
        <w:t>competitiveness and job</w:t>
      </w:r>
      <w:r w:rsidR="00662688" w:rsidRPr="00F31537">
        <w:rPr>
          <w:color w:val="000000" w:themeColor="text1"/>
        </w:rPr>
        <w:t>s</w:t>
      </w:r>
    </w:p>
    <w:p w14:paraId="62DA6E25" w14:textId="3C279E48" w:rsidR="00A760F6" w:rsidRPr="00F31537" w:rsidRDefault="00A760F6" w:rsidP="00243D29">
      <w:pPr>
        <w:rPr>
          <w:color w:val="000000" w:themeColor="text1"/>
          <w:u w:val="single"/>
        </w:rPr>
      </w:pPr>
      <w:r w:rsidRPr="00F31537">
        <w:rPr>
          <w:color w:val="000000" w:themeColor="text1"/>
          <w:u w:val="single"/>
        </w:rPr>
        <w:t>Scope:</w:t>
      </w:r>
    </w:p>
    <w:p w14:paraId="3266EA97" w14:textId="0F816DC3" w:rsidR="5862C6E8" w:rsidRPr="00F31537" w:rsidRDefault="5E2BC166" w:rsidP="00710E5F">
      <w:pPr>
        <w:pStyle w:val="ListParagraph"/>
        <w:numPr>
          <w:ilvl w:val="0"/>
          <w:numId w:val="41"/>
        </w:numPr>
        <w:rPr>
          <w:color w:val="000000" w:themeColor="text1"/>
        </w:rPr>
      </w:pPr>
      <w:r w:rsidRPr="00F31537">
        <w:rPr>
          <w:color w:val="000000" w:themeColor="text1"/>
        </w:rPr>
        <w:t>Design and scale-up of sustainably produced circular bio</w:t>
      </w:r>
      <w:r w:rsidR="005D2596">
        <w:rPr>
          <w:color w:val="000000" w:themeColor="text1"/>
        </w:rPr>
        <w:t>-</w:t>
      </w:r>
      <w:r w:rsidRPr="00F31537">
        <w:rPr>
          <w:color w:val="000000" w:themeColor="text1"/>
        </w:rPr>
        <w:t>based textiles of different applications</w:t>
      </w:r>
      <w:r w:rsidR="00E147FD" w:rsidRPr="00F31537">
        <w:rPr>
          <w:color w:val="000000" w:themeColor="text1"/>
        </w:rPr>
        <w:t xml:space="preserve">, </w:t>
      </w:r>
      <w:r w:rsidRPr="00F31537">
        <w:rPr>
          <w:color w:val="000000" w:themeColor="text1"/>
        </w:rPr>
        <w:t>e.g. technical textiles, garments, industrial textiles</w:t>
      </w:r>
      <w:r w:rsidR="00E147FD" w:rsidRPr="00F31537">
        <w:rPr>
          <w:color w:val="000000" w:themeColor="text1"/>
        </w:rPr>
        <w:t>; th</w:t>
      </w:r>
      <w:r w:rsidRPr="00F31537">
        <w:rPr>
          <w:color w:val="000000" w:themeColor="text1"/>
        </w:rPr>
        <w:t>is includes innovative smart textiles and those providing additional functionalities (e.g. antimicrobial or fire resistance properties)</w:t>
      </w:r>
    </w:p>
    <w:p w14:paraId="6FEAA0D6" w14:textId="0F806A89" w:rsidR="5862C6E8" w:rsidRPr="00F31537" w:rsidRDefault="00E147FD" w:rsidP="00710E5F">
      <w:pPr>
        <w:pStyle w:val="ListParagraph"/>
        <w:numPr>
          <w:ilvl w:val="0"/>
          <w:numId w:val="41"/>
        </w:numPr>
        <w:rPr>
          <w:color w:val="000000" w:themeColor="text1"/>
        </w:rPr>
      </w:pPr>
      <w:r w:rsidRPr="00F31537">
        <w:rPr>
          <w:color w:val="000000" w:themeColor="text1"/>
        </w:rPr>
        <w:t>Valorisation</w:t>
      </w:r>
      <w:r w:rsidR="5E2BC166" w:rsidRPr="00F31537">
        <w:rPr>
          <w:color w:val="000000" w:themeColor="text1"/>
        </w:rPr>
        <w:t xml:space="preserve"> of secondary biomass, residues and under-utili</w:t>
      </w:r>
      <w:r w:rsidRPr="00F31537">
        <w:rPr>
          <w:color w:val="000000" w:themeColor="text1"/>
        </w:rPr>
        <w:t>s</w:t>
      </w:r>
      <w:r w:rsidR="5E2BC166" w:rsidRPr="00F31537">
        <w:rPr>
          <w:color w:val="000000" w:themeColor="text1"/>
        </w:rPr>
        <w:t>ed (primary or secondary) biomass (LULUC</w:t>
      </w:r>
      <w:r w:rsidR="00231C01">
        <w:rPr>
          <w:color w:val="000000" w:themeColor="text1"/>
        </w:rPr>
        <w:t>F</w:t>
      </w:r>
      <w:r w:rsidR="5E2BC166" w:rsidRPr="00F31537">
        <w:rPr>
          <w:color w:val="000000" w:themeColor="text1"/>
        </w:rPr>
        <w:t xml:space="preserve"> and biodiversity considerations)</w:t>
      </w:r>
    </w:p>
    <w:p w14:paraId="6AFF8965" w14:textId="191A85BA" w:rsidR="00A760F6" w:rsidRPr="00F31537" w:rsidRDefault="00A760F6" w:rsidP="00A760F6">
      <w:pPr>
        <w:pStyle w:val="ListParagraph"/>
        <w:numPr>
          <w:ilvl w:val="0"/>
          <w:numId w:val="41"/>
        </w:numPr>
        <w:rPr>
          <w:color w:val="000000" w:themeColor="text1"/>
        </w:rPr>
      </w:pPr>
      <w:r w:rsidRPr="00F31537">
        <w:rPr>
          <w:color w:val="000000" w:themeColor="text1"/>
        </w:rPr>
        <w:t>Design for circularity, enabling material design for end-of-life recyclability and upcycling</w:t>
      </w:r>
      <w:r w:rsidR="00231C01">
        <w:rPr>
          <w:color w:val="000000" w:themeColor="text1"/>
        </w:rPr>
        <w:t xml:space="preserve"> (including usability of </w:t>
      </w:r>
      <w:r w:rsidR="00D82203">
        <w:rPr>
          <w:color w:val="000000" w:themeColor="text1"/>
        </w:rPr>
        <w:t xml:space="preserve">waste </w:t>
      </w:r>
      <w:r w:rsidR="00F47D90">
        <w:rPr>
          <w:color w:val="000000" w:themeColor="text1"/>
        </w:rPr>
        <w:t>fibre</w:t>
      </w:r>
      <w:r w:rsidR="00D82203">
        <w:rPr>
          <w:color w:val="000000" w:themeColor="text1"/>
        </w:rPr>
        <w:t>s</w:t>
      </w:r>
      <w:r w:rsidR="00231C01">
        <w:rPr>
          <w:color w:val="000000" w:themeColor="text1"/>
        </w:rPr>
        <w:t>)</w:t>
      </w:r>
      <w:r w:rsidRPr="00F31537">
        <w:rPr>
          <w:color w:val="000000" w:themeColor="text1"/>
        </w:rPr>
        <w:t>, with attention to the final application(s)</w:t>
      </w:r>
      <w:r w:rsidR="00231C01">
        <w:rPr>
          <w:color w:val="000000" w:themeColor="text1"/>
        </w:rPr>
        <w:t>/end use</w:t>
      </w:r>
      <w:r w:rsidRPr="00F31537">
        <w:rPr>
          <w:color w:val="000000" w:themeColor="text1"/>
        </w:rPr>
        <w:t xml:space="preserve"> of textiles</w:t>
      </w:r>
    </w:p>
    <w:p w14:paraId="6846E8CA" w14:textId="35F1646C" w:rsidR="00A760F6" w:rsidRPr="00F31537" w:rsidRDefault="00A760F6" w:rsidP="00A760F6">
      <w:pPr>
        <w:pStyle w:val="ListParagraph"/>
        <w:numPr>
          <w:ilvl w:val="0"/>
          <w:numId w:val="41"/>
        </w:numPr>
        <w:rPr>
          <w:color w:val="000000" w:themeColor="text1"/>
        </w:rPr>
      </w:pPr>
      <w:r w:rsidRPr="00F31537">
        <w:rPr>
          <w:color w:val="000000" w:themeColor="text1"/>
        </w:rPr>
        <w:t xml:space="preserve">Design for quality, safety, and durability, with consideration of the </w:t>
      </w:r>
      <w:r w:rsidR="00E61AFE">
        <w:rPr>
          <w:color w:val="000000" w:themeColor="text1"/>
        </w:rPr>
        <w:t>sustainability and circularity of</w:t>
      </w:r>
      <w:r w:rsidR="00231C01">
        <w:rPr>
          <w:color w:val="000000" w:themeColor="text1"/>
        </w:rPr>
        <w:t xml:space="preserve"> </w:t>
      </w:r>
      <w:r w:rsidR="00E61AFE">
        <w:rPr>
          <w:color w:val="000000" w:themeColor="text1"/>
        </w:rPr>
        <w:t xml:space="preserve">textiles </w:t>
      </w:r>
      <w:r w:rsidRPr="00F31537">
        <w:rPr>
          <w:color w:val="000000" w:themeColor="text1"/>
        </w:rPr>
        <w:t>value chain</w:t>
      </w:r>
      <w:r w:rsidR="00E61AFE">
        <w:rPr>
          <w:color w:val="000000" w:themeColor="text1"/>
        </w:rPr>
        <w:t>s</w:t>
      </w:r>
      <w:r w:rsidRPr="00F31537">
        <w:rPr>
          <w:color w:val="000000" w:themeColor="text1"/>
        </w:rPr>
        <w:t xml:space="preserve"> and the final application; this includes </w:t>
      </w:r>
      <w:r w:rsidR="00231C01">
        <w:rPr>
          <w:color w:val="000000" w:themeColor="text1"/>
        </w:rPr>
        <w:t>preventing</w:t>
      </w:r>
      <w:r w:rsidRPr="00F31537">
        <w:rPr>
          <w:color w:val="000000" w:themeColor="text1"/>
        </w:rPr>
        <w:t xml:space="preserve"> micro</w:t>
      </w:r>
      <w:r w:rsidR="00231C01">
        <w:rPr>
          <w:color w:val="000000" w:themeColor="text1"/>
        </w:rPr>
        <w:t xml:space="preserve">- and </w:t>
      </w:r>
      <w:r w:rsidR="00231C01" w:rsidRPr="00D82203">
        <w:t>nano-</w:t>
      </w:r>
      <w:r w:rsidR="00597821" w:rsidRPr="00D82203">
        <w:t>fibres</w:t>
      </w:r>
      <w:r w:rsidRPr="00D82203">
        <w:t xml:space="preserve"> </w:t>
      </w:r>
      <w:r w:rsidR="00C729BC" w:rsidRPr="00D82203">
        <w:t>(tbc)</w:t>
      </w:r>
      <w:r w:rsidRPr="00D82203">
        <w:t xml:space="preserve"> release</w:t>
      </w:r>
    </w:p>
    <w:p w14:paraId="035D8C64" w14:textId="3BDE373F" w:rsidR="00A760F6" w:rsidRDefault="00A760F6" w:rsidP="00A760F6">
      <w:pPr>
        <w:pStyle w:val="ListParagraph"/>
        <w:numPr>
          <w:ilvl w:val="0"/>
          <w:numId w:val="41"/>
        </w:numPr>
        <w:rPr>
          <w:color w:val="000000" w:themeColor="text1"/>
        </w:rPr>
      </w:pPr>
      <w:r w:rsidRPr="00F31537">
        <w:rPr>
          <w:color w:val="000000" w:themeColor="text1"/>
        </w:rPr>
        <w:t>Development of processing and other technologies to reduce the environmental and climate footprint of textiles production (pre-treatment, dyeing, and finishing steps)</w:t>
      </w:r>
    </w:p>
    <w:p w14:paraId="2C3D6DF9" w14:textId="77777777" w:rsidR="00F21192" w:rsidRDefault="00F21192" w:rsidP="00F21192">
      <w:pPr>
        <w:pStyle w:val="ListParagraph"/>
        <w:numPr>
          <w:ilvl w:val="0"/>
          <w:numId w:val="41"/>
        </w:numPr>
        <w:rPr>
          <w:color w:val="000000" w:themeColor="text1"/>
        </w:rPr>
      </w:pPr>
      <w:r w:rsidRPr="00F31537">
        <w:rPr>
          <w:color w:val="000000" w:themeColor="text1"/>
        </w:rPr>
        <w:t>EU and local production of bio-based textiles, creating sustainable and circular business models</w:t>
      </w:r>
    </w:p>
    <w:p w14:paraId="314DE3F0" w14:textId="034FDE12" w:rsidR="00733330" w:rsidRDefault="00F21192" w:rsidP="00F21192">
      <w:pPr>
        <w:pStyle w:val="ListParagraph"/>
        <w:rPr>
          <w:color w:val="000000" w:themeColor="text1"/>
          <w:vertAlign w:val="superscript"/>
        </w:rPr>
      </w:pPr>
      <w:r>
        <w:rPr>
          <w:color w:val="000000" w:themeColor="text1"/>
        </w:rPr>
        <w:t>C</w:t>
      </w:r>
      <w:r w:rsidR="00733330" w:rsidRPr="00D82203">
        <w:rPr>
          <w:color w:val="000000" w:themeColor="text1"/>
        </w:rPr>
        <w:t>apitalise on the results of past and ongoing EU research projects, taking care to avoid overlaps</w:t>
      </w:r>
      <w:r w:rsidR="00B851DE" w:rsidRPr="70B43F98">
        <w:t xml:space="preserve"> </w:t>
      </w:r>
      <w:r w:rsidR="00B851DE">
        <w:t>and benefit from synergies</w:t>
      </w:r>
      <w:r w:rsidR="001D5F52">
        <w:t>.</w:t>
      </w:r>
      <w:r w:rsidR="00B851DE">
        <w:rPr>
          <w:rStyle w:val="FootnoteReference"/>
          <w:color w:val="000000" w:themeColor="text1"/>
        </w:rPr>
        <w:footnoteReference w:id="37"/>
      </w:r>
    </w:p>
    <w:p w14:paraId="3E7965F1" w14:textId="7C7C6A15" w:rsidR="006508F6" w:rsidRPr="00F31537" w:rsidRDefault="000C1976" w:rsidP="00710EE3">
      <w:pPr>
        <w:pStyle w:val="HeadingThree"/>
        <w:rPr>
          <w:b w:val="0"/>
          <w:bCs w:val="0"/>
          <w:color w:val="000000" w:themeColor="text1"/>
        </w:rPr>
      </w:pPr>
      <w:bookmarkStart w:id="1256" w:name="_Toc89945389"/>
      <w:bookmarkStart w:id="1257" w:name="_Toc89947325"/>
      <w:bookmarkStart w:id="1258" w:name="_Toc90029431"/>
      <w:bookmarkStart w:id="1259" w:name="_Toc92878538"/>
      <w:bookmarkStart w:id="1260" w:name="_Toc92878941"/>
      <w:bookmarkStart w:id="1261" w:name="_Toc92890018"/>
      <w:bookmarkStart w:id="1262" w:name="_Toc92898643"/>
      <w:bookmarkStart w:id="1263" w:name="_Toc92906092"/>
      <w:bookmarkStart w:id="1264" w:name="_Toc93250269"/>
      <w:bookmarkStart w:id="1265" w:name="_Toc93424854"/>
      <w:bookmarkStart w:id="1266" w:name="_Toc93425267"/>
      <w:bookmarkStart w:id="1267" w:name="_Toc93426484"/>
      <w:bookmarkStart w:id="1268" w:name="_Toc93439283"/>
      <w:bookmarkStart w:id="1269" w:name="_Toc93905169"/>
      <w:r w:rsidRPr="00F31537">
        <w:t>HORIZON-CL6-</w:t>
      </w:r>
      <w:r w:rsidR="006508F6" w:rsidRPr="00F31537">
        <w:t>2024</w:t>
      </w:r>
      <w:r w:rsidR="00D36A90" w:rsidRPr="00F31537">
        <w:t>-CIRCBIO</w:t>
      </w:r>
      <w:r w:rsidRPr="00F31537">
        <w:t>:</w:t>
      </w:r>
      <w:r w:rsidR="006508F6" w:rsidRPr="00F31537">
        <w:rPr>
          <w:b w:val="0"/>
          <w:bCs w:val="0"/>
          <w:color w:val="000000" w:themeColor="text1"/>
        </w:rPr>
        <w:t xml:space="preserve"> Circular solutions for textile value chains based on extended producer responsibility</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6508F6" w:rsidRPr="00F31537" w14:paraId="4A49B0B0" w14:textId="77777777" w:rsidTr="00472A69">
        <w:tc>
          <w:tcPr>
            <w:tcW w:w="0" w:type="auto"/>
            <w:gridSpan w:val="2"/>
          </w:tcPr>
          <w:p w14:paraId="5248B4B7" w14:textId="77777777" w:rsidR="006508F6" w:rsidRPr="00F31537" w:rsidRDefault="006508F6" w:rsidP="007A30D8">
            <w:pPr>
              <w:pStyle w:val="CellTextValue"/>
            </w:pPr>
            <w:r w:rsidRPr="00F31537">
              <w:rPr>
                <w:b/>
                <w:bCs/>
              </w:rPr>
              <w:t>Specific conditions</w:t>
            </w:r>
          </w:p>
        </w:tc>
      </w:tr>
      <w:tr w:rsidR="006508F6" w:rsidRPr="00F31537" w14:paraId="289A4070" w14:textId="77777777" w:rsidTr="022DBCE7">
        <w:tc>
          <w:tcPr>
            <w:tcW w:w="0" w:type="auto"/>
          </w:tcPr>
          <w:p w14:paraId="080C3279" w14:textId="77777777" w:rsidR="006508F6" w:rsidRPr="00F31537" w:rsidRDefault="006508F6" w:rsidP="007A30D8">
            <w:pPr>
              <w:pStyle w:val="CellTextValue"/>
              <w:jc w:val="left"/>
            </w:pPr>
            <w:r w:rsidRPr="022DBCE7">
              <w:rPr>
                <w:i/>
                <w:iCs/>
              </w:rPr>
              <w:t>Expected EU contribution per project</w:t>
            </w:r>
          </w:p>
        </w:tc>
        <w:tc>
          <w:tcPr>
            <w:tcW w:w="0" w:type="auto"/>
          </w:tcPr>
          <w:p w14:paraId="56F8F9F6" w14:textId="4689BFE7" w:rsidR="006508F6" w:rsidRPr="00F31537" w:rsidRDefault="006508F6" w:rsidP="007A30D8">
            <w:pPr>
              <w:pStyle w:val="CellTextValue"/>
            </w:pPr>
            <w:r w:rsidRPr="00F31537">
              <w:t xml:space="preserve">The Commission estimates that an EU contribution of EUR </w:t>
            </w:r>
            <w:r w:rsidR="009D5CDB">
              <w:t>XX</w:t>
            </w:r>
            <w:r w:rsidRPr="00F31537">
              <w:t xml:space="preserve"> million would allow these outcomes to be addressed appropriately. Nonetheless, this does not preclude submission and selection of a proposal requesting different amounts.</w:t>
            </w:r>
          </w:p>
        </w:tc>
      </w:tr>
      <w:tr w:rsidR="006508F6" w:rsidRPr="00F31537" w14:paraId="79E51761" w14:textId="77777777" w:rsidTr="022DBCE7">
        <w:tc>
          <w:tcPr>
            <w:tcW w:w="0" w:type="auto"/>
          </w:tcPr>
          <w:p w14:paraId="40A6DC02" w14:textId="77777777" w:rsidR="006508F6" w:rsidRPr="00F31537" w:rsidRDefault="006508F6" w:rsidP="007A30D8">
            <w:pPr>
              <w:pStyle w:val="CellTextValue"/>
              <w:jc w:val="left"/>
            </w:pPr>
            <w:r w:rsidRPr="022DBCE7">
              <w:rPr>
                <w:i/>
                <w:iCs/>
              </w:rPr>
              <w:t>Indicative budget</w:t>
            </w:r>
          </w:p>
        </w:tc>
        <w:tc>
          <w:tcPr>
            <w:tcW w:w="0" w:type="auto"/>
          </w:tcPr>
          <w:p w14:paraId="5C5311F7" w14:textId="055C3D9C" w:rsidR="006508F6" w:rsidRPr="00F31537" w:rsidRDefault="006508F6" w:rsidP="007A30D8">
            <w:pPr>
              <w:pStyle w:val="CellTextValue"/>
            </w:pPr>
            <w:r w:rsidRPr="00F31537">
              <w:t xml:space="preserve">The total indicative budget for the topic is EUR </w:t>
            </w:r>
            <w:r w:rsidR="009D5CDB">
              <w:t>XX</w:t>
            </w:r>
            <w:r w:rsidRPr="00F31537">
              <w:t xml:space="preserve"> million.</w:t>
            </w:r>
          </w:p>
        </w:tc>
      </w:tr>
      <w:tr w:rsidR="006508F6" w:rsidRPr="00F31537" w14:paraId="6A3AF2FE" w14:textId="77777777" w:rsidTr="022DBCE7">
        <w:tc>
          <w:tcPr>
            <w:tcW w:w="0" w:type="auto"/>
          </w:tcPr>
          <w:p w14:paraId="64BEDE98" w14:textId="77777777" w:rsidR="006508F6" w:rsidRPr="00F31537" w:rsidRDefault="006508F6" w:rsidP="007A30D8">
            <w:pPr>
              <w:pStyle w:val="CellTextValue"/>
              <w:jc w:val="left"/>
            </w:pPr>
            <w:r w:rsidRPr="022DBCE7">
              <w:rPr>
                <w:i/>
                <w:iCs/>
              </w:rPr>
              <w:t>Type of Action</w:t>
            </w:r>
          </w:p>
        </w:tc>
        <w:tc>
          <w:tcPr>
            <w:tcW w:w="0" w:type="auto"/>
          </w:tcPr>
          <w:p w14:paraId="096E5EE3" w14:textId="77777777" w:rsidR="006508F6" w:rsidRPr="00F31537" w:rsidRDefault="006508F6" w:rsidP="007A30D8">
            <w:pPr>
              <w:pStyle w:val="CellTextValue"/>
            </w:pPr>
            <w:r w:rsidRPr="00F31537">
              <w:t>Innovation Actions</w:t>
            </w:r>
          </w:p>
        </w:tc>
      </w:tr>
      <w:tr w:rsidR="006508F6" w:rsidRPr="00F31537" w14:paraId="3F1EE26F" w14:textId="77777777" w:rsidTr="022DBCE7">
        <w:tc>
          <w:tcPr>
            <w:tcW w:w="0" w:type="auto"/>
          </w:tcPr>
          <w:p w14:paraId="7288F3E1" w14:textId="77777777" w:rsidR="006508F6" w:rsidRPr="00F31537" w:rsidRDefault="006508F6" w:rsidP="007A30D8">
            <w:pPr>
              <w:pStyle w:val="CellTextValue"/>
              <w:jc w:val="left"/>
            </w:pPr>
            <w:r w:rsidRPr="022DBCE7">
              <w:rPr>
                <w:i/>
                <w:iCs/>
              </w:rPr>
              <w:t>Eligibility conditions</w:t>
            </w:r>
          </w:p>
        </w:tc>
        <w:tc>
          <w:tcPr>
            <w:tcW w:w="0" w:type="auto"/>
          </w:tcPr>
          <w:p w14:paraId="0B00F760" w14:textId="77777777" w:rsidR="006508F6" w:rsidRPr="00F31537" w:rsidRDefault="006508F6" w:rsidP="007A30D8">
            <w:pPr>
              <w:pStyle w:val="CellTextValue"/>
            </w:pPr>
            <w:r w:rsidRPr="00F31537">
              <w:rPr>
                <w:rStyle w:val="normaltextrun"/>
                <w:color w:val="000000"/>
                <w:bdr w:val="none" w:sz="0" w:space="0" w:color="auto" w:frame="1"/>
              </w:rPr>
              <w:t>The conditions are described in General Annex B.</w:t>
            </w:r>
          </w:p>
        </w:tc>
      </w:tr>
    </w:tbl>
    <w:p w14:paraId="2A99707A" w14:textId="77777777" w:rsidR="00710EE3" w:rsidRPr="00F31537" w:rsidRDefault="00710EE3" w:rsidP="00243D29">
      <w:pPr>
        <w:rPr>
          <w:u w:val="single"/>
        </w:rPr>
      </w:pPr>
    </w:p>
    <w:p w14:paraId="5072AD9C" w14:textId="7AFD184F" w:rsidR="006508F6" w:rsidRPr="00F31537" w:rsidRDefault="006508F6" w:rsidP="00243D29">
      <w:r w:rsidRPr="00F31537">
        <w:rPr>
          <w:u w:val="single"/>
        </w:rPr>
        <w:t xml:space="preserve">Expected </w:t>
      </w:r>
      <w:r w:rsidR="00710EE3" w:rsidRPr="00F31537">
        <w:rPr>
          <w:u w:val="single"/>
        </w:rPr>
        <w:t>o</w:t>
      </w:r>
      <w:r w:rsidRPr="00F31537">
        <w:rPr>
          <w:u w:val="single"/>
        </w:rPr>
        <w:t>utcome</w:t>
      </w:r>
      <w:r w:rsidRPr="3F71395A">
        <w:t xml:space="preserve">: </w:t>
      </w:r>
      <w:r w:rsidRPr="00F31537">
        <w:rPr>
          <w:color w:val="000000" w:themeColor="text1"/>
        </w:rPr>
        <w:t>A successful proposal will contribute to all Destination ‘Circular economy and bioeconomy sectors’ impacts related to consumers and industry, in particular to European industrial sustainability, competitiveness and resource independence.</w:t>
      </w:r>
    </w:p>
    <w:p w14:paraId="5A7B1096" w14:textId="19773901" w:rsidR="006508F6" w:rsidRPr="00F31537" w:rsidRDefault="006508F6" w:rsidP="00243D29">
      <w:pPr>
        <w:rPr>
          <w:color w:val="000000" w:themeColor="text1"/>
        </w:rPr>
      </w:pPr>
      <w:r w:rsidRPr="00F31537">
        <w:rPr>
          <w:color w:val="000000" w:themeColor="text1"/>
        </w:rPr>
        <w:t>Project results are expected to contribute to the following outcomes:</w:t>
      </w:r>
    </w:p>
    <w:p w14:paraId="707D1482" w14:textId="4E1F50C0" w:rsidR="00C90427" w:rsidRPr="00F31537" w:rsidRDefault="00C90427" w:rsidP="00243D29">
      <w:pPr>
        <w:pStyle w:val="ListParagraph"/>
        <w:numPr>
          <w:ilvl w:val="0"/>
          <w:numId w:val="41"/>
        </w:numPr>
        <w:rPr>
          <w:color w:val="000000" w:themeColor="text1"/>
        </w:rPr>
      </w:pPr>
      <w:r w:rsidRPr="00F31537">
        <w:rPr>
          <w:color w:val="000000" w:themeColor="text1"/>
        </w:rPr>
        <w:t xml:space="preserve">Identification, development and testing of innovative solutions for the labelling of textile products as enabler of separate collection for reuse and end-of-life treatment </w:t>
      </w:r>
    </w:p>
    <w:p w14:paraId="68D7369E" w14:textId="72886A28" w:rsidR="00C90427" w:rsidRPr="00F31537" w:rsidRDefault="00C90427" w:rsidP="00C90427">
      <w:pPr>
        <w:pStyle w:val="ListParagraph"/>
        <w:numPr>
          <w:ilvl w:val="0"/>
          <w:numId w:val="41"/>
        </w:numPr>
        <w:rPr>
          <w:color w:val="000000" w:themeColor="text1"/>
        </w:rPr>
      </w:pPr>
      <w:r w:rsidRPr="00F31537">
        <w:rPr>
          <w:color w:val="000000" w:themeColor="text1"/>
        </w:rPr>
        <w:t>Recommendations on best innovative solutions for the identification of material composition of used textiles/textile waste</w:t>
      </w:r>
    </w:p>
    <w:p w14:paraId="765D73EB" w14:textId="7B2E1A35" w:rsidR="00334EC0" w:rsidRPr="00F31537" w:rsidRDefault="00334EC0" w:rsidP="00C90427">
      <w:pPr>
        <w:pStyle w:val="ListParagraph"/>
        <w:numPr>
          <w:ilvl w:val="0"/>
          <w:numId w:val="41"/>
        </w:numPr>
        <w:rPr>
          <w:color w:val="000000" w:themeColor="text1"/>
        </w:rPr>
      </w:pPr>
      <w:r w:rsidRPr="00F31537">
        <w:rPr>
          <w:color w:val="000000" w:themeColor="text1"/>
        </w:rPr>
        <w:t>Recommendations on design for recycling for textile products that allow</w:t>
      </w:r>
      <w:r w:rsidR="0052715A" w:rsidRPr="00F31537">
        <w:rPr>
          <w:color w:val="000000" w:themeColor="text1"/>
        </w:rPr>
        <w:t>s</w:t>
      </w:r>
      <w:r w:rsidRPr="00F31537">
        <w:rPr>
          <w:color w:val="000000" w:themeColor="text1"/>
        </w:rPr>
        <w:t xml:space="preserve"> the use of targeted EPR schemes</w:t>
      </w:r>
    </w:p>
    <w:p w14:paraId="48981A17" w14:textId="77777777" w:rsidR="006508F6" w:rsidRPr="00F31537" w:rsidRDefault="006508F6" w:rsidP="00243D29">
      <w:r w:rsidRPr="00F31537">
        <w:rPr>
          <w:u w:val="single"/>
        </w:rPr>
        <w:t>Scope</w:t>
      </w:r>
      <w:r w:rsidRPr="00F31537">
        <w:t>:</w:t>
      </w:r>
    </w:p>
    <w:p w14:paraId="68967CEA" w14:textId="2DFFCC0D" w:rsidR="00C90427" w:rsidRPr="00F31537" w:rsidRDefault="005F69EA" w:rsidP="00C90427">
      <w:pPr>
        <w:pStyle w:val="ListParagraph"/>
        <w:numPr>
          <w:ilvl w:val="0"/>
          <w:numId w:val="41"/>
        </w:numPr>
        <w:rPr>
          <w:color w:val="000000" w:themeColor="text1"/>
        </w:rPr>
      </w:pPr>
      <w:r w:rsidRPr="00F31537">
        <w:rPr>
          <w:color w:val="000000" w:themeColor="text1"/>
        </w:rPr>
        <w:t>Analyse how EPR schemes can improve the c</w:t>
      </w:r>
      <w:r w:rsidR="00C90427" w:rsidRPr="00F31537">
        <w:rPr>
          <w:color w:val="000000" w:themeColor="text1"/>
        </w:rPr>
        <w:t>ircularity of textiles</w:t>
      </w:r>
    </w:p>
    <w:p w14:paraId="70431A5C" w14:textId="63B6E9A4" w:rsidR="00C90427" w:rsidRPr="00F31537" w:rsidRDefault="005F69EA" w:rsidP="00C90427">
      <w:pPr>
        <w:pStyle w:val="ListParagraph"/>
        <w:numPr>
          <w:ilvl w:val="0"/>
          <w:numId w:val="41"/>
        </w:numPr>
        <w:rPr>
          <w:color w:val="000000" w:themeColor="text1"/>
        </w:rPr>
      </w:pPr>
      <w:r w:rsidRPr="00F31537">
        <w:rPr>
          <w:color w:val="000000" w:themeColor="text1"/>
        </w:rPr>
        <w:t>Assess the</w:t>
      </w:r>
      <w:r w:rsidR="00C90427" w:rsidRPr="00F31537">
        <w:rPr>
          <w:color w:val="000000" w:themeColor="text1"/>
        </w:rPr>
        <w:t xml:space="preserve"> material composition in a wide range of used textile products</w:t>
      </w:r>
      <w:r w:rsidRPr="00F31537">
        <w:rPr>
          <w:color w:val="000000" w:themeColor="text1"/>
        </w:rPr>
        <w:t xml:space="preserve"> and </w:t>
      </w:r>
      <w:r w:rsidR="00C90427" w:rsidRPr="00F31537">
        <w:rPr>
          <w:color w:val="000000" w:themeColor="text1"/>
        </w:rPr>
        <w:t>waste</w:t>
      </w:r>
      <w:r w:rsidRPr="00F31537">
        <w:rPr>
          <w:color w:val="000000" w:themeColor="text1"/>
        </w:rPr>
        <w:t xml:space="preserve"> with a view to targeted EPR </w:t>
      </w:r>
      <w:r w:rsidR="0052715A" w:rsidRPr="00F31537">
        <w:rPr>
          <w:color w:val="000000" w:themeColor="text1"/>
        </w:rPr>
        <w:t>schemes</w:t>
      </w:r>
      <w:r w:rsidRPr="00F31537">
        <w:rPr>
          <w:color w:val="000000" w:themeColor="text1"/>
        </w:rPr>
        <w:t xml:space="preserve"> for improved collection and recycling</w:t>
      </w:r>
    </w:p>
    <w:p w14:paraId="68208B58" w14:textId="0BFA5F4E" w:rsidR="00C90427" w:rsidRPr="00F31537" w:rsidRDefault="005F69EA" w:rsidP="00243D29">
      <w:pPr>
        <w:pStyle w:val="ListParagraph"/>
        <w:numPr>
          <w:ilvl w:val="0"/>
          <w:numId w:val="41"/>
        </w:numPr>
        <w:rPr>
          <w:color w:val="000000" w:themeColor="text1"/>
        </w:rPr>
      </w:pPr>
      <w:r w:rsidRPr="00F31537">
        <w:rPr>
          <w:color w:val="000000" w:themeColor="text1"/>
        </w:rPr>
        <w:t>Test s</w:t>
      </w:r>
      <w:r w:rsidR="00C90427" w:rsidRPr="00F31537">
        <w:rPr>
          <w:color w:val="000000" w:themeColor="text1"/>
        </w:rPr>
        <w:t xml:space="preserve">eparate collection </w:t>
      </w:r>
      <w:r w:rsidRPr="00F31537">
        <w:rPr>
          <w:color w:val="000000" w:themeColor="text1"/>
        </w:rPr>
        <w:t xml:space="preserve">options </w:t>
      </w:r>
      <w:r w:rsidR="00C90427" w:rsidRPr="00F31537">
        <w:rPr>
          <w:color w:val="000000" w:themeColor="text1"/>
        </w:rPr>
        <w:t>for reuse or end-of-life treatment</w:t>
      </w:r>
      <w:r w:rsidR="0052715A" w:rsidRPr="00F31537">
        <w:rPr>
          <w:color w:val="000000" w:themeColor="text1"/>
        </w:rPr>
        <w:t xml:space="preserve"> that could be enforced through EPR schemes</w:t>
      </w:r>
    </w:p>
    <w:p w14:paraId="49D99483" w14:textId="681B0027" w:rsidR="00DB1403" w:rsidRPr="00F31537" w:rsidRDefault="000C1976" w:rsidP="00D36A90">
      <w:pPr>
        <w:pStyle w:val="HeadingThree"/>
        <w:rPr>
          <w:b w:val="0"/>
          <w:bCs w:val="0"/>
          <w:color w:val="000000" w:themeColor="text1"/>
        </w:rPr>
      </w:pPr>
      <w:bookmarkStart w:id="1270" w:name="_Toc89945390"/>
      <w:bookmarkStart w:id="1271" w:name="_Toc89947326"/>
      <w:bookmarkStart w:id="1272" w:name="_Toc90029432"/>
      <w:bookmarkStart w:id="1273" w:name="_Toc92878539"/>
      <w:bookmarkStart w:id="1274" w:name="_Toc92878942"/>
      <w:bookmarkStart w:id="1275" w:name="_Toc92890019"/>
      <w:bookmarkStart w:id="1276" w:name="_Toc92898644"/>
      <w:bookmarkStart w:id="1277" w:name="_Toc92906093"/>
      <w:bookmarkStart w:id="1278" w:name="_Toc93250270"/>
      <w:bookmarkStart w:id="1279" w:name="_Toc93424855"/>
      <w:bookmarkStart w:id="1280" w:name="_Toc93425268"/>
      <w:bookmarkStart w:id="1281" w:name="_Toc93426485"/>
      <w:bookmarkStart w:id="1282" w:name="_Toc93439284"/>
      <w:bookmarkStart w:id="1283" w:name="_Toc93905170"/>
      <w:r w:rsidRPr="00F31537">
        <w:t>HORIZON-CL6-</w:t>
      </w:r>
      <w:r w:rsidR="00DB1403" w:rsidRPr="00F31537">
        <w:t>2024</w:t>
      </w:r>
      <w:r w:rsidRPr="00F31537">
        <w:t>-</w:t>
      </w:r>
      <w:r w:rsidR="00710EE3" w:rsidRPr="00F31537">
        <w:t>CIRCBIO</w:t>
      </w:r>
      <w:r w:rsidRPr="00F31537">
        <w:t>:</w:t>
      </w:r>
      <w:r w:rsidR="00DB1403" w:rsidRPr="00F31537">
        <w:rPr>
          <w:b w:val="0"/>
          <w:bCs w:val="0"/>
          <w:color w:val="000000" w:themeColor="text1"/>
        </w:rPr>
        <w:t xml:space="preserve"> Circular solutions for textile value chains </w:t>
      </w:r>
      <w:r w:rsidR="00243D29" w:rsidRPr="00F31537">
        <w:rPr>
          <w:b w:val="0"/>
          <w:bCs w:val="0"/>
          <w:color w:val="000000" w:themeColor="text1"/>
        </w:rPr>
        <w:t>through innovative sorting, recycling, and design for recycling</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6508F6" w:rsidRPr="00F31537" w14:paraId="557E0E28" w14:textId="77777777" w:rsidTr="00472A69">
        <w:tc>
          <w:tcPr>
            <w:tcW w:w="0" w:type="auto"/>
            <w:gridSpan w:val="2"/>
          </w:tcPr>
          <w:p w14:paraId="4215B2ED" w14:textId="77777777" w:rsidR="006508F6" w:rsidRPr="00F31537" w:rsidRDefault="006508F6" w:rsidP="007A30D8">
            <w:pPr>
              <w:pStyle w:val="CellTextValue"/>
            </w:pPr>
            <w:r w:rsidRPr="00F31537">
              <w:rPr>
                <w:b/>
                <w:bCs/>
              </w:rPr>
              <w:t>Specific conditions</w:t>
            </w:r>
          </w:p>
        </w:tc>
      </w:tr>
      <w:tr w:rsidR="00DB1403" w:rsidRPr="00F31537" w14:paraId="5464E41E" w14:textId="77777777" w:rsidTr="022DBCE7">
        <w:tc>
          <w:tcPr>
            <w:tcW w:w="0" w:type="auto"/>
          </w:tcPr>
          <w:p w14:paraId="5FF1E920" w14:textId="77777777" w:rsidR="006508F6" w:rsidRPr="00F31537" w:rsidRDefault="006508F6" w:rsidP="007A30D8">
            <w:pPr>
              <w:pStyle w:val="CellTextValue"/>
              <w:jc w:val="left"/>
            </w:pPr>
            <w:r w:rsidRPr="022DBCE7">
              <w:rPr>
                <w:i/>
                <w:iCs/>
              </w:rPr>
              <w:t>Expected EU contribution per project</w:t>
            </w:r>
          </w:p>
        </w:tc>
        <w:tc>
          <w:tcPr>
            <w:tcW w:w="0" w:type="auto"/>
          </w:tcPr>
          <w:p w14:paraId="5E894D3C" w14:textId="5BAA2AB6" w:rsidR="006508F6" w:rsidRPr="00F31537" w:rsidRDefault="006508F6" w:rsidP="007A30D8">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DB1403" w:rsidRPr="00F31537" w14:paraId="32FF1B81" w14:textId="77777777" w:rsidTr="022DBCE7">
        <w:tc>
          <w:tcPr>
            <w:tcW w:w="0" w:type="auto"/>
          </w:tcPr>
          <w:p w14:paraId="3D902D43" w14:textId="77777777" w:rsidR="006508F6" w:rsidRPr="00F31537" w:rsidRDefault="006508F6" w:rsidP="007A30D8">
            <w:pPr>
              <w:pStyle w:val="CellTextValue"/>
              <w:jc w:val="left"/>
            </w:pPr>
            <w:r w:rsidRPr="022DBCE7">
              <w:rPr>
                <w:i/>
                <w:iCs/>
              </w:rPr>
              <w:t>Indicative budget</w:t>
            </w:r>
          </w:p>
        </w:tc>
        <w:tc>
          <w:tcPr>
            <w:tcW w:w="0" w:type="auto"/>
          </w:tcPr>
          <w:p w14:paraId="5F253F6D" w14:textId="16B9228A" w:rsidR="006508F6" w:rsidRPr="00F31537" w:rsidRDefault="006508F6" w:rsidP="007A30D8">
            <w:pPr>
              <w:pStyle w:val="CellTextValue"/>
            </w:pPr>
            <w:r w:rsidRPr="00F31537">
              <w:t xml:space="preserve">The total indicative budget for the topic is EUR </w:t>
            </w:r>
            <w:r w:rsidR="00A71025">
              <w:t>XX</w:t>
            </w:r>
            <w:r w:rsidRPr="00F31537">
              <w:t xml:space="preserve"> million.</w:t>
            </w:r>
          </w:p>
        </w:tc>
      </w:tr>
      <w:tr w:rsidR="00DB1403" w:rsidRPr="00F31537" w14:paraId="1CF2007A" w14:textId="77777777" w:rsidTr="022DBCE7">
        <w:tc>
          <w:tcPr>
            <w:tcW w:w="0" w:type="auto"/>
          </w:tcPr>
          <w:p w14:paraId="7FCEF4B5" w14:textId="77777777" w:rsidR="006508F6" w:rsidRPr="00F31537" w:rsidRDefault="006508F6" w:rsidP="007A30D8">
            <w:pPr>
              <w:pStyle w:val="CellTextValue"/>
              <w:jc w:val="left"/>
            </w:pPr>
            <w:r w:rsidRPr="022DBCE7">
              <w:rPr>
                <w:i/>
                <w:iCs/>
              </w:rPr>
              <w:t>Type of Action</w:t>
            </w:r>
          </w:p>
        </w:tc>
        <w:tc>
          <w:tcPr>
            <w:tcW w:w="0" w:type="auto"/>
          </w:tcPr>
          <w:p w14:paraId="418EC395" w14:textId="0B39F31A" w:rsidR="006508F6" w:rsidRPr="00F31537" w:rsidRDefault="00DB1403" w:rsidP="007A30D8">
            <w:pPr>
              <w:pStyle w:val="CellTextValue"/>
            </w:pPr>
            <w:r w:rsidRPr="00F31537">
              <w:t xml:space="preserve">Research and </w:t>
            </w:r>
            <w:r w:rsidR="006508F6" w:rsidRPr="00F31537">
              <w:t>Innovation Actions</w:t>
            </w:r>
          </w:p>
        </w:tc>
      </w:tr>
      <w:tr w:rsidR="00DB1403" w:rsidRPr="00F31537" w14:paraId="6D4E4847" w14:textId="77777777" w:rsidTr="022DBCE7">
        <w:tc>
          <w:tcPr>
            <w:tcW w:w="0" w:type="auto"/>
          </w:tcPr>
          <w:p w14:paraId="0B08F787" w14:textId="77777777" w:rsidR="006508F6" w:rsidRPr="00F31537" w:rsidRDefault="006508F6" w:rsidP="007A30D8">
            <w:pPr>
              <w:pStyle w:val="CellTextValue"/>
              <w:jc w:val="left"/>
            </w:pPr>
            <w:r w:rsidRPr="022DBCE7">
              <w:rPr>
                <w:i/>
                <w:iCs/>
              </w:rPr>
              <w:t>Eligibility conditions</w:t>
            </w:r>
          </w:p>
        </w:tc>
        <w:tc>
          <w:tcPr>
            <w:tcW w:w="0" w:type="auto"/>
          </w:tcPr>
          <w:p w14:paraId="720CBA26" w14:textId="77777777" w:rsidR="006508F6" w:rsidRPr="00F31537" w:rsidRDefault="006508F6" w:rsidP="007A30D8">
            <w:pPr>
              <w:pStyle w:val="CellTextValue"/>
            </w:pPr>
            <w:r w:rsidRPr="00F31537">
              <w:rPr>
                <w:rStyle w:val="normaltextrun"/>
                <w:color w:val="000000"/>
                <w:bdr w:val="none" w:sz="0" w:space="0" w:color="auto" w:frame="1"/>
              </w:rPr>
              <w:t>The conditions are described in General Annex B.</w:t>
            </w:r>
          </w:p>
        </w:tc>
      </w:tr>
    </w:tbl>
    <w:p w14:paraId="02303DB5" w14:textId="77777777" w:rsidR="00D36A90" w:rsidRPr="00F31537" w:rsidRDefault="00D36A90" w:rsidP="00243D29">
      <w:pPr>
        <w:rPr>
          <w:u w:val="single"/>
        </w:rPr>
      </w:pPr>
    </w:p>
    <w:p w14:paraId="45A90049" w14:textId="3D81ECF0" w:rsidR="006508F6" w:rsidRPr="00F31537" w:rsidRDefault="00D36A90" w:rsidP="00243D29">
      <w:r w:rsidRPr="00F31537">
        <w:rPr>
          <w:u w:val="single"/>
        </w:rPr>
        <w:t>Expected o</w:t>
      </w:r>
      <w:r w:rsidR="006508F6" w:rsidRPr="00F31537">
        <w:rPr>
          <w:u w:val="single"/>
        </w:rPr>
        <w:t>utcome</w:t>
      </w:r>
      <w:r w:rsidR="006508F6" w:rsidRPr="3F71395A">
        <w:t xml:space="preserve">: </w:t>
      </w:r>
      <w:r w:rsidR="006508F6" w:rsidRPr="00F31537">
        <w:rPr>
          <w:color w:val="000000" w:themeColor="text1"/>
        </w:rPr>
        <w:t>A successful proposal will contribute to all Destination ‘Circular economy and bioeconomy sectors’ impacts related to consumers and industry, in particular to European industrial sustainability, competitiveness and resource independence.</w:t>
      </w:r>
    </w:p>
    <w:p w14:paraId="7F7CDB24" w14:textId="4DDFB032" w:rsidR="006508F6" w:rsidRPr="00F31537" w:rsidRDefault="006508F6" w:rsidP="00243D29">
      <w:pPr>
        <w:rPr>
          <w:color w:val="000000" w:themeColor="text1"/>
        </w:rPr>
      </w:pPr>
      <w:r w:rsidRPr="00F31537">
        <w:rPr>
          <w:color w:val="000000" w:themeColor="text1"/>
        </w:rPr>
        <w:t>Project results are expected to contribute to the following outcomes:</w:t>
      </w:r>
    </w:p>
    <w:p w14:paraId="57674B45" w14:textId="0C2FA738" w:rsidR="0052715A" w:rsidRPr="00F31537" w:rsidRDefault="0052715A" w:rsidP="00243D29">
      <w:pPr>
        <w:pStyle w:val="ListParagraph"/>
        <w:numPr>
          <w:ilvl w:val="0"/>
          <w:numId w:val="41"/>
        </w:numPr>
        <w:rPr>
          <w:color w:val="000000" w:themeColor="text1"/>
        </w:rPr>
      </w:pPr>
      <w:r w:rsidRPr="00F31537">
        <w:rPr>
          <w:color w:val="000000" w:themeColor="text1"/>
        </w:rPr>
        <w:t xml:space="preserve">Development of systemic solutions for textile sorting, using innovative digital </w:t>
      </w:r>
      <w:r w:rsidR="001E1E2F" w:rsidRPr="00F31537">
        <w:rPr>
          <w:color w:val="000000" w:themeColor="text1"/>
        </w:rPr>
        <w:t>technologies</w:t>
      </w:r>
    </w:p>
    <w:p w14:paraId="0B6FB331" w14:textId="1A9EF331" w:rsidR="0013737C" w:rsidRPr="00F31537" w:rsidRDefault="0013737C" w:rsidP="00243D29">
      <w:pPr>
        <w:pStyle w:val="ListParagraph"/>
        <w:numPr>
          <w:ilvl w:val="0"/>
          <w:numId w:val="41"/>
        </w:numPr>
        <w:rPr>
          <w:color w:val="000000" w:themeColor="text1"/>
        </w:rPr>
      </w:pPr>
      <w:r w:rsidRPr="00F31537">
        <w:rPr>
          <w:color w:val="000000" w:themeColor="text1"/>
        </w:rPr>
        <w:t>Development of feasible solutions for facilitated disintegration to be incorporated in product design, as an enabler for recycling</w:t>
      </w:r>
    </w:p>
    <w:p w14:paraId="4B304340" w14:textId="194CB5D2" w:rsidR="0052715A" w:rsidRPr="00F31537" w:rsidRDefault="0052715A" w:rsidP="00243D29">
      <w:pPr>
        <w:pStyle w:val="ListParagraph"/>
        <w:numPr>
          <w:ilvl w:val="0"/>
          <w:numId w:val="41"/>
        </w:numPr>
        <w:rPr>
          <w:color w:val="000000" w:themeColor="text1"/>
        </w:rPr>
      </w:pPr>
      <w:r w:rsidRPr="00F31537">
        <w:rPr>
          <w:color w:val="000000" w:themeColor="text1"/>
        </w:rPr>
        <w:t>Large-scale deployment of mechanical recycling solutions that deliver competitive, high-quality secondary materials</w:t>
      </w:r>
    </w:p>
    <w:p w14:paraId="2EE7F4DC" w14:textId="4373D593" w:rsidR="0052715A" w:rsidRPr="00F31537" w:rsidRDefault="0052715A" w:rsidP="00243D29">
      <w:pPr>
        <w:pStyle w:val="ListParagraph"/>
        <w:numPr>
          <w:ilvl w:val="0"/>
          <w:numId w:val="41"/>
        </w:numPr>
        <w:rPr>
          <w:color w:val="000000" w:themeColor="text1"/>
        </w:rPr>
      </w:pPr>
      <w:r w:rsidRPr="00F31537">
        <w:rPr>
          <w:color w:val="000000" w:themeColor="text1"/>
        </w:rPr>
        <w:t>Development of thermo-mechanical</w:t>
      </w:r>
      <w:r w:rsidR="0063078A">
        <w:rPr>
          <w:color w:val="000000" w:themeColor="text1"/>
        </w:rPr>
        <w:t>,</w:t>
      </w:r>
      <w:r w:rsidRPr="00F31537">
        <w:rPr>
          <w:color w:val="000000" w:themeColor="text1"/>
        </w:rPr>
        <w:t xml:space="preserve"> chemical </w:t>
      </w:r>
      <w:r w:rsidR="0063078A">
        <w:rPr>
          <w:color w:val="000000" w:themeColor="text1"/>
        </w:rPr>
        <w:t xml:space="preserve">and other </w:t>
      </w:r>
      <w:r w:rsidRPr="00F31537">
        <w:rPr>
          <w:color w:val="000000" w:themeColor="text1"/>
        </w:rPr>
        <w:t xml:space="preserve">recycling solutions that </w:t>
      </w:r>
      <w:r w:rsidR="00935A5F" w:rsidRPr="00F31537">
        <w:rPr>
          <w:color w:val="000000" w:themeColor="text1"/>
        </w:rPr>
        <w:t xml:space="preserve">are sustainable from a </w:t>
      </w:r>
      <w:r w:rsidR="0063078A">
        <w:rPr>
          <w:color w:val="000000" w:themeColor="text1"/>
        </w:rPr>
        <w:t xml:space="preserve">zero-pollution, circular </w:t>
      </w:r>
      <w:r w:rsidR="00935A5F" w:rsidRPr="00F31537">
        <w:rPr>
          <w:color w:val="000000" w:themeColor="text1"/>
        </w:rPr>
        <w:t>material and energy efficiency perspective</w:t>
      </w:r>
    </w:p>
    <w:p w14:paraId="37EFACC5" w14:textId="77777777" w:rsidR="006508F6" w:rsidRPr="00F31537" w:rsidRDefault="006508F6" w:rsidP="00243D29">
      <w:r w:rsidRPr="00F31537">
        <w:rPr>
          <w:u w:val="single"/>
        </w:rPr>
        <w:t>Scope</w:t>
      </w:r>
      <w:r w:rsidRPr="00F31537">
        <w:t>:</w:t>
      </w:r>
    </w:p>
    <w:p w14:paraId="2746335D" w14:textId="5901C59A" w:rsidR="009D68C1" w:rsidRPr="00F31537" w:rsidRDefault="009D68C1" w:rsidP="009D68C1">
      <w:pPr>
        <w:pStyle w:val="ListParagraph"/>
        <w:numPr>
          <w:ilvl w:val="0"/>
          <w:numId w:val="41"/>
        </w:numPr>
        <w:rPr>
          <w:color w:val="000000" w:themeColor="text1"/>
        </w:rPr>
      </w:pPr>
      <w:r w:rsidRPr="00F31537">
        <w:rPr>
          <w:color w:val="000000" w:themeColor="text1"/>
        </w:rPr>
        <w:t>S</w:t>
      </w:r>
      <w:r w:rsidR="001E1E2F" w:rsidRPr="00F31537">
        <w:rPr>
          <w:color w:val="000000" w:themeColor="text1"/>
        </w:rPr>
        <w:t>orting</w:t>
      </w:r>
      <w:r w:rsidRPr="00F31537">
        <w:rPr>
          <w:color w:val="000000" w:themeColor="text1"/>
        </w:rPr>
        <w:t xml:space="preserve"> and</w:t>
      </w:r>
      <w:r w:rsidR="001E1E2F" w:rsidRPr="00F31537">
        <w:rPr>
          <w:color w:val="000000" w:themeColor="text1"/>
        </w:rPr>
        <w:t xml:space="preserve"> recycling of textiles</w:t>
      </w:r>
      <w:r w:rsidRPr="00F31537">
        <w:rPr>
          <w:color w:val="000000" w:themeColor="text1"/>
        </w:rPr>
        <w:t xml:space="preserve">, which are the fourth highest-pressure category for the use of primary raw materials and water and fifth for GHG emissions and a </w:t>
      </w:r>
      <w:r w:rsidR="0063078A">
        <w:rPr>
          <w:color w:val="000000" w:themeColor="text1"/>
        </w:rPr>
        <w:t xml:space="preserve">major </w:t>
      </w:r>
      <w:r w:rsidRPr="00F31537">
        <w:rPr>
          <w:color w:val="000000" w:themeColor="text1"/>
        </w:rPr>
        <w:t>source of microplastic pollution</w:t>
      </w:r>
      <w:r w:rsidR="0063078A">
        <w:rPr>
          <w:color w:val="000000" w:themeColor="text1"/>
        </w:rPr>
        <w:t xml:space="preserve"> in production and use phases</w:t>
      </w:r>
      <w:r w:rsidR="00A3425B">
        <w:rPr>
          <w:color w:val="000000" w:themeColor="text1"/>
        </w:rPr>
        <w:t>.</w:t>
      </w:r>
    </w:p>
    <w:p w14:paraId="40D4A310" w14:textId="34708B72" w:rsidR="001E1E2F" w:rsidRPr="00F31537" w:rsidRDefault="0063078A" w:rsidP="001E1E2F">
      <w:pPr>
        <w:pStyle w:val="ListParagraph"/>
        <w:numPr>
          <w:ilvl w:val="0"/>
          <w:numId w:val="41"/>
        </w:numPr>
        <w:rPr>
          <w:color w:val="000000" w:themeColor="text1"/>
        </w:rPr>
      </w:pPr>
      <w:r>
        <w:rPr>
          <w:color w:val="000000" w:themeColor="text1"/>
        </w:rPr>
        <w:t>Minimise</w:t>
      </w:r>
      <w:r w:rsidRPr="00F31537">
        <w:rPr>
          <w:color w:val="000000" w:themeColor="text1"/>
        </w:rPr>
        <w:t xml:space="preserve"> </w:t>
      </w:r>
      <w:r w:rsidR="001E1E2F" w:rsidRPr="00F31537">
        <w:rPr>
          <w:color w:val="000000" w:themeColor="text1"/>
        </w:rPr>
        <w:t xml:space="preserve">the </w:t>
      </w:r>
      <w:r>
        <w:rPr>
          <w:color w:val="000000" w:themeColor="text1"/>
        </w:rPr>
        <w:t>use</w:t>
      </w:r>
      <w:r w:rsidRPr="00F31537">
        <w:rPr>
          <w:color w:val="000000" w:themeColor="text1"/>
        </w:rPr>
        <w:t xml:space="preserve"> </w:t>
      </w:r>
      <w:r w:rsidR="001E1E2F" w:rsidRPr="00F31537">
        <w:rPr>
          <w:color w:val="000000" w:themeColor="text1"/>
        </w:rPr>
        <w:t>of hazardous substances</w:t>
      </w:r>
      <w:r>
        <w:rPr>
          <w:color w:val="000000" w:themeColor="text1"/>
        </w:rPr>
        <w:t xml:space="preserve"> in processing and textile treatments</w:t>
      </w:r>
    </w:p>
    <w:p w14:paraId="343A8F50" w14:textId="28BC9A0C" w:rsidR="009D68C1" w:rsidRPr="00F31537" w:rsidRDefault="006F79B8" w:rsidP="001E1E2F">
      <w:pPr>
        <w:pStyle w:val="ListParagraph"/>
        <w:numPr>
          <w:ilvl w:val="0"/>
          <w:numId w:val="41"/>
        </w:numPr>
        <w:rPr>
          <w:color w:val="000000" w:themeColor="text1"/>
        </w:rPr>
      </w:pPr>
      <w:r w:rsidRPr="00F31537">
        <w:rPr>
          <w:color w:val="000000" w:themeColor="text1"/>
        </w:rPr>
        <w:t>Test options</w:t>
      </w:r>
      <w:r w:rsidR="009D68C1" w:rsidRPr="00F31537">
        <w:rPr>
          <w:color w:val="000000" w:themeColor="text1"/>
        </w:rPr>
        <w:t xml:space="preserve"> to facilitate the disintegration of textile products</w:t>
      </w:r>
    </w:p>
    <w:p w14:paraId="628C586B" w14:textId="18AE51AF" w:rsidR="006508F6" w:rsidRPr="00F31537" w:rsidRDefault="001E1E2F" w:rsidP="009D68C1">
      <w:pPr>
        <w:pStyle w:val="ListParagraph"/>
        <w:numPr>
          <w:ilvl w:val="0"/>
          <w:numId w:val="41"/>
        </w:numPr>
        <w:rPr>
          <w:color w:val="000000" w:themeColor="text1"/>
        </w:rPr>
      </w:pPr>
      <w:r w:rsidRPr="00F31537">
        <w:rPr>
          <w:color w:val="000000" w:themeColor="text1"/>
        </w:rPr>
        <w:t>Demonstrate and deploy at large scale innovative solutions for increased quality, non-toxicity and durability of secondary materials</w:t>
      </w:r>
      <w:r w:rsidR="0063078A">
        <w:rPr>
          <w:color w:val="000000" w:themeColor="text1"/>
        </w:rPr>
        <w:t xml:space="preserve"> and their processing and treatments</w:t>
      </w:r>
      <w:r w:rsidR="00A3425B">
        <w:rPr>
          <w:color w:val="000000" w:themeColor="text1"/>
        </w:rPr>
        <w:t>.</w:t>
      </w:r>
    </w:p>
    <w:p w14:paraId="3D28E2F4" w14:textId="0E852F6D" w:rsidR="006508F6" w:rsidRPr="00F31537" w:rsidRDefault="000C1976" w:rsidP="0064308D">
      <w:pPr>
        <w:pStyle w:val="HeadingThree"/>
        <w:rPr>
          <w:b w:val="0"/>
          <w:bCs w:val="0"/>
          <w:color w:val="000000" w:themeColor="text1"/>
        </w:rPr>
      </w:pPr>
      <w:bookmarkStart w:id="1284" w:name="_Toc89945391"/>
      <w:bookmarkStart w:id="1285" w:name="_Toc89947327"/>
      <w:bookmarkStart w:id="1286" w:name="_Toc90029433"/>
      <w:bookmarkStart w:id="1287" w:name="_Toc92878540"/>
      <w:bookmarkStart w:id="1288" w:name="_Toc92878943"/>
      <w:bookmarkStart w:id="1289" w:name="_Toc92890020"/>
      <w:bookmarkStart w:id="1290" w:name="_Toc92898645"/>
      <w:bookmarkStart w:id="1291" w:name="_Toc92906094"/>
      <w:bookmarkStart w:id="1292" w:name="_Toc93250271"/>
      <w:bookmarkStart w:id="1293" w:name="_Toc93424856"/>
      <w:bookmarkStart w:id="1294" w:name="_Toc93425269"/>
      <w:bookmarkStart w:id="1295" w:name="_Toc93426486"/>
      <w:bookmarkStart w:id="1296" w:name="_Toc93439285"/>
      <w:bookmarkStart w:id="1297" w:name="_Toc93905171"/>
      <w:r w:rsidRPr="00F31537">
        <w:t>HORIZON-CL6-</w:t>
      </w:r>
      <w:r w:rsidR="006508F6" w:rsidRPr="00F31537">
        <w:t>2023</w:t>
      </w:r>
      <w:r w:rsidR="0064308D" w:rsidRPr="00F31537">
        <w:t>-CIRCBIO</w:t>
      </w:r>
      <w:r w:rsidRPr="00F31537">
        <w:t>:</w:t>
      </w:r>
      <w:r w:rsidR="006508F6" w:rsidRPr="00F31537">
        <w:rPr>
          <w:b w:val="0"/>
          <w:bCs w:val="0"/>
          <w:color w:val="000000" w:themeColor="text1"/>
        </w:rPr>
        <w:t xml:space="preserve"> </w:t>
      </w:r>
      <w:r w:rsidR="00243D29" w:rsidRPr="00F31537">
        <w:rPr>
          <w:b w:val="0"/>
          <w:bCs w:val="0"/>
          <w:color w:val="000000" w:themeColor="text1"/>
        </w:rPr>
        <w:t>One hundred circular model households: making European households sustainable through inclusive circular practices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6508F6" w:rsidRPr="00F31537" w14:paraId="226C23BF" w14:textId="77777777" w:rsidTr="00472A69">
        <w:tc>
          <w:tcPr>
            <w:tcW w:w="0" w:type="auto"/>
            <w:gridSpan w:val="2"/>
          </w:tcPr>
          <w:p w14:paraId="64977B90" w14:textId="77777777" w:rsidR="006508F6" w:rsidRPr="00F31537" w:rsidRDefault="006508F6" w:rsidP="007A30D8">
            <w:pPr>
              <w:pStyle w:val="CellTextValue"/>
            </w:pPr>
            <w:r w:rsidRPr="00F31537">
              <w:rPr>
                <w:b/>
                <w:bCs/>
              </w:rPr>
              <w:t>Specific conditions</w:t>
            </w:r>
          </w:p>
        </w:tc>
      </w:tr>
      <w:tr w:rsidR="005B7B43" w:rsidRPr="00F31537" w14:paraId="7670D734" w14:textId="77777777" w:rsidTr="022DBCE7">
        <w:tc>
          <w:tcPr>
            <w:tcW w:w="0" w:type="auto"/>
          </w:tcPr>
          <w:p w14:paraId="29A42776" w14:textId="77777777" w:rsidR="006508F6" w:rsidRPr="00F31537" w:rsidRDefault="006508F6" w:rsidP="007A30D8">
            <w:pPr>
              <w:pStyle w:val="CellTextValue"/>
              <w:jc w:val="left"/>
            </w:pPr>
            <w:r w:rsidRPr="022DBCE7">
              <w:rPr>
                <w:i/>
                <w:iCs/>
              </w:rPr>
              <w:t>Expected EU contribution per project</w:t>
            </w:r>
          </w:p>
        </w:tc>
        <w:tc>
          <w:tcPr>
            <w:tcW w:w="0" w:type="auto"/>
          </w:tcPr>
          <w:p w14:paraId="198AA1E0" w14:textId="2383180D" w:rsidR="006508F6" w:rsidRPr="00F31537" w:rsidRDefault="006508F6" w:rsidP="007A30D8">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5B7B43" w:rsidRPr="00F31537" w14:paraId="68797E84" w14:textId="77777777" w:rsidTr="022DBCE7">
        <w:tc>
          <w:tcPr>
            <w:tcW w:w="0" w:type="auto"/>
          </w:tcPr>
          <w:p w14:paraId="61FCD502" w14:textId="77777777" w:rsidR="006508F6" w:rsidRPr="00F31537" w:rsidRDefault="006508F6" w:rsidP="007A30D8">
            <w:pPr>
              <w:pStyle w:val="CellTextValue"/>
              <w:jc w:val="left"/>
            </w:pPr>
            <w:r w:rsidRPr="022DBCE7">
              <w:rPr>
                <w:i/>
                <w:iCs/>
              </w:rPr>
              <w:t>Indicative budget</w:t>
            </w:r>
          </w:p>
        </w:tc>
        <w:tc>
          <w:tcPr>
            <w:tcW w:w="0" w:type="auto"/>
          </w:tcPr>
          <w:p w14:paraId="3B8495F4" w14:textId="77A4BD47" w:rsidR="006508F6" w:rsidRPr="00F31537" w:rsidRDefault="006508F6" w:rsidP="007A30D8">
            <w:pPr>
              <w:pStyle w:val="CellTextValue"/>
            </w:pPr>
            <w:r w:rsidRPr="00F31537">
              <w:t xml:space="preserve">The total indicative budget for the topic is EUR </w:t>
            </w:r>
            <w:r w:rsidR="00A71025">
              <w:t>XX</w:t>
            </w:r>
            <w:r w:rsidRPr="00F31537">
              <w:t xml:space="preserve"> million.</w:t>
            </w:r>
          </w:p>
        </w:tc>
      </w:tr>
      <w:tr w:rsidR="005B7B43" w:rsidRPr="00F31537" w14:paraId="5553D9EC" w14:textId="77777777" w:rsidTr="022DBCE7">
        <w:tc>
          <w:tcPr>
            <w:tcW w:w="0" w:type="auto"/>
          </w:tcPr>
          <w:p w14:paraId="17F775BB" w14:textId="77777777" w:rsidR="006508F6" w:rsidRPr="00F31537" w:rsidRDefault="006508F6" w:rsidP="007A30D8">
            <w:pPr>
              <w:pStyle w:val="CellTextValue"/>
              <w:jc w:val="left"/>
            </w:pPr>
            <w:r w:rsidRPr="022DBCE7">
              <w:rPr>
                <w:i/>
                <w:iCs/>
              </w:rPr>
              <w:t>Type of Action</w:t>
            </w:r>
          </w:p>
        </w:tc>
        <w:tc>
          <w:tcPr>
            <w:tcW w:w="0" w:type="auto"/>
          </w:tcPr>
          <w:p w14:paraId="0B6C505E" w14:textId="77777777" w:rsidR="006508F6" w:rsidRPr="00F31537" w:rsidRDefault="006508F6" w:rsidP="007A30D8">
            <w:pPr>
              <w:pStyle w:val="CellTextValue"/>
            </w:pPr>
            <w:r w:rsidRPr="00F31537">
              <w:t>Innovation Actions</w:t>
            </w:r>
          </w:p>
        </w:tc>
      </w:tr>
      <w:tr w:rsidR="005B7B43" w:rsidRPr="00F31537" w14:paraId="6EE6BC89" w14:textId="77777777" w:rsidTr="022DBCE7">
        <w:tc>
          <w:tcPr>
            <w:tcW w:w="0" w:type="auto"/>
          </w:tcPr>
          <w:p w14:paraId="0CDC2048" w14:textId="77777777" w:rsidR="006508F6" w:rsidRPr="00F31537" w:rsidRDefault="006508F6" w:rsidP="007A30D8">
            <w:pPr>
              <w:pStyle w:val="CellTextValue"/>
              <w:jc w:val="left"/>
            </w:pPr>
            <w:r w:rsidRPr="022DBCE7">
              <w:rPr>
                <w:i/>
                <w:iCs/>
              </w:rPr>
              <w:t>Eligibility conditions</w:t>
            </w:r>
          </w:p>
        </w:tc>
        <w:tc>
          <w:tcPr>
            <w:tcW w:w="0" w:type="auto"/>
          </w:tcPr>
          <w:p w14:paraId="73CF330F" w14:textId="77777777" w:rsidR="006508F6" w:rsidRPr="00F31537" w:rsidRDefault="006508F6" w:rsidP="007A30D8">
            <w:pPr>
              <w:pStyle w:val="CellTextValue"/>
            </w:pPr>
            <w:r w:rsidRPr="00F31537">
              <w:rPr>
                <w:rStyle w:val="normaltextrun"/>
                <w:color w:val="000000"/>
                <w:bdr w:val="none" w:sz="0" w:space="0" w:color="auto" w:frame="1"/>
              </w:rPr>
              <w:t>The conditions are described in General Annex B.</w:t>
            </w:r>
          </w:p>
        </w:tc>
      </w:tr>
    </w:tbl>
    <w:p w14:paraId="3E47C046" w14:textId="77777777" w:rsidR="0064308D" w:rsidRPr="00F31537" w:rsidRDefault="0064308D" w:rsidP="005B7B43">
      <w:pPr>
        <w:rPr>
          <w:u w:val="single"/>
        </w:rPr>
      </w:pPr>
    </w:p>
    <w:p w14:paraId="1C26F9D5" w14:textId="1B934AE2" w:rsidR="006508F6" w:rsidRPr="00F31537" w:rsidRDefault="00D36A90" w:rsidP="005B7B43">
      <w:r w:rsidRPr="00F31537">
        <w:rPr>
          <w:u w:val="single"/>
        </w:rPr>
        <w:t>Expected o</w:t>
      </w:r>
      <w:r w:rsidR="006508F6" w:rsidRPr="00F31537">
        <w:rPr>
          <w:u w:val="single"/>
        </w:rPr>
        <w:t>utcome</w:t>
      </w:r>
      <w:r w:rsidR="006508F6" w:rsidRPr="3F71395A">
        <w:t xml:space="preserve">: </w:t>
      </w:r>
      <w:r w:rsidR="006508F6" w:rsidRPr="00F31537">
        <w:rPr>
          <w:color w:val="000000" w:themeColor="text1"/>
        </w:rPr>
        <w:t xml:space="preserve">A successful proposal will contribute to all Destination ‘Circular economy and bioeconomy sectors’ impacts related to consumers and industry, </w:t>
      </w:r>
      <w:bookmarkStart w:id="1298" w:name="_Hlk89607141"/>
      <w:r w:rsidR="006508F6" w:rsidRPr="00F31537">
        <w:rPr>
          <w:color w:val="000000" w:themeColor="text1"/>
        </w:rPr>
        <w:t xml:space="preserve">in particular to </w:t>
      </w:r>
      <w:r w:rsidR="005B7B43" w:rsidRPr="00F31537">
        <w:rPr>
          <w:color w:val="000000" w:themeColor="text1"/>
        </w:rPr>
        <w:t>the acceleration of regional, rural, local/urban and consumer-based transitions and to improved consumer and citizen benefits</w:t>
      </w:r>
      <w:r w:rsidR="006508F6" w:rsidRPr="00F31537">
        <w:rPr>
          <w:color w:val="000000" w:themeColor="text1"/>
        </w:rPr>
        <w:t>.</w:t>
      </w:r>
    </w:p>
    <w:bookmarkEnd w:id="1298"/>
    <w:p w14:paraId="1E4B295D" w14:textId="51B0E74D" w:rsidR="006508F6" w:rsidRPr="00F31537" w:rsidRDefault="006508F6" w:rsidP="005B7B43">
      <w:pPr>
        <w:rPr>
          <w:color w:val="000000" w:themeColor="text1"/>
        </w:rPr>
      </w:pPr>
      <w:r w:rsidRPr="00F31537">
        <w:rPr>
          <w:color w:val="000000" w:themeColor="text1"/>
        </w:rPr>
        <w:t>Project results are expected to contribute to the following outcomes:</w:t>
      </w:r>
    </w:p>
    <w:p w14:paraId="75CA7EEC" w14:textId="4895ED5A" w:rsidR="00706959" w:rsidRPr="00F31537" w:rsidRDefault="00706959" w:rsidP="00706959">
      <w:pPr>
        <w:pStyle w:val="ListParagraph"/>
        <w:numPr>
          <w:ilvl w:val="0"/>
          <w:numId w:val="41"/>
        </w:numPr>
        <w:rPr>
          <w:color w:val="000000" w:themeColor="text1"/>
        </w:rPr>
      </w:pPr>
      <w:r w:rsidRPr="00F31537">
        <w:rPr>
          <w:color w:val="000000" w:themeColor="text1"/>
        </w:rPr>
        <w:t>Significant, well-documented increase in material efficiency in covered households</w:t>
      </w:r>
    </w:p>
    <w:p w14:paraId="7474213D" w14:textId="26813B11" w:rsidR="00706959" w:rsidRPr="00F31537" w:rsidRDefault="00706959" w:rsidP="00706959">
      <w:pPr>
        <w:pStyle w:val="ListParagraph"/>
        <w:numPr>
          <w:ilvl w:val="0"/>
          <w:numId w:val="41"/>
        </w:numPr>
        <w:rPr>
          <w:color w:val="000000" w:themeColor="text1"/>
        </w:rPr>
      </w:pPr>
      <w:r w:rsidRPr="00F31537">
        <w:rPr>
          <w:color w:val="000000" w:themeColor="text1"/>
        </w:rPr>
        <w:t xml:space="preserve">Significant reduction of </w:t>
      </w:r>
      <w:r w:rsidR="0063078A" w:rsidRPr="00F31537">
        <w:rPr>
          <w:color w:val="000000" w:themeColor="text1"/>
        </w:rPr>
        <w:t xml:space="preserve">emissions </w:t>
      </w:r>
      <w:r w:rsidR="0063078A">
        <w:rPr>
          <w:color w:val="000000" w:themeColor="text1"/>
        </w:rPr>
        <w:t xml:space="preserve">of </w:t>
      </w:r>
      <w:r w:rsidRPr="00F31537">
        <w:rPr>
          <w:color w:val="000000" w:themeColor="text1"/>
        </w:rPr>
        <w:t xml:space="preserve">GHG </w:t>
      </w:r>
      <w:r w:rsidR="0063078A">
        <w:rPr>
          <w:color w:val="000000" w:themeColor="text1"/>
        </w:rPr>
        <w:t>and other pollutants, including micro- and nanoplastic fibres</w:t>
      </w:r>
      <w:r w:rsidRPr="00F31537">
        <w:rPr>
          <w:color w:val="000000" w:themeColor="text1"/>
        </w:rPr>
        <w:t xml:space="preserve"> </w:t>
      </w:r>
      <w:r w:rsidR="00643578" w:rsidRPr="00F31537">
        <w:rPr>
          <w:color w:val="000000" w:themeColor="text1"/>
        </w:rPr>
        <w:t>from covered households</w:t>
      </w:r>
    </w:p>
    <w:p w14:paraId="262C0498" w14:textId="34D2B836" w:rsidR="00706959" w:rsidRPr="00F31537" w:rsidRDefault="00706959" w:rsidP="00706959">
      <w:pPr>
        <w:pStyle w:val="ListParagraph"/>
        <w:numPr>
          <w:ilvl w:val="0"/>
          <w:numId w:val="41"/>
        </w:numPr>
        <w:rPr>
          <w:color w:val="000000" w:themeColor="text1"/>
        </w:rPr>
      </w:pPr>
      <w:r w:rsidRPr="00F31537">
        <w:rPr>
          <w:color w:val="000000" w:themeColor="text1"/>
        </w:rPr>
        <w:t>Improvement of living conditions in covered households</w:t>
      </w:r>
    </w:p>
    <w:p w14:paraId="01B8F032" w14:textId="1479AB03" w:rsidR="00706959" w:rsidRPr="00F31537" w:rsidRDefault="00706959" w:rsidP="00706959">
      <w:pPr>
        <w:pStyle w:val="ListParagraph"/>
        <w:numPr>
          <w:ilvl w:val="0"/>
          <w:numId w:val="41"/>
        </w:numPr>
        <w:rPr>
          <w:color w:val="000000" w:themeColor="text1"/>
        </w:rPr>
      </w:pPr>
      <w:r w:rsidRPr="00F31537">
        <w:rPr>
          <w:color w:val="000000" w:themeColor="text1"/>
        </w:rPr>
        <w:t>Multiplier effect; leading by example</w:t>
      </w:r>
    </w:p>
    <w:p w14:paraId="2EE371C0" w14:textId="071FDC74" w:rsidR="00706959" w:rsidRPr="00F31537" w:rsidRDefault="0B78AA40" w:rsidP="00706959">
      <w:pPr>
        <w:pStyle w:val="ListParagraph"/>
        <w:numPr>
          <w:ilvl w:val="0"/>
          <w:numId w:val="41"/>
        </w:numPr>
        <w:rPr>
          <w:color w:val="000000" w:themeColor="text1"/>
        </w:rPr>
      </w:pPr>
      <w:r w:rsidRPr="00F31537">
        <w:rPr>
          <w:color w:val="000000" w:themeColor="text1"/>
        </w:rPr>
        <w:t xml:space="preserve">Lessons learnt for a European rollout strategy and integration with sectoral strategies such as </w:t>
      </w:r>
      <w:r w:rsidR="0063078A">
        <w:rPr>
          <w:color w:val="000000" w:themeColor="text1"/>
        </w:rPr>
        <w:t>Circular Cities and Regions Initiative (</w:t>
      </w:r>
      <w:r w:rsidR="003E31B8" w:rsidRPr="00F31537">
        <w:rPr>
          <w:color w:val="000000" w:themeColor="text1"/>
        </w:rPr>
        <w:t>CCRI</w:t>
      </w:r>
      <w:r w:rsidR="0063078A">
        <w:rPr>
          <w:color w:val="000000" w:themeColor="text1"/>
        </w:rPr>
        <w:t>)</w:t>
      </w:r>
    </w:p>
    <w:p w14:paraId="72545509" w14:textId="77777777" w:rsidR="006508F6" w:rsidRPr="00F31537" w:rsidRDefault="006508F6" w:rsidP="005B7B43">
      <w:r w:rsidRPr="00F31537">
        <w:rPr>
          <w:u w:val="single"/>
        </w:rPr>
        <w:t>Scope</w:t>
      </w:r>
      <w:r w:rsidRPr="00F31537">
        <w:t>:</w:t>
      </w:r>
    </w:p>
    <w:p w14:paraId="06062AC0" w14:textId="3E99EC3A" w:rsidR="000359C0" w:rsidRPr="00F31537" w:rsidRDefault="000359C0" w:rsidP="000359C0">
      <w:pPr>
        <w:pStyle w:val="ListParagraph"/>
        <w:numPr>
          <w:ilvl w:val="0"/>
          <w:numId w:val="41"/>
        </w:numPr>
        <w:rPr>
          <w:color w:val="000000" w:themeColor="text1"/>
        </w:rPr>
      </w:pPr>
      <w:r w:rsidRPr="00F31537">
        <w:rPr>
          <w:color w:val="000000" w:themeColor="text1"/>
        </w:rPr>
        <w:t>Target the transition from a take-make-waste society to sustainability, resource-efficiency</w:t>
      </w:r>
      <w:r w:rsidR="0063078A">
        <w:rPr>
          <w:color w:val="000000" w:themeColor="text1"/>
        </w:rPr>
        <w:t>, zero pollution</w:t>
      </w:r>
      <w:r w:rsidRPr="00F31537">
        <w:rPr>
          <w:color w:val="000000" w:themeColor="text1"/>
        </w:rPr>
        <w:t xml:space="preserve"> and circularity in households in pilots with NGOs and CSOs, by experimenting with different behavioural approaches in a scheme of 100 circular households</w:t>
      </w:r>
    </w:p>
    <w:p w14:paraId="35A2AA25" w14:textId="77777777" w:rsidR="000359C0" w:rsidRPr="00F31537" w:rsidRDefault="000359C0" w:rsidP="000359C0">
      <w:pPr>
        <w:pStyle w:val="ListParagraph"/>
        <w:numPr>
          <w:ilvl w:val="0"/>
          <w:numId w:val="41"/>
        </w:numPr>
        <w:rPr>
          <w:color w:val="000000" w:themeColor="text1"/>
        </w:rPr>
      </w:pPr>
      <w:r w:rsidRPr="00F31537">
        <w:rPr>
          <w:color w:val="000000" w:themeColor="text1"/>
        </w:rPr>
        <w:t>Focus on areas where the environmental impact and the potential for circularity is high, and address household electronics, textiles, food, packaging and the respective waste, furniture, housing, modes of consumption in general, at the level of individual behavioural decisions</w:t>
      </w:r>
    </w:p>
    <w:p w14:paraId="60EFFA1B" w14:textId="77777777" w:rsidR="000359C0" w:rsidRPr="00F31537" w:rsidRDefault="000359C0" w:rsidP="000359C0">
      <w:pPr>
        <w:pStyle w:val="ListParagraph"/>
        <w:numPr>
          <w:ilvl w:val="0"/>
          <w:numId w:val="41"/>
        </w:numPr>
        <w:rPr>
          <w:color w:val="000000" w:themeColor="text1"/>
        </w:rPr>
      </w:pPr>
      <w:r w:rsidRPr="00F31537">
        <w:rPr>
          <w:color w:val="000000" w:themeColor="text1"/>
        </w:rPr>
        <w:t>Establish a cost-free support service directly targeted at citizens, working at the interface between retailers/service providers, insurances etc., where necessary also public services and administration, and households</w:t>
      </w:r>
    </w:p>
    <w:p w14:paraId="32631058" w14:textId="77777777" w:rsidR="000359C0" w:rsidRPr="00F31537" w:rsidRDefault="000359C0" w:rsidP="000359C0">
      <w:pPr>
        <w:pStyle w:val="ListParagraph"/>
        <w:numPr>
          <w:ilvl w:val="0"/>
          <w:numId w:val="41"/>
        </w:numPr>
        <w:rPr>
          <w:color w:val="000000" w:themeColor="text1"/>
        </w:rPr>
      </w:pPr>
      <w:r w:rsidRPr="00F31537">
        <w:rPr>
          <w:color w:val="000000" w:themeColor="text1"/>
        </w:rPr>
        <w:t>Target social disparity and empower consumers and public buyers, and address financing and amortisation issues that could be a barrier at household level, with the aim to make sustainable living accessible and inclusive</w:t>
      </w:r>
    </w:p>
    <w:p w14:paraId="674DD597" w14:textId="6AA3891D" w:rsidR="000359C0" w:rsidRPr="00F31537" w:rsidRDefault="000359C0" w:rsidP="000359C0">
      <w:pPr>
        <w:pStyle w:val="ListParagraph"/>
        <w:numPr>
          <w:ilvl w:val="0"/>
          <w:numId w:val="41"/>
        </w:numPr>
        <w:rPr>
          <w:color w:val="000000" w:themeColor="text1"/>
        </w:rPr>
      </w:pPr>
      <w:r w:rsidRPr="00F31537">
        <w:rPr>
          <w:color w:val="000000" w:themeColor="text1"/>
        </w:rPr>
        <w:t>Demonstrate how sustainable products, or rather services, can better meet the real needs of citizens with regard to entertainment, communication, mobility, housing etc., and how in return this will positively influence consumer behaviour</w:t>
      </w:r>
    </w:p>
    <w:p w14:paraId="336B2F29" w14:textId="77777777" w:rsidR="000359C0" w:rsidRPr="00F31537" w:rsidRDefault="000359C0" w:rsidP="000359C0">
      <w:pPr>
        <w:pStyle w:val="ListParagraph"/>
        <w:numPr>
          <w:ilvl w:val="0"/>
          <w:numId w:val="41"/>
        </w:numPr>
        <w:rPr>
          <w:color w:val="000000" w:themeColor="text1"/>
        </w:rPr>
      </w:pPr>
      <w:r w:rsidRPr="00F31537">
        <w:rPr>
          <w:color w:val="000000" w:themeColor="text1"/>
        </w:rPr>
        <w:t>Propose measures that are easy to implement and at least cost-neutral for households, from environmentally friendly purchasing, shared product use, swaps to optimised maintenance, upgrade, repair, to waste disposal</w:t>
      </w:r>
    </w:p>
    <w:p w14:paraId="1ECFFFEB" w14:textId="3DF47350" w:rsidR="000359C0" w:rsidRPr="00F31537" w:rsidRDefault="000359C0" w:rsidP="000359C0">
      <w:pPr>
        <w:pStyle w:val="ListParagraph"/>
        <w:numPr>
          <w:ilvl w:val="0"/>
          <w:numId w:val="41"/>
        </w:numPr>
        <w:rPr>
          <w:color w:val="000000" w:themeColor="text1"/>
        </w:rPr>
      </w:pPr>
      <w:r w:rsidRPr="00F31537">
        <w:rPr>
          <w:color w:val="000000" w:themeColor="text1"/>
        </w:rPr>
        <w:t>Analyse results and present them in a robust way that allows multiplication through media initiatives and on the ground, via public authorities or directly by individual actors that want to replicate and implement successful circular measures in their remit; establish links to territorial initiatives</w:t>
      </w:r>
    </w:p>
    <w:p w14:paraId="6D3B0AA4" w14:textId="11C3C9A9" w:rsidR="006508F6" w:rsidRPr="00F31537" w:rsidRDefault="000C1976" w:rsidP="0064308D">
      <w:pPr>
        <w:pStyle w:val="HeadingThree"/>
        <w:rPr>
          <w:b w:val="0"/>
          <w:bCs w:val="0"/>
          <w:color w:val="000000" w:themeColor="text1"/>
        </w:rPr>
      </w:pPr>
      <w:bookmarkStart w:id="1299" w:name="_Toc89945392"/>
      <w:bookmarkStart w:id="1300" w:name="_Toc89947328"/>
      <w:bookmarkStart w:id="1301" w:name="_Toc90029434"/>
      <w:bookmarkStart w:id="1302" w:name="_Toc92878541"/>
      <w:bookmarkStart w:id="1303" w:name="_Toc92878944"/>
      <w:bookmarkStart w:id="1304" w:name="_Toc92890021"/>
      <w:bookmarkStart w:id="1305" w:name="_Toc92898646"/>
      <w:bookmarkStart w:id="1306" w:name="_Toc92906095"/>
      <w:bookmarkStart w:id="1307" w:name="_Toc93250272"/>
      <w:bookmarkStart w:id="1308" w:name="_Toc93424857"/>
      <w:bookmarkStart w:id="1309" w:name="_Toc93425270"/>
      <w:bookmarkStart w:id="1310" w:name="_Toc93426487"/>
      <w:bookmarkStart w:id="1311" w:name="_Toc93439286"/>
      <w:bookmarkStart w:id="1312" w:name="_Toc93905172"/>
      <w:r w:rsidRPr="00F31537">
        <w:t>HORIZON-CL6-</w:t>
      </w:r>
      <w:r w:rsidR="006508F6" w:rsidRPr="00F31537">
        <w:t>202</w:t>
      </w:r>
      <w:r w:rsidR="00B2072F" w:rsidRPr="00F31537">
        <w:t>4</w:t>
      </w:r>
      <w:r w:rsidR="0064308D" w:rsidRPr="00F31537">
        <w:t>-CIRCBIO</w:t>
      </w:r>
      <w:r w:rsidRPr="00F31537">
        <w:t>:</w:t>
      </w:r>
      <w:r w:rsidR="006508F6" w:rsidRPr="00F31537">
        <w:rPr>
          <w:b w:val="0"/>
          <w:bCs w:val="0"/>
          <w:color w:val="000000" w:themeColor="text1"/>
        </w:rPr>
        <w:t xml:space="preserve"> </w:t>
      </w:r>
      <w:r w:rsidR="00B2072F" w:rsidRPr="00F31537">
        <w:rPr>
          <w:b w:val="0"/>
          <w:bCs w:val="0"/>
          <w:color w:val="000000" w:themeColor="text1"/>
        </w:rPr>
        <w:t>Innovative circular solutions for furniture</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6508F6" w:rsidRPr="00F31537" w14:paraId="5BBEE70F" w14:textId="77777777" w:rsidTr="00472A69">
        <w:tc>
          <w:tcPr>
            <w:tcW w:w="0" w:type="auto"/>
            <w:gridSpan w:val="2"/>
          </w:tcPr>
          <w:p w14:paraId="0D143842" w14:textId="77777777" w:rsidR="006508F6" w:rsidRPr="00F31537" w:rsidRDefault="006508F6" w:rsidP="007A30D8">
            <w:pPr>
              <w:pStyle w:val="CellTextValue"/>
            </w:pPr>
            <w:r w:rsidRPr="00F31537">
              <w:rPr>
                <w:b/>
                <w:bCs/>
              </w:rPr>
              <w:t>Specific conditions</w:t>
            </w:r>
          </w:p>
        </w:tc>
      </w:tr>
      <w:tr w:rsidR="000066CB" w:rsidRPr="00F31537" w14:paraId="27337228" w14:textId="77777777" w:rsidTr="022DBCE7">
        <w:tc>
          <w:tcPr>
            <w:tcW w:w="0" w:type="auto"/>
          </w:tcPr>
          <w:p w14:paraId="45B3154C" w14:textId="77777777" w:rsidR="006508F6" w:rsidRPr="00F31537" w:rsidRDefault="006508F6" w:rsidP="007A30D8">
            <w:pPr>
              <w:pStyle w:val="CellTextValue"/>
              <w:jc w:val="left"/>
            </w:pPr>
            <w:r w:rsidRPr="022DBCE7">
              <w:rPr>
                <w:i/>
                <w:iCs/>
              </w:rPr>
              <w:t>Expected EU contribution per project</w:t>
            </w:r>
          </w:p>
        </w:tc>
        <w:tc>
          <w:tcPr>
            <w:tcW w:w="0" w:type="auto"/>
          </w:tcPr>
          <w:p w14:paraId="0244DF34" w14:textId="01FAD933" w:rsidR="006508F6" w:rsidRPr="00F31537" w:rsidRDefault="006508F6" w:rsidP="007A30D8">
            <w:pPr>
              <w:pStyle w:val="CellTextValue"/>
            </w:pPr>
            <w:r w:rsidRPr="00F31537">
              <w:t xml:space="preserve">The Commission estimates that an EU contribution of EUR </w:t>
            </w:r>
            <w:r w:rsidR="00A71025">
              <w:t>XX</w:t>
            </w:r>
            <w:r w:rsidR="000066CB" w:rsidRPr="00F31537">
              <w:t xml:space="preserve"> </w:t>
            </w:r>
            <w:r w:rsidRPr="00F31537">
              <w:t>million would allow these outcomes to be addressed appropriately. Nonetheless, this does not preclude submission and selection of a proposal requesting different amounts.</w:t>
            </w:r>
          </w:p>
        </w:tc>
      </w:tr>
      <w:tr w:rsidR="000066CB" w:rsidRPr="00F31537" w14:paraId="45A911A5" w14:textId="77777777" w:rsidTr="022DBCE7">
        <w:tc>
          <w:tcPr>
            <w:tcW w:w="0" w:type="auto"/>
          </w:tcPr>
          <w:p w14:paraId="7BAF3F13" w14:textId="77777777" w:rsidR="006508F6" w:rsidRPr="00F31537" w:rsidRDefault="006508F6" w:rsidP="007A30D8">
            <w:pPr>
              <w:pStyle w:val="CellTextValue"/>
              <w:jc w:val="left"/>
            </w:pPr>
            <w:r w:rsidRPr="022DBCE7">
              <w:rPr>
                <w:i/>
                <w:iCs/>
              </w:rPr>
              <w:t>Indicative budget</w:t>
            </w:r>
          </w:p>
        </w:tc>
        <w:tc>
          <w:tcPr>
            <w:tcW w:w="0" w:type="auto"/>
          </w:tcPr>
          <w:p w14:paraId="0D13A4E1" w14:textId="3D9CD301" w:rsidR="006508F6" w:rsidRPr="00F31537" w:rsidRDefault="006508F6" w:rsidP="007A30D8">
            <w:pPr>
              <w:pStyle w:val="CellTextValue"/>
            </w:pPr>
            <w:r w:rsidRPr="00F31537">
              <w:t xml:space="preserve">The total indicative budget for the topic is EUR </w:t>
            </w:r>
            <w:r w:rsidR="00A71025">
              <w:t>XX</w:t>
            </w:r>
            <w:r w:rsidRPr="00F31537">
              <w:t xml:space="preserve"> million.</w:t>
            </w:r>
          </w:p>
        </w:tc>
      </w:tr>
      <w:tr w:rsidR="000066CB" w:rsidRPr="00F31537" w14:paraId="5387418E" w14:textId="77777777" w:rsidTr="022DBCE7">
        <w:tc>
          <w:tcPr>
            <w:tcW w:w="0" w:type="auto"/>
          </w:tcPr>
          <w:p w14:paraId="0216D2D8" w14:textId="77777777" w:rsidR="006508F6" w:rsidRPr="00F31537" w:rsidRDefault="006508F6" w:rsidP="007A30D8">
            <w:pPr>
              <w:pStyle w:val="CellTextValue"/>
              <w:jc w:val="left"/>
            </w:pPr>
            <w:r w:rsidRPr="022DBCE7">
              <w:rPr>
                <w:i/>
                <w:iCs/>
              </w:rPr>
              <w:t>Type of Action</w:t>
            </w:r>
          </w:p>
        </w:tc>
        <w:tc>
          <w:tcPr>
            <w:tcW w:w="0" w:type="auto"/>
          </w:tcPr>
          <w:p w14:paraId="40A34B29" w14:textId="77777777" w:rsidR="006508F6" w:rsidRPr="00F31537" w:rsidRDefault="006508F6" w:rsidP="007A30D8">
            <w:pPr>
              <w:pStyle w:val="CellTextValue"/>
            </w:pPr>
            <w:r w:rsidRPr="00F31537">
              <w:t>Innovation Actions</w:t>
            </w:r>
          </w:p>
        </w:tc>
      </w:tr>
      <w:tr w:rsidR="000066CB" w:rsidRPr="00F31537" w14:paraId="38A5470C" w14:textId="77777777" w:rsidTr="022DBCE7">
        <w:tc>
          <w:tcPr>
            <w:tcW w:w="0" w:type="auto"/>
          </w:tcPr>
          <w:p w14:paraId="06EAD761" w14:textId="77777777" w:rsidR="006508F6" w:rsidRPr="00F31537" w:rsidRDefault="006508F6" w:rsidP="007A30D8">
            <w:pPr>
              <w:pStyle w:val="CellTextValue"/>
              <w:jc w:val="left"/>
            </w:pPr>
            <w:r w:rsidRPr="022DBCE7">
              <w:rPr>
                <w:i/>
                <w:iCs/>
              </w:rPr>
              <w:t>Eligibility conditions</w:t>
            </w:r>
          </w:p>
        </w:tc>
        <w:tc>
          <w:tcPr>
            <w:tcW w:w="0" w:type="auto"/>
          </w:tcPr>
          <w:p w14:paraId="7A556233" w14:textId="77777777" w:rsidR="006508F6" w:rsidRPr="00F31537" w:rsidRDefault="006508F6" w:rsidP="007A30D8">
            <w:pPr>
              <w:pStyle w:val="CellTextValue"/>
            </w:pPr>
            <w:r w:rsidRPr="00F31537">
              <w:rPr>
                <w:rStyle w:val="normaltextrun"/>
                <w:color w:val="000000"/>
                <w:bdr w:val="none" w:sz="0" w:space="0" w:color="auto" w:frame="1"/>
              </w:rPr>
              <w:t>The conditions are described in General Annex B.</w:t>
            </w:r>
          </w:p>
        </w:tc>
      </w:tr>
    </w:tbl>
    <w:p w14:paraId="7D45560E" w14:textId="77777777" w:rsidR="0064308D" w:rsidRPr="00F31537" w:rsidRDefault="0064308D" w:rsidP="000066CB">
      <w:pPr>
        <w:rPr>
          <w:u w:val="single"/>
        </w:rPr>
      </w:pPr>
    </w:p>
    <w:p w14:paraId="13F5864E" w14:textId="345C6A45" w:rsidR="006508F6" w:rsidRPr="00F31537" w:rsidRDefault="0064308D" w:rsidP="000066CB">
      <w:r w:rsidRPr="00F31537">
        <w:rPr>
          <w:u w:val="single"/>
        </w:rPr>
        <w:t>Expected o</w:t>
      </w:r>
      <w:r w:rsidR="006508F6" w:rsidRPr="00F31537">
        <w:rPr>
          <w:u w:val="single"/>
        </w:rPr>
        <w:t>utcome</w:t>
      </w:r>
      <w:r w:rsidR="006508F6" w:rsidRPr="3F71395A">
        <w:t xml:space="preserve">: </w:t>
      </w:r>
      <w:r w:rsidR="006508F6" w:rsidRPr="00F31537">
        <w:rPr>
          <w:color w:val="000000" w:themeColor="text1"/>
        </w:rPr>
        <w:t xml:space="preserve">A successful proposal will contribute to all Destination ‘Circular economy and bioeconomy sectors’ impacts related to consumers and industry, in particular to </w:t>
      </w:r>
      <w:r w:rsidR="00802811" w:rsidRPr="00F31537">
        <w:rPr>
          <w:color w:val="000000" w:themeColor="text1"/>
        </w:rPr>
        <w:t xml:space="preserve">improved consumer and citizen benefits and to </w:t>
      </w:r>
      <w:r w:rsidR="006508F6" w:rsidRPr="00F31537">
        <w:rPr>
          <w:color w:val="000000" w:themeColor="text1"/>
        </w:rPr>
        <w:t>European industrial sustainability, competitiveness and resource independence.</w:t>
      </w:r>
    </w:p>
    <w:p w14:paraId="4D2E278A" w14:textId="7639287C" w:rsidR="006508F6" w:rsidRPr="00F31537" w:rsidRDefault="006508F6" w:rsidP="000066CB">
      <w:pPr>
        <w:rPr>
          <w:color w:val="000000" w:themeColor="text1"/>
        </w:rPr>
      </w:pPr>
      <w:r w:rsidRPr="00F31537">
        <w:rPr>
          <w:color w:val="000000" w:themeColor="text1"/>
        </w:rPr>
        <w:t>Project results are expected to contribute to the following outcomes:</w:t>
      </w:r>
    </w:p>
    <w:p w14:paraId="64860572" w14:textId="3CCBC757" w:rsidR="00E32DC7" w:rsidRPr="00F31537" w:rsidRDefault="00E32DC7" w:rsidP="00E32DC7">
      <w:pPr>
        <w:pStyle w:val="ListParagraph"/>
        <w:numPr>
          <w:ilvl w:val="0"/>
          <w:numId w:val="41"/>
        </w:numPr>
      </w:pPr>
      <w:r w:rsidRPr="00F31537">
        <w:t>Increased deployment and market uptake of circular design, including design for easy maintenance, repair, remanufacturing and recycling</w:t>
      </w:r>
    </w:p>
    <w:p w14:paraId="427E40C2" w14:textId="1CA64988" w:rsidR="00E32DC7" w:rsidRPr="00F31537" w:rsidRDefault="00E32DC7" w:rsidP="00E32DC7">
      <w:pPr>
        <w:pStyle w:val="ListParagraph"/>
        <w:numPr>
          <w:ilvl w:val="0"/>
          <w:numId w:val="41"/>
        </w:numPr>
      </w:pPr>
      <w:r w:rsidRPr="00F31537">
        <w:rPr>
          <w:color w:val="000000" w:themeColor="text1"/>
        </w:rPr>
        <w:t xml:space="preserve">Increased reuse and refurbishment rates and diffusion of new circular business practices, in particular in the uptake of repair, reuse and </w:t>
      </w:r>
      <w:r w:rsidR="004D0D66" w:rsidRPr="00F31537">
        <w:rPr>
          <w:color w:val="000000" w:themeColor="text1"/>
        </w:rPr>
        <w:t>refurbishment</w:t>
      </w:r>
    </w:p>
    <w:p w14:paraId="048BD7C9" w14:textId="54092900" w:rsidR="00E32DC7" w:rsidRPr="00F31537" w:rsidRDefault="00E32DC7" w:rsidP="00E32DC7">
      <w:pPr>
        <w:pStyle w:val="ListParagraph"/>
        <w:numPr>
          <w:ilvl w:val="0"/>
          <w:numId w:val="41"/>
        </w:numPr>
      </w:pPr>
      <w:r w:rsidRPr="00F31537">
        <w:rPr>
          <w:color w:val="000000" w:themeColor="text1"/>
        </w:rPr>
        <w:t>Increased deployment and market uptake of new technological solutions to waste management and high-value recycling</w:t>
      </w:r>
    </w:p>
    <w:p w14:paraId="1659D35B" w14:textId="3A96C558" w:rsidR="00E32DC7" w:rsidRPr="00F31537" w:rsidRDefault="00E32DC7" w:rsidP="00E32DC7">
      <w:pPr>
        <w:pStyle w:val="ListParagraph"/>
        <w:numPr>
          <w:ilvl w:val="0"/>
          <w:numId w:val="41"/>
        </w:numPr>
      </w:pPr>
      <w:r w:rsidRPr="00F31537">
        <w:rPr>
          <w:color w:val="000000" w:themeColor="text1"/>
        </w:rPr>
        <w:t>Emergence of new value chains with particular attention to SMEs</w:t>
      </w:r>
    </w:p>
    <w:p w14:paraId="72AE94A0" w14:textId="74770078" w:rsidR="00E32DC7" w:rsidRPr="00F31537" w:rsidRDefault="00E32DC7" w:rsidP="00E32DC7">
      <w:pPr>
        <w:pStyle w:val="ListParagraph"/>
        <w:numPr>
          <w:ilvl w:val="0"/>
          <w:numId w:val="41"/>
        </w:numPr>
      </w:pPr>
      <w:r w:rsidRPr="00F31537">
        <w:t>Increased level of information and awareness of citizens and public buyers regarding circular</w:t>
      </w:r>
      <w:r w:rsidR="0063078A">
        <w:t>, zero-pollution</w:t>
      </w:r>
      <w:r w:rsidRPr="00F31537">
        <w:t xml:space="preserve"> and climate-neutral products and services</w:t>
      </w:r>
    </w:p>
    <w:p w14:paraId="15A9CE05" w14:textId="19066BE4" w:rsidR="006508F6" w:rsidRPr="00F31537" w:rsidRDefault="006508F6" w:rsidP="000066CB">
      <w:r w:rsidRPr="00F31537">
        <w:rPr>
          <w:u w:val="single"/>
        </w:rPr>
        <w:t>Scope</w:t>
      </w:r>
      <w:r w:rsidRPr="00F31537">
        <w:t>:</w:t>
      </w:r>
    </w:p>
    <w:p w14:paraId="6526D9CF" w14:textId="5E5B4664" w:rsidR="00643578" w:rsidRPr="00F31537" w:rsidRDefault="37108BA6" w:rsidP="37108BA6">
      <w:pPr>
        <w:pStyle w:val="ListParagraph"/>
        <w:numPr>
          <w:ilvl w:val="0"/>
          <w:numId w:val="41"/>
        </w:numPr>
        <w:rPr>
          <w:color w:val="000000" w:themeColor="text1"/>
        </w:rPr>
      </w:pPr>
      <w:r w:rsidRPr="00F31537">
        <w:rPr>
          <w:color w:val="000000" w:themeColor="text1"/>
        </w:rPr>
        <w:t>Design for circularity in furniture, including the issue of material quality necessary for circularity and the role of hazardous substances</w:t>
      </w:r>
    </w:p>
    <w:p w14:paraId="0096AB5E" w14:textId="43987F0D" w:rsidR="004D419B" w:rsidRPr="00F31537" w:rsidRDefault="37108BA6" w:rsidP="37108BA6">
      <w:pPr>
        <w:pStyle w:val="ListParagraph"/>
        <w:numPr>
          <w:ilvl w:val="0"/>
          <w:numId w:val="41"/>
        </w:numPr>
        <w:rPr>
          <w:color w:val="000000" w:themeColor="text1"/>
        </w:rPr>
      </w:pPr>
      <w:r w:rsidRPr="00F31537">
        <w:rPr>
          <w:color w:val="000000" w:themeColor="text1"/>
        </w:rPr>
        <w:t>Innovative solutions and designs for increased circularity, quality, non-toxicity and durability of materials and products, including bio</w:t>
      </w:r>
      <w:r w:rsidR="0064234D">
        <w:rPr>
          <w:color w:val="000000" w:themeColor="text1"/>
        </w:rPr>
        <w:t>-</w:t>
      </w:r>
      <w:r w:rsidRPr="00F31537">
        <w:rPr>
          <w:color w:val="000000" w:themeColor="text1"/>
        </w:rPr>
        <w:t>based materials</w:t>
      </w:r>
    </w:p>
    <w:p w14:paraId="5B3AB117" w14:textId="5E5B4664" w:rsidR="00643578" w:rsidRPr="00F31537" w:rsidRDefault="37108BA6" w:rsidP="37108BA6">
      <w:pPr>
        <w:pStyle w:val="ListParagraph"/>
        <w:numPr>
          <w:ilvl w:val="0"/>
          <w:numId w:val="41"/>
        </w:numPr>
        <w:rPr>
          <w:color w:val="000000" w:themeColor="text1"/>
        </w:rPr>
      </w:pPr>
      <w:r w:rsidRPr="00F31537">
        <w:rPr>
          <w:color w:val="000000" w:themeColor="text1"/>
        </w:rPr>
        <w:t>New value chains, including innovative collection and reverse logistics infrastructure</w:t>
      </w:r>
    </w:p>
    <w:p w14:paraId="5CA12B9C" w14:textId="5E5B4664" w:rsidR="00643578" w:rsidRPr="00F31537" w:rsidRDefault="37108BA6" w:rsidP="37108BA6">
      <w:pPr>
        <w:pStyle w:val="ListParagraph"/>
        <w:numPr>
          <w:ilvl w:val="0"/>
          <w:numId w:val="41"/>
        </w:numPr>
        <w:rPr>
          <w:color w:val="000000" w:themeColor="text1"/>
        </w:rPr>
      </w:pPr>
      <w:r w:rsidRPr="00F31537">
        <w:rPr>
          <w:color w:val="000000" w:themeColor="text1"/>
        </w:rPr>
        <w:t>Innovative solutions for furniture related services, repair, reuse, refurbishment and upcycling</w:t>
      </w:r>
    </w:p>
    <w:p w14:paraId="2E12E487" w14:textId="5E5B4664" w:rsidR="00643578" w:rsidRPr="00F31537" w:rsidRDefault="37108BA6" w:rsidP="37108BA6">
      <w:pPr>
        <w:pStyle w:val="ListParagraph"/>
        <w:numPr>
          <w:ilvl w:val="0"/>
          <w:numId w:val="41"/>
        </w:numPr>
        <w:rPr>
          <w:color w:val="000000" w:themeColor="text1"/>
        </w:rPr>
      </w:pPr>
      <w:r w:rsidRPr="00F31537">
        <w:rPr>
          <w:color w:val="000000" w:themeColor="text1"/>
        </w:rPr>
        <w:t>Use digital solutions and demonstrate their benefits for increased circularity</w:t>
      </w:r>
    </w:p>
    <w:p w14:paraId="25D5D541" w14:textId="5E5B4664" w:rsidR="00643578" w:rsidRPr="00F31537" w:rsidRDefault="37108BA6" w:rsidP="37108BA6">
      <w:pPr>
        <w:pStyle w:val="ListParagraph"/>
        <w:numPr>
          <w:ilvl w:val="0"/>
          <w:numId w:val="41"/>
        </w:numPr>
        <w:rPr>
          <w:color w:val="000000" w:themeColor="text1"/>
        </w:rPr>
      </w:pPr>
      <w:r w:rsidRPr="00F31537">
        <w:rPr>
          <w:color w:val="000000" w:themeColor="text1"/>
        </w:rPr>
        <w:t>Assess environmental, social and economic impacts from a life-cycle perspective, using the environmental footprint method (PEF) and the EU environmental technology verification (ETV) scheme</w:t>
      </w:r>
    </w:p>
    <w:p w14:paraId="34EF40F0" w14:textId="4EA30937" w:rsidR="006508F6" w:rsidRPr="00F31537" w:rsidRDefault="000C1976" w:rsidP="0064308D">
      <w:pPr>
        <w:pStyle w:val="HeadingThree"/>
        <w:rPr>
          <w:b w:val="0"/>
          <w:bCs w:val="0"/>
          <w:color w:val="000000" w:themeColor="text1"/>
        </w:rPr>
      </w:pPr>
      <w:bookmarkStart w:id="1313" w:name="_Toc89945393"/>
      <w:bookmarkStart w:id="1314" w:name="_Toc89947329"/>
      <w:bookmarkStart w:id="1315" w:name="_Toc90029435"/>
      <w:bookmarkStart w:id="1316" w:name="_Toc92878542"/>
      <w:bookmarkStart w:id="1317" w:name="_Toc92878945"/>
      <w:bookmarkStart w:id="1318" w:name="_Toc92890022"/>
      <w:bookmarkStart w:id="1319" w:name="_Toc92898647"/>
      <w:bookmarkStart w:id="1320" w:name="_Toc92906096"/>
      <w:bookmarkStart w:id="1321" w:name="_Toc93250273"/>
      <w:bookmarkStart w:id="1322" w:name="_Toc93424858"/>
      <w:bookmarkStart w:id="1323" w:name="_Toc93425271"/>
      <w:bookmarkStart w:id="1324" w:name="_Toc93426488"/>
      <w:bookmarkStart w:id="1325" w:name="_Toc93439287"/>
      <w:bookmarkStart w:id="1326" w:name="_Toc93905173"/>
      <w:r w:rsidRPr="00F31537">
        <w:t>HORIZON-CL6-</w:t>
      </w:r>
      <w:r w:rsidR="006508F6" w:rsidRPr="00F31537">
        <w:t>202</w:t>
      </w:r>
      <w:r w:rsidR="000066CB" w:rsidRPr="00F31537">
        <w:t>4</w:t>
      </w:r>
      <w:r w:rsidR="0064308D" w:rsidRPr="00F31537">
        <w:t>-CIRCBIO</w:t>
      </w:r>
      <w:r w:rsidRPr="00F31537">
        <w:t>:</w:t>
      </w:r>
      <w:r w:rsidR="000066CB" w:rsidRPr="00F31537">
        <w:rPr>
          <w:b w:val="0"/>
          <w:bCs w:val="0"/>
          <w:color w:val="000000" w:themeColor="text1"/>
        </w:rPr>
        <w:t xml:space="preserve"> Systemic circular solutions for a sustainable tourism</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6508F6" w:rsidRPr="00F31537" w14:paraId="2A81E6E4" w14:textId="77777777" w:rsidTr="00472A69">
        <w:tc>
          <w:tcPr>
            <w:tcW w:w="0" w:type="auto"/>
            <w:gridSpan w:val="2"/>
          </w:tcPr>
          <w:p w14:paraId="599B00FE" w14:textId="77777777" w:rsidR="006508F6" w:rsidRPr="00F31537" w:rsidRDefault="006508F6" w:rsidP="007A30D8">
            <w:pPr>
              <w:pStyle w:val="CellTextValue"/>
            </w:pPr>
            <w:r w:rsidRPr="00F31537">
              <w:rPr>
                <w:b/>
                <w:bCs/>
              </w:rPr>
              <w:t>Specific conditions</w:t>
            </w:r>
          </w:p>
        </w:tc>
      </w:tr>
      <w:tr w:rsidR="006508F6" w:rsidRPr="00F31537" w14:paraId="6DB2FD72" w14:textId="77777777" w:rsidTr="022DBCE7">
        <w:tc>
          <w:tcPr>
            <w:tcW w:w="0" w:type="auto"/>
          </w:tcPr>
          <w:p w14:paraId="548391C4" w14:textId="77777777" w:rsidR="006508F6" w:rsidRPr="00F31537" w:rsidRDefault="006508F6" w:rsidP="007A30D8">
            <w:pPr>
              <w:pStyle w:val="CellTextValue"/>
              <w:jc w:val="left"/>
            </w:pPr>
            <w:r w:rsidRPr="022DBCE7">
              <w:rPr>
                <w:i/>
                <w:iCs/>
              </w:rPr>
              <w:t>Expected EU contribution per project</w:t>
            </w:r>
          </w:p>
        </w:tc>
        <w:tc>
          <w:tcPr>
            <w:tcW w:w="0" w:type="auto"/>
          </w:tcPr>
          <w:p w14:paraId="567BFD58" w14:textId="0C0FEF03" w:rsidR="006508F6" w:rsidRPr="00F31537" w:rsidRDefault="006508F6" w:rsidP="007A30D8">
            <w:pPr>
              <w:pStyle w:val="CellTextValue"/>
            </w:pPr>
            <w:r w:rsidRPr="00F31537">
              <w:t xml:space="preserve">The Commission estimates that an EU contribution of between EUR </w:t>
            </w:r>
            <w:r w:rsidR="00A71025">
              <w:t>XX</w:t>
            </w:r>
            <w:r w:rsidRPr="00F31537">
              <w:t xml:space="preserve"> and </w:t>
            </w:r>
            <w:r w:rsidR="00A71025">
              <w:t>XX</w:t>
            </w:r>
            <w:r w:rsidRPr="00F31537">
              <w:t xml:space="preserve"> million would allow these outcomes to be addressed appropriately. Nonetheless, this does not preclude submission and selection of a proposal requesting different amounts.</w:t>
            </w:r>
          </w:p>
        </w:tc>
      </w:tr>
      <w:tr w:rsidR="006508F6" w:rsidRPr="00F31537" w14:paraId="714F2E6F" w14:textId="77777777" w:rsidTr="022DBCE7">
        <w:tc>
          <w:tcPr>
            <w:tcW w:w="0" w:type="auto"/>
          </w:tcPr>
          <w:p w14:paraId="06B1EE83" w14:textId="77777777" w:rsidR="006508F6" w:rsidRPr="00F31537" w:rsidRDefault="006508F6" w:rsidP="007A30D8">
            <w:pPr>
              <w:pStyle w:val="CellTextValue"/>
              <w:jc w:val="left"/>
            </w:pPr>
            <w:r w:rsidRPr="022DBCE7">
              <w:rPr>
                <w:i/>
                <w:iCs/>
              </w:rPr>
              <w:t>Indicative budget</w:t>
            </w:r>
          </w:p>
        </w:tc>
        <w:tc>
          <w:tcPr>
            <w:tcW w:w="0" w:type="auto"/>
          </w:tcPr>
          <w:p w14:paraId="7317C0DF" w14:textId="75A2DA32" w:rsidR="006508F6" w:rsidRPr="00F31537" w:rsidRDefault="006508F6" w:rsidP="007A30D8">
            <w:pPr>
              <w:pStyle w:val="CellTextValue"/>
            </w:pPr>
            <w:r w:rsidRPr="00F31537">
              <w:t xml:space="preserve">The total indicative budget for the topic is EUR </w:t>
            </w:r>
            <w:r w:rsidR="00A71025">
              <w:t>XX</w:t>
            </w:r>
            <w:r w:rsidRPr="00F31537">
              <w:t xml:space="preserve"> million.</w:t>
            </w:r>
          </w:p>
        </w:tc>
      </w:tr>
      <w:tr w:rsidR="006508F6" w:rsidRPr="00F31537" w14:paraId="0332380D" w14:textId="77777777" w:rsidTr="022DBCE7">
        <w:tc>
          <w:tcPr>
            <w:tcW w:w="0" w:type="auto"/>
          </w:tcPr>
          <w:p w14:paraId="05B5493F" w14:textId="77777777" w:rsidR="006508F6" w:rsidRPr="00F31537" w:rsidRDefault="006508F6" w:rsidP="007A30D8">
            <w:pPr>
              <w:pStyle w:val="CellTextValue"/>
              <w:jc w:val="left"/>
            </w:pPr>
            <w:r w:rsidRPr="022DBCE7">
              <w:rPr>
                <w:i/>
                <w:iCs/>
              </w:rPr>
              <w:t>Type of Action</w:t>
            </w:r>
          </w:p>
        </w:tc>
        <w:tc>
          <w:tcPr>
            <w:tcW w:w="0" w:type="auto"/>
          </w:tcPr>
          <w:p w14:paraId="16C79F2D" w14:textId="77777777" w:rsidR="006508F6" w:rsidRPr="00F31537" w:rsidRDefault="006508F6" w:rsidP="007A30D8">
            <w:pPr>
              <w:pStyle w:val="CellTextValue"/>
            </w:pPr>
            <w:r w:rsidRPr="00F31537">
              <w:t>Innovation Actions</w:t>
            </w:r>
          </w:p>
        </w:tc>
      </w:tr>
      <w:tr w:rsidR="006508F6" w:rsidRPr="00F31537" w14:paraId="1B27AB72" w14:textId="77777777" w:rsidTr="022DBCE7">
        <w:tc>
          <w:tcPr>
            <w:tcW w:w="0" w:type="auto"/>
          </w:tcPr>
          <w:p w14:paraId="389CEEC4" w14:textId="77777777" w:rsidR="006508F6" w:rsidRPr="00F31537" w:rsidRDefault="006508F6" w:rsidP="007A30D8">
            <w:pPr>
              <w:pStyle w:val="CellTextValue"/>
              <w:jc w:val="left"/>
            </w:pPr>
            <w:r w:rsidRPr="022DBCE7">
              <w:rPr>
                <w:i/>
                <w:iCs/>
              </w:rPr>
              <w:t>Eligibility conditions</w:t>
            </w:r>
          </w:p>
        </w:tc>
        <w:tc>
          <w:tcPr>
            <w:tcW w:w="0" w:type="auto"/>
          </w:tcPr>
          <w:p w14:paraId="778096D7" w14:textId="77777777" w:rsidR="006508F6" w:rsidRPr="00F31537" w:rsidRDefault="006508F6" w:rsidP="007A30D8">
            <w:pPr>
              <w:pStyle w:val="CellTextValue"/>
            </w:pPr>
            <w:r w:rsidRPr="00F31537">
              <w:rPr>
                <w:rStyle w:val="normaltextrun"/>
                <w:color w:val="000000"/>
                <w:bdr w:val="none" w:sz="0" w:space="0" w:color="auto" w:frame="1"/>
              </w:rPr>
              <w:t>The conditions are described in General Annex B.</w:t>
            </w:r>
          </w:p>
        </w:tc>
      </w:tr>
    </w:tbl>
    <w:p w14:paraId="5E36CB9E" w14:textId="77777777" w:rsidR="0064308D" w:rsidRPr="00F31537" w:rsidRDefault="0064308D" w:rsidP="001F1578">
      <w:pPr>
        <w:rPr>
          <w:u w:val="single"/>
        </w:rPr>
      </w:pPr>
    </w:p>
    <w:p w14:paraId="13AFC980" w14:textId="7B2EC548" w:rsidR="006508F6" w:rsidRPr="00F31537" w:rsidRDefault="0064308D" w:rsidP="001F1578">
      <w:r w:rsidRPr="00F31537">
        <w:rPr>
          <w:u w:val="single"/>
        </w:rPr>
        <w:t>Expected o</w:t>
      </w:r>
      <w:r w:rsidR="006508F6" w:rsidRPr="00F31537">
        <w:rPr>
          <w:u w:val="single"/>
        </w:rPr>
        <w:t>utcome</w:t>
      </w:r>
      <w:r w:rsidR="006508F6" w:rsidRPr="3F71395A">
        <w:t xml:space="preserve">: </w:t>
      </w:r>
      <w:r w:rsidR="006508F6" w:rsidRPr="00F31537">
        <w:rPr>
          <w:color w:val="000000" w:themeColor="text1"/>
        </w:rPr>
        <w:t>A successful proposal will contribute to all Destination ‘Circular economy and bioeconomy sectors’ impacts related to consumers and industry,</w:t>
      </w:r>
      <w:r w:rsidR="001F1578" w:rsidRPr="00F31537">
        <w:rPr>
          <w:color w:val="000000" w:themeColor="text1"/>
        </w:rPr>
        <w:t xml:space="preserve"> in particular to the acceleration of regional, rural, local/urban and consumer-based transitions</w:t>
      </w:r>
      <w:r w:rsidR="006508F6" w:rsidRPr="00F31537">
        <w:rPr>
          <w:color w:val="000000" w:themeColor="text1"/>
        </w:rPr>
        <w:t>.</w:t>
      </w:r>
    </w:p>
    <w:p w14:paraId="59D1E986" w14:textId="104B12AA" w:rsidR="006508F6" w:rsidRPr="00F31537" w:rsidRDefault="006508F6" w:rsidP="001F1578">
      <w:pPr>
        <w:rPr>
          <w:color w:val="000000" w:themeColor="text1"/>
        </w:rPr>
      </w:pPr>
      <w:r w:rsidRPr="00F31537">
        <w:rPr>
          <w:color w:val="000000" w:themeColor="text1"/>
        </w:rPr>
        <w:t>Project results are expected to contribute to the following outcomes:</w:t>
      </w:r>
    </w:p>
    <w:p w14:paraId="5DBED193" w14:textId="02ABD523" w:rsidR="00FC0A8F" w:rsidRPr="00F31537" w:rsidRDefault="00FC0A8F" w:rsidP="00FC0A8F">
      <w:pPr>
        <w:pStyle w:val="ListParagraph"/>
        <w:numPr>
          <w:ilvl w:val="0"/>
          <w:numId w:val="41"/>
        </w:numPr>
        <w:rPr>
          <w:color w:val="000000" w:themeColor="text1"/>
        </w:rPr>
      </w:pPr>
      <w:r w:rsidRPr="00F31537">
        <w:rPr>
          <w:color w:val="000000" w:themeColor="text1"/>
        </w:rPr>
        <w:t xml:space="preserve">Emergence of circular tourism services, where </w:t>
      </w:r>
      <w:r w:rsidR="0063078A">
        <w:rPr>
          <w:color w:val="000000" w:themeColor="text1"/>
        </w:rPr>
        <w:t xml:space="preserve">the use of harmful substances and the </w:t>
      </w:r>
      <w:r w:rsidRPr="00F31537">
        <w:rPr>
          <w:color w:val="000000" w:themeColor="text1"/>
        </w:rPr>
        <w:t>generation of waste is minimised and the use of energy, land and water is optimal</w:t>
      </w:r>
    </w:p>
    <w:p w14:paraId="7C7AE517" w14:textId="21133794" w:rsidR="00FC0A8F" w:rsidRPr="00F31537" w:rsidRDefault="00FC0A8F" w:rsidP="00FC0A8F">
      <w:pPr>
        <w:pStyle w:val="ListParagraph"/>
        <w:numPr>
          <w:ilvl w:val="0"/>
          <w:numId w:val="41"/>
        </w:numPr>
        <w:rPr>
          <w:color w:val="000000" w:themeColor="text1"/>
        </w:rPr>
      </w:pPr>
      <w:r w:rsidRPr="00F31537">
        <w:rPr>
          <w:color w:val="000000" w:themeColor="text1"/>
        </w:rPr>
        <w:t>Systemic solutions for cities and regions, where circularity is ingrained in the service design, whether for the use of residents or visitors, taking into account the specific needs of the territory</w:t>
      </w:r>
    </w:p>
    <w:p w14:paraId="11B3AAC1" w14:textId="659A209B" w:rsidR="00FC0A8F" w:rsidRPr="00F31537" w:rsidRDefault="00FC0A8F" w:rsidP="00FC0A8F">
      <w:pPr>
        <w:pStyle w:val="ListParagraph"/>
        <w:numPr>
          <w:ilvl w:val="0"/>
          <w:numId w:val="41"/>
        </w:numPr>
        <w:rPr>
          <w:color w:val="000000" w:themeColor="text1"/>
        </w:rPr>
      </w:pPr>
      <w:r w:rsidRPr="00F31537">
        <w:rPr>
          <w:color w:val="000000" w:themeColor="text1"/>
        </w:rPr>
        <w:t>Increased circular</w:t>
      </w:r>
      <w:r w:rsidR="0063078A">
        <w:rPr>
          <w:color w:val="000000" w:themeColor="text1"/>
        </w:rPr>
        <w:t>, zero-pollution</w:t>
      </w:r>
      <w:r w:rsidRPr="00F31537">
        <w:rPr>
          <w:color w:val="000000" w:themeColor="text1"/>
        </w:rPr>
        <w:t xml:space="preserve"> and climate-neutral practices among users of tourism services and their active participation in circular systemic solutions</w:t>
      </w:r>
    </w:p>
    <w:p w14:paraId="34AA6A48" w14:textId="4906881F" w:rsidR="00FC0A8F" w:rsidRPr="00F31537" w:rsidRDefault="00FC0A8F" w:rsidP="0064308D">
      <w:pPr>
        <w:pStyle w:val="ListParagraph"/>
        <w:numPr>
          <w:ilvl w:val="0"/>
          <w:numId w:val="41"/>
        </w:numPr>
        <w:rPr>
          <w:color w:val="000000" w:themeColor="text1"/>
        </w:rPr>
      </w:pPr>
      <w:r w:rsidRPr="00F31537">
        <w:rPr>
          <w:color w:val="000000" w:themeColor="text1"/>
        </w:rPr>
        <w:t>Innovative solutions and new, affordable technologies that support transformation towards circularity for all actors on different systemic levels</w:t>
      </w:r>
    </w:p>
    <w:p w14:paraId="08BC2087" w14:textId="76C6E76D" w:rsidR="00FC0A8F" w:rsidRPr="00F31537" w:rsidRDefault="00FC0A8F" w:rsidP="00FC0A8F">
      <w:pPr>
        <w:pStyle w:val="ListParagraph"/>
        <w:numPr>
          <w:ilvl w:val="0"/>
          <w:numId w:val="41"/>
        </w:numPr>
        <w:rPr>
          <w:color w:val="000000" w:themeColor="text1"/>
        </w:rPr>
      </w:pPr>
      <w:r w:rsidRPr="00F31537">
        <w:rPr>
          <w:color w:val="000000" w:themeColor="text1"/>
        </w:rPr>
        <w:t>Creation of jobs that facilitate circularity for different sectors serving those who are living in or visiting cities and regions</w:t>
      </w:r>
    </w:p>
    <w:p w14:paraId="3FCF4545" w14:textId="747CA704" w:rsidR="006508F6" w:rsidRPr="00F31537" w:rsidRDefault="00FC0A8F" w:rsidP="001F1578">
      <w:pPr>
        <w:pStyle w:val="ListParagraph"/>
        <w:numPr>
          <w:ilvl w:val="0"/>
          <w:numId w:val="41"/>
        </w:numPr>
        <w:rPr>
          <w:color w:val="000000" w:themeColor="text1"/>
        </w:rPr>
      </w:pPr>
      <w:r w:rsidRPr="00F31537">
        <w:rPr>
          <w:color w:val="000000" w:themeColor="text1"/>
        </w:rPr>
        <w:t>Uptake, visibility and replication of circular systemic solutions</w:t>
      </w:r>
    </w:p>
    <w:p w14:paraId="0DA13BEA" w14:textId="77777777" w:rsidR="006508F6" w:rsidRPr="00F31537" w:rsidRDefault="006508F6" w:rsidP="001F1578">
      <w:r w:rsidRPr="00F31537">
        <w:rPr>
          <w:u w:val="single"/>
        </w:rPr>
        <w:t>Scope</w:t>
      </w:r>
      <w:r w:rsidRPr="00F31537">
        <w:t>:</w:t>
      </w:r>
    </w:p>
    <w:p w14:paraId="2499B3DB" w14:textId="55DB9FEC" w:rsidR="00FC0A8F" w:rsidRPr="00F31537" w:rsidRDefault="004356FB" w:rsidP="00FC0A8F">
      <w:pPr>
        <w:pStyle w:val="ListParagraph"/>
        <w:numPr>
          <w:ilvl w:val="0"/>
          <w:numId w:val="41"/>
        </w:numPr>
        <w:rPr>
          <w:color w:val="000000" w:themeColor="text1"/>
        </w:rPr>
      </w:pPr>
      <w:r w:rsidRPr="00F31537">
        <w:rPr>
          <w:color w:val="000000" w:themeColor="text1"/>
        </w:rPr>
        <w:t>I</w:t>
      </w:r>
      <w:r w:rsidR="00FC0A8F" w:rsidRPr="00F31537">
        <w:rPr>
          <w:color w:val="000000" w:themeColor="text1"/>
        </w:rPr>
        <w:t>mplement and demonstrate circular systemic solutions on the level of cities or regions and include several sectors providing services for visitors and residents such as hospitality, transportation and infrastructure, culture, attractions, nature activities</w:t>
      </w:r>
    </w:p>
    <w:p w14:paraId="37958BBC" w14:textId="050F6F31" w:rsidR="00FC0A8F" w:rsidRPr="00F31537" w:rsidRDefault="004356FB" w:rsidP="00FC0A8F">
      <w:pPr>
        <w:pStyle w:val="ListParagraph"/>
        <w:numPr>
          <w:ilvl w:val="0"/>
          <w:numId w:val="41"/>
        </w:numPr>
        <w:rPr>
          <w:color w:val="000000" w:themeColor="text1"/>
        </w:rPr>
      </w:pPr>
      <w:r w:rsidRPr="00F31537">
        <w:rPr>
          <w:color w:val="000000" w:themeColor="text1"/>
        </w:rPr>
        <w:t>C</w:t>
      </w:r>
      <w:r w:rsidR="00FC0A8F" w:rsidRPr="00F31537">
        <w:rPr>
          <w:color w:val="000000" w:themeColor="text1"/>
        </w:rPr>
        <w:t xml:space="preserve">onsider waste and water management, batteries and vehicles, electronics and ICT, packaging, plastics, construction and buildings, </w:t>
      </w:r>
      <w:r w:rsidR="0063078A" w:rsidRPr="00F31537">
        <w:rPr>
          <w:color w:val="000000" w:themeColor="text1"/>
        </w:rPr>
        <w:t xml:space="preserve">emissions </w:t>
      </w:r>
      <w:r w:rsidR="0063078A">
        <w:rPr>
          <w:color w:val="000000" w:themeColor="text1"/>
        </w:rPr>
        <w:t xml:space="preserve">of </w:t>
      </w:r>
      <w:r w:rsidR="00FC0A8F" w:rsidRPr="00F31537">
        <w:rPr>
          <w:color w:val="000000" w:themeColor="text1"/>
        </w:rPr>
        <w:t>G</w:t>
      </w:r>
      <w:r w:rsidRPr="00F31537">
        <w:rPr>
          <w:color w:val="000000" w:themeColor="text1"/>
        </w:rPr>
        <w:t>H</w:t>
      </w:r>
      <w:r w:rsidR="00FC0A8F" w:rsidRPr="00F31537">
        <w:rPr>
          <w:color w:val="000000" w:themeColor="text1"/>
        </w:rPr>
        <w:t xml:space="preserve">G </w:t>
      </w:r>
      <w:r w:rsidR="0063078A">
        <w:rPr>
          <w:color w:val="000000" w:themeColor="text1"/>
        </w:rPr>
        <w:t>and other pollutants</w:t>
      </w:r>
      <w:r w:rsidR="00FC0A8F" w:rsidRPr="00F31537">
        <w:rPr>
          <w:color w:val="000000" w:themeColor="text1"/>
        </w:rPr>
        <w:t xml:space="preserve"> of local and long-distance mobility, accommodation and food services</w:t>
      </w:r>
    </w:p>
    <w:p w14:paraId="7F1E8775" w14:textId="7762FD81" w:rsidR="00FC0A8F" w:rsidRPr="00F31537" w:rsidRDefault="004356FB" w:rsidP="00FC0A8F">
      <w:pPr>
        <w:pStyle w:val="ListParagraph"/>
        <w:numPr>
          <w:ilvl w:val="0"/>
          <w:numId w:val="41"/>
        </w:numPr>
        <w:rPr>
          <w:color w:val="000000" w:themeColor="text1"/>
        </w:rPr>
      </w:pPr>
      <w:r w:rsidRPr="00F31537">
        <w:rPr>
          <w:color w:val="000000" w:themeColor="text1"/>
        </w:rPr>
        <w:t>D</w:t>
      </w:r>
      <w:r w:rsidR="00FC0A8F" w:rsidRPr="00F31537">
        <w:rPr>
          <w:color w:val="000000" w:themeColor="text1"/>
        </w:rPr>
        <w:t xml:space="preserve">evelop systemic approaches </w:t>
      </w:r>
      <w:r w:rsidRPr="00F31537">
        <w:rPr>
          <w:color w:val="000000" w:themeColor="text1"/>
        </w:rPr>
        <w:t>that</w:t>
      </w:r>
      <w:r w:rsidR="00FC0A8F" w:rsidRPr="00F31537">
        <w:rPr>
          <w:color w:val="000000" w:themeColor="text1"/>
        </w:rPr>
        <w:t xml:space="preserve"> steer the behaviour of consumers, both residents and visitors, to pay attention to the circularity and participate in circular practices, contributing to sustainable consumption of tourism services and products</w:t>
      </w:r>
    </w:p>
    <w:p w14:paraId="513F7D60" w14:textId="75C0305D" w:rsidR="00FC0A8F" w:rsidRPr="00F31537" w:rsidRDefault="004356FB" w:rsidP="00FC0A8F">
      <w:pPr>
        <w:pStyle w:val="ListParagraph"/>
        <w:numPr>
          <w:ilvl w:val="0"/>
          <w:numId w:val="41"/>
        </w:numPr>
        <w:rPr>
          <w:color w:val="000000" w:themeColor="text1"/>
        </w:rPr>
      </w:pPr>
      <w:r w:rsidRPr="00F31537">
        <w:rPr>
          <w:color w:val="000000" w:themeColor="text1"/>
        </w:rPr>
        <w:t>A</w:t>
      </w:r>
      <w:r w:rsidR="00FC0A8F" w:rsidRPr="00F31537">
        <w:rPr>
          <w:color w:val="000000" w:themeColor="text1"/>
        </w:rPr>
        <w:t xml:space="preserve">ddress </w:t>
      </w:r>
      <w:r w:rsidRPr="00F31537">
        <w:rPr>
          <w:color w:val="000000" w:themeColor="text1"/>
        </w:rPr>
        <w:t xml:space="preserve">all relevant actors including public administrations, destination management organisations, private sector services and industries including SMEs, citizens (residents and visitors), non-governmental organisations and new types of actors rising from collaborative economy platforms, and </w:t>
      </w:r>
      <w:r w:rsidR="00FC0A8F" w:rsidRPr="00F31537">
        <w:rPr>
          <w:color w:val="000000" w:themeColor="text1"/>
        </w:rPr>
        <w:t>economic, social and environmental dimensions of the transition towards circular tourism and include science, technology, behavio</w:t>
      </w:r>
      <w:r w:rsidRPr="00F31537">
        <w:rPr>
          <w:color w:val="000000" w:themeColor="text1"/>
        </w:rPr>
        <w:t>u</w:t>
      </w:r>
      <w:r w:rsidR="00FC0A8F" w:rsidRPr="00F31537">
        <w:rPr>
          <w:color w:val="000000" w:themeColor="text1"/>
        </w:rPr>
        <w:t>ral and governance components</w:t>
      </w:r>
    </w:p>
    <w:p w14:paraId="0BB9BF0B" w14:textId="7682B9F0" w:rsidR="00FC0A8F" w:rsidRPr="00F31537" w:rsidRDefault="004356FB" w:rsidP="00FC0A8F">
      <w:pPr>
        <w:pStyle w:val="ListParagraph"/>
        <w:numPr>
          <w:ilvl w:val="0"/>
          <w:numId w:val="41"/>
        </w:numPr>
        <w:rPr>
          <w:color w:val="000000" w:themeColor="text1"/>
        </w:rPr>
      </w:pPr>
      <w:r w:rsidRPr="00F31537">
        <w:rPr>
          <w:color w:val="000000" w:themeColor="text1"/>
        </w:rPr>
        <w:t>C</w:t>
      </w:r>
      <w:r w:rsidR="00FC0A8F" w:rsidRPr="00F31537">
        <w:rPr>
          <w:color w:val="000000" w:themeColor="text1"/>
        </w:rPr>
        <w:t>onsider the costs of transition from the existing models into the new ones, analysing trade-offs/challenges related to their implementation and demonstration</w:t>
      </w:r>
    </w:p>
    <w:p w14:paraId="6FE2C370" w14:textId="51F56CF0" w:rsidR="00FC0A8F" w:rsidRPr="00F31537" w:rsidRDefault="004356FB" w:rsidP="00FC0A8F">
      <w:pPr>
        <w:pStyle w:val="ListParagraph"/>
        <w:numPr>
          <w:ilvl w:val="0"/>
          <w:numId w:val="41"/>
        </w:numPr>
        <w:rPr>
          <w:color w:val="000000" w:themeColor="text1"/>
        </w:rPr>
      </w:pPr>
      <w:r w:rsidRPr="00F31537">
        <w:rPr>
          <w:color w:val="000000" w:themeColor="text1"/>
        </w:rPr>
        <w:t>A</w:t>
      </w:r>
      <w:r w:rsidR="00FC0A8F" w:rsidRPr="00F31537">
        <w:rPr>
          <w:color w:val="000000" w:themeColor="text1"/>
        </w:rPr>
        <w:t>nalyse the experimented obstacles and drivers and provide clear and precise policy recommendations to improve circular tourism</w:t>
      </w:r>
    </w:p>
    <w:p w14:paraId="6A0DDA29" w14:textId="7742D0CC" w:rsidR="006508F6" w:rsidRPr="00F31537" w:rsidRDefault="00FC0A8F" w:rsidP="001F1578">
      <w:pPr>
        <w:pStyle w:val="ListParagraph"/>
        <w:numPr>
          <w:ilvl w:val="0"/>
          <w:numId w:val="41"/>
        </w:numPr>
        <w:rPr>
          <w:color w:val="000000" w:themeColor="text1"/>
        </w:rPr>
      </w:pPr>
      <w:r w:rsidRPr="00F31537">
        <w:rPr>
          <w:color w:val="000000" w:themeColor="text1"/>
        </w:rPr>
        <w:t xml:space="preserve">The </w:t>
      </w:r>
      <w:r w:rsidR="004356FB" w:rsidRPr="00F31537">
        <w:rPr>
          <w:color w:val="000000" w:themeColor="text1"/>
        </w:rPr>
        <w:t xml:space="preserve">implemented </w:t>
      </w:r>
      <w:r w:rsidRPr="00F31537">
        <w:rPr>
          <w:color w:val="000000" w:themeColor="text1"/>
        </w:rPr>
        <w:t>circular systemic solutions and their business models must have a high replicability and scalability potential in order to contribute to the overall transition of tourism towards more sustainable and resilient ecosystem</w:t>
      </w:r>
      <w:r w:rsidR="004356FB" w:rsidRPr="00F31537">
        <w:rPr>
          <w:color w:val="000000" w:themeColor="text1"/>
        </w:rPr>
        <w:t>s</w:t>
      </w:r>
    </w:p>
    <w:p w14:paraId="30773BC0" w14:textId="2CCAA82F" w:rsidR="006508F6" w:rsidRPr="00F31537" w:rsidRDefault="000C1976" w:rsidP="0064308D">
      <w:pPr>
        <w:pStyle w:val="HeadingThree"/>
        <w:rPr>
          <w:b w:val="0"/>
          <w:bCs w:val="0"/>
          <w:color w:val="000000" w:themeColor="text1"/>
        </w:rPr>
      </w:pPr>
      <w:bookmarkStart w:id="1327" w:name="_Toc89945394"/>
      <w:bookmarkStart w:id="1328" w:name="_Toc89947330"/>
      <w:bookmarkStart w:id="1329" w:name="_Toc90029436"/>
      <w:bookmarkStart w:id="1330" w:name="_Toc92878543"/>
      <w:bookmarkStart w:id="1331" w:name="_Toc92878946"/>
      <w:bookmarkStart w:id="1332" w:name="_Toc92890023"/>
      <w:bookmarkStart w:id="1333" w:name="_Toc92898648"/>
      <w:bookmarkStart w:id="1334" w:name="_Toc92906097"/>
      <w:bookmarkStart w:id="1335" w:name="_Toc93250274"/>
      <w:bookmarkStart w:id="1336" w:name="_Toc93424859"/>
      <w:bookmarkStart w:id="1337" w:name="_Toc93425272"/>
      <w:bookmarkStart w:id="1338" w:name="_Toc93426489"/>
      <w:bookmarkStart w:id="1339" w:name="_Toc93439288"/>
      <w:bookmarkStart w:id="1340" w:name="_Toc93905174"/>
      <w:r w:rsidRPr="00F31537">
        <w:t>HORIZON-CL6-</w:t>
      </w:r>
      <w:r w:rsidR="006508F6" w:rsidRPr="00F31537">
        <w:t>202</w:t>
      </w:r>
      <w:r w:rsidR="001F1578" w:rsidRPr="00F31537">
        <w:t>4</w:t>
      </w:r>
      <w:r w:rsidR="0064308D" w:rsidRPr="00F31537">
        <w:t>-CIRCBIO</w:t>
      </w:r>
      <w:r w:rsidRPr="00F31537">
        <w:t>:</w:t>
      </w:r>
      <w:r w:rsidR="006508F6" w:rsidRPr="00F31537">
        <w:rPr>
          <w:b w:val="0"/>
          <w:bCs w:val="0"/>
          <w:color w:val="000000" w:themeColor="text1"/>
        </w:rPr>
        <w:t xml:space="preserve"> </w:t>
      </w:r>
      <w:r w:rsidR="001F1578" w:rsidRPr="00F31537">
        <w:rPr>
          <w:b w:val="0"/>
          <w:bCs w:val="0"/>
          <w:color w:val="000000" w:themeColor="text1"/>
        </w:rPr>
        <w:t>Increasing the circularity in plastics value chains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6508F6" w:rsidRPr="00F31537" w14:paraId="3ECF36A0" w14:textId="77777777" w:rsidTr="00472A69">
        <w:tc>
          <w:tcPr>
            <w:tcW w:w="0" w:type="auto"/>
            <w:gridSpan w:val="2"/>
          </w:tcPr>
          <w:p w14:paraId="693C066B" w14:textId="77777777" w:rsidR="006508F6" w:rsidRPr="00F31537" w:rsidRDefault="006508F6" w:rsidP="007A30D8">
            <w:pPr>
              <w:pStyle w:val="CellTextValue"/>
            </w:pPr>
            <w:r w:rsidRPr="00F31537">
              <w:rPr>
                <w:b/>
                <w:bCs/>
              </w:rPr>
              <w:t>Specific conditions</w:t>
            </w:r>
          </w:p>
        </w:tc>
      </w:tr>
      <w:tr w:rsidR="001F1578" w:rsidRPr="00F31537" w14:paraId="281F45C2" w14:textId="77777777" w:rsidTr="022DBCE7">
        <w:tc>
          <w:tcPr>
            <w:tcW w:w="0" w:type="auto"/>
          </w:tcPr>
          <w:p w14:paraId="2E6F665A" w14:textId="77777777" w:rsidR="006508F6" w:rsidRPr="00F31537" w:rsidRDefault="006508F6" w:rsidP="007A30D8">
            <w:pPr>
              <w:pStyle w:val="CellTextValue"/>
              <w:jc w:val="left"/>
            </w:pPr>
            <w:r w:rsidRPr="022DBCE7">
              <w:rPr>
                <w:i/>
                <w:iCs/>
              </w:rPr>
              <w:t>Expected EU contribution per project</w:t>
            </w:r>
          </w:p>
        </w:tc>
        <w:tc>
          <w:tcPr>
            <w:tcW w:w="0" w:type="auto"/>
          </w:tcPr>
          <w:p w14:paraId="02B65674" w14:textId="2D6FBD1B" w:rsidR="006508F6" w:rsidRPr="00F31537" w:rsidRDefault="006508F6" w:rsidP="007A30D8">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1F1578" w:rsidRPr="00F31537" w14:paraId="0CA3D07A" w14:textId="77777777" w:rsidTr="022DBCE7">
        <w:tc>
          <w:tcPr>
            <w:tcW w:w="0" w:type="auto"/>
          </w:tcPr>
          <w:p w14:paraId="52C3DDFF" w14:textId="77777777" w:rsidR="006508F6" w:rsidRPr="00F31537" w:rsidRDefault="006508F6" w:rsidP="007A30D8">
            <w:pPr>
              <w:pStyle w:val="CellTextValue"/>
              <w:jc w:val="left"/>
            </w:pPr>
            <w:r w:rsidRPr="022DBCE7">
              <w:rPr>
                <w:i/>
                <w:iCs/>
              </w:rPr>
              <w:t>Indicative budget</w:t>
            </w:r>
          </w:p>
        </w:tc>
        <w:tc>
          <w:tcPr>
            <w:tcW w:w="0" w:type="auto"/>
          </w:tcPr>
          <w:p w14:paraId="3F286B29" w14:textId="48E79493" w:rsidR="006508F6" w:rsidRPr="00F31537" w:rsidRDefault="006508F6" w:rsidP="007A30D8">
            <w:pPr>
              <w:pStyle w:val="CellTextValue"/>
            </w:pPr>
            <w:r w:rsidRPr="00F31537">
              <w:t xml:space="preserve">The total indicative budget for the topic is EUR </w:t>
            </w:r>
            <w:r w:rsidR="00A71025">
              <w:t>XX</w:t>
            </w:r>
            <w:r w:rsidRPr="00F31537">
              <w:t xml:space="preserve"> million.</w:t>
            </w:r>
          </w:p>
        </w:tc>
      </w:tr>
      <w:tr w:rsidR="001F1578" w:rsidRPr="00F31537" w14:paraId="64CBFC61" w14:textId="77777777" w:rsidTr="022DBCE7">
        <w:tc>
          <w:tcPr>
            <w:tcW w:w="0" w:type="auto"/>
          </w:tcPr>
          <w:p w14:paraId="03817DDD" w14:textId="77777777" w:rsidR="006508F6" w:rsidRPr="00F31537" w:rsidRDefault="006508F6" w:rsidP="007A30D8">
            <w:pPr>
              <w:pStyle w:val="CellTextValue"/>
              <w:jc w:val="left"/>
            </w:pPr>
            <w:r w:rsidRPr="022DBCE7">
              <w:rPr>
                <w:i/>
                <w:iCs/>
              </w:rPr>
              <w:t>Type of Action</w:t>
            </w:r>
          </w:p>
        </w:tc>
        <w:tc>
          <w:tcPr>
            <w:tcW w:w="0" w:type="auto"/>
          </w:tcPr>
          <w:p w14:paraId="19C63AD7" w14:textId="2A6E7D89" w:rsidR="006508F6" w:rsidRPr="00F31537" w:rsidRDefault="001F1578" w:rsidP="007A30D8">
            <w:pPr>
              <w:pStyle w:val="CellTextValue"/>
            </w:pPr>
            <w:r w:rsidRPr="00F31537">
              <w:t xml:space="preserve">Research and </w:t>
            </w:r>
            <w:r w:rsidR="006508F6" w:rsidRPr="00F31537">
              <w:t>Innovation Actions</w:t>
            </w:r>
          </w:p>
        </w:tc>
      </w:tr>
      <w:tr w:rsidR="001F1578" w:rsidRPr="00F31537" w14:paraId="754F9444" w14:textId="77777777" w:rsidTr="022DBCE7">
        <w:tc>
          <w:tcPr>
            <w:tcW w:w="0" w:type="auto"/>
          </w:tcPr>
          <w:p w14:paraId="009E10E0" w14:textId="76FA9CBF" w:rsidR="006508F6" w:rsidRPr="00F31537" w:rsidRDefault="006508F6" w:rsidP="007A30D8">
            <w:pPr>
              <w:pStyle w:val="CellTextValue"/>
              <w:jc w:val="left"/>
            </w:pPr>
            <w:r w:rsidRPr="022DBCE7">
              <w:rPr>
                <w:i/>
                <w:iCs/>
              </w:rPr>
              <w:t>Eligibility conditions</w:t>
            </w:r>
          </w:p>
        </w:tc>
        <w:tc>
          <w:tcPr>
            <w:tcW w:w="0" w:type="auto"/>
          </w:tcPr>
          <w:p w14:paraId="4AFA099C" w14:textId="77777777" w:rsidR="006508F6" w:rsidRPr="00F31537" w:rsidRDefault="006508F6" w:rsidP="007A30D8">
            <w:pPr>
              <w:pStyle w:val="CellTextValue"/>
            </w:pPr>
            <w:r w:rsidRPr="00F31537">
              <w:rPr>
                <w:rStyle w:val="normaltextrun"/>
                <w:color w:val="000000"/>
                <w:bdr w:val="none" w:sz="0" w:space="0" w:color="auto" w:frame="1"/>
              </w:rPr>
              <w:t>The conditions are described in General Annex B.</w:t>
            </w:r>
          </w:p>
        </w:tc>
      </w:tr>
    </w:tbl>
    <w:p w14:paraId="39FD457B" w14:textId="77777777" w:rsidR="0064308D" w:rsidRPr="00F31537" w:rsidRDefault="0064308D" w:rsidP="00A26B12">
      <w:pPr>
        <w:rPr>
          <w:u w:val="single"/>
        </w:rPr>
      </w:pPr>
    </w:p>
    <w:p w14:paraId="2808C1A8" w14:textId="18F17DAC" w:rsidR="006508F6" w:rsidRPr="00F31537" w:rsidRDefault="0064308D" w:rsidP="00A26B12">
      <w:r w:rsidRPr="00F31537">
        <w:rPr>
          <w:u w:val="single"/>
        </w:rPr>
        <w:t>Expected o</w:t>
      </w:r>
      <w:r w:rsidR="006508F6" w:rsidRPr="00F31537">
        <w:rPr>
          <w:u w:val="single"/>
        </w:rPr>
        <w:t>utcome</w:t>
      </w:r>
      <w:r w:rsidR="006508F6" w:rsidRPr="3F71395A">
        <w:t xml:space="preserve">: </w:t>
      </w:r>
      <w:r w:rsidR="006508F6" w:rsidRPr="00F31537">
        <w:rPr>
          <w:color w:val="000000" w:themeColor="text1"/>
        </w:rPr>
        <w:t>A successful proposal will contribute to all Destination ‘Circular economy and bioeconomy sectors’ impacts related to consumers and industry, in particular to European industrial sustainability, competitiveness and resource independence.</w:t>
      </w:r>
    </w:p>
    <w:p w14:paraId="72FA2298" w14:textId="441C811C" w:rsidR="006508F6" w:rsidRPr="00F31537" w:rsidRDefault="006508F6" w:rsidP="00A26B12">
      <w:pPr>
        <w:rPr>
          <w:color w:val="000000" w:themeColor="text1"/>
        </w:rPr>
      </w:pPr>
      <w:r w:rsidRPr="00F31537">
        <w:rPr>
          <w:color w:val="000000" w:themeColor="text1"/>
        </w:rPr>
        <w:t>Project results are expected to contribute to the following outcomes:</w:t>
      </w:r>
    </w:p>
    <w:p w14:paraId="442D2A70" w14:textId="7099F23F" w:rsidR="007A4FD3" w:rsidRPr="00F31537" w:rsidRDefault="007A4FD3" w:rsidP="007A4FD3">
      <w:pPr>
        <w:pStyle w:val="ListParagraph"/>
        <w:numPr>
          <w:ilvl w:val="0"/>
          <w:numId w:val="41"/>
        </w:numPr>
      </w:pPr>
      <w:r w:rsidRPr="00F31537">
        <w:rPr>
          <w:color w:val="000000" w:themeColor="text1"/>
        </w:rPr>
        <w:t>Increased deployment and market uptake of new technological solutions to waste management and recycling</w:t>
      </w:r>
    </w:p>
    <w:p w14:paraId="13C1E74D" w14:textId="77777777" w:rsidR="007A4FD3" w:rsidRPr="00F31537" w:rsidRDefault="007A4FD3" w:rsidP="007A4FD3">
      <w:pPr>
        <w:pStyle w:val="ListParagraph"/>
        <w:numPr>
          <w:ilvl w:val="0"/>
          <w:numId w:val="41"/>
        </w:numPr>
      </w:pPr>
      <w:r w:rsidRPr="00F31537">
        <w:rPr>
          <w:color w:val="000000" w:themeColor="text1"/>
        </w:rPr>
        <w:t>Enhanced diffusion and demonstrated benefits of advanced digital solutions in circular businesses</w:t>
      </w:r>
    </w:p>
    <w:p w14:paraId="10D33BEF" w14:textId="77777777" w:rsidR="007A4FD3" w:rsidRPr="00F31537" w:rsidRDefault="007A4FD3" w:rsidP="3F71395A">
      <w:pPr>
        <w:pStyle w:val="ListParagraph"/>
        <w:numPr>
          <w:ilvl w:val="0"/>
          <w:numId w:val="41"/>
        </w:numPr>
      </w:pPr>
      <w:r w:rsidRPr="00F31537">
        <w:rPr>
          <w:color w:val="000000" w:themeColor="text1"/>
        </w:rPr>
        <w:t>Emergence of new value chains using upcycled, recycled and/or biobased resources</w:t>
      </w:r>
    </w:p>
    <w:p w14:paraId="5CCCC1BD" w14:textId="2B455967" w:rsidR="007A4FD3" w:rsidRPr="00F31537" w:rsidRDefault="007A4FD3" w:rsidP="0013402D">
      <w:pPr>
        <w:pStyle w:val="ListParagraph"/>
        <w:numPr>
          <w:ilvl w:val="0"/>
          <w:numId w:val="41"/>
        </w:numPr>
      </w:pPr>
      <w:r w:rsidRPr="00F31537">
        <w:rPr>
          <w:color w:val="000000" w:themeColor="text1"/>
        </w:rPr>
        <w:t xml:space="preserve">Increased upcycling and recycling rates </w:t>
      </w:r>
      <w:r w:rsidR="0013402D" w:rsidRPr="00F31537">
        <w:rPr>
          <w:color w:val="000000" w:themeColor="text1"/>
        </w:rPr>
        <w:t>and u</w:t>
      </w:r>
      <w:r w:rsidRPr="00F31537">
        <w:rPr>
          <w:color w:val="000000" w:themeColor="text1"/>
        </w:rPr>
        <w:t>ptake of recycled material</w:t>
      </w:r>
    </w:p>
    <w:p w14:paraId="36315291" w14:textId="1DD5AD92" w:rsidR="007A4FD3" w:rsidRPr="00F31537" w:rsidRDefault="007A4FD3" w:rsidP="007A4FD3">
      <w:pPr>
        <w:pStyle w:val="ListParagraph"/>
        <w:numPr>
          <w:ilvl w:val="0"/>
          <w:numId w:val="41"/>
        </w:numPr>
      </w:pPr>
      <w:r w:rsidRPr="00F31537">
        <w:rPr>
          <w:color w:val="000000" w:themeColor="text1"/>
        </w:rPr>
        <w:t>Increased resource efficiency along and across value chains, causing a measurable reduction in emissions</w:t>
      </w:r>
      <w:r w:rsidR="00A93008" w:rsidRPr="00F31537">
        <w:rPr>
          <w:color w:val="000000" w:themeColor="text1"/>
        </w:rPr>
        <w:t xml:space="preserve"> </w:t>
      </w:r>
      <w:r w:rsidR="00A93008">
        <w:rPr>
          <w:color w:val="000000" w:themeColor="text1"/>
        </w:rPr>
        <w:t xml:space="preserve">of </w:t>
      </w:r>
      <w:r w:rsidRPr="00F31537">
        <w:rPr>
          <w:color w:val="000000" w:themeColor="text1"/>
        </w:rPr>
        <w:t xml:space="preserve">GHG </w:t>
      </w:r>
      <w:r w:rsidR="00A93008">
        <w:rPr>
          <w:color w:val="000000" w:themeColor="text1"/>
        </w:rPr>
        <w:t>and other pollutants</w:t>
      </w:r>
    </w:p>
    <w:p w14:paraId="3814096F" w14:textId="02039828" w:rsidR="006508F6" w:rsidRPr="00F31537" w:rsidRDefault="007A4FD3" w:rsidP="0013402D">
      <w:pPr>
        <w:pStyle w:val="ListParagraph"/>
        <w:numPr>
          <w:ilvl w:val="0"/>
          <w:numId w:val="41"/>
        </w:numPr>
      </w:pPr>
      <w:r w:rsidRPr="00F31537">
        <w:rPr>
          <w:color w:val="000000" w:themeColor="text1"/>
        </w:rPr>
        <w:t>Strengthened competitiveness and job retention and creation potential of circular value chains under different economic and social conditions</w:t>
      </w:r>
    </w:p>
    <w:p w14:paraId="73BABC11" w14:textId="77777777" w:rsidR="006508F6" w:rsidRPr="00F31537" w:rsidRDefault="006508F6" w:rsidP="00A26B12">
      <w:r w:rsidRPr="00F31537">
        <w:rPr>
          <w:u w:val="single"/>
        </w:rPr>
        <w:t>Scope</w:t>
      </w:r>
      <w:r w:rsidRPr="00F31537">
        <w:t>:</w:t>
      </w:r>
    </w:p>
    <w:p w14:paraId="29DDB781" w14:textId="25840EA9" w:rsidR="007A4FD3" w:rsidRPr="00F31537" w:rsidRDefault="007A4FD3" w:rsidP="007A4FD3">
      <w:pPr>
        <w:pStyle w:val="ListParagraph"/>
        <w:numPr>
          <w:ilvl w:val="0"/>
          <w:numId w:val="41"/>
        </w:numPr>
        <w:rPr>
          <w:color w:val="000000" w:themeColor="text1"/>
        </w:rPr>
      </w:pPr>
      <w:bookmarkStart w:id="1341" w:name="_Hlk89798923"/>
      <w:r w:rsidRPr="00F31537">
        <w:rPr>
          <w:color w:val="000000" w:themeColor="text1"/>
        </w:rPr>
        <w:t xml:space="preserve">Address </w:t>
      </w:r>
      <w:r w:rsidR="0013402D" w:rsidRPr="00F31537">
        <w:rPr>
          <w:color w:val="000000" w:themeColor="text1"/>
        </w:rPr>
        <w:t xml:space="preserve">sorting and recycling </w:t>
      </w:r>
      <w:r w:rsidR="0043160F" w:rsidRPr="00F31537">
        <w:rPr>
          <w:color w:val="000000" w:themeColor="text1"/>
        </w:rPr>
        <w:t xml:space="preserve">of plastics </w:t>
      </w:r>
      <w:r w:rsidR="0013402D" w:rsidRPr="00F31537">
        <w:rPr>
          <w:color w:val="000000" w:themeColor="text1"/>
        </w:rPr>
        <w:t>in line with the priorities of the Circular Economy Action Plan</w:t>
      </w:r>
      <w:r w:rsidR="00A93008">
        <w:rPr>
          <w:color w:val="000000" w:themeColor="text1"/>
        </w:rPr>
        <w:t xml:space="preserve"> and Zero Pollution Action Plan</w:t>
      </w:r>
    </w:p>
    <w:p w14:paraId="2282D486" w14:textId="63038931" w:rsidR="007A4FD3" w:rsidRPr="00F31537" w:rsidRDefault="00A93008" w:rsidP="007A4FD3">
      <w:pPr>
        <w:pStyle w:val="ListParagraph"/>
        <w:numPr>
          <w:ilvl w:val="0"/>
          <w:numId w:val="41"/>
        </w:numPr>
        <w:rPr>
          <w:color w:val="000000" w:themeColor="text1"/>
        </w:rPr>
      </w:pPr>
      <w:bookmarkStart w:id="1342" w:name="_Hlk89717642"/>
      <w:r>
        <w:rPr>
          <w:color w:val="000000" w:themeColor="text1"/>
        </w:rPr>
        <w:t>Minimise</w:t>
      </w:r>
      <w:r w:rsidRPr="00F31537">
        <w:rPr>
          <w:color w:val="000000" w:themeColor="text1"/>
        </w:rPr>
        <w:t xml:space="preserve"> </w:t>
      </w:r>
      <w:r w:rsidR="007A4FD3" w:rsidRPr="00F31537">
        <w:rPr>
          <w:color w:val="000000" w:themeColor="text1"/>
        </w:rPr>
        <w:t xml:space="preserve">the </w:t>
      </w:r>
      <w:r>
        <w:rPr>
          <w:color w:val="000000" w:themeColor="text1"/>
        </w:rPr>
        <w:t>use</w:t>
      </w:r>
      <w:r w:rsidRPr="00F31537">
        <w:rPr>
          <w:color w:val="000000" w:themeColor="text1"/>
        </w:rPr>
        <w:t xml:space="preserve"> </w:t>
      </w:r>
      <w:r w:rsidR="007A4FD3" w:rsidRPr="00F31537">
        <w:rPr>
          <w:color w:val="000000" w:themeColor="text1"/>
        </w:rPr>
        <w:t>of hazardous substances</w:t>
      </w:r>
    </w:p>
    <w:p w14:paraId="06A7C4C1" w14:textId="2FF148A1" w:rsidR="0013402D" w:rsidRPr="00F31537" w:rsidRDefault="007A4FD3" w:rsidP="007A4FD3">
      <w:pPr>
        <w:pStyle w:val="ListParagraph"/>
        <w:numPr>
          <w:ilvl w:val="0"/>
          <w:numId w:val="41"/>
        </w:numPr>
        <w:rPr>
          <w:color w:val="000000" w:themeColor="text1"/>
        </w:rPr>
      </w:pPr>
      <w:r w:rsidRPr="00F31537">
        <w:rPr>
          <w:color w:val="000000" w:themeColor="text1"/>
        </w:rPr>
        <w:t xml:space="preserve">Demonstrate and deploy at large scale innovative solutions and designs for increased quality, non-toxicity and durability of secondary materials </w:t>
      </w:r>
      <w:bookmarkEnd w:id="1342"/>
      <w:r w:rsidRPr="00F31537">
        <w:rPr>
          <w:color w:val="000000" w:themeColor="text1"/>
        </w:rPr>
        <w:t xml:space="preserve">and increased share of secondary materials in new </w:t>
      </w:r>
      <w:r w:rsidR="00A93008">
        <w:rPr>
          <w:color w:val="000000" w:themeColor="text1"/>
        </w:rPr>
        <w:t xml:space="preserve">durable </w:t>
      </w:r>
      <w:r w:rsidRPr="00F31537">
        <w:rPr>
          <w:color w:val="000000" w:themeColor="text1"/>
        </w:rPr>
        <w:t>products</w:t>
      </w:r>
    </w:p>
    <w:p w14:paraId="101FD740" w14:textId="1E3D1765" w:rsidR="007A4FD3" w:rsidRPr="00F31537" w:rsidRDefault="0013402D" w:rsidP="007A4FD3">
      <w:pPr>
        <w:pStyle w:val="ListParagraph"/>
        <w:numPr>
          <w:ilvl w:val="0"/>
          <w:numId w:val="41"/>
        </w:numPr>
        <w:rPr>
          <w:color w:val="000000" w:themeColor="text1"/>
        </w:rPr>
      </w:pPr>
      <w:r w:rsidRPr="00F31537">
        <w:rPr>
          <w:color w:val="000000" w:themeColor="text1"/>
        </w:rPr>
        <w:t>De</w:t>
      </w:r>
      <w:r w:rsidR="007A4FD3" w:rsidRPr="00F31537">
        <w:rPr>
          <w:color w:val="000000" w:themeColor="text1"/>
        </w:rPr>
        <w:t>monstrate increased recovery, recycling and upcycling rates, and a higher uptake of secondary materials for high value applications</w:t>
      </w:r>
    </w:p>
    <w:p w14:paraId="0B61D665" w14:textId="77777777" w:rsidR="007A4FD3" w:rsidRPr="00F31537" w:rsidRDefault="007A4FD3" w:rsidP="007A4FD3">
      <w:pPr>
        <w:pStyle w:val="ListParagraph"/>
        <w:numPr>
          <w:ilvl w:val="0"/>
          <w:numId w:val="41"/>
        </w:numPr>
        <w:rPr>
          <w:color w:val="000000" w:themeColor="text1"/>
        </w:rPr>
      </w:pPr>
      <w:r w:rsidRPr="00F31537">
        <w:rPr>
          <w:color w:val="000000" w:themeColor="text1"/>
        </w:rPr>
        <w:t>Use digital solutions and demonstrate their benefits for increased circularity</w:t>
      </w:r>
    </w:p>
    <w:p w14:paraId="6B080430" w14:textId="7C266F86" w:rsidR="007A4FD3" w:rsidRPr="00F31537" w:rsidRDefault="007A4FD3" w:rsidP="0013402D">
      <w:pPr>
        <w:pStyle w:val="ListParagraph"/>
        <w:numPr>
          <w:ilvl w:val="0"/>
          <w:numId w:val="41"/>
        </w:numPr>
        <w:rPr>
          <w:color w:val="000000" w:themeColor="text1"/>
        </w:rPr>
      </w:pPr>
      <w:r w:rsidRPr="00F31537">
        <w:rPr>
          <w:color w:val="000000" w:themeColor="text1"/>
        </w:rPr>
        <w:t>Assess environmental, social and economic impacts from a life-cycle perspective</w:t>
      </w:r>
      <w:r w:rsidR="0013402D" w:rsidRPr="00F31537">
        <w:rPr>
          <w:color w:val="000000" w:themeColor="text1"/>
        </w:rPr>
        <w:t>,</w:t>
      </w:r>
      <w:r w:rsidRPr="00F31537">
        <w:rPr>
          <w:color w:val="000000" w:themeColor="text1"/>
        </w:rPr>
        <w:t xml:space="preserve"> using the environmental footprint method (PEF)</w:t>
      </w:r>
      <w:r w:rsidR="0013402D" w:rsidRPr="00F31537">
        <w:rPr>
          <w:color w:val="000000" w:themeColor="text1"/>
        </w:rPr>
        <w:t xml:space="preserve"> and the </w:t>
      </w:r>
      <w:r w:rsidRPr="00F31537">
        <w:rPr>
          <w:color w:val="000000" w:themeColor="text1"/>
        </w:rPr>
        <w:t xml:space="preserve">EU </w:t>
      </w:r>
      <w:r w:rsidR="0013402D" w:rsidRPr="00F31537">
        <w:rPr>
          <w:color w:val="000000" w:themeColor="text1"/>
        </w:rPr>
        <w:t>e</w:t>
      </w:r>
      <w:r w:rsidRPr="00F31537">
        <w:rPr>
          <w:color w:val="000000" w:themeColor="text1"/>
        </w:rPr>
        <w:t xml:space="preserve">nvironmental </w:t>
      </w:r>
      <w:r w:rsidR="0013402D" w:rsidRPr="00F31537">
        <w:rPr>
          <w:color w:val="000000" w:themeColor="text1"/>
        </w:rPr>
        <w:t>t</w:t>
      </w:r>
      <w:r w:rsidRPr="00F31537">
        <w:rPr>
          <w:color w:val="000000" w:themeColor="text1"/>
        </w:rPr>
        <w:t xml:space="preserve">echnology </w:t>
      </w:r>
      <w:r w:rsidR="0013402D" w:rsidRPr="00F31537">
        <w:rPr>
          <w:color w:val="000000" w:themeColor="text1"/>
        </w:rPr>
        <w:t>v</w:t>
      </w:r>
      <w:r w:rsidRPr="00F31537">
        <w:rPr>
          <w:color w:val="000000" w:themeColor="text1"/>
        </w:rPr>
        <w:t>erification (ETV) scheme</w:t>
      </w:r>
    </w:p>
    <w:p w14:paraId="42867155" w14:textId="2E78C69F" w:rsidR="00A26B12" w:rsidRPr="00F31537" w:rsidRDefault="000C1976" w:rsidP="0064308D">
      <w:pPr>
        <w:pStyle w:val="HeadingThree"/>
        <w:rPr>
          <w:b w:val="0"/>
          <w:bCs w:val="0"/>
          <w:color w:val="000000" w:themeColor="text1"/>
        </w:rPr>
      </w:pPr>
      <w:bookmarkStart w:id="1343" w:name="_Toc89945395"/>
      <w:bookmarkStart w:id="1344" w:name="_Toc89947331"/>
      <w:bookmarkStart w:id="1345" w:name="_Toc90029437"/>
      <w:bookmarkStart w:id="1346" w:name="_Toc92878544"/>
      <w:bookmarkStart w:id="1347" w:name="_Toc92878947"/>
      <w:bookmarkStart w:id="1348" w:name="_Toc92890024"/>
      <w:bookmarkStart w:id="1349" w:name="_Toc92898649"/>
      <w:bookmarkStart w:id="1350" w:name="_Toc92906098"/>
      <w:bookmarkStart w:id="1351" w:name="_Toc93250275"/>
      <w:bookmarkStart w:id="1352" w:name="_Toc93424860"/>
      <w:bookmarkStart w:id="1353" w:name="_Toc93425273"/>
      <w:bookmarkStart w:id="1354" w:name="_Toc93426490"/>
      <w:bookmarkStart w:id="1355" w:name="_Toc93439289"/>
      <w:bookmarkStart w:id="1356" w:name="_Toc93905175"/>
      <w:bookmarkEnd w:id="1341"/>
      <w:r w:rsidRPr="00F31537">
        <w:t>HORIZON-CL6-</w:t>
      </w:r>
      <w:r w:rsidR="00A26B12" w:rsidRPr="00F31537">
        <w:t>2024</w:t>
      </w:r>
      <w:r w:rsidR="0064308D" w:rsidRPr="00F31537">
        <w:t>-CIRCBIO</w:t>
      </w:r>
      <w:r w:rsidRPr="00F31537">
        <w:t>:</w:t>
      </w:r>
      <w:r w:rsidR="00A26B12" w:rsidRPr="00F31537">
        <w:rPr>
          <w:b w:val="0"/>
          <w:bCs w:val="0"/>
          <w:color w:val="000000" w:themeColor="text1"/>
        </w:rPr>
        <w:t xml:space="preserve"> Increasing the circularity in electronics value chains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A26B12" w:rsidRPr="00F31537" w14:paraId="08FEDAB0" w14:textId="77777777" w:rsidTr="00472A69">
        <w:tc>
          <w:tcPr>
            <w:tcW w:w="0" w:type="auto"/>
            <w:gridSpan w:val="2"/>
          </w:tcPr>
          <w:p w14:paraId="3AB691A9" w14:textId="77777777" w:rsidR="00A26B12" w:rsidRPr="00F31537" w:rsidRDefault="00A26B12" w:rsidP="007A30D8">
            <w:pPr>
              <w:pStyle w:val="CellTextValue"/>
            </w:pPr>
            <w:r w:rsidRPr="00F31537">
              <w:rPr>
                <w:b/>
                <w:bCs/>
              </w:rPr>
              <w:t>Specific conditions</w:t>
            </w:r>
          </w:p>
        </w:tc>
      </w:tr>
      <w:tr w:rsidR="00A26B12" w:rsidRPr="00F31537" w14:paraId="60E43FFD" w14:textId="77777777" w:rsidTr="022DBCE7">
        <w:tc>
          <w:tcPr>
            <w:tcW w:w="0" w:type="auto"/>
          </w:tcPr>
          <w:p w14:paraId="341840B2" w14:textId="77777777" w:rsidR="00A26B12" w:rsidRPr="00F31537" w:rsidRDefault="00A26B12" w:rsidP="007A30D8">
            <w:pPr>
              <w:pStyle w:val="CellTextValue"/>
              <w:jc w:val="left"/>
            </w:pPr>
            <w:r w:rsidRPr="022DBCE7">
              <w:rPr>
                <w:i/>
                <w:iCs/>
              </w:rPr>
              <w:t>Expected EU contribution per project</w:t>
            </w:r>
          </w:p>
        </w:tc>
        <w:tc>
          <w:tcPr>
            <w:tcW w:w="0" w:type="auto"/>
          </w:tcPr>
          <w:p w14:paraId="2176AD54" w14:textId="460545C0" w:rsidR="00A26B12" w:rsidRPr="00F31537" w:rsidRDefault="00A26B12" w:rsidP="007A30D8">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A26B12" w:rsidRPr="00F31537" w14:paraId="31AF9908" w14:textId="77777777" w:rsidTr="022DBCE7">
        <w:tc>
          <w:tcPr>
            <w:tcW w:w="0" w:type="auto"/>
          </w:tcPr>
          <w:p w14:paraId="2F77A9E6" w14:textId="77777777" w:rsidR="00A26B12" w:rsidRPr="00F31537" w:rsidRDefault="00A26B12" w:rsidP="007A30D8">
            <w:pPr>
              <w:pStyle w:val="CellTextValue"/>
              <w:jc w:val="left"/>
            </w:pPr>
            <w:r w:rsidRPr="022DBCE7">
              <w:rPr>
                <w:i/>
                <w:iCs/>
              </w:rPr>
              <w:t>Indicative budget</w:t>
            </w:r>
          </w:p>
        </w:tc>
        <w:tc>
          <w:tcPr>
            <w:tcW w:w="0" w:type="auto"/>
          </w:tcPr>
          <w:p w14:paraId="1CBD9FFE" w14:textId="3806547A" w:rsidR="00A26B12" w:rsidRPr="00F31537" w:rsidRDefault="00A26B12" w:rsidP="007A30D8">
            <w:pPr>
              <w:pStyle w:val="CellTextValue"/>
            </w:pPr>
            <w:r w:rsidRPr="00F31537">
              <w:t xml:space="preserve">The total indicative budget for the topic is EUR </w:t>
            </w:r>
            <w:r w:rsidR="00A71025">
              <w:t>XX</w:t>
            </w:r>
            <w:r w:rsidRPr="00F31537">
              <w:t xml:space="preserve"> million.</w:t>
            </w:r>
          </w:p>
        </w:tc>
      </w:tr>
      <w:tr w:rsidR="00A26B12" w:rsidRPr="00F31537" w14:paraId="24DD4ED4" w14:textId="77777777" w:rsidTr="022DBCE7">
        <w:tc>
          <w:tcPr>
            <w:tcW w:w="0" w:type="auto"/>
          </w:tcPr>
          <w:p w14:paraId="388EA5DE" w14:textId="77777777" w:rsidR="00A26B12" w:rsidRPr="00F31537" w:rsidRDefault="00A26B12" w:rsidP="007A30D8">
            <w:pPr>
              <w:pStyle w:val="CellTextValue"/>
              <w:jc w:val="left"/>
            </w:pPr>
            <w:r w:rsidRPr="022DBCE7">
              <w:rPr>
                <w:i/>
                <w:iCs/>
              </w:rPr>
              <w:t>Type of Action</w:t>
            </w:r>
          </w:p>
        </w:tc>
        <w:tc>
          <w:tcPr>
            <w:tcW w:w="0" w:type="auto"/>
          </w:tcPr>
          <w:p w14:paraId="537E06F2" w14:textId="77777777" w:rsidR="00A26B12" w:rsidRPr="00F31537" w:rsidRDefault="00A26B12" w:rsidP="007A30D8">
            <w:pPr>
              <w:pStyle w:val="CellTextValue"/>
            </w:pPr>
            <w:r w:rsidRPr="00F31537">
              <w:t>Research and Innovation Actions</w:t>
            </w:r>
          </w:p>
        </w:tc>
      </w:tr>
      <w:tr w:rsidR="00A26B12" w:rsidRPr="00F31537" w14:paraId="74FA56AE" w14:textId="77777777" w:rsidTr="022DBCE7">
        <w:tc>
          <w:tcPr>
            <w:tcW w:w="0" w:type="auto"/>
          </w:tcPr>
          <w:p w14:paraId="5925D77B" w14:textId="77777777" w:rsidR="00A26B12" w:rsidRPr="00F31537" w:rsidRDefault="00A26B12" w:rsidP="007A30D8">
            <w:pPr>
              <w:pStyle w:val="CellTextValue"/>
              <w:jc w:val="left"/>
            </w:pPr>
            <w:r w:rsidRPr="022DBCE7">
              <w:rPr>
                <w:i/>
                <w:iCs/>
              </w:rPr>
              <w:t>Eligibility conditions</w:t>
            </w:r>
          </w:p>
        </w:tc>
        <w:tc>
          <w:tcPr>
            <w:tcW w:w="0" w:type="auto"/>
          </w:tcPr>
          <w:p w14:paraId="1BC879EE" w14:textId="77777777" w:rsidR="00A26B12" w:rsidRPr="00F31537" w:rsidRDefault="00A26B12" w:rsidP="007A30D8">
            <w:pPr>
              <w:pStyle w:val="CellTextValue"/>
            </w:pPr>
            <w:r w:rsidRPr="00F31537">
              <w:rPr>
                <w:rStyle w:val="normaltextrun"/>
                <w:color w:val="000000"/>
                <w:bdr w:val="none" w:sz="0" w:space="0" w:color="auto" w:frame="1"/>
              </w:rPr>
              <w:t>The conditions are described in General Annex B.</w:t>
            </w:r>
          </w:p>
        </w:tc>
      </w:tr>
    </w:tbl>
    <w:p w14:paraId="42DC4C65" w14:textId="77777777" w:rsidR="00A26B12" w:rsidRPr="00F31537" w:rsidRDefault="00A26B12" w:rsidP="00A26B12">
      <w:r w:rsidRPr="00F31537">
        <w:rPr>
          <w:u w:val="single"/>
        </w:rPr>
        <w:t>Expected Outcome</w:t>
      </w:r>
      <w:r w:rsidRPr="3F71395A">
        <w:t xml:space="preserve">: </w:t>
      </w:r>
      <w:r w:rsidRPr="00F31537">
        <w:rPr>
          <w:color w:val="000000" w:themeColor="text1"/>
        </w:rPr>
        <w:t>A successful proposal will contribute to all Destination ‘Circular economy and bioeconomy sectors’ impacts related to consumers and industry, in particular to European industrial sustainability, competitiveness and resource independence.</w:t>
      </w:r>
    </w:p>
    <w:p w14:paraId="186B89D9" w14:textId="2441C951" w:rsidR="00A26B12" w:rsidRPr="00F31537" w:rsidRDefault="00A26B12" w:rsidP="00A26B12">
      <w:pPr>
        <w:rPr>
          <w:color w:val="000000" w:themeColor="text1"/>
        </w:rPr>
      </w:pPr>
      <w:r w:rsidRPr="00F31537">
        <w:rPr>
          <w:color w:val="000000" w:themeColor="text1"/>
        </w:rPr>
        <w:t>Project results are expected to contribute to the following outcomes:</w:t>
      </w:r>
    </w:p>
    <w:p w14:paraId="3577FBDB" w14:textId="7104D145" w:rsidR="00FB2670" w:rsidRPr="00F31537" w:rsidRDefault="00FB2670" w:rsidP="007A4FD3">
      <w:pPr>
        <w:pStyle w:val="ListParagraph"/>
        <w:numPr>
          <w:ilvl w:val="0"/>
          <w:numId w:val="41"/>
        </w:numPr>
      </w:pPr>
      <w:r w:rsidRPr="00F31537">
        <w:t>Increased deployment and market uptake of circular design, including design for recycling, repair and remanufacturing</w:t>
      </w:r>
    </w:p>
    <w:p w14:paraId="73BE90DB" w14:textId="3A06E47A" w:rsidR="007A4FD3" w:rsidRPr="00F31537" w:rsidRDefault="007A4FD3" w:rsidP="007A4FD3">
      <w:pPr>
        <w:pStyle w:val="ListParagraph"/>
        <w:numPr>
          <w:ilvl w:val="0"/>
          <w:numId w:val="41"/>
        </w:numPr>
      </w:pPr>
      <w:r w:rsidRPr="00F31537">
        <w:rPr>
          <w:color w:val="000000" w:themeColor="text1"/>
        </w:rPr>
        <w:t>Increased deployment and market uptake of new technological solutions to waste management and recycling</w:t>
      </w:r>
    </w:p>
    <w:p w14:paraId="389AEBAD" w14:textId="77777777" w:rsidR="0043160F" w:rsidRPr="00F31537" w:rsidRDefault="0043160F" w:rsidP="0043160F">
      <w:pPr>
        <w:pStyle w:val="ListParagraph"/>
        <w:numPr>
          <w:ilvl w:val="0"/>
          <w:numId w:val="41"/>
        </w:numPr>
      </w:pPr>
      <w:r w:rsidRPr="00F31537">
        <w:rPr>
          <w:color w:val="000000" w:themeColor="text1"/>
        </w:rPr>
        <w:t>Increased recycling rates, with a particular focus on critical raw materials, and uptake of recycled material</w:t>
      </w:r>
    </w:p>
    <w:p w14:paraId="47F2311A" w14:textId="07E40548" w:rsidR="007A4FD3" w:rsidRPr="00F31537" w:rsidRDefault="007A4FD3" w:rsidP="007A4FD3">
      <w:pPr>
        <w:pStyle w:val="ListParagraph"/>
        <w:numPr>
          <w:ilvl w:val="0"/>
          <w:numId w:val="41"/>
        </w:numPr>
      </w:pPr>
      <w:r w:rsidRPr="00F31537">
        <w:rPr>
          <w:color w:val="000000" w:themeColor="text1"/>
        </w:rPr>
        <w:t xml:space="preserve">Emergence of new value chains </w:t>
      </w:r>
      <w:r w:rsidR="0043160F" w:rsidRPr="00F31537">
        <w:rPr>
          <w:color w:val="000000" w:themeColor="text1"/>
        </w:rPr>
        <w:t xml:space="preserve">for </w:t>
      </w:r>
      <w:r w:rsidRPr="00F31537">
        <w:rPr>
          <w:color w:val="000000" w:themeColor="text1"/>
        </w:rPr>
        <w:t>recycled resources</w:t>
      </w:r>
      <w:r w:rsidR="0043160F" w:rsidRPr="00F31537">
        <w:rPr>
          <w:color w:val="000000" w:themeColor="text1"/>
        </w:rPr>
        <w:t xml:space="preserve"> and reused goods</w:t>
      </w:r>
    </w:p>
    <w:p w14:paraId="54D3D41C" w14:textId="77777777" w:rsidR="00FB2670" w:rsidRPr="00F31537" w:rsidRDefault="007A4FD3" w:rsidP="00FB2670">
      <w:pPr>
        <w:pStyle w:val="ListParagraph"/>
        <w:numPr>
          <w:ilvl w:val="0"/>
          <w:numId w:val="41"/>
        </w:numPr>
      </w:pPr>
      <w:r w:rsidRPr="00F31537">
        <w:rPr>
          <w:color w:val="000000" w:themeColor="text1"/>
        </w:rPr>
        <w:t>Increased diffusion of new circular business practices, in particular in the uptake of repair, reuse and remanufacturing</w:t>
      </w:r>
    </w:p>
    <w:p w14:paraId="23C1DEE8" w14:textId="6B448CEF" w:rsidR="00FB2670" w:rsidRPr="00F31537" w:rsidRDefault="00FB2670" w:rsidP="00FB2670">
      <w:pPr>
        <w:pStyle w:val="ListParagraph"/>
        <w:numPr>
          <w:ilvl w:val="0"/>
          <w:numId w:val="41"/>
        </w:numPr>
      </w:pPr>
      <w:r w:rsidRPr="00F31537">
        <w:t>Increased level of information and awareness of citizens regarding circular and climate-neutral products</w:t>
      </w:r>
    </w:p>
    <w:p w14:paraId="4E9DE937" w14:textId="77777777" w:rsidR="00A26B12" w:rsidRPr="00F31537" w:rsidRDefault="00A26B12" w:rsidP="00A26B12">
      <w:r w:rsidRPr="00F31537">
        <w:rPr>
          <w:u w:val="single"/>
        </w:rPr>
        <w:t>Scope</w:t>
      </w:r>
      <w:r w:rsidRPr="00F31537">
        <w:t>:</w:t>
      </w:r>
    </w:p>
    <w:p w14:paraId="3D23F0C4" w14:textId="03C868DA" w:rsidR="007A4FD3" w:rsidRPr="00F31537" w:rsidRDefault="0043160F" w:rsidP="0043160F">
      <w:pPr>
        <w:pStyle w:val="ListParagraph"/>
        <w:numPr>
          <w:ilvl w:val="0"/>
          <w:numId w:val="41"/>
        </w:numPr>
        <w:rPr>
          <w:color w:val="000000" w:themeColor="text1"/>
        </w:rPr>
      </w:pPr>
      <w:r w:rsidRPr="00F31537">
        <w:rPr>
          <w:color w:val="000000" w:themeColor="text1"/>
        </w:rPr>
        <w:t>Strengthen repair, reuse and recycling of electronics, as this is o</w:t>
      </w:r>
      <w:r w:rsidR="007A4FD3" w:rsidRPr="00F31537">
        <w:rPr>
          <w:color w:val="000000" w:themeColor="text1"/>
        </w:rPr>
        <w:t>ne of the fastest growing waste streams in the EU, with less than 40% of electronic waste recycled in the EU</w:t>
      </w:r>
    </w:p>
    <w:p w14:paraId="26D85869" w14:textId="4F36AB80" w:rsidR="007A4FD3" w:rsidRPr="00F31537" w:rsidRDefault="00A93008" w:rsidP="007A4FD3">
      <w:pPr>
        <w:pStyle w:val="ListParagraph"/>
        <w:numPr>
          <w:ilvl w:val="0"/>
          <w:numId w:val="41"/>
        </w:numPr>
        <w:rPr>
          <w:color w:val="000000" w:themeColor="text1"/>
        </w:rPr>
      </w:pPr>
      <w:r>
        <w:rPr>
          <w:color w:val="000000" w:themeColor="text1"/>
        </w:rPr>
        <w:t>Minimise</w:t>
      </w:r>
      <w:r w:rsidR="007A4FD3" w:rsidRPr="00F31537">
        <w:rPr>
          <w:color w:val="000000" w:themeColor="text1"/>
        </w:rPr>
        <w:t xml:space="preserve"> the value loss occurring when fully or partially functional products are discarded because they are not reparable</w:t>
      </w:r>
    </w:p>
    <w:p w14:paraId="3E5AE7C4" w14:textId="7F5E1B59" w:rsidR="0043160F" w:rsidRPr="00F31537" w:rsidRDefault="00A93008" w:rsidP="007A4FD3">
      <w:pPr>
        <w:pStyle w:val="ListParagraph"/>
        <w:numPr>
          <w:ilvl w:val="0"/>
          <w:numId w:val="41"/>
        </w:numPr>
        <w:rPr>
          <w:color w:val="000000" w:themeColor="text1"/>
        </w:rPr>
      </w:pPr>
      <w:r>
        <w:rPr>
          <w:color w:val="000000" w:themeColor="text1"/>
        </w:rPr>
        <w:t>Minimise</w:t>
      </w:r>
      <w:r w:rsidRPr="00F31537">
        <w:rPr>
          <w:color w:val="000000" w:themeColor="text1"/>
        </w:rPr>
        <w:t xml:space="preserve"> </w:t>
      </w:r>
      <w:r w:rsidR="0043160F" w:rsidRPr="00F31537">
        <w:rPr>
          <w:color w:val="000000" w:themeColor="text1"/>
        </w:rPr>
        <w:t>the loss of critical raw materials</w:t>
      </w:r>
    </w:p>
    <w:p w14:paraId="58AAB9C3" w14:textId="2B98D559" w:rsidR="007A4FD3" w:rsidRPr="00F31537" w:rsidRDefault="007A4FD3" w:rsidP="007A4FD3">
      <w:pPr>
        <w:pStyle w:val="ListParagraph"/>
        <w:numPr>
          <w:ilvl w:val="0"/>
          <w:numId w:val="41"/>
        </w:numPr>
        <w:rPr>
          <w:color w:val="000000" w:themeColor="text1"/>
        </w:rPr>
      </w:pPr>
      <w:r w:rsidRPr="00F31537">
        <w:rPr>
          <w:color w:val="000000" w:themeColor="text1"/>
        </w:rPr>
        <w:t>Demonstrate circular business practices, in particular in the uptake of repair and reuse, remanufacture, product-service-systems, and in the full lifetime of products</w:t>
      </w:r>
    </w:p>
    <w:p w14:paraId="67069807" w14:textId="77777777" w:rsidR="007A4FD3" w:rsidRPr="00F31537" w:rsidRDefault="007A4FD3" w:rsidP="007A4FD3">
      <w:pPr>
        <w:pStyle w:val="ListParagraph"/>
        <w:numPr>
          <w:ilvl w:val="0"/>
          <w:numId w:val="41"/>
        </w:numPr>
        <w:rPr>
          <w:color w:val="000000" w:themeColor="text1"/>
        </w:rPr>
      </w:pPr>
      <w:r w:rsidRPr="00F31537">
        <w:rPr>
          <w:color w:val="000000" w:themeColor="text1"/>
        </w:rPr>
        <w:t>Use digital solutions and demonstrate their benefits for increased circularity</w:t>
      </w:r>
    </w:p>
    <w:p w14:paraId="605DAE8C" w14:textId="26AB8C82" w:rsidR="00B17D65" w:rsidRPr="00F31537" w:rsidRDefault="007A4FD3" w:rsidP="0043160F">
      <w:pPr>
        <w:pStyle w:val="ListParagraph"/>
        <w:numPr>
          <w:ilvl w:val="0"/>
          <w:numId w:val="41"/>
        </w:numPr>
        <w:rPr>
          <w:color w:val="000000" w:themeColor="text1"/>
        </w:rPr>
      </w:pPr>
      <w:r w:rsidRPr="00F31537">
        <w:rPr>
          <w:color w:val="000000" w:themeColor="text1"/>
        </w:rPr>
        <w:t>Assess environmental, social and economic impacts from a life-cycle perspective</w:t>
      </w:r>
      <w:r w:rsidR="0043160F" w:rsidRPr="00F31537">
        <w:rPr>
          <w:color w:val="000000" w:themeColor="text1"/>
        </w:rPr>
        <w:t xml:space="preserve">, </w:t>
      </w:r>
      <w:r w:rsidRPr="00F31537">
        <w:rPr>
          <w:color w:val="000000" w:themeColor="text1"/>
        </w:rPr>
        <w:t>using the environmental footprint method (PEF)</w:t>
      </w:r>
      <w:r w:rsidR="0043160F" w:rsidRPr="00F31537">
        <w:rPr>
          <w:color w:val="000000" w:themeColor="text1"/>
        </w:rPr>
        <w:t xml:space="preserve"> and t</w:t>
      </w:r>
      <w:r w:rsidRPr="00F31537">
        <w:rPr>
          <w:color w:val="000000" w:themeColor="text1"/>
        </w:rPr>
        <w:t xml:space="preserve">he EU </w:t>
      </w:r>
      <w:r w:rsidR="0043160F" w:rsidRPr="00F31537">
        <w:rPr>
          <w:color w:val="000000" w:themeColor="text1"/>
        </w:rPr>
        <w:t>e</w:t>
      </w:r>
      <w:r w:rsidRPr="00F31537">
        <w:rPr>
          <w:color w:val="000000" w:themeColor="text1"/>
        </w:rPr>
        <w:t xml:space="preserve">nvironmental </w:t>
      </w:r>
      <w:r w:rsidR="0043160F" w:rsidRPr="00F31537">
        <w:rPr>
          <w:color w:val="000000" w:themeColor="text1"/>
        </w:rPr>
        <w:t>t</w:t>
      </w:r>
      <w:r w:rsidRPr="00F31537">
        <w:rPr>
          <w:color w:val="000000" w:themeColor="text1"/>
        </w:rPr>
        <w:t xml:space="preserve">echnology </w:t>
      </w:r>
      <w:r w:rsidR="0043160F" w:rsidRPr="00F31537">
        <w:rPr>
          <w:color w:val="000000" w:themeColor="text1"/>
        </w:rPr>
        <w:t>v</w:t>
      </w:r>
      <w:r w:rsidRPr="00F31537">
        <w:rPr>
          <w:color w:val="000000" w:themeColor="text1"/>
        </w:rPr>
        <w:t>erification (ETV) scheme</w:t>
      </w:r>
    </w:p>
    <w:p w14:paraId="3E030836" w14:textId="7D3897D3" w:rsidR="004E00F2" w:rsidRPr="00F76371" w:rsidRDefault="004E00F2">
      <w:pPr>
        <w:pStyle w:val="HeadingThree"/>
        <w:rPr>
          <w:b w:val="0"/>
          <w:i/>
          <w:lang w:val="en-IE"/>
        </w:rPr>
      </w:pPr>
      <w:bookmarkStart w:id="1357" w:name="_Toc89945396"/>
      <w:bookmarkStart w:id="1358" w:name="_Toc89947332"/>
      <w:bookmarkStart w:id="1359" w:name="_Toc90029438"/>
      <w:bookmarkStart w:id="1360" w:name="_Toc92878545"/>
      <w:bookmarkStart w:id="1361" w:name="_Toc92878948"/>
      <w:bookmarkStart w:id="1362" w:name="_Toc92890025"/>
      <w:bookmarkStart w:id="1363" w:name="_Toc92898650"/>
      <w:bookmarkStart w:id="1364" w:name="_Toc92906099"/>
      <w:bookmarkStart w:id="1365" w:name="_Toc93250276"/>
      <w:bookmarkStart w:id="1366" w:name="_Toc93424861"/>
      <w:bookmarkStart w:id="1367" w:name="_Toc93425274"/>
      <w:bookmarkStart w:id="1368" w:name="_Toc93426491"/>
      <w:bookmarkStart w:id="1369" w:name="_Toc93439290"/>
      <w:bookmarkStart w:id="1370" w:name="_Toc93905176"/>
      <w:r w:rsidRPr="00F31537">
        <w:rPr>
          <w:lang w:val="en-IE"/>
        </w:rPr>
        <w:t>HORIZON-CL6-2023-CIRCBIO: Harnessing the innovation potential and market uptake of successful circular economy water related projects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sidRPr="00F31537">
        <w:rPr>
          <w:lang w:val="en-IE"/>
        </w:rPr>
        <w:t xml:space="preserve"> </w:t>
      </w:r>
    </w:p>
    <w:tbl>
      <w:tblPr>
        <w:tblW w:w="0" w:type="auto"/>
        <w:tblCellMar>
          <w:left w:w="0" w:type="dxa"/>
          <w:right w:w="0" w:type="dxa"/>
        </w:tblCellMar>
        <w:tblLook w:val="04A0" w:firstRow="1" w:lastRow="0" w:firstColumn="1" w:lastColumn="0" w:noHBand="0" w:noVBand="1"/>
      </w:tblPr>
      <w:tblGrid>
        <w:gridCol w:w="2064"/>
        <w:gridCol w:w="7238"/>
      </w:tblGrid>
      <w:tr w:rsidR="004E00F2" w:rsidRPr="00F31537" w14:paraId="70B56719" w14:textId="77777777" w:rsidTr="022DBCE7">
        <w:tc>
          <w:tcPr>
            <w:tcW w:w="0" w:type="auto"/>
            <w:gridSpan w:val="2"/>
            <w:tcBorders>
              <w:top w:val="single" w:sz="8" w:space="0" w:color="auto"/>
              <w:left w:val="single" w:sz="8" w:space="0" w:color="auto"/>
              <w:bottom w:val="single" w:sz="8" w:space="0" w:color="auto"/>
              <w:right w:val="single" w:sz="8" w:space="0" w:color="auto"/>
            </w:tcBorders>
            <w:tcMar>
              <w:top w:w="115" w:type="dxa"/>
              <w:left w:w="115" w:type="dxa"/>
              <w:bottom w:w="0" w:type="dxa"/>
              <w:right w:w="115" w:type="dxa"/>
            </w:tcMar>
            <w:hideMark/>
          </w:tcPr>
          <w:p w14:paraId="155ECB99" w14:textId="77777777" w:rsidR="004E00F2" w:rsidRPr="00F31537" w:rsidRDefault="004E00F2" w:rsidP="004E00F2">
            <w:pPr>
              <w:pStyle w:val="CellTextValue"/>
              <w:rPr>
                <w:sz w:val="20"/>
                <w:szCs w:val="20"/>
              </w:rPr>
            </w:pPr>
            <w:r w:rsidRPr="00F31537">
              <w:rPr>
                <w:b/>
                <w:bCs/>
              </w:rPr>
              <w:t>Specific conditions</w:t>
            </w:r>
          </w:p>
        </w:tc>
      </w:tr>
      <w:tr w:rsidR="004E00F2" w:rsidRPr="00F31537" w14:paraId="53264707" w14:textId="77777777" w:rsidTr="022DBCE7">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7A4124F6" w14:textId="77777777" w:rsidR="004E00F2" w:rsidRPr="00F31537" w:rsidRDefault="004E00F2" w:rsidP="004E00F2">
            <w:pPr>
              <w:pStyle w:val="CellTextValue"/>
              <w:jc w:val="left"/>
            </w:pPr>
            <w:r w:rsidRPr="022DBCE7">
              <w:rPr>
                <w:i/>
                <w:iCs/>
              </w:rPr>
              <w:t>Expected EU contribution per project</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3033ED60" w14:textId="6E5037E9" w:rsidR="004E00F2" w:rsidRPr="00F31537" w:rsidRDefault="004E00F2" w:rsidP="004E00F2">
            <w:pPr>
              <w:pStyle w:val="CellTextValue"/>
              <w:rPr>
                <w:lang w:val="en-IE"/>
              </w:rPr>
            </w:pPr>
            <w:r w:rsidRPr="00F31537">
              <w:rPr>
                <w:lang w:val="en-IE"/>
              </w:rPr>
              <w:t xml:space="preserve">The Commission estimates that an EU contribution of EUR </w:t>
            </w:r>
            <w:r w:rsidR="00A71025">
              <w:rPr>
                <w:lang w:val="en-IE"/>
              </w:rPr>
              <w:t>XX</w:t>
            </w:r>
            <w:r w:rsidRPr="00F31537">
              <w:rPr>
                <w:lang w:val="en-IE"/>
              </w:rPr>
              <w:t xml:space="preserve"> million would allow these outcomes to be addressed appropriately. Nonetheless, this does not preclude submission and selection of a proposal requesting different amounts.</w:t>
            </w:r>
          </w:p>
        </w:tc>
      </w:tr>
      <w:tr w:rsidR="004E00F2" w:rsidRPr="00F31537" w14:paraId="1C4B7882" w14:textId="77777777" w:rsidTr="022DBCE7">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7E7FB87F" w14:textId="77777777" w:rsidR="004E00F2" w:rsidRPr="00F31537" w:rsidRDefault="004E00F2" w:rsidP="004E00F2">
            <w:pPr>
              <w:pStyle w:val="CellTextValue"/>
              <w:jc w:val="left"/>
            </w:pPr>
            <w:r w:rsidRPr="022DBCE7">
              <w:rPr>
                <w:i/>
                <w:iCs/>
              </w:rPr>
              <w:t>Indicative budget</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04D5E1FE" w14:textId="5D8ED57A" w:rsidR="004E00F2" w:rsidRPr="00F31537" w:rsidRDefault="004E00F2" w:rsidP="004E00F2">
            <w:pPr>
              <w:pStyle w:val="CellTextValue"/>
              <w:rPr>
                <w:lang w:val="en-IE"/>
              </w:rPr>
            </w:pPr>
            <w:r w:rsidRPr="00F31537">
              <w:rPr>
                <w:lang w:val="en-IE"/>
              </w:rPr>
              <w:t xml:space="preserve">The total indicative budget for the topic is EUR </w:t>
            </w:r>
            <w:r w:rsidR="00A71025">
              <w:rPr>
                <w:lang w:val="en-IE"/>
              </w:rPr>
              <w:t>XX</w:t>
            </w:r>
            <w:r w:rsidRPr="00F31537">
              <w:rPr>
                <w:lang w:val="en-IE"/>
              </w:rPr>
              <w:t xml:space="preserve"> million.</w:t>
            </w:r>
          </w:p>
        </w:tc>
      </w:tr>
      <w:tr w:rsidR="004E00F2" w:rsidRPr="00F31537" w14:paraId="13B2490D" w14:textId="77777777" w:rsidTr="022DBCE7">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165AE5A7" w14:textId="77777777" w:rsidR="004E00F2" w:rsidRPr="00F31537" w:rsidRDefault="004E00F2" w:rsidP="004E00F2">
            <w:pPr>
              <w:pStyle w:val="CellTextValue"/>
              <w:jc w:val="left"/>
            </w:pPr>
            <w:r w:rsidRPr="022DBCE7">
              <w:rPr>
                <w:i/>
                <w:iCs/>
              </w:rPr>
              <w:t>Type of Action</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3828E3A7" w14:textId="77777777" w:rsidR="004E00F2" w:rsidRPr="00F31537" w:rsidRDefault="004E00F2" w:rsidP="004E00F2">
            <w:pPr>
              <w:pStyle w:val="CellTextValue"/>
            </w:pPr>
            <w:r w:rsidRPr="00F31537">
              <w:t>CSA</w:t>
            </w:r>
          </w:p>
        </w:tc>
      </w:tr>
      <w:tr w:rsidR="004E00F2" w:rsidRPr="00F31537" w14:paraId="48A40A01" w14:textId="77777777" w:rsidTr="022DBCE7">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39A920DC" w14:textId="77777777" w:rsidR="004E00F2" w:rsidRPr="00F31537" w:rsidRDefault="004E00F2" w:rsidP="004E00F2">
            <w:pPr>
              <w:pStyle w:val="CellTextValue"/>
              <w:jc w:val="left"/>
            </w:pPr>
            <w:r w:rsidRPr="022DBCE7">
              <w:rPr>
                <w:i/>
                <w:iCs/>
              </w:rPr>
              <w:t>Eligibility conditions</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285E670C" w14:textId="5B792805" w:rsidR="004E00F2" w:rsidRPr="00F31537" w:rsidRDefault="004E00F2" w:rsidP="004E00F2">
            <w:pPr>
              <w:pStyle w:val="CellTextValue"/>
            </w:pPr>
            <w:r w:rsidRPr="00F31537">
              <w:t>XX</w:t>
            </w:r>
            <w:r w:rsidR="00D212C4">
              <w:t xml:space="preserve"> </w:t>
            </w:r>
            <w:r w:rsidR="00D212C4" w:rsidRPr="00D212C4">
              <w:t>The Joint Research Centre (JRC) may participate as member of the consortium selected for funding</w:t>
            </w:r>
          </w:p>
        </w:tc>
      </w:tr>
    </w:tbl>
    <w:p w14:paraId="63D935FF" w14:textId="77777777" w:rsidR="004E00F2" w:rsidRPr="00F31537" w:rsidRDefault="004E00F2" w:rsidP="009613BD"/>
    <w:p w14:paraId="7C191D3C" w14:textId="1AD5E259" w:rsidR="002C09AE" w:rsidRPr="00F31537" w:rsidRDefault="004E00F2" w:rsidP="00354326">
      <w:r w:rsidRPr="00F31537">
        <w:rPr>
          <w:u w:val="single"/>
        </w:rPr>
        <w:t>Expected outcome</w:t>
      </w:r>
      <w:r w:rsidRPr="00F31537">
        <w:t>: In support of the European Green Deal and EU water-related policies, successful proposals will contribute achieving sustainable and circular management and use of water resources, as well as prevention and removal of pollution, in particular Destination ‘Circular economy and bioeconomy sectors'</w:t>
      </w:r>
      <w:r w:rsidR="002C09AE" w:rsidRPr="00F31537">
        <w:t xml:space="preserve"> impact ‘Accelerate transitions towards a sustainable, regenerative, inclusive, just and clean circular economy based on enhanced knowledge and understanding of science’</w:t>
      </w:r>
      <w:r w:rsidR="0064234D">
        <w:t>.</w:t>
      </w:r>
    </w:p>
    <w:p w14:paraId="433C5621" w14:textId="77777777" w:rsidR="004E00F2" w:rsidRPr="00F31537" w:rsidRDefault="004E00F2" w:rsidP="00354326">
      <w:r w:rsidRPr="00F31537">
        <w:t>Projects results are expected to contribute to the following expected outcomes:</w:t>
      </w:r>
    </w:p>
    <w:p w14:paraId="7CC11AE8" w14:textId="77777777" w:rsidR="004E00F2" w:rsidRPr="00F31537" w:rsidRDefault="004E00F2" w:rsidP="004E00F2">
      <w:pPr>
        <w:pStyle w:val="ListParagraph"/>
        <w:numPr>
          <w:ilvl w:val="0"/>
          <w:numId w:val="41"/>
        </w:numPr>
      </w:pPr>
      <w:r w:rsidRPr="00F31537">
        <w:t>Boost the uptake of most promising systemic solutions, innovative recovered products  and related business models for sustainable wastewater treatment, recovery and reuse and create a level playing field for innovative companies</w:t>
      </w:r>
    </w:p>
    <w:p w14:paraId="17323E34" w14:textId="2A0BB299" w:rsidR="004E00F2" w:rsidRPr="00F31537" w:rsidRDefault="004E00F2" w:rsidP="004E00F2">
      <w:pPr>
        <w:pStyle w:val="ListParagraph"/>
        <w:numPr>
          <w:ilvl w:val="0"/>
          <w:numId w:val="41"/>
        </w:numPr>
      </w:pPr>
      <w:r w:rsidRPr="00F31537">
        <w:t xml:space="preserve">Change perception and behaviour of European citizen towards wastewater </w:t>
      </w:r>
      <w:r w:rsidR="00D212C4">
        <w:t>management</w:t>
      </w:r>
      <w:r w:rsidRPr="00F31537">
        <w:t>, recovery and reuse</w:t>
      </w:r>
      <w:r w:rsidR="0064234D">
        <w:t xml:space="preserve"> of resources and energy</w:t>
      </w:r>
    </w:p>
    <w:p w14:paraId="7D89178B" w14:textId="77777777" w:rsidR="004E00F2" w:rsidRPr="00F31537" w:rsidRDefault="004E00F2" w:rsidP="004E00F2">
      <w:pPr>
        <w:pStyle w:val="ListParagraph"/>
        <w:numPr>
          <w:ilvl w:val="0"/>
          <w:numId w:val="41"/>
        </w:numPr>
      </w:pPr>
      <w:r w:rsidRPr="00F31537">
        <w:t xml:space="preserve">Enhance collaboration and knowledge sharing on water reuse and recovery, education, awareness, and professional skills development </w:t>
      </w:r>
    </w:p>
    <w:p w14:paraId="0F593AB7" w14:textId="34B2F3F1" w:rsidR="004E00F2" w:rsidRPr="00F31537" w:rsidRDefault="004E00F2" w:rsidP="004E00F2">
      <w:pPr>
        <w:pStyle w:val="ListParagraph"/>
        <w:numPr>
          <w:ilvl w:val="0"/>
          <w:numId w:val="41"/>
        </w:numPr>
      </w:pPr>
      <w:r w:rsidRPr="00F31537">
        <w:t>Support the implementation of relevant EU policy needs (e.g. water and marine related policies, sludge and industrial emissions directive, Climate Change Adaptation Strategy, Circular Economy Action Plan, Zero Pollution Action Plan)</w:t>
      </w:r>
    </w:p>
    <w:p w14:paraId="6D2E44D6" w14:textId="77777777" w:rsidR="004E00F2" w:rsidRPr="00F31537" w:rsidRDefault="004E00F2" w:rsidP="009613BD">
      <w:pPr>
        <w:rPr>
          <w:u w:val="single"/>
        </w:rPr>
      </w:pPr>
      <w:r w:rsidRPr="00F31537">
        <w:rPr>
          <w:u w:val="single"/>
        </w:rPr>
        <w:t>Scope</w:t>
      </w:r>
    </w:p>
    <w:p w14:paraId="4616E3D6" w14:textId="68059617" w:rsidR="004E00F2" w:rsidRPr="00F31537" w:rsidRDefault="002C09AE" w:rsidP="004E00F2">
      <w:pPr>
        <w:pStyle w:val="ListParagraph"/>
        <w:numPr>
          <w:ilvl w:val="0"/>
          <w:numId w:val="41"/>
        </w:numPr>
      </w:pPr>
      <w:r w:rsidRPr="00F31537">
        <w:t>Take</w:t>
      </w:r>
      <w:r w:rsidR="004E00F2" w:rsidRPr="00F31537">
        <w:t xml:space="preserve"> stock of </w:t>
      </w:r>
      <w:r w:rsidRPr="00F31537">
        <w:t xml:space="preserve">the outcomes of </w:t>
      </w:r>
      <w:r w:rsidR="004E00F2" w:rsidRPr="00F31537">
        <w:t>major results of past and ongoing EU funded R&amp;I projects on circular use of water</w:t>
      </w:r>
      <w:r w:rsidRPr="61769606">
        <w:t>,</w:t>
      </w:r>
      <w:r w:rsidR="004E00F2" w:rsidRPr="00F31537">
        <w:t xml:space="preserve"> with regards to technologies, eco-innovative solutions and related business models for sustainable treatment, recovery and reuse of relevant resources from wastewater (e.g. nutrients, metals, energy, etc.) and identify future research needs</w:t>
      </w:r>
    </w:p>
    <w:p w14:paraId="772F5039" w14:textId="75028ED1" w:rsidR="004E00F2" w:rsidRPr="00F31537" w:rsidRDefault="004E00F2" w:rsidP="004E00F2">
      <w:pPr>
        <w:pStyle w:val="ListParagraph"/>
        <w:numPr>
          <w:ilvl w:val="0"/>
          <w:numId w:val="41"/>
        </w:numPr>
      </w:pPr>
      <w:r w:rsidRPr="00F31537">
        <w:t xml:space="preserve">Assess their social, environmental and economic impacts of various project results and their contribution the various related EU policy needs </w:t>
      </w:r>
    </w:p>
    <w:p w14:paraId="6D257F7C" w14:textId="77777777" w:rsidR="004E00F2" w:rsidRPr="00F31537" w:rsidRDefault="004E00F2" w:rsidP="004E00F2">
      <w:pPr>
        <w:pStyle w:val="ListParagraph"/>
        <w:numPr>
          <w:ilvl w:val="0"/>
          <w:numId w:val="41"/>
        </w:numPr>
      </w:pPr>
      <w:r w:rsidRPr="00F31537">
        <w:t xml:space="preserve">Exchange information on the experiences related to the various business models for future replication, use, policy and market uptake of project results, analyse related barriers and provide recommendations for best practices. </w:t>
      </w:r>
    </w:p>
    <w:p w14:paraId="52989DB9" w14:textId="77777777" w:rsidR="004E00F2" w:rsidRPr="00F31537" w:rsidRDefault="004E00F2" w:rsidP="004E00F2">
      <w:pPr>
        <w:pStyle w:val="ListParagraph"/>
        <w:numPr>
          <w:ilvl w:val="0"/>
          <w:numId w:val="41"/>
        </w:numPr>
      </w:pPr>
      <w:r w:rsidRPr="00F31537">
        <w:t xml:space="preserve">Analyse the standardisation need of water products, in relation to secondary raw materials from wastewater treatment plants. </w:t>
      </w:r>
    </w:p>
    <w:p w14:paraId="43E7AEC7" w14:textId="77777777" w:rsidR="004E00F2" w:rsidRPr="00F31537" w:rsidRDefault="004E00F2" w:rsidP="004E00F2">
      <w:pPr>
        <w:pStyle w:val="ListParagraph"/>
        <w:numPr>
          <w:ilvl w:val="0"/>
          <w:numId w:val="41"/>
        </w:numPr>
      </w:pPr>
      <w:r w:rsidRPr="00F31537">
        <w:t>Analyse the social perception and related biases of water reclamation and reuse with a view to increase awareness between various water users and citizens</w:t>
      </w:r>
    </w:p>
    <w:p w14:paraId="2A28E9B4" w14:textId="77777777" w:rsidR="004E00F2" w:rsidRPr="00F31537" w:rsidRDefault="004E00F2" w:rsidP="004E00F2">
      <w:pPr>
        <w:pStyle w:val="ListParagraph"/>
        <w:numPr>
          <w:ilvl w:val="0"/>
          <w:numId w:val="41"/>
        </w:numPr>
      </w:pPr>
      <w:r w:rsidRPr="00F31537">
        <w:t>Develop new education and training programmes for upskilled young professionals in circular use of water</w:t>
      </w:r>
    </w:p>
    <w:p w14:paraId="4DC83314" w14:textId="77777777" w:rsidR="00B51A09" w:rsidRPr="00F76371" w:rsidRDefault="004E00F2">
      <w:pPr>
        <w:pStyle w:val="HeadingThree"/>
        <w:rPr>
          <w:b w:val="0"/>
          <w:i/>
          <w:lang w:val="en-IE"/>
        </w:rPr>
      </w:pPr>
      <w:bookmarkStart w:id="1371" w:name="_Toc89945397"/>
      <w:bookmarkStart w:id="1372" w:name="_Toc89947333"/>
      <w:bookmarkStart w:id="1373" w:name="_Toc90029439"/>
      <w:bookmarkStart w:id="1374" w:name="_Toc92878546"/>
      <w:bookmarkStart w:id="1375" w:name="_Toc92878949"/>
      <w:bookmarkStart w:id="1376" w:name="_Toc92890026"/>
      <w:bookmarkStart w:id="1377" w:name="_Toc92898651"/>
      <w:bookmarkStart w:id="1378" w:name="_Toc92906100"/>
      <w:bookmarkStart w:id="1379" w:name="_Toc93250277"/>
      <w:bookmarkStart w:id="1380" w:name="_Toc93424862"/>
      <w:bookmarkStart w:id="1381" w:name="_Toc93425275"/>
      <w:bookmarkStart w:id="1382" w:name="_Toc93426492"/>
      <w:bookmarkStart w:id="1383" w:name="_Toc93439291"/>
      <w:bookmarkStart w:id="1384" w:name="_Toc93905177"/>
      <w:r w:rsidRPr="00F31537">
        <w:rPr>
          <w:lang w:val="en-IE"/>
        </w:rPr>
        <w:t>HORIZON-CL6-2024</w:t>
      </w:r>
      <w:r w:rsidR="00B51A09" w:rsidRPr="00F31537">
        <w:rPr>
          <w:lang w:val="en-IE"/>
        </w:rPr>
        <w:t>-CIRCBIO: New circular solutions and decentralised approaches for water and wastewater management</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sidR="00B51A09" w:rsidRPr="00F31537">
        <w:rPr>
          <w:lang w:val="en-IE"/>
        </w:rPr>
        <w:t xml:space="preserve"> </w:t>
      </w:r>
    </w:p>
    <w:tbl>
      <w:tblPr>
        <w:tblW w:w="0" w:type="auto"/>
        <w:tblCellMar>
          <w:left w:w="0" w:type="dxa"/>
          <w:right w:w="0" w:type="dxa"/>
        </w:tblCellMar>
        <w:tblLook w:val="04A0" w:firstRow="1" w:lastRow="0" w:firstColumn="1" w:lastColumn="0" w:noHBand="0" w:noVBand="1"/>
      </w:tblPr>
      <w:tblGrid>
        <w:gridCol w:w="2064"/>
        <w:gridCol w:w="7238"/>
      </w:tblGrid>
      <w:tr w:rsidR="00B51A09" w:rsidRPr="00F31537" w14:paraId="2B14EBFB" w14:textId="77777777" w:rsidTr="022DBCE7">
        <w:tc>
          <w:tcPr>
            <w:tcW w:w="0" w:type="auto"/>
            <w:gridSpan w:val="2"/>
            <w:tcBorders>
              <w:top w:val="single" w:sz="8" w:space="0" w:color="auto"/>
              <w:left w:val="single" w:sz="8" w:space="0" w:color="auto"/>
              <w:bottom w:val="single" w:sz="8" w:space="0" w:color="auto"/>
              <w:right w:val="single" w:sz="8" w:space="0" w:color="auto"/>
            </w:tcBorders>
            <w:tcMar>
              <w:top w:w="115" w:type="dxa"/>
              <w:left w:w="115" w:type="dxa"/>
              <w:bottom w:w="0" w:type="dxa"/>
              <w:right w:w="115" w:type="dxa"/>
            </w:tcMar>
            <w:hideMark/>
          </w:tcPr>
          <w:p w14:paraId="7B208ED8" w14:textId="77777777" w:rsidR="00B51A09" w:rsidRPr="00F31537" w:rsidRDefault="00B51A09" w:rsidP="00B51A09">
            <w:pPr>
              <w:pStyle w:val="CellTextValue"/>
              <w:rPr>
                <w:sz w:val="20"/>
                <w:szCs w:val="20"/>
              </w:rPr>
            </w:pPr>
            <w:r w:rsidRPr="00F31537">
              <w:rPr>
                <w:b/>
                <w:bCs/>
              </w:rPr>
              <w:t>Specific conditions</w:t>
            </w:r>
          </w:p>
        </w:tc>
      </w:tr>
      <w:tr w:rsidR="00B51A09" w:rsidRPr="00F31537" w14:paraId="36327555" w14:textId="77777777" w:rsidTr="022DBCE7">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5CADCB3B" w14:textId="77777777" w:rsidR="00B51A09" w:rsidRPr="00F31537" w:rsidRDefault="00B51A09" w:rsidP="00B51A09">
            <w:pPr>
              <w:pStyle w:val="CellTextValue"/>
              <w:jc w:val="left"/>
            </w:pPr>
            <w:r w:rsidRPr="022DBCE7">
              <w:rPr>
                <w:i/>
                <w:iCs/>
              </w:rPr>
              <w:t>Expected EU contribution per project</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125A887A" w14:textId="3BAF7E51" w:rsidR="00B51A09" w:rsidRPr="00F31537" w:rsidRDefault="00B51A09" w:rsidP="00B51A09">
            <w:pPr>
              <w:pStyle w:val="CellTextValue"/>
              <w:rPr>
                <w:lang w:val="en-IE"/>
              </w:rPr>
            </w:pPr>
            <w:r w:rsidRPr="00F31537">
              <w:rPr>
                <w:lang w:val="en-IE"/>
              </w:rPr>
              <w:t xml:space="preserve">The Commission estimates that an EU contribution of EUR </w:t>
            </w:r>
            <w:r w:rsidR="00A71025">
              <w:rPr>
                <w:lang w:val="en-IE"/>
              </w:rPr>
              <w:t>XX</w:t>
            </w:r>
            <w:r w:rsidRPr="00F31537">
              <w:rPr>
                <w:lang w:val="en-IE"/>
              </w:rPr>
              <w:t xml:space="preserve"> million would allow these outcomes to be addressed appropriately. Nonetheless, this does not preclude submission and selection of a proposal requesting different amounts.</w:t>
            </w:r>
          </w:p>
        </w:tc>
      </w:tr>
      <w:tr w:rsidR="00B51A09" w:rsidRPr="00F31537" w14:paraId="1805DE09" w14:textId="77777777" w:rsidTr="022DBCE7">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48CBFC85" w14:textId="77777777" w:rsidR="00B51A09" w:rsidRPr="00F31537" w:rsidRDefault="00B51A09" w:rsidP="00B51A09">
            <w:pPr>
              <w:pStyle w:val="CellTextValue"/>
              <w:jc w:val="left"/>
            </w:pPr>
            <w:r w:rsidRPr="022DBCE7">
              <w:rPr>
                <w:i/>
                <w:iCs/>
              </w:rPr>
              <w:t>Indicative budget</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54A34E76" w14:textId="0A5ECA68" w:rsidR="00B51A09" w:rsidRPr="00F31537" w:rsidRDefault="00B51A09" w:rsidP="00B51A09">
            <w:pPr>
              <w:pStyle w:val="CellTextValue"/>
              <w:rPr>
                <w:lang w:val="en-IE"/>
              </w:rPr>
            </w:pPr>
            <w:r w:rsidRPr="00F31537">
              <w:rPr>
                <w:lang w:val="en-IE"/>
              </w:rPr>
              <w:t xml:space="preserve">The total indicative budget for the topic is EUR </w:t>
            </w:r>
            <w:r w:rsidR="00A71025">
              <w:rPr>
                <w:lang w:val="en-IE"/>
              </w:rPr>
              <w:t>XX</w:t>
            </w:r>
            <w:r w:rsidRPr="00F31537">
              <w:rPr>
                <w:lang w:val="en-IE"/>
              </w:rPr>
              <w:t xml:space="preserve"> million.</w:t>
            </w:r>
          </w:p>
        </w:tc>
      </w:tr>
      <w:tr w:rsidR="00B51A09" w:rsidRPr="00F31537" w14:paraId="51C82B4F" w14:textId="77777777" w:rsidTr="022DBCE7">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3423B897" w14:textId="77777777" w:rsidR="00B51A09" w:rsidRPr="00F31537" w:rsidRDefault="00B51A09" w:rsidP="00B51A09">
            <w:pPr>
              <w:pStyle w:val="CellTextValue"/>
              <w:jc w:val="left"/>
            </w:pPr>
            <w:r w:rsidRPr="022DBCE7">
              <w:rPr>
                <w:i/>
                <w:iCs/>
              </w:rPr>
              <w:t>Type of Action</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596D50F8" w14:textId="77777777" w:rsidR="00B51A09" w:rsidRPr="00F31537" w:rsidRDefault="00B51A09" w:rsidP="00B51A09">
            <w:pPr>
              <w:pStyle w:val="CellTextValue"/>
            </w:pPr>
            <w:r w:rsidRPr="00F31537">
              <w:t>IA</w:t>
            </w:r>
          </w:p>
        </w:tc>
      </w:tr>
      <w:tr w:rsidR="00B51A09" w:rsidRPr="00F31537" w14:paraId="65A71687" w14:textId="77777777" w:rsidTr="022DBCE7">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07326126" w14:textId="77777777" w:rsidR="00B51A09" w:rsidRPr="00F31537" w:rsidRDefault="00B51A09" w:rsidP="00B51A09">
            <w:pPr>
              <w:pStyle w:val="CellTextValue"/>
              <w:jc w:val="left"/>
            </w:pPr>
            <w:r w:rsidRPr="022DBCE7">
              <w:rPr>
                <w:i/>
                <w:iCs/>
              </w:rPr>
              <w:t>Eligibility conditions</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32C5B46A" w14:textId="103AD582" w:rsidR="00B51A09" w:rsidRPr="00F31537" w:rsidRDefault="00B51A09" w:rsidP="00B51A09">
            <w:pPr>
              <w:pStyle w:val="CellTextValue"/>
            </w:pPr>
            <w:r w:rsidRPr="00F31537">
              <w:t>XX</w:t>
            </w:r>
            <w:r w:rsidR="00D212C4">
              <w:t xml:space="preserve"> </w:t>
            </w:r>
            <w:r w:rsidR="00D212C4" w:rsidRPr="00D212C4">
              <w:t>The Joint Research Centre (JRC) may participate as member of the consortium selected for funding</w:t>
            </w:r>
          </w:p>
        </w:tc>
      </w:tr>
    </w:tbl>
    <w:p w14:paraId="561838F2" w14:textId="77777777" w:rsidR="00B51A09" w:rsidRPr="00F31537" w:rsidRDefault="00B51A09" w:rsidP="009613BD"/>
    <w:p w14:paraId="430314F9" w14:textId="3FAD1ED2" w:rsidR="002C09AE" w:rsidRPr="00F31537" w:rsidRDefault="00B51A09" w:rsidP="79972463">
      <w:r w:rsidRPr="00F31537">
        <w:rPr>
          <w:u w:val="single"/>
        </w:rPr>
        <w:t xml:space="preserve">Expected </w:t>
      </w:r>
      <w:r w:rsidR="00E94CDC">
        <w:rPr>
          <w:u w:val="single"/>
        </w:rPr>
        <w:t>outcome</w:t>
      </w:r>
      <w:r w:rsidRPr="00F31537">
        <w:t>: In support of the European Green Deal and EU water-related policies, successful proposals will contribute achieving sustainable and circular management and use of water resources, as well as prevention and removal of pollution, in particular Destination ‘</w:t>
      </w:r>
      <w:r w:rsidR="0064234D">
        <w:t xml:space="preserve">Circular economy and bioeconomy </w:t>
      </w:r>
      <w:r w:rsidRPr="00F31537">
        <w:t>sectors'</w:t>
      </w:r>
      <w:r w:rsidR="002C09AE" w:rsidRPr="00F31537">
        <w:t xml:space="preserve"> impact ‘Accelerate transitions towards a sustainable, regenerative, inclusive, just and clean circular economy based on enhanced knowledge and understanding of science’</w:t>
      </w:r>
    </w:p>
    <w:p w14:paraId="09045AC8" w14:textId="77777777" w:rsidR="00B51A09" w:rsidRPr="00F31537" w:rsidRDefault="00B51A09" w:rsidP="009613BD">
      <w:r w:rsidRPr="00F31537">
        <w:t>Projects results are expected to contribute to the following expected outcomes:</w:t>
      </w:r>
    </w:p>
    <w:p w14:paraId="071B5119" w14:textId="77777777" w:rsidR="00B51A09" w:rsidRPr="00F31537" w:rsidRDefault="00B51A09" w:rsidP="00B51A09">
      <w:pPr>
        <w:pStyle w:val="ListParagraph"/>
        <w:numPr>
          <w:ilvl w:val="0"/>
          <w:numId w:val="41"/>
        </w:numPr>
      </w:pPr>
      <w:r w:rsidRPr="00F31537">
        <w:t>Demonstrate the benefits of decentralised approaches for water and wastewater treatment in different geographic, climate and economic conditions.</w:t>
      </w:r>
    </w:p>
    <w:p w14:paraId="3E02E687" w14:textId="77777777" w:rsidR="00B51A09" w:rsidRPr="00F31537" w:rsidRDefault="00B51A09" w:rsidP="00B51A09">
      <w:pPr>
        <w:pStyle w:val="ListParagraph"/>
        <w:numPr>
          <w:ilvl w:val="0"/>
          <w:numId w:val="41"/>
        </w:numPr>
      </w:pPr>
      <w:r w:rsidRPr="00F31537">
        <w:t>Improve co-design co-creation processes between all relevant stakeholders and enhance public engagement to speed up the market uptake decentralised solutions.</w:t>
      </w:r>
    </w:p>
    <w:p w14:paraId="10529699" w14:textId="02AFB286" w:rsidR="00B51A09" w:rsidRPr="00F31537" w:rsidRDefault="00B51A09" w:rsidP="00B51A09">
      <w:pPr>
        <w:pStyle w:val="ListParagraph"/>
        <w:numPr>
          <w:ilvl w:val="0"/>
          <w:numId w:val="41"/>
        </w:numPr>
      </w:pPr>
      <w:r w:rsidRPr="00F31537">
        <w:t xml:space="preserve">Enhance systemic circular economy approach to water to minimise </w:t>
      </w:r>
      <w:r w:rsidR="00B878C6">
        <w:t xml:space="preserve">water pollution and </w:t>
      </w:r>
      <w:r w:rsidRPr="00F31537">
        <w:t>the environmental footprint of water activities and ensure water security</w:t>
      </w:r>
    </w:p>
    <w:p w14:paraId="4B681EFC" w14:textId="3195DECA" w:rsidR="00B51A09" w:rsidRPr="00F31537" w:rsidRDefault="00B51A09" w:rsidP="00B51A09">
      <w:pPr>
        <w:pStyle w:val="ListParagraph"/>
        <w:numPr>
          <w:ilvl w:val="0"/>
          <w:numId w:val="41"/>
        </w:numPr>
      </w:pPr>
      <w:r w:rsidRPr="00F31537">
        <w:t>Support the implementation of relevant EU policy needs (e.g. water and marine related policies, Climate Change Adaptation Strategy, Circular Economy Action Plan, Zero Pollution Action Plan</w:t>
      </w:r>
      <w:r w:rsidR="00B878C6">
        <w:t>, Chemical Strategy</w:t>
      </w:r>
      <w:r w:rsidRPr="00F31537">
        <w:t>)</w:t>
      </w:r>
    </w:p>
    <w:p w14:paraId="7479743F" w14:textId="70FD8DFA" w:rsidR="00B51A09" w:rsidRPr="00F31537" w:rsidRDefault="00B51A09" w:rsidP="009613BD">
      <w:pPr>
        <w:ind w:left="360"/>
        <w:rPr>
          <w:u w:val="single"/>
        </w:rPr>
      </w:pPr>
      <w:r w:rsidRPr="00F31537">
        <w:rPr>
          <w:u w:val="single"/>
        </w:rPr>
        <w:t>Scope:</w:t>
      </w:r>
    </w:p>
    <w:p w14:paraId="726D98C2" w14:textId="62B08B83" w:rsidR="00B51A09" w:rsidRPr="00F31537" w:rsidRDefault="00B51A09" w:rsidP="7959485E">
      <w:pPr>
        <w:pStyle w:val="ListParagraph"/>
        <w:numPr>
          <w:ilvl w:val="0"/>
          <w:numId w:val="41"/>
        </w:numPr>
      </w:pPr>
      <w:r w:rsidRPr="00F31537">
        <w:t>Develop decentralised and distributed approaches and technologies for climate</w:t>
      </w:r>
      <w:r w:rsidR="30EC07BE" w:rsidRPr="61769606">
        <w:t>-</w:t>
      </w:r>
      <w:r w:rsidRPr="00F31537">
        <w:t xml:space="preserve">neutral </w:t>
      </w:r>
      <w:r w:rsidR="00B878C6">
        <w:t>and zero pollution</w:t>
      </w:r>
      <w:r w:rsidRPr="00F31537">
        <w:t xml:space="preserve"> water supply and wastewater treatment to optimise circular and sustainable use of natural resources. </w:t>
      </w:r>
    </w:p>
    <w:p w14:paraId="718A3EB0" w14:textId="29E50A3E" w:rsidR="00B51A09" w:rsidRPr="00F31537" w:rsidRDefault="00D212C4" w:rsidP="00B51A09">
      <w:pPr>
        <w:pStyle w:val="ListParagraph"/>
        <w:numPr>
          <w:ilvl w:val="0"/>
          <w:numId w:val="41"/>
        </w:numPr>
      </w:pPr>
      <w:r>
        <w:t>Assess</w:t>
      </w:r>
      <w:r w:rsidR="00B51A09" w:rsidRPr="00F31537">
        <w:t xml:space="preserve"> the environmental impact of decentralized water and wastewater systems  and the potential for climate mitigation an adaptation </w:t>
      </w:r>
    </w:p>
    <w:p w14:paraId="5F93DBA6" w14:textId="7B2BEF50" w:rsidR="00B51A09" w:rsidRPr="00F31537" w:rsidRDefault="00B51A09" w:rsidP="004E00F2">
      <w:pPr>
        <w:pStyle w:val="ListParagraph"/>
        <w:numPr>
          <w:ilvl w:val="0"/>
          <w:numId w:val="41"/>
        </w:numPr>
      </w:pPr>
      <w:r w:rsidRPr="00F31537">
        <w:t xml:space="preserve">Develop an overarching optimization framework for </w:t>
      </w:r>
      <w:r w:rsidR="004E00F2" w:rsidRPr="00F31537">
        <w:t>integrating decentralis</w:t>
      </w:r>
      <w:r w:rsidRPr="00F31537">
        <w:t xml:space="preserve">ed water and wastewater system </w:t>
      </w:r>
      <w:r w:rsidR="004E00F2" w:rsidRPr="00F31537">
        <w:t>in a centralis</w:t>
      </w:r>
      <w:r w:rsidRPr="00F31537">
        <w:t>ed infrastructure</w:t>
      </w:r>
      <w:r w:rsidR="004E00F2" w:rsidRPr="00F31537">
        <w:t xml:space="preserve">, enhancing the application of digital technologies </w:t>
      </w:r>
      <w:r w:rsidR="00D212C4">
        <w:t>and solutions.</w:t>
      </w:r>
      <w:r w:rsidR="004E00F2" w:rsidRPr="00F31537">
        <w:t xml:space="preserve"> </w:t>
      </w:r>
    </w:p>
    <w:p w14:paraId="465E56EE" w14:textId="1F0D8997" w:rsidR="00B51A09" w:rsidRPr="00F31537" w:rsidRDefault="00B51A09" w:rsidP="3F71395A">
      <w:pPr>
        <w:pStyle w:val="ListParagraph"/>
        <w:numPr>
          <w:ilvl w:val="0"/>
          <w:numId w:val="41"/>
        </w:numPr>
      </w:pPr>
      <w:r w:rsidRPr="00F31537">
        <w:t xml:space="preserve">Demonstrate the potential of the integration of decentralised </w:t>
      </w:r>
      <w:r w:rsidR="00B878C6">
        <w:t xml:space="preserve">with </w:t>
      </w:r>
      <w:r w:rsidRPr="00F31537">
        <w:t xml:space="preserve"> centralised systems for water supply and sanitation in different areas and scales (eg. district level, cities, river basin) strengthening public participation and engagement and public private partnerships</w:t>
      </w:r>
    </w:p>
    <w:p w14:paraId="2C39CA52" w14:textId="73754D72" w:rsidR="00AF1F91" w:rsidRPr="00F31537" w:rsidRDefault="00B51A09" w:rsidP="00AF1F91">
      <w:pPr>
        <w:pStyle w:val="ListParagraph"/>
        <w:numPr>
          <w:ilvl w:val="0"/>
          <w:numId w:val="41"/>
        </w:numPr>
      </w:pPr>
      <w:r w:rsidRPr="00F31537">
        <w:t xml:space="preserve">Address potential regulatory and financial bottlenecks with a view of promoting long-term performance-based business models in public private partnerships </w:t>
      </w:r>
      <w:r w:rsidR="00B878C6">
        <w:t>for decentralised and/or integrated decentralised and centralised systems.</w:t>
      </w:r>
      <w:r w:rsidRPr="00F31537">
        <w:t xml:space="preserve"> </w:t>
      </w:r>
    </w:p>
    <w:p w14:paraId="1A56C0FB" w14:textId="40E64C89" w:rsidR="00AF1F91" w:rsidRPr="00F31537" w:rsidRDefault="00B51A09" w:rsidP="00FD5FD7">
      <w:pPr>
        <w:pStyle w:val="ListParagraph"/>
        <w:numPr>
          <w:ilvl w:val="0"/>
          <w:numId w:val="41"/>
        </w:numPr>
        <w:rPr>
          <w:lang w:val="en-IE"/>
        </w:rPr>
      </w:pPr>
      <w:r w:rsidRPr="00F31537">
        <w:t>International cooperation is encouraged</w:t>
      </w:r>
    </w:p>
    <w:p w14:paraId="11BF66FE" w14:textId="02077332" w:rsidR="007C2122" w:rsidRPr="00F31537" w:rsidRDefault="6FC6B7BD" w:rsidP="00832F05">
      <w:pPr>
        <w:pStyle w:val="HeadingThree"/>
        <w:outlineLvl w:val="1"/>
        <w:rPr>
          <w:lang w:val="en-IE"/>
        </w:rPr>
      </w:pPr>
      <w:bookmarkStart w:id="1385" w:name="_Toc89945398"/>
      <w:bookmarkStart w:id="1386" w:name="_Toc89947334"/>
      <w:bookmarkStart w:id="1387" w:name="_Toc90029440"/>
      <w:bookmarkStart w:id="1388" w:name="_Toc92878547"/>
      <w:bookmarkStart w:id="1389" w:name="_Toc92878950"/>
      <w:bookmarkStart w:id="1390" w:name="_Toc92890027"/>
      <w:bookmarkStart w:id="1391" w:name="_Toc92898652"/>
      <w:bookmarkStart w:id="1392" w:name="_Toc92906101"/>
      <w:bookmarkStart w:id="1393" w:name="_Toc93250278"/>
      <w:bookmarkStart w:id="1394" w:name="_Toc93424863"/>
      <w:bookmarkStart w:id="1395" w:name="_Toc93425276"/>
      <w:bookmarkStart w:id="1396" w:name="_Toc93426493"/>
      <w:bookmarkStart w:id="1397" w:name="_Toc93439292"/>
      <w:bookmarkStart w:id="1398" w:name="_Toc93905178"/>
      <w:r w:rsidRPr="00F31537">
        <w:rPr>
          <w:lang w:val="en-IE"/>
        </w:rPr>
        <w:t>H</w:t>
      </w:r>
      <w:r w:rsidR="008B62FA" w:rsidRPr="00F31537">
        <w:rPr>
          <w:lang w:val="en-IE"/>
        </w:rPr>
        <w:t xml:space="preserve">eading 2 – </w:t>
      </w:r>
      <w:r w:rsidRPr="00F31537">
        <w:rPr>
          <w:lang w:val="en-IE"/>
        </w:rPr>
        <w:t xml:space="preserve">Innovating </w:t>
      </w:r>
      <w:r w:rsidR="63BCCEEA" w:rsidRPr="00F31537">
        <w:rPr>
          <w:lang w:val="en-IE"/>
        </w:rPr>
        <w:t xml:space="preserve">for </w:t>
      </w:r>
      <w:r w:rsidRPr="00F31537">
        <w:rPr>
          <w:lang w:val="en-IE"/>
        </w:rPr>
        <w:t>sustainable bio-b</w:t>
      </w:r>
      <w:r w:rsidR="008B62FA" w:rsidRPr="00F31537">
        <w:rPr>
          <w:lang w:val="en-IE"/>
        </w:rPr>
        <w:t>ased systems and the bioeconomy</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14:paraId="318E866D" w14:textId="3AFB7043" w:rsidR="00AF1F91" w:rsidRPr="00F31537" w:rsidRDefault="6FC6B7BD" w:rsidP="00AF1F91">
      <w:r w:rsidRPr="00F31537">
        <w:t>Proposals are invited against the following topic(s):</w:t>
      </w:r>
    </w:p>
    <w:p w14:paraId="5D5B1C69" w14:textId="0A26075E" w:rsidR="00864CA0" w:rsidRPr="00F31537" w:rsidRDefault="0064308D" w:rsidP="00AF1F91">
      <w:pPr>
        <w:pStyle w:val="HeadingThree"/>
        <w:rPr>
          <w:lang w:val="en-IE"/>
        </w:rPr>
      </w:pPr>
      <w:bookmarkStart w:id="1399" w:name="_Toc89945399"/>
      <w:bookmarkStart w:id="1400" w:name="_Toc89947335"/>
      <w:bookmarkStart w:id="1401" w:name="_Toc90029441"/>
      <w:bookmarkStart w:id="1402" w:name="_Toc92878548"/>
      <w:bookmarkStart w:id="1403" w:name="_Toc92878951"/>
      <w:bookmarkStart w:id="1404" w:name="_Toc92890028"/>
      <w:bookmarkStart w:id="1405" w:name="_Toc92898653"/>
      <w:bookmarkStart w:id="1406" w:name="_Toc92906102"/>
      <w:bookmarkStart w:id="1407" w:name="_Toc93250279"/>
      <w:bookmarkStart w:id="1408" w:name="_Toc93424864"/>
      <w:bookmarkStart w:id="1409" w:name="_Toc93425277"/>
      <w:bookmarkStart w:id="1410" w:name="_Toc93426494"/>
      <w:bookmarkStart w:id="1411" w:name="_Toc93439293"/>
      <w:bookmarkStart w:id="1412" w:name="_Toc93905179"/>
      <w:r w:rsidRPr="00F31537">
        <w:rPr>
          <w:lang w:val="en-IE"/>
        </w:rPr>
        <w:t xml:space="preserve">HORIZON-CL6-2023-CIRCBIO: </w:t>
      </w:r>
      <w:r w:rsidR="6FC6B7BD" w:rsidRPr="00F31537">
        <w:rPr>
          <w:lang w:val="en-IE"/>
        </w:rPr>
        <w:t>Non-plant biomass feedstocks for industrial applications</w:t>
      </w:r>
      <w:r w:rsidR="00E76CDD" w:rsidRPr="00F31537">
        <w:rPr>
          <w:lang w:val="en-IE"/>
        </w:rPr>
        <w:t xml:space="preserve"> – p</w:t>
      </w:r>
      <w:r w:rsidR="6FC6B7BD" w:rsidRPr="00F31537">
        <w:rPr>
          <w:lang w:val="en-IE"/>
        </w:rPr>
        <w:t>rocesses to convert non-lignocellulosic biomass and waste into bio-based chemicals, materials and products to improve the ca</w:t>
      </w:r>
      <w:r w:rsidR="00AF1F91" w:rsidRPr="00F31537">
        <w:rPr>
          <w:lang w:val="en-IE"/>
        </w:rPr>
        <w:t>scading valorisation of biomass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864CA0" w:rsidRPr="00F31537" w14:paraId="167390C9" w14:textId="77777777" w:rsidTr="00472A69">
        <w:tc>
          <w:tcPr>
            <w:tcW w:w="0" w:type="auto"/>
            <w:gridSpan w:val="2"/>
          </w:tcPr>
          <w:p w14:paraId="68D38A75" w14:textId="77777777" w:rsidR="00864CA0" w:rsidRPr="00F31537" w:rsidRDefault="6FC6B7BD" w:rsidP="0064308D">
            <w:pPr>
              <w:pStyle w:val="HeadingThree"/>
              <w:rPr>
                <w:lang w:val="en-IE"/>
              </w:rPr>
            </w:pPr>
            <w:bookmarkStart w:id="1413" w:name="_Toc89945400"/>
            <w:bookmarkStart w:id="1414" w:name="_Toc89947336"/>
            <w:bookmarkStart w:id="1415" w:name="_Toc90029442"/>
            <w:bookmarkStart w:id="1416" w:name="_Toc92878549"/>
            <w:bookmarkStart w:id="1417" w:name="_Toc92878952"/>
            <w:bookmarkStart w:id="1418" w:name="_Toc92890029"/>
            <w:bookmarkStart w:id="1419" w:name="_Toc92898654"/>
            <w:bookmarkStart w:id="1420" w:name="_Toc92906103"/>
            <w:bookmarkStart w:id="1421" w:name="_Toc93250280"/>
            <w:bookmarkStart w:id="1422" w:name="_Toc93424865"/>
            <w:bookmarkStart w:id="1423" w:name="_Toc93425278"/>
            <w:bookmarkStart w:id="1424" w:name="_Toc93426495"/>
            <w:bookmarkStart w:id="1425" w:name="_Toc93439294"/>
            <w:bookmarkStart w:id="1426" w:name="_Toc93905180"/>
            <w:r w:rsidRPr="00F31537">
              <w:rPr>
                <w:lang w:val="en-IE"/>
              </w:rPr>
              <w:t>Specific conditions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tc>
      </w:tr>
      <w:tr w:rsidR="00864CA0" w:rsidRPr="00F31537" w14:paraId="5DD792FA" w14:textId="77777777" w:rsidTr="022DBCE7">
        <w:tc>
          <w:tcPr>
            <w:tcW w:w="0" w:type="auto"/>
          </w:tcPr>
          <w:p w14:paraId="6A86202C" w14:textId="77777777" w:rsidR="00864CA0" w:rsidRPr="00F31537" w:rsidRDefault="6FC6B7BD" w:rsidP="006A6D49">
            <w:pPr>
              <w:pStyle w:val="CellTextValue"/>
              <w:jc w:val="left"/>
            </w:pPr>
            <w:r w:rsidRPr="022DBCE7">
              <w:rPr>
                <w:i/>
                <w:iCs/>
              </w:rPr>
              <w:t>Expected EU contribution per project</w:t>
            </w:r>
          </w:p>
        </w:tc>
        <w:tc>
          <w:tcPr>
            <w:tcW w:w="0" w:type="auto"/>
          </w:tcPr>
          <w:p w14:paraId="368D17D2" w14:textId="2C07CA01" w:rsidR="00864CA0" w:rsidRPr="00F31537" w:rsidRDefault="6FC6B7BD" w:rsidP="006A6D49">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864CA0" w:rsidRPr="00F31537" w14:paraId="69CF0E7A" w14:textId="77777777" w:rsidTr="022DBCE7">
        <w:tc>
          <w:tcPr>
            <w:tcW w:w="0" w:type="auto"/>
          </w:tcPr>
          <w:p w14:paraId="322E69CC" w14:textId="77777777" w:rsidR="00864CA0" w:rsidRPr="00F31537" w:rsidRDefault="6FC6B7BD" w:rsidP="006A6D49">
            <w:pPr>
              <w:pStyle w:val="CellTextValue"/>
              <w:jc w:val="left"/>
            </w:pPr>
            <w:r w:rsidRPr="022DBCE7">
              <w:rPr>
                <w:i/>
                <w:iCs/>
              </w:rPr>
              <w:t>Indicative budget</w:t>
            </w:r>
          </w:p>
        </w:tc>
        <w:tc>
          <w:tcPr>
            <w:tcW w:w="0" w:type="auto"/>
          </w:tcPr>
          <w:p w14:paraId="399D7CF1" w14:textId="6B08F002" w:rsidR="00864CA0" w:rsidRPr="00F31537" w:rsidRDefault="6FC6B7BD" w:rsidP="006A6D49">
            <w:pPr>
              <w:pStyle w:val="CellTextValue"/>
            </w:pPr>
            <w:r w:rsidRPr="00F31537">
              <w:t>The total indicati</w:t>
            </w:r>
            <w:r w:rsidR="00D9203F" w:rsidRPr="00F31537">
              <w:t xml:space="preserve">ve budget for the topic is EUR </w:t>
            </w:r>
            <w:r w:rsidR="00A71025">
              <w:t>XX</w:t>
            </w:r>
            <w:r w:rsidRPr="00F31537">
              <w:t xml:space="preserve"> million.</w:t>
            </w:r>
          </w:p>
        </w:tc>
      </w:tr>
      <w:tr w:rsidR="00864CA0" w:rsidRPr="00F31537" w14:paraId="0568CA91" w14:textId="77777777" w:rsidTr="022DBCE7">
        <w:tc>
          <w:tcPr>
            <w:tcW w:w="0" w:type="auto"/>
          </w:tcPr>
          <w:p w14:paraId="476B51DC" w14:textId="77777777" w:rsidR="00864CA0" w:rsidRPr="00F31537" w:rsidRDefault="6FC6B7BD" w:rsidP="006A6D49">
            <w:pPr>
              <w:pStyle w:val="CellTextValue"/>
              <w:jc w:val="left"/>
            </w:pPr>
            <w:r w:rsidRPr="022DBCE7">
              <w:rPr>
                <w:i/>
                <w:iCs/>
              </w:rPr>
              <w:t>Type of Action</w:t>
            </w:r>
          </w:p>
        </w:tc>
        <w:tc>
          <w:tcPr>
            <w:tcW w:w="0" w:type="auto"/>
          </w:tcPr>
          <w:p w14:paraId="7B304234" w14:textId="77777777" w:rsidR="00864CA0" w:rsidRPr="00F31537" w:rsidRDefault="6FC6B7BD" w:rsidP="006A6D49">
            <w:pPr>
              <w:pStyle w:val="CellTextValue"/>
            </w:pPr>
            <w:r w:rsidRPr="00F31537">
              <w:t>Research and Innovation Action</w:t>
            </w:r>
          </w:p>
        </w:tc>
      </w:tr>
      <w:tr w:rsidR="00864CA0" w:rsidRPr="00F31537" w14:paraId="4EBEB3DF" w14:textId="77777777" w:rsidTr="022DBCE7">
        <w:tc>
          <w:tcPr>
            <w:tcW w:w="0" w:type="auto"/>
          </w:tcPr>
          <w:p w14:paraId="202FD1F4" w14:textId="77777777" w:rsidR="00864CA0" w:rsidRPr="00F31537" w:rsidRDefault="6FC6B7BD" w:rsidP="006A6D49">
            <w:pPr>
              <w:pStyle w:val="CellTextValue"/>
              <w:jc w:val="left"/>
            </w:pPr>
            <w:r w:rsidRPr="022DBCE7">
              <w:rPr>
                <w:i/>
                <w:iCs/>
              </w:rPr>
              <w:t>Eligibility conditions</w:t>
            </w:r>
          </w:p>
        </w:tc>
        <w:tc>
          <w:tcPr>
            <w:tcW w:w="0" w:type="auto"/>
          </w:tcPr>
          <w:p w14:paraId="659636BC" w14:textId="77777777" w:rsidR="00864CA0" w:rsidRPr="00F31537" w:rsidRDefault="00864CA0" w:rsidP="006A6D49">
            <w:pPr>
              <w:pStyle w:val="CellTextValue"/>
            </w:pPr>
            <w:r w:rsidRPr="00F31537">
              <w:rPr>
                <w:rStyle w:val="normaltextrun"/>
                <w:color w:val="000000"/>
                <w:bdr w:val="none" w:sz="0" w:space="0" w:color="auto" w:frame="1"/>
              </w:rPr>
              <w:t>The conditions are described in General Annex B.</w:t>
            </w:r>
          </w:p>
        </w:tc>
      </w:tr>
    </w:tbl>
    <w:p w14:paraId="797153CF" w14:textId="77777777" w:rsidR="00864CA0" w:rsidRPr="00F31537" w:rsidRDefault="00864CA0" w:rsidP="0026298D">
      <w:pPr>
        <w:rPr>
          <w:b/>
        </w:rPr>
      </w:pPr>
    </w:p>
    <w:p w14:paraId="30BF855B" w14:textId="4D9D0378" w:rsidR="0064125C" w:rsidRPr="00F31537" w:rsidRDefault="0064308D" w:rsidP="0064125C">
      <w:r w:rsidRPr="00F31537">
        <w:rPr>
          <w:u w:val="single"/>
        </w:rPr>
        <w:t>Expected o</w:t>
      </w:r>
      <w:r w:rsidR="0064125C" w:rsidRPr="00F31537">
        <w:rPr>
          <w:u w:val="single"/>
        </w:rPr>
        <w:t>utcome</w:t>
      </w:r>
      <w:r w:rsidR="0064125C" w:rsidRPr="3F71395A">
        <w:t xml:space="preserve">: </w:t>
      </w:r>
      <w:r w:rsidR="0064125C" w:rsidRPr="00F31537">
        <w:rPr>
          <w:color w:val="000000" w:themeColor="text1"/>
        </w:rPr>
        <w:t>A successful proposal will contribute to all Destination ‘Circular economy and bioeconomy sectors’ impacts related to consumers and industry, in particular to development of innovative and sustainable value-chains in the bio-based sectors and of European industrial sustainability, competitiveness and resource independence.</w:t>
      </w:r>
    </w:p>
    <w:p w14:paraId="007C88EE" w14:textId="2146E500" w:rsidR="00720246" w:rsidRPr="00FC27CD" w:rsidRDefault="0064125C">
      <w:pPr>
        <w:rPr>
          <w:b/>
          <w:bCs/>
          <w:color w:val="002060"/>
        </w:rPr>
      </w:pPr>
      <w:r w:rsidRPr="00F31537">
        <w:rPr>
          <w:color w:val="000000" w:themeColor="text1"/>
        </w:rPr>
        <w:t xml:space="preserve">Project results are expected to contribute to </w:t>
      </w:r>
      <w:r w:rsidR="00720246" w:rsidRPr="00F31537">
        <w:rPr>
          <w:color w:val="000000" w:themeColor="text1"/>
        </w:rPr>
        <w:t>all</w:t>
      </w:r>
      <w:r w:rsidRPr="00F31537">
        <w:rPr>
          <w:color w:val="000000" w:themeColor="text1"/>
        </w:rPr>
        <w:t xml:space="preserve"> of the following outcomes:</w:t>
      </w:r>
    </w:p>
    <w:p w14:paraId="449DC7A9" w14:textId="15544960" w:rsidR="00720246" w:rsidRPr="00F31537" w:rsidRDefault="00720246" w:rsidP="7959485E">
      <w:pPr>
        <w:pStyle w:val="ListParagraph"/>
        <w:numPr>
          <w:ilvl w:val="0"/>
          <w:numId w:val="41"/>
        </w:numPr>
      </w:pPr>
      <w:r w:rsidRPr="00F31537">
        <w:t>Increas</w:t>
      </w:r>
      <w:r w:rsidR="00462243">
        <w:t>ed</w:t>
      </w:r>
      <w:r w:rsidRPr="00F31537">
        <w:t xml:space="preserve"> sustainability of biomass resources, lowering land dependence, meeting biodiversity goals and respecting ecosystems integrity. </w:t>
      </w:r>
    </w:p>
    <w:p w14:paraId="740176E2" w14:textId="4D28F671" w:rsidR="00720246" w:rsidRPr="00F31537" w:rsidRDefault="00462243" w:rsidP="7959485E">
      <w:pPr>
        <w:pStyle w:val="ListParagraph"/>
        <w:numPr>
          <w:ilvl w:val="0"/>
          <w:numId w:val="41"/>
        </w:numPr>
      </w:pPr>
      <w:r>
        <w:t>Improved</w:t>
      </w:r>
      <w:r w:rsidR="00720246" w:rsidRPr="00F31537">
        <w:t xml:space="preserve"> climate</w:t>
      </w:r>
      <w:r w:rsidR="592EB259" w:rsidRPr="61769606">
        <w:t>-</w:t>
      </w:r>
      <w:r w:rsidR="00720246" w:rsidRPr="00F31537">
        <w:t>neutrality</w:t>
      </w:r>
      <w:r w:rsidR="00B73D28">
        <w:t>, zero pollution</w:t>
      </w:r>
      <w:r w:rsidR="00720246" w:rsidRPr="00F31537">
        <w:t xml:space="preserve"> and resource efficiency </w:t>
      </w:r>
      <w:r w:rsidR="000E155F" w:rsidRPr="00F31537">
        <w:t xml:space="preserve">via practical application of the </w:t>
      </w:r>
      <w:r w:rsidR="00720246" w:rsidRPr="00F31537">
        <w:t>circular (bio)economy</w:t>
      </w:r>
      <w:r w:rsidR="000E155F" w:rsidRPr="00F31537">
        <w:t xml:space="preserve"> concept</w:t>
      </w:r>
      <w:r w:rsidR="00720246" w:rsidRPr="61769606">
        <w:t xml:space="preserve">. </w:t>
      </w:r>
    </w:p>
    <w:p w14:paraId="773AB542" w14:textId="3D3B6D37" w:rsidR="00720246" w:rsidRPr="00F31537" w:rsidRDefault="000E155F" w:rsidP="7959485E">
      <w:pPr>
        <w:pStyle w:val="ListParagraph"/>
        <w:numPr>
          <w:ilvl w:val="0"/>
          <w:numId w:val="41"/>
        </w:numPr>
      </w:pPr>
      <w:r w:rsidRPr="00F31537">
        <w:t xml:space="preserve">Increased </w:t>
      </w:r>
      <w:r w:rsidR="00B73D28">
        <w:t xml:space="preserve">and new industrial </w:t>
      </w:r>
      <w:r w:rsidRPr="00F31537">
        <w:t>c</w:t>
      </w:r>
      <w:r w:rsidR="00720246" w:rsidRPr="00F31537">
        <w:t>ompetitiveness</w:t>
      </w:r>
      <w:r w:rsidR="00B73D28">
        <w:t xml:space="preserve">, strategic autonomy </w:t>
      </w:r>
      <w:r w:rsidR="00720246" w:rsidRPr="00F31537">
        <w:t xml:space="preserve">and resource independence of bio-based value chains </w:t>
      </w:r>
      <w:r w:rsidRPr="00F31537">
        <w:t>of</w:t>
      </w:r>
      <w:r w:rsidR="00720246" w:rsidRPr="00F31537">
        <w:t xml:space="preserve"> EU Member States</w:t>
      </w:r>
      <w:r w:rsidR="00462243">
        <w:t xml:space="preserve"> and/or </w:t>
      </w:r>
      <w:r w:rsidR="00720246" w:rsidRPr="00F31537">
        <w:t>Associated Countries</w:t>
      </w:r>
      <w:r w:rsidR="00E61AFE">
        <w:t>,</w:t>
      </w:r>
      <w:r w:rsidR="00B73D28" w:rsidRPr="61769606">
        <w:t xml:space="preserve"> </w:t>
      </w:r>
      <w:r w:rsidR="00B73D28">
        <w:t>due to</w:t>
      </w:r>
      <w:r w:rsidR="00B73D28" w:rsidRPr="00F31537">
        <w:t xml:space="preserve"> more sustainable industrial </w:t>
      </w:r>
      <w:r w:rsidR="00B73D28">
        <w:t xml:space="preserve">products and </w:t>
      </w:r>
      <w:r w:rsidR="00B73D28" w:rsidRPr="00F31537">
        <w:t>practices</w:t>
      </w:r>
      <w:r w:rsidR="00720246" w:rsidRPr="61769606">
        <w:t xml:space="preserve">. </w:t>
      </w:r>
    </w:p>
    <w:p w14:paraId="22489A3E" w14:textId="5AC889CB" w:rsidR="00720246" w:rsidRPr="00F31537" w:rsidRDefault="00462243" w:rsidP="3F71395A">
      <w:pPr>
        <w:pStyle w:val="ListParagraph"/>
        <w:numPr>
          <w:ilvl w:val="0"/>
          <w:numId w:val="41"/>
        </w:numPr>
      </w:pPr>
      <w:r>
        <w:t>Environmental, economic and social b</w:t>
      </w:r>
      <w:r w:rsidR="00720246" w:rsidRPr="00F31537">
        <w:t xml:space="preserve">enefits on territorial and especially municipal level, due to increased circularity </w:t>
      </w:r>
      <w:r w:rsidR="00B73D28">
        <w:t xml:space="preserve">and upcycling </w:t>
      </w:r>
      <w:r w:rsidR="00720246" w:rsidRPr="00F31537">
        <w:t xml:space="preserve">of low-value </w:t>
      </w:r>
      <w:r>
        <w:t>non-lignocellosic biomass (</w:t>
      </w:r>
      <w:r w:rsidR="00720246" w:rsidRPr="00F31537">
        <w:t>NLBM</w:t>
      </w:r>
      <w:r w:rsidRPr="61769606">
        <w:t>)</w:t>
      </w:r>
      <w:r w:rsidR="00720246" w:rsidRPr="00F31537">
        <w:t xml:space="preserve"> (waste), including its upcycling into high-value applications.</w:t>
      </w:r>
    </w:p>
    <w:p w14:paraId="21FDAFD4" w14:textId="77777777" w:rsidR="00720246" w:rsidRPr="00F31537" w:rsidRDefault="00720246" w:rsidP="0064308D">
      <w:pPr>
        <w:pStyle w:val="ListParagraph"/>
        <w:numPr>
          <w:ilvl w:val="0"/>
          <w:numId w:val="41"/>
        </w:numPr>
      </w:pPr>
      <w:r w:rsidRPr="00F31537">
        <w:t xml:space="preserve">SMEs engagement, including the regional dimension, for skilled job creation. </w:t>
      </w:r>
    </w:p>
    <w:p w14:paraId="1C4F11CA" w14:textId="77A4575E" w:rsidR="00720246" w:rsidRPr="00F31537" w:rsidRDefault="00720246" w:rsidP="7959485E">
      <w:pPr>
        <w:pStyle w:val="ListParagraph"/>
        <w:numPr>
          <w:ilvl w:val="0"/>
          <w:numId w:val="41"/>
        </w:numPr>
      </w:pPr>
      <w:r w:rsidRPr="00F31537">
        <w:t xml:space="preserve">Increased cooperation and awareness of circular bio-based value chain operators, including waste managers, biomass providers, bio-based industry and end-users (by participatory approaches to understand and incorporate customer </w:t>
      </w:r>
      <w:r w:rsidR="00462243">
        <w:t>needs/</w:t>
      </w:r>
      <w:r w:rsidRPr="00F31537">
        <w:t>feedback, and comprehensive scoping, including on environmental level (NGOs, civil society).</w:t>
      </w:r>
    </w:p>
    <w:p w14:paraId="78A12821" w14:textId="523A8AF0" w:rsidR="0064125C" w:rsidRPr="00F31537" w:rsidRDefault="0064125C" w:rsidP="0064125C">
      <w:r w:rsidRPr="00F31537">
        <w:rPr>
          <w:u w:val="single"/>
        </w:rPr>
        <w:t>Scope</w:t>
      </w:r>
      <w:r w:rsidRPr="00F31537">
        <w:t>:</w:t>
      </w:r>
    </w:p>
    <w:p w14:paraId="20EEA5E7" w14:textId="61092CAA" w:rsidR="00720246" w:rsidRPr="00F31537" w:rsidRDefault="00720246" w:rsidP="00AF1F91">
      <w:pPr>
        <w:rPr>
          <w:color w:val="000000" w:themeColor="text1"/>
        </w:rPr>
      </w:pPr>
      <w:r w:rsidRPr="00F31537">
        <w:rPr>
          <w:color w:val="000000" w:themeColor="text1"/>
        </w:rPr>
        <w:t xml:space="preserve">Sustainable bioeconomy will rely on the availability of diversified and low/no-ILUC </w:t>
      </w:r>
      <w:r w:rsidR="64B4F198" w:rsidRPr="00F31537">
        <w:rPr>
          <w:color w:val="000000" w:themeColor="text1"/>
        </w:rPr>
        <w:t xml:space="preserve">(Indirect Land Use Change) </w:t>
      </w:r>
      <w:r w:rsidRPr="00F31537">
        <w:rPr>
          <w:color w:val="000000" w:themeColor="text1"/>
        </w:rPr>
        <w:t xml:space="preserve">sources of biomass but also on the ability to scale-up processes to valorize such feedstock towards high-value bio-based products. Non-lignocellulosic biomass (NLBM), and related </w:t>
      </w:r>
      <w:r w:rsidR="00462243">
        <w:rPr>
          <w:color w:val="000000" w:themeColor="text1"/>
        </w:rPr>
        <w:t xml:space="preserve">organic </w:t>
      </w:r>
      <w:r w:rsidRPr="00F31537">
        <w:rPr>
          <w:color w:val="000000" w:themeColor="text1"/>
        </w:rPr>
        <w:t>waste, provide options beyond plant biomass and its residues. However, NLBM (e.g. chitinous biomass, sewage sludge, feathers), from aquatic and terrestrial sources, often face challenges to reach economies of scale and biorefining production intensification, driven also by a complex and varying feedstock composition.</w:t>
      </w:r>
    </w:p>
    <w:p w14:paraId="6DE0061B" w14:textId="77777777" w:rsidR="00720246" w:rsidRPr="00F31537" w:rsidRDefault="00720246" w:rsidP="00720246">
      <w:pPr>
        <w:spacing w:after="0" w:line="240" w:lineRule="auto"/>
      </w:pPr>
    </w:p>
    <w:p w14:paraId="7E5F630F" w14:textId="47CFDDEA" w:rsidR="00720246" w:rsidRPr="00F31537" w:rsidRDefault="00720246" w:rsidP="5D88F268">
      <w:pPr>
        <w:spacing w:after="0" w:line="240" w:lineRule="auto"/>
      </w:pPr>
      <w:r w:rsidRPr="00F31537">
        <w:t xml:space="preserve">Activities should address: </w:t>
      </w:r>
    </w:p>
    <w:p w14:paraId="2C6835FB" w14:textId="77777777" w:rsidR="00720246" w:rsidRPr="00F31537" w:rsidRDefault="00720246" w:rsidP="00720246">
      <w:pPr>
        <w:spacing w:after="0" w:line="240" w:lineRule="auto"/>
        <w:rPr>
          <w:sz w:val="10"/>
          <w:szCs w:val="10"/>
        </w:rPr>
      </w:pPr>
    </w:p>
    <w:p w14:paraId="34EB97A8" w14:textId="1F59D4E5" w:rsidR="00720246" w:rsidRPr="00F31537" w:rsidRDefault="00720246" w:rsidP="7959485E">
      <w:pPr>
        <w:pStyle w:val="ListParagraph"/>
        <w:numPr>
          <w:ilvl w:val="0"/>
          <w:numId w:val="41"/>
        </w:numPr>
      </w:pPr>
      <w:r w:rsidRPr="00F31537">
        <w:t>Identification and optimization of suitable NLBM feedstock, with focus on higher resources</w:t>
      </w:r>
      <w:r w:rsidRPr="61769606">
        <w:t xml:space="preserve"> </w:t>
      </w:r>
      <w:r w:rsidR="00462243">
        <w:t>efficiency and</w:t>
      </w:r>
      <w:r w:rsidRPr="00F31537">
        <w:t xml:space="preserve"> circularity, to be deployed in adequate production systems</w:t>
      </w:r>
      <w:r w:rsidR="00B73D28">
        <w:t>, including via upcycling approaches</w:t>
      </w:r>
      <w:r w:rsidRPr="61769606">
        <w:t>.</w:t>
      </w:r>
    </w:p>
    <w:p w14:paraId="4D25C7B8" w14:textId="72F82B92" w:rsidR="00720246" w:rsidRPr="00F31537" w:rsidRDefault="00720246" w:rsidP="3F71395A">
      <w:pPr>
        <w:pStyle w:val="ListParagraph"/>
        <w:numPr>
          <w:ilvl w:val="0"/>
          <w:numId w:val="41"/>
        </w:numPr>
      </w:pPr>
      <w:r w:rsidRPr="00F31537">
        <w:t xml:space="preserve">Demonstrate the techno-economic feasibility to valorize NLBM (at scale) via sustainable (process) technologies both upstream and downstream (including </w:t>
      </w:r>
      <w:r w:rsidR="00320314">
        <w:t xml:space="preserve">the application of </w:t>
      </w:r>
      <w:r w:rsidRPr="00F31537">
        <w:t>enzymes</w:t>
      </w:r>
      <w:r w:rsidRPr="00F76371">
        <w:rPr>
          <w:vertAlign w:val="superscript"/>
        </w:rPr>
        <w:footnoteReference w:id="38"/>
      </w:r>
      <w:r w:rsidRPr="00F76371">
        <w:rPr>
          <w:vertAlign w:val="superscript"/>
        </w:rPr>
        <w:t xml:space="preserve"> </w:t>
      </w:r>
      <w:r w:rsidRPr="00F31537">
        <w:t xml:space="preserve">and </w:t>
      </w:r>
      <w:r w:rsidR="00B73D28">
        <w:t xml:space="preserve">diverse </w:t>
      </w:r>
      <w:r w:rsidRPr="00F31537">
        <w:t xml:space="preserve">industrial biotech). </w:t>
      </w:r>
    </w:p>
    <w:p w14:paraId="3D6BC6D2" w14:textId="1DF6AD2F" w:rsidR="00720246" w:rsidRPr="00F31537" w:rsidRDefault="00720246" w:rsidP="7959485E">
      <w:pPr>
        <w:pStyle w:val="ListParagraph"/>
        <w:numPr>
          <w:ilvl w:val="0"/>
          <w:numId w:val="41"/>
        </w:numPr>
      </w:pPr>
      <w:r w:rsidRPr="00F31537">
        <w:t xml:space="preserve">Ensure process flexibility, coping with the </w:t>
      </w:r>
      <w:r w:rsidR="00B73D28">
        <w:t xml:space="preserve">potential </w:t>
      </w:r>
      <w:r w:rsidRPr="00F31537">
        <w:t xml:space="preserve">composition heterogeneity of chosen NLBM feedstock. </w:t>
      </w:r>
    </w:p>
    <w:p w14:paraId="6AB72C1F" w14:textId="618310FA" w:rsidR="00720246" w:rsidRPr="00F31537" w:rsidRDefault="00720246" w:rsidP="7959485E">
      <w:pPr>
        <w:pStyle w:val="ListParagraph"/>
        <w:numPr>
          <w:ilvl w:val="0"/>
          <w:numId w:val="41"/>
        </w:numPr>
      </w:pPr>
      <w:r w:rsidRPr="00F31537">
        <w:t>Expanding the portfolio of high-value bio-based products (chemicals and materials) that can be obtained in NLBM integrated biorefineries</w:t>
      </w:r>
      <w:r w:rsidR="001F0100" w:rsidRPr="61769606">
        <w:t xml:space="preserve">, </w:t>
      </w:r>
      <w:r w:rsidR="001F0100">
        <w:t xml:space="preserve">for new competitive edge in the EU </w:t>
      </w:r>
      <w:r w:rsidR="00320314">
        <w:t>(</w:t>
      </w:r>
      <w:r w:rsidR="001F0100">
        <w:t>e.g. cosmetics, pharmaceuticals, biofertilizers</w:t>
      </w:r>
      <w:r w:rsidR="00320314">
        <w:t>)</w:t>
      </w:r>
      <w:r w:rsidRPr="61769606">
        <w:t>.</w:t>
      </w:r>
      <w:r w:rsidRPr="00F31537">
        <w:tab/>
      </w:r>
    </w:p>
    <w:p w14:paraId="7904BD62" w14:textId="1F820D0D" w:rsidR="00720246" w:rsidRPr="00F31537" w:rsidRDefault="00720246" w:rsidP="7959485E">
      <w:pPr>
        <w:pStyle w:val="ListParagraph"/>
        <w:numPr>
          <w:ilvl w:val="0"/>
          <w:numId w:val="41"/>
        </w:numPr>
      </w:pPr>
      <w:r w:rsidRPr="00F31537">
        <w:t>Application of robust life-cycle assessment approaches to ensure gains in environmental performance (including biodiversity), but also socio-economic resilience aspects</w:t>
      </w:r>
      <w:r w:rsidR="001F0100">
        <w:t>, as well ensuring safety for the consumers and operators</w:t>
      </w:r>
      <w:r w:rsidRPr="61769606">
        <w:t xml:space="preserve">. </w:t>
      </w:r>
    </w:p>
    <w:p w14:paraId="43406F8D" w14:textId="77777777" w:rsidR="00720246" w:rsidRPr="00F31537" w:rsidRDefault="00720246" w:rsidP="009613BD">
      <w:pPr>
        <w:pStyle w:val="ListParagraph"/>
        <w:numPr>
          <w:ilvl w:val="0"/>
          <w:numId w:val="41"/>
        </w:numPr>
      </w:pPr>
      <w:r w:rsidRPr="00F31537">
        <w:t>Production of biofuels and bioenergy from NLBM falls outside the scope of this topic.</w:t>
      </w:r>
    </w:p>
    <w:p w14:paraId="3D9C511E" w14:textId="05BE5BD1" w:rsidR="00720246" w:rsidRPr="00F31537" w:rsidRDefault="00720246" w:rsidP="00354326">
      <w:pPr>
        <w:pStyle w:val="ListParagraph"/>
        <w:numPr>
          <w:ilvl w:val="0"/>
          <w:numId w:val="41"/>
        </w:numPr>
      </w:pPr>
      <w:r w:rsidRPr="00F31537">
        <w:t>Where relevant, proposals should seek links with and capitalise on the results of past and ongoing research projects (especially under the Bio-based Industries Joint Undertaking/Circular Bio-based Europe)</w:t>
      </w:r>
      <w:r w:rsidRPr="00F76371">
        <w:rPr>
          <w:vertAlign w:val="superscript"/>
        </w:rPr>
        <w:footnoteReference w:id="39"/>
      </w:r>
      <w:r w:rsidRPr="00F76371">
        <w:rPr>
          <w:vertAlign w:val="superscript"/>
        </w:rPr>
        <w:t>.</w:t>
      </w:r>
    </w:p>
    <w:p w14:paraId="5B0E8185" w14:textId="0555D7A9" w:rsidR="00C95EE6" w:rsidRPr="00F31537" w:rsidRDefault="00AF1F91" w:rsidP="00AF1F91">
      <w:pPr>
        <w:pStyle w:val="HeadingThree"/>
        <w:rPr>
          <w:b w:val="0"/>
          <w:bCs w:val="0"/>
        </w:rPr>
      </w:pPr>
      <w:bookmarkStart w:id="1427" w:name="_Toc89945401"/>
      <w:bookmarkStart w:id="1428" w:name="_Toc89947337"/>
      <w:bookmarkStart w:id="1429" w:name="_Toc90029443"/>
      <w:bookmarkStart w:id="1430" w:name="_Toc92878550"/>
      <w:bookmarkStart w:id="1431" w:name="_Toc92878953"/>
      <w:bookmarkStart w:id="1432" w:name="_Toc92890030"/>
      <w:bookmarkStart w:id="1433" w:name="_Toc92898655"/>
      <w:bookmarkStart w:id="1434" w:name="_Toc92906104"/>
      <w:bookmarkStart w:id="1435" w:name="_Toc93250281"/>
      <w:bookmarkStart w:id="1436" w:name="_Toc93424866"/>
      <w:bookmarkStart w:id="1437" w:name="_Toc93425279"/>
      <w:bookmarkStart w:id="1438" w:name="_Toc93426496"/>
      <w:bookmarkStart w:id="1439" w:name="_Toc93439295"/>
      <w:bookmarkStart w:id="1440" w:name="_Toc93905181"/>
      <w:r w:rsidRPr="00F31537">
        <w:rPr>
          <w:lang w:val="en-IE"/>
        </w:rPr>
        <w:t>HORIZON-CL6-2023-CIRCBIO</w:t>
      </w:r>
      <w:r w:rsidR="000C1976" w:rsidRPr="00F31537">
        <w:rPr>
          <w:lang w:val="en-IE"/>
        </w:rPr>
        <w:t>:</w:t>
      </w:r>
      <w:r w:rsidR="6FC6B7BD" w:rsidRPr="00F31537">
        <w:rPr>
          <w:b w:val="0"/>
          <w:bCs w:val="0"/>
        </w:rPr>
        <w:t xml:space="preserve"> Land-based bioprospecting and production of bioactive compounds and functional materials for multiple bio-based value chains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0C17F1" w:rsidRPr="00F31537" w14:paraId="7CEBA47D" w14:textId="77777777" w:rsidTr="00472A69">
        <w:tc>
          <w:tcPr>
            <w:tcW w:w="0" w:type="auto"/>
            <w:gridSpan w:val="2"/>
          </w:tcPr>
          <w:p w14:paraId="275B8435" w14:textId="77777777" w:rsidR="000C17F1" w:rsidRPr="00F31537" w:rsidRDefault="6FC6B7BD" w:rsidP="00723E27">
            <w:pPr>
              <w:pStyle w:val="CellTextValue"/>
            </w:pPr>
            <w:r w:rsidRPr="00F31537">
              <w:rPr>
                <w:b/>
                <w:bCs/>
              </w:rPr>
              <w:t>Specific conditions</w:t>
            </w:r>
          </w:p>
        </w:tc>
      </w:tr>
      <w:tr w:rsidR="000C17F1" w:rsidRPr="00F31537" w14:paraId="020A5F09" w14:textId="77777777" w:rsidTr="022DBCE7">
        <w:tc>
          <w:tcPr>
            <w:tcW w:w="0" w:type="auto"/>
          </w:tcPr>
          <w:p w14:paraId="77125B4C" w14:textId="77777777" w:rsidR="000C17F1" w:rsidRPr="00F31537" w:rsidRDefault="6FC6B7BD" w:rsidP="00723E27">
            <w:pPr>
              <w:pStyle w:val="CellTextValue"/>
              <w:jc w:val="left"/>
            </w:pPr>
            <w:r w:rsidRPr="022DBCE7">
              <w:rPr>
                <w:i/>
                <w:iCs/>
              </w:rPr>
              <w:t>Expected EU contribution per project</w:t>
            </w:r>
          </w:p>
        </w:tc>
        <w:tc>
          <w:tcPr>
            <w:tcW w:w="0" w:type="auto"/>
          </w:tcPr>
          <w:p w14:paraId="1645779C" w14:textId="2F5527B6" w:rsidR="000C17F1" w:rsidRPr="00F31537" w:rsidRDefault="6FC6B7BD" w:rsidP="00723E27">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0C17F1" w:rsidRPr="00F31537" w14:paraId="2DBAF955" w14:textId="77777777" w:rsidTr="022DBCE7">
        <w:tc>
          <w:tcPr>
            <w:tcW w:w="0" w:type="auto"/>
          </w:tcPr>
          <w:p w14:paraId="62EC9B0F" w14:textId="77777777" w:rsidR="000C17F1" w:rsidRPr="00F31537" w:rsidRDefault="6FC6B7BD" w:rsidP="00723E27">
            <w:pPr>
              <w:pStyle w:val="CellTextValue"/>
              <w:jc w:val="left"/>
            </w:pPr>
            <w:r w:rsidRPr="022DBCE7">
              <w:rPr>
                <w:i/>
                <w:iCs/>
              </w:rPr>
              <w:t>Indicative budget</w:t>
            </w:r>
          </w:p>
        </w:tc>
        <w:tc>
          <w:tcPr>
            <w:tcW w:w="0" w:type="auto"/>
          </w:tcPr>
          <w:p w14:paraId="2A057089" w14:textId="36374182" w:rsidR="000C17F1" w:rsidRPr="00F31537" w:rsidRDefault="6FC6B7BD" w:rsidP="00723E27">
            <w:pPr>
              <w:pStyle w:val="CellTextValue"/>
            </w:pPr>
            <w:r w:rsidRPr="00F31537">
              <w:t>The total indicati</w:t>
            </w:r>
            <w:r w:rsidR="0064125C" w:rsidRPr="00F31537">
              <w:t xml:space="preserve">ve budget for the topic is EUR </w:t>
            </w:r>
            <w:r w:rsidR="00A71025">
              <w:t>XX</w:t>
            </w:r>
            <w:r w:rsidRPr="00F31537">
              <w:t xml:space="preserve"> million.</w:t>
            </w:r>
          </w:p>
        </w:tc>
      </w:tr>
      <w:tr w:rsidR="000C17F1" w:rsidRPr="00F31537" w14:paraId="0794F208" w14:textId="77777777" w:rsidTr="022DBCE7">
        <w:tc>
          <w:tcPr>
            <w:tcW w:w="0" w:type="auto"/>
          </w:tcPr>
          <w:p w14:paraId="78FC093E" w14:textId="77777777" w:rsidR="000C17F1" w:rsidRPr="00F31537" w:rsidRDefault="6FC6B7BD" w:rsidP="00723E27">
            <w:pPr>
              <w:pStyle w:val="CellTextValue"/>
              <w:jc w:val="left"/>
            </w:pPr>
            <w:r w:rsidRPr="022DBCE7">
              <w:rPr>
                <w:i/>
                <w:iCs/>
              </w:rPr>
              <w:t>Type of Action</w:t>
            </w:r>
          </w:p>
        </w:tc>
        <w:tc>
          <w:tcPr>
            <w:tcW w:w="0" w:type="auto"/>
          </w:tcPr>
          <w:p w14:paraId="77FB87C8" w14:textId="78773166" w:rsidR="000C17F1" w:rsidRPr="00F31537" w:rsidRDefault="6FC6B7BD" w:rsidP="00723E27">
            <w:pPr>
              <w:pStyle w:val="CellTextValue"/>
            </w:pPr>
            <w:r w:rsidRPr="00F31537">
              <w:t>Research and Innovation Action</w:t>
            </w:r>
          </w:p>
        </w:tc>
      </w:tr>
      <w:tr w:rsidR="000C17F1" w:rsidRPr="00F31537" w14:paraId="42C20888" w14:textId="77777777" w:rsidTr="022DBCE7">
        <w:tc>
          <w:tcPr>
            <w:tcW w:w="0" w:type="auto"/>
          </w:tcPr>
          <w:p w14:paraId="7815BF72" w14:textId="77777777" w:rsidR="000C17F1" w:rsidRPr="00F31537" w:rsidRDefault="6FC6B7BD" w:rsidP="00723E27">
            <w:pPr>
              <w:pStyle w:val="CellTextValue"/>
              <w:jc w:val="left"/>
            </w:pPr>
            <w:r w:rsidRPr="022DBCE7">
              <w:rPr>
                <w:i/>
                <w:iCs/>
              </w:rPr>
              <w:t>Eligibility conditions</w:t>
            </w:r>
          </w:p>
        </w:tc>
        <w:tc>
          <w:tcPr>
            <w:tcW w:w="0" w:type="auto"/>
          </w:tcPr>
          <w:p w14:paraId="755E6E80" w14:textId="77777777" w:rsidR="000C17F1" w:rsidRPr="00F31537" w:rsidRDefault="000C17F1" w:rsidP="00723E27">
            <w:pPr>
              <w:pStyle w:val="CellTextValue"/>
            </w:pPr>
            <w:r w:rsidRPr="00F31537">
              <w:rPr>
                <w:rStyle w:val="normaltextrun"/>
                <w:color w:val="000000"/>
                <w:bdr w:val="none" w:sz="0" w:space="0" w:color="auto" w:frame="1"/>
              </w:rPr>
              <w:t>The conditions are described in General Annex B.</w:t>
            </w:r>
          </w:p>
        </w:tc>
      </w:tr>
    </w:tbl>
    <w:p w14:paraId="68347E9C" w14:textId="77777777" w:rsidR="00C95EE6" w:rsidRPr="00F31537" w:rsidRDefault="00C95EE6" w:rsidP="0026298D">
      <w:pPr>
        <w:rPr>
          <w:b/>
          <w:color w:val="000000"/>
        </w:rPr>
      </w:pPr>
    </w:p>
    <w:p w14:paraId="4E784848" w14:textId="47D8D306" w:rsidR="0064125C" w:rsidRPr="00F31537" w:rsidRDefault="0064125C" w:rsidP="0064125C">
      <w:r w:rsidRPr="00F31537">
        <w:rPr>
          <w:u w:val="single"/>
        </w:rPr>
        <w:t>Expected Outcome</w:t>
      </w:r>
      <w:r w:rsidRPr="3F71395A">
        <w:t xml:space="preserve">: </w:t>
      </w:r>
      <w:r w:rsidRPr="00F31537">
        <w:rPr>
          <w:color w:val="000000" w:themeColor="text1"/>
        </w:rPr>
        <w:t>A successful proposal will contribute to all Destination ‘Circular economy and bioeconomy sectors’ impacts related to consumers and industry, in particular to development of innovative and sustainable value-chains in the bio-based sectors and of European industrial sustainability, competitiveness and resource independence</w:t>
      </w:r>
      <w:r w:rsidR="001F0100">
        <w:rPr>
          <w:color w:val="000000" w:themeColor="text1"/>
        </w:rPr>
        <w:t xml:space="preserve"> / EU strategic autonomy</w:t>
      </w:r>
      <w:r w:rsidRPr="00F31537">
        <w:rPr>
          <w:color w:val="000000" w:themeColor="text1"/>
        </w:rPr>
        <w:t>.</w:t>
      </w:r>
    </w:p>
    <w:p w14:paraId="7779C759" w14:textId="2111CA97" w:rsidR="0064125C" w:rsidRPr="00F31537" w:rsidRDefault="0064125C" w:rsidP="0064125C">
      <w:pPr>
        <w:rPr>
          <w:color w:val="000000" w:themeColor="text1"/>
        </w:rPr>
      </w:pPr>
      <w:r w:rsidRPr="00F31537">
        <w:rPr>
          <w:color w:val="000000" w:themeColor="text1"/>
        </w:rPr>
        <w:t>Project results are expected to contribute to all of the following outcomes:</w:t>
      </w:r>
    </w:p>
    <w:p w14:paraId="765D938B" w14:textId="4503C74F" w:rsidR="0064125C" w:rsidRPr="00F31537" w:rsidRDefault="20E5B474" w:rsidP="7959485E">
      <w:pPr>
        <w:pStyle w:val="ListParagraph"/>
        <w:numPr>
          <w:ilvl w:val="0"/>
          <w:numId w:val="41"/>
        </w:numPr>
      </w:pPr>
      <w:r w:rsidRPr="00F31537">
        <w:t>E</w:t>
      </w:r>
      <w:r w:rsidR="0064125C" w:rsidRPr="00F31537">
        <w:t xml:space="preserve">nhanced understanding of </w:t>
      </w:r>
      <w:r>
        <w:t>terrestrial biodiversity and</w:t>
      </w:r>
      <w:r w:rsidR="0064125C" w:rsidRPr="61769606">
        <w:t xml:space="preserve"> </w:t>
      </w:r>
      <w:r w:rsidRPr="00F31537">
        <w:t>the</w:t>
      </w:r>
      <w:r w:rsidR="0064125C" w:rsidRPr="00F31537">
        <w:t xml:space="preserve"> limits and potentials</w:t>
      </w:r>
      <w:r w:rsidRPr="00F31537">
        <w:t xml:space="preserve"> of its valorisation</w:t>
      </w:r>
      <w:r w:rsidR="00985EF7">
        <w:t>;</w:t>
      </w:r>
      <w:r w:rsidR="0064125C" w:rsidRPr="00F31537">
        <w:t xml:space="preserve"> addressing the need of sustainable sourcing and development of novel natural, sustainable and </w:t>
      </w:r>
      <w:r w:rsidR="0064125C" w:rsidRPr="022DBCE7">
        <w:rPr>
          <w:rFonts w:hint="eastAsia"/>
        </w:rPr>
        <w:t>‘</w:t>
      </w:r>
      <w:r w:rsidR="0064125C" w:rsidRPr="00F31537">
        <w:t>eco-friendly</w:t>
      </w:r>
      <w:r w:rsidR="0064125C" w:rsidRPr="022DBCE7">
        <w:rPr>
          <w:rFonts w:hint="eastAsia"/>
        </w:rPr>
        <w:t>’</w:t>
      </w:r>
      <w:r w:rsidR="0064125C" w:rsidRPr="61769606">
        <w:t xml:space="preserve"> </w:t>
      </w:r>
      <w:r w:rsidR="001F0100">
        <w:t xml:space="preserve">materials and </w:t>
      </w:r>
      <w:r w:rsidR="0064125C" w:rsidRPr="00F31537">
        <w:t xml:space="preserve">products for various sectors and applications. These will deliver clear-cut benefits for consumers by being more effective and/or eco-friendly, cheaper, and more readily accessible than existing </w:t>
      </w:r>
      <w:r w:rsidR="001F0100">
        <w:t xml:space="preserve">fossil-based </w:t>
      </w:r>
      <w:r w:rsidR="0064125C" w:rsidRPr="00F31537">
        <w:t>alternatives;</w:t>
      </w:r>
    </w:p>
    <w:p w14:paraId="7EF231B1" w14:textId="47CBC100" w:rsidR="0064125C" w:rsidRPr="00F31537" w:rsidRDefault="0064125C" w:rsidP="7959485E">
      <w:pPr>
        <w:pStyle w:val="ListParagraph"/>
        <w:numPr>
          <w:ilvl w:val="0"/>
          <w:numId w:val="41"/>
        </w:numPr>
      </w:pPr>
      <w:r w:rsidRPr="00F31537">
        <w:t>Improved sustainable exploitation, cultivation and processing methods based on promising species/organisms, and chosen production routes; matched with diminished pressure on the natural resources (especially biodiversity) in situ.</w:t>
      </w:r>
    </w:p>
    <w:p w14:paraId="2C695501" w14:textId="452B067E" w:rsidR="0064125C" w:rsidRPr="00F31537" w:rsidRDefault="0064125C" w:rsidP="00AF1F91">
      <w:pPr>
        <w:pStyle w:val="ListParagraph"/>
        <w:numPr>
          <w:ilvl w:val="0"/>
          <w:numId w:val="41"/>
        </w:numPr>
      </w:pPr>
      <w:r w:rsidRPr="00F31537">
        <w:t xml:space="preserve">Increased competitiveness of European biotechnology, in particular </w:t>
      </w:r>
      <w:r w:rsidR="005712BF">
        <w:t xml:space="preserve">the </w:t>
      </w:r>
      <w:r w:rsidRPr="00F31537">
        <w:t>SME</w:t>
      </w:r>
      <w:r w:rsidR="005712BF">
        <w:t>s</w:t>
      </w:r>
      <w:r w:rsidRPr="00F31537">
        <w:t xml:space="preserve"> sector. </w:t>
      </w:r>
    </w:p>
    <w:p w14:paraId="2AE2BAC2" w14:textId="53438214" w:rsidR="0064125C" w:rsidRPr="00F31537" w:rsidRDefault="0064125C" w:rsidP="00AF1F91">
      <w:pPr>
        <w:pStyle w:val="ListParagraph"/>
        <w:numPr>
          <w:ilvl w:val="0"/>
          <w:numId w:val="41"/>
        </w:numPr>
      </w:pPr>
      <w:r w:rsidRPr="00F31537">
        <w:t>Increased public knowledge of connections between biodiversity and biotechnology and its potentials, leading to increased trust in the scientific approaches based on informed and robust communication and mutual-learning efforts.</w:t>
      </w:r>
    </w:p>
    <w:p w14:paraId="3B61F618" w14:textId="5DF2925E" w:rsidR="0064125C" w:rsidRPr="00F31537" w:rsidRDefault="516837A2" w:rsidP="516837A2">
      <w:pPr>
        <w:shd w:val="clear" w:color="auto" w:fill="FFFFFF" w:themeFill="background1"/>
        <w:spacing w:after="0" w:line="240" w:lineRule="auto"/>
        <w:ind w:left="180"/>
        <w:textAlignment w:val="baseline"/>
        <w:rPr>
          <w:color w:val="000000" w:themeColor="text1"/>
          <w:u w:val="single"/>
        </w:rPr>
      </w:pPr>
      <w:r w:rsidRPr="00F31537">
        <w:rPr>
          <w:color w:val="000000" w:themeColor="text1"/>
          <w:u w:val="single"/>
        </w:rPr>
        <w:t>Scope</w:t>
      </w:r>
    </w:p>
    <w:p w14:paraId="3DE6170F" w14:textId="5BD38A94" w:rsidR="00FD5AAB" w:rsidRDefault="00FD5AAB" w:rsidP="516837A2">
      <w:pPr>
        <w:shd w:val="clear" w:color="auto" w:fill="FFFFFF" w:themeFill="background1"/>
        <w:spacing w:after="0" w:line="240" w:lineRule="auto"/>
        <w:ind w:left="180"/>
        <w:textAlignment w:val="baseline"/>
        <w:rPr>
          <w:color w:val="000000" w:themeColor="text1"/>
          <w:u w:val="single"/>
        </w:rPr>
      </w:pPr>
    </w:p>
    <w:p w14:paraId="37679E03" w14:textId="223F1459" w:rsidR="00FD5AAB" w:rsidRDefault="00FD5AAB" w:rsidP="00FD5AAB">
      <w:pPr>
        <w:rPr>
          <w:rFonts w:cs="Times New Roman"/>
        </w:rPr>
      </w:pPr>
      <w:r>
        <w:rPr>
          <w:rFonts w:cs="Times New Roman"/>
        </w:rPr>
        <w:t>Global terrestrial biodiversity remains a largely untapped source of natural bioactive molecules and compounds, often combined with interesting potential functional properties of high economic and social value. Such chemical diversity and structural complexity may be matched with biological potency and selectivity. While some of the natural biochemical diversity has been studied</w:t>
      </w:r>
      <w:r>
        <w:rPr>
          <w:rFonts w:cs="Times New Roman"/>
          <w:vertAlign w:val="superscript"/>
        </w:rPr>
        <w:footnoteReference w:id="40"/>
      </w:r>
      <w:r>
        <w:rPr>
          <w:rFonts w:cs="Times New Roman"/>
        </w:rPr>
        <w:t>, the potential for developing new applications and products is far from exhausted</w:t>
      </w:r>
      <w:r>
        <w:rPr>
          <w:rStyle w:val="FootnoteReference"/>
        </w:rPr>
        <w:footnoteReference w:id="41"/>
      </w:r>
      <w:r>
        <w:rPr>
          <w:rFonts w:cs="Times New Roman"/>
        </w:rPr>
        <w:t xml:space="preserve">. There are still significant opportunities to improve the biodiscovery process as well as understanding of specific biochemical pathways leading to high-value applications, in various sectors, based on novel biochemicals and functional bio-based materials. This will increase capacity in the European biotechnology sector and other industries to respond to society’s needs. The challenge is to match sustainable sourcing and processing with efficient and cost-effective use. This calls for close cooperation between industrial and academic partners, with due consideration for health/safety and environmental legislation, and informed public engagement. </w:t>
      </w:r>
    </w:p>
    <w:p w14:paraId="5D78403B" w14:textId="497C7670" w:rsidR="00FD5AAB" w:rsidRPr="00B851DE" w:rsidRDefault="00B851DE" w:rsidP="00985EF7">
      <w:pPr>
        <w:spacing w:after="0" w:line="240" w:lineRule="auto"/>
      </w:pPr>
      <w:r w:rsidRPr="00F31537">
        <w:t xml:space="preserve">Activities should address: </w:t>
      </w:r>
    </w:p>
    <w:p w14:paraId="7F128CC0" w14:textId="77777777" w:rsidR="0064125C" w:rsidRPr="00F31537" w:rsidRDefault="0064125C" w:rsidP="516837A2">
      <w:pPr>
        <w:shd w:val="clear" w:color="auto" w:fill="FFFFFF" w:themeFill="background1"/>
        <w:spacing w:after="0" w:line="240" w:lineRule="auto"/>
        <w:ind w:left="180"/>
        <w:textAlignment w:val="baseline"/>
        <w:rPr>
          <w:color w:val="000000" w:themeColor="text1"/>
        </w:rPr>
      </w:pPr>
    </w:p>
    <w:p w14:paraId="6D6D03D5" w14:textId="768BBFF3" w:rsidR="00B851DE" w:rsidRPr="00530257" w:rsidRDefault="00FD5AAB" w:rsidP="00C12F4F">
      <w:pPr>
        <w:pStyle w:val="ListParagraph"/>
        <w:numPr>
          <w:ilvl w:val="0"/>
          <w:numId w:val="41"/>
        </w:numPr>
        <w:rPr>
          <w:rFonts w:cs="Times New Roman"/>
        </w:rPr>
      </w:pPr>
      <w:r>
        <w:rPr>
          <w:rFonts w:cs="Times New Roman"/>
        </w:rPr>
        <w:t>Technical improvements of the bioprospecting of broad land-based sources (all land-based organisms are covered) for potential bioactive compounds and functional materials</w:t>
      </w:r>
      <w:r w:rsidR="00145266">
        <w:rPr>
          <w:rFonts w:cs="Times New Roman"/>
        </w:rPr>
        <w:t>,</w:t>
      </w:r>
      <w:r>
        <w:rPr>
          <w:rFonts w:cs="Times New Roman"/>
        </w:rPr>
        <w:t xml:space="preserve"> based on identified suitable source</w:t>
      </w:r>
      <w:r w:rsidR="00145266">
        <w:rPr>
          <w:rFonts w:cs="Times New Roman"/>
        </w:rPr>
        <w:t>s of</w:t>
      </w:r>
      <w:r>
        <w:rPr>
          <w:rFonts w:cs="Times New Roman"/>
        </w:rPr>
        <w:t xml:space="preserve"> </w:t>
      </w:r>
      <w:r w:rsidRPr="00C12F4F">
        <w:t>feedstock</w:t>
      </w:r>
      <w:r>
        <w:rPr>
          <w:rFonts w:cs="Times New Roman"/>
        </w:rPr>
        <w:t xml:space="preserve">. </w:t>
      </w:r>
    </w:p>
    <w:p w14:paraId="4E4EA223" w14:textId="5A43930B" w:rsidR="00FD5AAB" w:rsidRPr="00530257" w:rsidRDefault="00B851DE" w:rsidP="00C12F4F">
      <w:pPr>
        <w:pStyle w:val="ListParagraph"/>
        <w:numPr>
          <w:ilvl w:val="0"/>
          <w:numId w:val="41"/>
        </w:numPr>
        <w:rPr>
          <w:rFonts w:cs="Times New Roman"/>
        </w:rPr>
      </w:pPr>
      <w:r>
        <w:rPr>
          <w:rFonts w:cs="Times New Roman"/>
        </w:rPr>
        <w:t>Addressing sustainable biodiscovery, including by advanced detection methods, such as in silico database analysis, microfluidics, high-throughput screening, machine learning, etc, overcoming the issues of low concentrations of target molecules, and their general scarcity, and use of natural biological resources from diverse terrestrial environments and ecosystems, allowing better assessment of the selected bioactivity/functional property potential.</w:t>
      </w:r>
    </w:p>
    <w:p w14:paraId="5A91C4C0" w14:textId="77777777" w:rsidR="00B851DE" w:rsidRPr="00530257" w:rsidRDefault="00FD5AAB" w:rsidP="00C12F4F">
      <w:pPr>
        <w:pStyle w:val="ListParagraph"/>
        <w:numPr>
          <w:ilvl w:val="0"/>
          <w:numId w:val="41"/>
        </w:numPr>
        <w:rPr>
          <w:rFonts w:cs="Times New Roman"/>
        </w:rPr>
      </w:pPr>
      <w:r>
        <w:rPr>
          <w:rFonts w:cs="Times New Roman"/>
        </w:rPr>
        <w:t xml:space="preserve">Defining the optimal production routes via innovative approaches and systems/platforms (e.g. biotechnology, hydroponics, bioreactors), as well as economic feasibility assessment of these options for resulting bioactive compounds and functional materials, ensuring full valorisation of biomass and its sustainable supply, if appropriate, covering an outline of continuation of the end-product development beyond the project timeline and its present resources. </w:t>
      </w:r>
    </w:p>
    <w:p w14:paraId="03AC2012" w14:textId="034DB0A5" w:rsidR="4B50ADFF" w:rsidRPr="00530257" w:rsidRDefault="0064125C" w:rsidP="00C12F4F">
      <w:pPr>
        <w:pStyle w:val="ListParagraph"/>
        <w:numPr>
          <w:ilvl w:val="0"/>
          <w:numId w:val="41"/>
        </w:numPr>
        <w:rPr>
          <w:rFonts w:cs="Times New Roman"/>
        </w:rPr>
      </w:pPr>
      <w:r w:rsidRPr="00F31537">
        <w:t xml:space="preserve">Demonstration of environmental benefits by lowering the pressure on the natural habitats (decrease of harvesting in situ), supporting nature conservation, and increase overall resource efficiency and sustainability, while expanding the range of natural ingredients for the new applications in industrial sectors. </w:t>
      </w:r>
      <w:r w:rsidR="00FD5AAB">
        <w:rPr>
          <w:rFonts w:cs="Times New Roman"/>
        </w:rPr>
        <w:t xml:space="preserve">This should cover the environmental and safety/health impacts of the developed products or processes, using life-cycle assessment (LCA) methodologies based on available standards, certification, and accepted and validated approaches. </w:t>
      </w:r>
      <w:r w:rsidR="4B50ADFF" w:rsidRPr="001B4DEB">
        <w:t xml:space="preserve">Estimate of possible negative environmental impacts and trade-offs should be provided.  </w:t>
      </w:r>
      <w:r w:rsidR="00FD5AAB">
        <w:rPr>
          <w:rFonts w:cs="Times New Roman"/>
        </w:rPr>
        <w:t>The need to guarantee biodiversity preservation and compliance with relevant international rules on access to biological resources, their sustainable use and the fair and equitable sharing of benefits from their utilisation, with the national regulations in the source countries and with the Convention on Biological Diversity and its Nagoya Protocol.</w:t>
      </w:r>
    </w:p>
    <w:p w14:paraId="6518FC72" w14:textId="7A94D655" w:rsidR="0064125C" w:rsidRPr="00F31537" w:rsidRDefault="0064125C" w:rsidP="022DBCE7">
      <w:r w:rsidRPr="00F31537">
        <w:t>Food, biofuel and bioenergy applications are not in scope.</w:t>
      </w:r>
      <w:r w:rsidR="00581352">
        <w:t xml:space="preserve"> Agricultural protection products (chemical pesticide substitutes) are also not in scope, to avoid overlaps with a parallel topic</w:t>
      </w:r>
      <w:r w:rsidR="00581352">
        <w:rPr>
          <w:rStyle w:val="FootnoteReference"/>
        </w:rPr>
        <w:footnoteReference w:id="42"/>
      </w:r>
      <w:r w:rsidR="00581352" w:rsidRPr="4A8B743F">
        <w:t>.</w:t>
      </w:r>
    </w:p>
    <w:p w14:paraId="034E8010" w14:textId="4337DB1B" w:rsidR="00C95EE6" w:rsidRPr="00F31537" w:rsidRDefault="00720246" w:rsidP="00AF1F91">
      <w:pPr>
        <w:pStyle w:val="HeadingThree"/>
        <w:rPr>
          <w:lang w:val="en-IE"/>
        </w:rPr>
      </w:pPr>
      <w:bookmarkStart w:id="1441" w:name="_Toc89945402"/>
      <w:bookmarkStart w:id="1442" w:name="_Toc89947338"/>
      <w:bookmarkStart w:id="1443" w:name="_Toc90029444"/>
      <w:bookmarkStart w:id="1444" w:name="_Toc92878551"/>
      <w:bookmarkStart w:id="1445" w:name="_Toc92878954"/>
      <w:bookmarkStart w:id="1446" w:name="_Toc92890031"/>
      <w:bookmarkStart w:id="1447" w:name="_Toc92898656"/>
      <w:bookmarkStart w:id="1448" w:name="_Toc92906105"/>
      <w:bookmarkStart w:id="1449" w:name="_Toc93250282"/>
      <w:bookmarkStart w:id="1450" w:name="_Toc93424867"/>
      <w:bookmarkStart w:id="1451" w:name="_Toc93425280"/>
      <w:bookmarkStart w:id="1452" w:name="_Toc93426497"/>
      <w:bookmarkStart w:id="1453" w:name="_Toc93439296"/>
      <w:bookmarkStart w:id="1454" w:name="_Toc93905182"/>
      <w:r w:rsidRPr="00F31537">
        <w:rPr>
          <w:lang w:val="en-IE"/>
        </w:rPr>
        <w:t>HORIZON</w:t>
      </w:r>
      <w:r w:rsidR="00AF1F91" w:rsidRPr="00F31537">
        <w:rPr>
          <w:lang w:val="en-IE"/>
        </w:rPr>
        <w:t>-</w:t>
      </w:r>
      <w:r w:rsidRPr="00F31537">
        <w:rPr>
          <w:lang w:val="en-IE"/>
        </w:rPr>
        <w:t>CL6-2023-CIRCBIO</w:t>
      </w:r>
      <w:r w:rsidR="000C1976" w:rsidRPr="00F31537">
        <w:rPr>
          <w:lang w:val="en-IE"/>
        </w:rPr>
        <w:t>:</w:t>
      </w:r>
      <w:r w:rsidR="6FC6B7BD" w:rsidRPr="00F31537">
        <w:rPr>
          <w:lang w:val="en-IE"/>
        </w:rPr>
        <w:t xml:space="preserve"> Broadening the spectrum of enzymes and microbial ho</w:t>
      </w:r>
      <w:r w:rsidR="00AF1F91" w:rsidRPr="00F31537">
        <w:rPr>
          <w:lang w:val="en-IE"/>
        </w:rPr>
        <w:t>sts in industrial biotechnology</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0C17F1" w:rsidRPr="00F31537" w14:paraId="574947C1" w14:textId="77777777" w:rsidTr="00472A69">
        <w:tc>
          <w:tcPr>
            <w:tcW w:w="0" w:type="auto"/>
            <w:gridSpan w:val="2"/>
          </w:tcPr>
          <w:p w14:paraId="6283044F" w14:textId="77777777" w:rsidR="000C17F1" w:rsidRPr="00F31537" w:rsidRDefault="6FC6B7BD" w:rsidP="00723E27">
            <w:pPr>
              <w:pStyle w:val="CellTextValue"/>
            </w:pPr>
            <w:r w:rsidRPr="00F31537">
              <w:rPr>
                <w:b/>
                <w:bCs/>
              </w:rPr>
              <w:t>Specific conditions</w:t>
            </w:r>
          </w:p>
        </w:tc>
      </w:tr>
      <w:tr w:rsidR="000C17F1" w:rsidRPr="00F31537" w14:paraId="53000198" w14:textId="77777777" w:rsidTr="022DBCE7">
        <w:tc>
          <w:tcPr>
            <w:tcW w:w="0" w:type="auto"/>
          </w:tcPr>
          <w:p w14:paraId="31529706" w14:textId="77777777" w:rsidR="000C17F1" w:rsidRPr="00F31537" w:rsidRDefault="6FC6B7BD" w:rsidP="00723E27">
            <w:pPr>
              <w:pStyle w:val="CellTextValue"/>
              <w:jc w:val="left"/>
            </w:pPr>
            <w:r w:rsidRPr="022DBCE7">
              <w:rPr>
                <w:i/>
                <w:iCs/>
              </w:rPr>
              <w:t>Expected EU contribution per project</w:t>
            </w:r>
          </w:p>
        </w:tc>
        <w:tc>
          <w:tcPr>
            <w:tcW w:w="0" w:type="auto"/>
          </w:tcPr>
          <w:p w14:paraId="487887D6" w14:textId="0B6F3DCA" w:rsidR="000C17F1" w:rsidRPr="00F31537" w:rsidRDefault="6FC6B7BD" w:rsidP="00723E27">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0C17F1" w:rsidRPr="00F31537" w14:paraId="0B728252" w14:textId="77777777" w:rsidTr="022DBCE7">
        <w:tc>
          <w:tcPr>
            <w:tcW w:w="0" w:type="auto"/>
          </w:tcPr>
          <w:p w14:paraId="424A10CA" w14:textId="77777777" w:rsidR="000C17F1" w:rsidRPr="00F31537" w:rsidRDefault="6FC6B7BD" w:rsidP="00723E27">
            <w:pPr>
              <w:pStyle w:val="CellTextValue"/>
              <w:jc w:val="left"/>
            </w:pPr>
            <w:r w:rsidRPr="022DBCE7">
              <w:rPr>
                <w:i/>
                <w:iCs/>
              </w:rPr>
              <w:t>Indicative budget</w:t>
            </w:r>
          </w:p>
        </w:tc>
        <w:tc>
          <w:tcPr>
            <w:tcW w:w="0" w:type="auto"/>
          </w:tcPr>
          <w:p w14:paraId="2E72F6CA" w14:textId="4EF1879C" w:rsidR="000C17F1" w:rsidRPr="00F31537" w:rsidRDefault="6FC6B7BD" w:rsidP="00723E27">
            <w:pPr>
              <w:pStyle w:val="CellTextValue"/>
            </w:pPr>
            <w:r w:rsidRPr="00F31537">
              <w:t>The total indicati</w:t>
            </w:r>
            <w:r w:rsidR="00AB3B83" w:rsidRPr="00F31537">
              <w:t xml:space="preserve">ve budget for the topic is EUR </w:t>
            </w:r>
            <w:r w:rsidR="00A71025">
              <w:t>XX</w:t>
            </w:r>
            <w:r w:rsidRPr="00F31537">
              <w:t xml:space="preserve"> million.</w:t>
            </w:r>
          </w:p>
        </w:tc>
      </w:tr>
      <w:tr w:rsidR="000C17F1" w:rsidRPr="00F31537" w14:paraId="437E8380" w14:textId="77777777" w:rsidTr="022DBCE7">
        <w:tc>
          <w:tcPr>
            <w:tcW w:w="0" w:type="auto"/>
          </w:tcPr>
          <w:p w14:paraId="42FE3C96" w14:textId="77777777" w:rsidR="000C17F1" w:rsidRPr="00F31537" w:rsidRDefault="6FC6B7BD" w:rsidP="00723E27">
            <w:pPr>
              <w:pStyle w:val="CellTextValue"/>
              <w:jc w:val="left"/>
            </w:pPr>
            <w:r w:rsidRPr="022DBCE7">
              <w:rPr>
                <w:i/>
                <w:iCs/>
              </w:rPr>
              <w:t>Type of Action</w:t>
            </w:r>
          </w:p>
        </w:tc>
        <w:tc>
          <w:tcPr>
            <w:tcW w:w="0" w:type="auto"/>
          </w:tcPr>
          <w:p w14:paraId="2E671432" w14:textId="1E5389EB" w:rsidR="000C17F1" w:rsidRPr="00F31537" w:rsidRDefault="6FC6B7BD" w:rsidP="00723E27">
            <w:pPr>
              <w:pStyle w:val="CellTextValue"/>
            </w:pPr>
            <w:r w:rsidRPr="00F31537">
              <w:t>Innovation Action</w:t>
            </w:r>
          </w:p>
        </w:tc>
      </w:tr>
      <w:tr w:rsidR="000C17F1" w:rsidRPr="00F31537" w14:paraId="7BDF9D50" w14:textId="77777777" w:rsidTr="022DBCE7">
        <w:tc>
          <w:tcPr>
            <w:tcW w:w="0" w:type="auto"/>
          </w:tcPr>
          <w:p w14:paraId="6787AE53" w14:textId="77777777" w:rsidR="000C17F1" w:rsidRPr="00F31537" w:rsidRDefault="6FC6B7BD" w:rsidP="00723E27">
            <w:pPr>
              <w:pStyle w:val="CellTextValue"/>
              <w:jc w:val="left"/>
            </w:pPr>
            <w:r w:rsidRPr="022DBCE7">
              <w:rPr>
                <w:i/>
                <w:iCs/>
              </w:rPr>
              <w:t>Eligibility conditions</w:t>
            </w:r>
          </w:p>
        </w:tc>
        <w:tc>
          <w:tcPr>
            <w:tcW w:w="0" w:type="auto"/>
          </w:tcPr>
          <w:p w14:paraId="5B378469" w14:textId="77777777" w:rsidR="000C17F1" w:rsidRPr="00F31537" w:rsidRDefault="000C17F1" w:rsidP="00723E27">
            <w:pPr>
              <w:pStyle w:val="CellTextValue"/>
            </w:pPr>
            <w:r w:rsidRPr="00F31537">
              <w:rPr>
                <w:rStyle w:val="normaltextrun"/>
                <w:color w:val="000000"/>
                <w:bdr w:val="none" w:sz="0" w:space="0" w:color="auto" w:frame="1"/>
              </w:rPr>
              <w:t>The conditions are described in General Annex B.</w:t>
            </w:r>
          </w:p>
        </w:tc>
      </w:tr>
    </w:tbl>
    <w:p w14:paraId="1DAE9B8F" w14:textId="467C6FEF" w:rsidR="000C17F1" w:rsidRPr="00F31537" w:rsidRDefault="000C17F1" w:rsidP="0026298D">
      <w:pPr>
        <w:rPr>
          <w:b/>
          <w:color w:val="000000"/>
        </w:rPr>
      </w:pPr>
    </w:p>
    <w:p w14:paraId="742A08E9" w14:textId="721C6816" w:rsidR="009C0FB3" w:rsidRPr="00F31537" w:rsidRDefault="00AF1F91" w:rsidP="0026298D">
      <w:r w:rsidRPr="00F31537">
        <w:rPr>
          <w:u w:val="single"/>
        </w:rPr>
        <w:t>Expected o</w:t>
      </w:r>
      <w:r w:rsidR="009C0FB3" w:rsidRPr="00F31537">
        <w:rPr>
          <w:u w:val="single"/>
        </w:rPr>
        <w:t>utcome</w:t>
      </w:r>
      <w:r w:rsidR="009C0FB3" w:rsidRPr="3F71395A">
        <w:t xml:space="preserve">: </w:t>
      </w:r>
      <w:r w:rsidR="009C0FB3" w:rsidRPr="00F31537">
        <w:rPr>
          <w:color w:val="000000" w:themeColor="text1"/>
        </w:rPr>
        <w:t>A successful proposal will contribute to all Destination ‘Circular economy and bioeconomy sectors’ impacts related to consumers and industry, in particular to development of innovative and sustainable value-chains in the bio-based sectors and of European industrial sustainability, competitiveness and resource independence.</w:t>
      </w:r>
    </w:p>
    <w:p w14:paraId="2DFE722F" w14:textId="77777777" w:rsidR="009C0FB3" w:rsidRPr="00F31537" w:rsidRDefault="009C0FB3" w:rsidP="005A5DE1">
      <w:pPr>
        <w:spacing w:line="240" w:lineRule="auto"/>
        <w:rPr>
          <w:color w:val="000000" w:themeColor="text1"/>
        </w:rPr>
      </w:pPr>
      <w:r w:rsidRPr="00F31537">
        <w:rPr>
          <w:color w:val="000000" w:themeColor="text1"/>
        </w:rPr>
        <w:t>Project results are expected to contribute to all of the following outcomes:</w:t>
      </w:r>
    </w:p>
    <w:p w14:paraId="54E99B7F" w14:textId="6253698C" w:rsidR="009C0FB3" w:rsidRPr="00F31537" w:rsidRDefault="005A5DE1" w:rsidP="7959485E">
      <w:pPr>
        <w:pStyle w:val="ListParagraph"/>
        <w:numPr>
          <w:ilvl w:val="0"/>
          <w:numId w:val="41"/>
        </w:numPr>
      </w:pPr>
      <w:r w:rsidRPr="00F31537">
        <w:t>Enhanced b</w:t>
      </w:r>
      <w:r w:rsidR="009C0FB3" w:rsidRPr="00F31537">
        <w:t>io-based sector competitiv</w:t>
      </w:r>
      <w:r w:rsidRPr="00F31537">
        <w:t xml:space="preserve">eness, and economic sustainability, including </w:t>
      </w:r>
      <w:r w:rsidR="0072411A">
        <w:t>the</w:t>
      </w:r>
      <w:r w:rsidR="0072411A" w:rsidRPr="4A8B743F">
        <w:t xml:space="preserve"> </w:t>
      </w:r>
      <w:r w:rsidRPr="00F31537">
        <w:t>SME</w:t>
      </w:r>
      <w:r w:rsidR="0072411A">
        <w:t>s</w:t>
      </w:r>
      <w:r w:rsidRPr="00F31537">
        <w:t xml:space="preserve"> sector, by </w:t>
      </w:r>
      <w:r w:rsidR="006A4284">
        <w:t xml:space="preserve">ensuring </w:t>
      </w:r>
      <w:r w:rsidRPr="00F31537">
        <w:t>higher production flexibility. This will be achieved v</w:t>
      </w:r>
      <w:r w:rsidR="009C0FB3" w:rsidRPr="00F31537">
        <w:t>ia a paradigm shift from enzymes and microbial-host</w:t>
      </w:r>
      <w:r w:rsidR="0072411A">
        <w:t>s</w:t>
      </w:r>
      <w:r w:rsidR="005B5724">
        <w:rPr>
          <w:rStyle w:val="FootnoteReference"/>
        </w:rPr>
        <w:footnoteReference w:id="43"/>
      </w:r>
      <w:r w:rsidR="009C0FB3" w:rsidRPr="00F31537">
        <w:t xml:space="preserve"> dependent processes to hosts and enzymes evolved for process flexibility.</w:t>
      </w:r>
    </w:p>
    <w:p w14:paraId="7CAA0E96" w14:textId="7D578918" w:rsidR="009C0FB3" w:rsidRPr="00F31537" w:rsidRDefault="005A5DE1" w:rsidP="7959485E">
      <w:pPr>
        <w:pStyle w:val="ListParagraph"/>
        <w:numPr>
          <w:ilvl w:val="0"/>
          <w:numId w:val="41"/>
        </w:numPr>
      </w:pPr>
      <w:r w:rsidRPr="00F31537">
        <w:t>Significant environmental and climate</w:t>
      </w:r>
      <w:r w:rsidR="592EB259" w:rsidRPr="61769606">
        <w:t>-</w:t>
      </w:r>
      <w:r w:rsidRPr="00F31537">
        <w:t>neutrality c</w:t>
      </w:r>
      <w:r w:rsidR="009C0FB3" w:rsidRPr="00F31537">
        <w:t xml:space="preserve">ontributions </w:t>
      </w:r>
      <w:r w:rsidRPr="00F31537">
        <w:t>via higher resource efficiency (</w:t>
      </w:r>
      <w:r w:rsidR="006A4284">
        <w:t xml:space="preserve">sustainable </w:t>
      </w:r>
      <w:r w:rsidRPr="00F31537">
        <w:t xml:space="preserve">biomass </w:t>
      </w:r>
      <w:r w:rsidR="00DB0A5A">
        <w:t xml:space="preserve">feedstock </w:t>
      </w:r>
      <w:r w:rsidRPr="00F31537">
        <w:t>valorisation) and circular (bio)economy, as well minimised</w:t>
      </w:r>
      <w:r w:rsidR="009C0FB3" w:rsidRPr="00F31537">
        <w:t xml:space="preserve"> pollution </w:t>
      </w:r>
      <w:r w:rsidRPr="00F31537">
        <w:t>from</w:t>
      </w:r>
      <w:r w:rsidR="009C0FB3" w:rsidRPr="00F31537">
        <w:t xml:space="preserve"> production processes.</w:t>
      </w:r>
    </w:p>
    <w:p w14:paraId="1C29AF76" w14:textId="59DB3C03" w:rsidR="005A5DE1" w:rsidRPr="00F31537" w:rsidRDefault="005A5DE1" w:rsidP="7959485E">
      <w:pPr>
        <w:pStyle w:val="ListParagraph"/>
        <w:numPr>
          <w:ilvl w:val="0"/>
          <w:numId w:val="41"/>
        </w:numPr>
      </w:pPr>
      <w:r w:rsidRPr="00F31537">
        <w:t>Long</w:t>
      </w:r>
      <w:r w:rsidR="007D31AA" w:rsidRPr="61769606">
        <w:t>-</w:t>
      </w:r>
      <w:r w:rsidRPr="00F31537">
        <w:t>term benefits to consumers and end-users, by more environmentally-friendly and more economic</w:t>
      </w:r>
      <w:r w:rsidR="008828FF">
        <w:t>ally feasible</w:t>
      </w:r>
      <w:r w:rsidRPr="00F31537">
        <w:t xml:space="preserve"> applications in diverse economic sectors and value chains, underpinned by </w:t>
      </w:r>
      <w:r w:rsidR="008828FF">
        <w:t xml:space="preserve">progress in </w:t>
      </w:r>
      <w:r w:rsidRPr="00F31537">
        <w:t>biotechnology</w:t>
      </w:r>
      <w:r w:rsidRPr="61769606">
        <w:t xml:space="preserve">. </w:t>
      </w:r>
    </w:p>
    <w:p w14:paraId="523568B8" w14:textId="10D10939" w:rsidR="005A5DE1" w:rsidRPr="00F31537" w:rsidRDefault="005A5DE1" w:rsidP="005A5DE1">
      <w:pPr>
        <w:spacing w:after="0" w:line="240" w:lineRule="auto"/>
        <w:contextualSpacing/>
        <w:rPr>
          <w:color w:val="000000" w:themeColor="text1"/>
        </w:rPr>
      </w:pPr>
    </w:p>
    <w:p w14:paraId="3E5B79E4" w14:textId="65E7C970" w:rsidR="005A5DE1" w:rsidRPr="00F31537" w:rsidRDefault="005A5DE1" w:rsidP="005A5DE1">
      <w:pPr>
        <w:spacing w:after="0" w:line="240" w:lineRule="auto"/>
        <w:contextualSpacing/>
        <w:rPr>
          <w:color w:val="000000" w:themeColor="text1"/>
          <w:u w:val="single"/>
        </w:rPr>
      </w:pPr>
      <w:r w:rsidRPr="00F31537">
        <w:rPr>
          <w:color w:val="000000" w:themeColor="text1"/>
          <w:u w:val="single"/>
        </w:rPr>
        <w:t>Scope:</w:t>
      </w:r>
    </w:p>
    <w:p w14:paraId="0827B731" w14:textId="2A80809B" w:rsidR="005A5DE1" w:rsidRPr="00F31537" w:rsidRDefault="005A5DE1" w:rsidP="005A5DE1">
      <w:pPr>
        <w:spacing w:after="0" w:line="240" w:lineRule="auto"/>
        <w:contextualSpacing/>
        <w:rPr>
          <w:color w:val="000000" w:themeColor="text1"/>
        </w:rPr>
      </w:pPr>
    </w:p>
    <w:p w14:paraId="06AAA218" w14:textId="01EA3E70" w:rsidR="005A5DE1" w:rsidRPr="00F31537" w:rsidRDefault="005A5DE1" w:rsidP="005A5DE1">
      <w:pPr>
        <w:rPr>
          <w:color w:val="000000" w:themeColor="text1"/>
        </w:rPr>
      </w:pPr>
      <w:r w:rsidRPr="00F31537">
        <w:rPr>
          <w:color w:val="000000" w:themeColor="text1"/>
        </w:rPr>
        <w:t>Exploring the potential of scaling up enzymatic catalysts and microbial hosts</w:t>
      </w:r>
      <w:r w:rsidR="00DB0A5A">
        <w:rPr>
          <w:rStyle w:val="FootnoteReference"/>
          <w:color w:val="000000" w:themeColor="text1"/>
        </w:rPr>
        <w:footnoteReference w:id="44"/>
      </w:r>
      <w:r w:rsidRPr="00F31537">
        <w:rPr>
          <w:color w:val="000000" w:themeColor="text1"/>
        </w:rPr>
        <w:t xml:space="preserve"> and their potential to offer significant gains in: bio-based processes flexibility, resource efficiency, lowering energy and other resource barriers, and allowing for development of new</w:t>
      </w:r>
      <w:r w:rsidR="00B05735">
        <w:rPr>
          <w:color w:val="000000" w:themeColor="text1"/>
        </w:rPr>
        <w:t>,</w:t>
      </w:r>
      <w:r w:rsidRPr="00F31537">
        <w:rPr>
          <w:color w:val="000000" w:themeColor="text1"/>
        </w:rPr>
        <w:t xml:space="preserve"> </w:t>
      </w:r>
      <w:r w:rsidR="00B05735">
        <w:rPr>
          <w:color w:val="000000" w:themeColor="text1"/>
        </w:rPr>
        <w:t xml:space="preserve">or significantly optimised, </w:t>
      </w:r>
      <w:r w:rsidRPr="00F31537">
        <w:rPr>
          <w:color w:val="000000" w:themeColor="text1"/>
        </w:rPr>
        <w:t>sustainable products and processes. The topic aims to support the:</w:t>
      </w:r>
    </w:p>
    <w:p w14:paraId="5B193029" w14:textId="3D2A04FD" w:rsidR="005A5DE1" w:rsidRPr="00F31537" w:rsidRDefault="005A5DE1" w:rsidP="7959485E">
      <w:pPr>
        <w:pStyle w:val="ListParagraph"/>
        <w:numPr>
          <w:ilvl w:val="0"/>
          <w:numId w:val="41"/>
        </w:numPr>
      </w:pPr>
      <w:r w:rsidRPr="00F31537">
        <w:t>Identification of novel natural enzymes and bioprospecting on industrial microbial hosts, especially for extreme habitats, e.g. from the extremophiles, de novo design and generation of novel</w:t>
      </w:r>
      <w:r w:rsidRPr="61769606">
        <w:t xml:space="preserve"> </w:t>
      </w:r>
      <w:r w:rsidR="008828FF">
        <w:t>and optimized</w:t>
      </w:r>
      <w:r w:rsidRPr="00F31537">
        <w:t xml:space="preserve"> enzymes for processing of various biomass feedstock.</w:t>
      </w:r>
    </w:p>
    <w:p w14:paraId="70596CA2" w14:textId="77777777" w:rsidR="005A5DE1" w:rsidRPr="00F31537" w:rsidRDefault="005A5DE1" w:rsidP="00AF1F91">
      <w:pPr>
        <w:pStyle w:val="ListParagraph"/>
        <w:numPr>
          <w:ilvl w:val="0"/>
          <w:numId w:val="41"/>
        </w:numPr>
      </w:pPr>
      <w:r w:rsidRPr="00F31537">
        <w:t>Optimisation of enzyme or microbial host properties for industrial use, addressing process conditions barriers.</w:t>
      </w:r>
    </w:p>
    <w:p w14:paraId="31A97797" w14:textId="2A411F03" w:rsidR="005A5DE1" w:rsidRPr="00F31537" w:rsidRDefault="005A5DE1" w:rsidP="00AF1F91">
      <w:pPr>
        <w:pStyle w:val="ListParagraph"/>
        <w:numPr>
          <w:ilvl w:val="0"/>
          <w:numId w:val="41"/>
        </w:numPr>
      </w:pPr>
      <w:r w:rsidRPr="00F31537">
        <w:t>Development of novel enzyme or industrial microbial host production concepts</w:t>
      </w:r>
      <w:r w:rsidR="000B7F0F">
        <w:t>.</w:t>
      </w:r>
      <w:r w:rsidRPr="00F31537">
        <w:t xml:space="preserve"> </w:t>
      </w:r>
    </w:p>
    <w:p w14:paraId="4D5DB5B2" w14:textId="1AD36C0C" w:rsidR="005A5DE1" w:rsidRPr="00F31537" w:rsidRDefault="005A5DE1" w:rsidP="00AF1F91">
      <w:pPr>
        <w:pStyle w:val="ListParagraph"/>
        <w:numPr>
          <w:ilvl w:val="0"/>
          <w:numId w:val="41"/>
        </w:numPr>
      </w:pPr>
      <w:r w:rsidRPr="00F31537">
        <w:t>Development of novel concepts for enzyme-catalysed processes (e.g. engineering of enzyme cascades/multi-enzyme reactions, co-factor regeneration)</w:t>
      </w:r>
      <w:r w:rsidR="000B7F0F">
        <w:t>.</w:t>
      </w:r>
    </w:p>
    <w:p w14:paraId="1F103F57" w14:textId="2619AD70" w:rsidR="005A5DE1" w:rsidRPr="00F31537" w:rsidRDefault="005A5DE1" w:rsidP="7959485E">
      <w:pPr>
        <w:pStyle w:val="ListParagraph"/>
        <w:numPr>
          <w:ilvl w:val="0"/>
          <w:numId w:val="41"/>
        </w:numPr>
      </w:pPr>
      <w:r w:rsidRPr="00F31537">
        <w:t>Further optimi</w:t>
      </w:r>
      <w:r w:rsidR="008828FF">
        <w:t>zed</w:t>
      </w:r>
      <w:r w:rsidRPr="00F31537">
        <w:t xml:space="preserve"> enzyme-based production processes with respect to biotechnological, economic, ecologic and safety parameters</w:t>
      </w:r>
      <w:r w:rsidR="008828FF">
        <w:t xml:space="preserve"> and standards</w:t>
      </w:r>
      <w:r w:rsidRPr="00F31537">
        <w:t xml:space="preserve">, as well as to lower  environmental </w:t>
      </w:r>
      <w:r w:rsidR="00DB0A5A">
        <w:t>impacts</w:t>
      </w:r>
    </w:p>
    <w:p w14:paraId="4D5A9FA2" w14:textId="3FE3A805" w:rsidR="005A5DE1" w:rsidRPr="00F31537" w:rsidRDefault="005A5DE1" w:rsidP="3F71395A">
      <w:pPr>
        <w:pStyle w:val="ListParagraph"/>
        <w:numPr>
          <w:ilvl w:val="0"/>
          <w:numId w:val="41"/>
        </w:numPr>
      </w:pPr>
      <w:r w:rsidRPr="00F31537">
        <w:t>Further automatisation and integration of unit operations, process analytical technologies</w:t>
      </w:r>
      <w:r w:rsidR="000B7F0F">
        <w:t xml:space="preserve"> (PAT)</w:t>
      </w:r>
      <w:r w:rsidRPr="00F31537">
        <w:t>, digitalisation of production.</w:t>
      </w:r>
    </w:p>
    <w:p w14:paraId="747D45AF" w14:textId="77777777" w:rsidR="001773CD" w:rsidRPr="00F31537" w:rsidRDefault="005A5DE1" w:rsidP="00AF1F91">
      <w:pPr>
        <w:pStyle w:val="ListParagraph"/>
        <w:numPr>
          <w:ilvl w:val="0"/>
          <w:numId w:val="41"/>
        </w:numPr>
      </w:pPr>
      <w:r w:rsidRPr="00F31537">
        <w:t xml:space="preserve">Linking to the </w:t>
      </w:r>
      <w:r w:rsidR="001773CD" w:rsidRPr="00F31537">
        <w:t>ongoing</w:t>
      </w:r>
      <w:r w:rsidRPr="61769606">
        <w:t xml:space="preserve"> </w:t>
      </w:r>
      <w:r w:rsidR="001773CD" w:rsidRPr="00F31537">
        <w:t>work on sustainability improvements via industrial biotechnology</w:t>
      </w:r>
      <w:r w:rsidR="001773CD" w:rsidRPr="00B77F76">
        <w:rPr>
          <w:vertAlign w:val="superscript"/>
        </w:rPr>
        <w:footnoteReference w:id="45"/>
      </w:r>
      <w:r w:rsidR="001773CD" w:rsidRPr="00F31537">
        <w:t xml:space="preserve">, if underpinned by the thematic focus on enzymes. </w:t>
      </w:r>
    </w:p>
    <w:p w14:paraId="1C038D05" w14:textId="6D670908" w:rsidR="005A5DE1" w:rsidRPr="00F31537" w:rsidRDefault="001773CD" w:rsidP="022DBCE7">
      <w:pPr>
        <w:pStyle w:val="ListParagraph"/>
        <w:numPr>
          <w:ilvl w:val="0"/>
          <w:numId w:val="41"/>
        </w:numPr>
      </w:pPr>
      <w:r w:rsidRPr="00F31537">
        <w:t>Sourcing of enzymes</w:t>
      </w:r>
      <w:r w:rsidR="000B7F0F" w:rsidRPr="70B43F98">
        <w:t xml:space="preserve"> </w:t>
      </w:r>
      <w:r w:rsidR="000B7F0F">
        <w:t>and</w:t>
      </w:r>
      <w:r w:rsidR="0027175B">
        <w:t xml:space="preserve"> </w:t>
      </w:r>
      <w:r w:rsidRPr="00F31537">
        <w:t>microbial hosts from marine environments is not in scope to avoid overlap with a parallel topic</w:t>
      </w:r>
      <w:r w:rsidRPr="00B77F76">
        <w:rPr>
          <w:vertAlign w:val="superscript"/>
        </w:rPr>
        <w:footnoteReference w:id="46"/>
      </w:r>
      <w:r w:rsidRPr="70B43F98">
        <w:t xml:space="preserve">.  </w:t>
      </w:r>
    </w:p>
    <w:p w14:paraId="74ADA6FE" w14:textId="03E46FDC" w:rsidR="006A4284" w:rsidRPr="00F31537" w:rsidRDefault="006A4284" w:rsidP="000B7F0F">
      <w:pPr>
        <w:pStyle w:val="ListParagraph"/>
      </w:pPr>
      <w:r w:rsidRPr="00C437B5">
        <w:rPr>
          <w:rFonts w:eastAsia="Times New Roman" w:cs="Times New Roman"/>
          <w:color w:val="333333"/>
        </w:rPr>
        <w:t>Seek synergies and capitalise on the results of past and ongoing EU research</w:t>
      </w:r>
      <w:r w:rsidRPr="5FF1E968">
        <w:rPr>
          <w:rFonts w:eastAsia="Times New Roman" w:cs="Times New Roman"/>
          <w:color w:val="333333"/>
        </w:rPr>
        <w:t xml:space="preserve"> projects, taking care to avoid overlaps</w:t>
      </w:r>
      <w:r w:rsidR="005712BF">
        <w:rPr>
          <w:rFonts w:eastAsia="Times New Roman" w:cs="Times New Roman"/>
          <w:color w:val="333333"/>
        </w:rPr>
        <w:t>, and benefit from any synergies</w:t>
      </w:r>
      <w:r w:rsidRPr="5FF1E968">
        <w:rPr>
          <w:rFonts w:eastAsia="Times New Roman" w:cs="Times New Roman"/>
          <w:color w:val="333333"/>
        </w:rPr>
        <w:t xml:space="preserve"> </w:t>
      </w:r>
      <w:r w:rsidRPr="00B77F76">
        <w:rPr>
          <w:vertAlign w:val="superscript"/>
        </w:rPr>
        <w:footnoteReference w:id="47"/>
      </w:r>
    </w:p>
    <w:p w14:paraId="30D36C72" w14:textId="4DAB8094" w:rsidR="00D46AC1" w:rsidRPr="00F31537" w:rsidRDefault="00AF1F91" w:rsidP="00AF1F91">
      <w:pPr>
        <w:pStyle w:val="HeadingThree"/>
        <w:rPr>
          <w:b w:val="0"/>
          <w:bCs w:val="0"/>
          <w:color w:val="000000" w:themeColor="text1"/>
        </w:rPr>
      </w:pPr>
      <w:bookmarkStart w:id="1455" w:name="_Toc89945403"/>
      <w:bookmarkStart w:id="1456" w:name="_Toc89947339"/>
      <w:bookmarkStart w:id="1457" w:name="_Toc90029445"/>
      <w:bookmarkStart w:id="1458" w:name="_Toc92878552"/>
      <w:bookmarkStart w:id="1459" w:name="_Toc92878955"/>
      <w:bookmarkStart w:id="1460" w:name="_Toc92890032"/>
      <w:bookmarkStart w:id="1461" w:name="_Toc92898657"/>
      <w:bookmarkStart w:id="1462" w:name="_Toc92906106"/>
      <w:bookmarkStart w:id="1463" w:name="_Toc93250283"/>
      <w:bookmarkStart w:id="1464" w:name="_Toc93424868"/>
      <w:bookmarkStart w:id="1465" w:name="_Toc93425281"/>
      <w:bookmarkStart w:id="1466" w:name="_Toc93426498"/>
      <w:bookmarkStart w:id="1467" w:name="_Toc93439297"/>
      <w:bookmarkStart w:id="1468" w:name="_Toc93905183"/>
      <w:r w:rsidRPr="00F31537">
        <w:rPr>
          <w:lang w:val="en-IE"/>
        </w:rPr>
        <w:t>HORIZON-CL6-2023-CIRCBIO</w:t>
      </w:r>
      <w:r w:rsidR="005D5B76" w:rsidRPr="00F31537">
        <w:rPr>
          <w:lang w:val="en-IE"/>
        </w:rPr>
        <w:t>:</w:t>
      </w:r>
      <w:r w:rsidR="6FC6B7BD" w:rsidRPr="00F31537">
        <w:rPr>
          <w:b w:val="0"/>
          <w:bCs w:val="0"/>
          <w:color w:val="000000" w:themeColor="text1"/>
        </w:rPr>
        <w:t xml:space="preserve"> Bio-based solutions for humanitarian applications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0C17F1" w:rsidRPr="00F31537" w14:paraId="00CF3B0E" w14:textId="77777777" w:rsidTr="00472A69">
        <w:tc>
          <w:tcPr>
            <w:tcW w:w="0" w:type="auto"/>
            <w:gridSpan w:val="2"/>
          </w:tcPr>
          <w:p w14:paraId="51F6B6CA" w14:textId="77777777" w:rsidR="000C17F1" w:rsidRPr="00F31537" w:rsidRDefault="6FC6B7BD" w:rsidP="00723E27">
            <w:pPr>
              <w:pStyle w:val="CellTextValue"/>
            </w:pPr>
            <w:r w:rsidRPr="00F31537">
              <w:rPr>
                <w:b/>
                <w:bCs/>
              </w:rPr>
              <w:t>Specific conditions</w:t>
            </w:r>
          </w:p>
        </w:tc>
      </w:tr>
      <w:tr w:rsidR="000C17F1" w:rsidRPr="00F31537" w14:paraId="0463EB57" w14:textId="77777777" w:rsidTr="022DBCE7">
        <w:tc>
          <w:tcPr>
            <w:tcW w:w="0" w:type="auto"/>
          </w:tcPr>
          <w:p w14:paraId="29192922" w14:textId="77777777" w:rsidR="000C17F1" w:rsidRPr="00F31537" w:rsidRDefault="6FC6B7BD" w:rsidP="00723E27">
            <w:pPr>
              <w:pStyle w:val="CellTextValue"/>
              <w:jc w:val="left"/>
            </w:pPr>
            <w:r w:rsidRPr="022DBCE7">
              <w:rPr>
                <w:i/>
                <w:iCs/>
              </w:rPr>
              <w:t>Expected EU contribution per project</w:t>
            </w:r>
          </w:p>
        </w:tc>
        <w:tc>
          <w:tcPr>
            <w:tcW w:w="0" w:type="auto"/>
          </w:tcPr>
          <w:p w14:paraId="454BB4CD" w14:textId="5022A023" w:rsidR="000C17F1" w:rsidRPr="00F31537" w:rsidRDefault="6FC6B7BD" w:rsidP="00723E27">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0C17F1" w:rsidRPr="00F31537" w14:paraId="5C76DA67" w14:textId="77777777" w:rsidTr="022DBCE7">
        <w:tc>
          <w:tcPr>
            <w:tcW w:w="0" w:type="auto"/>
          </w:tcPr>
          <w:p w14:paraId="08480FB9" w14:textId="77777777" w:rsidR="000C17F1" w:rsidRPr="00F31537" w:rsidRDefault="6FC6B7BD" w:rsidP="00723E27">
            <w:pPr>
              <w:pStyle w:val="CellTextValue"/>
              <w:jc w:val="left"/>
            </w:pPr>
            <w:r w:rsidRPr="022DBCE7">
              <w:rPr>
                <w:i/>
                <w:iCs/>
              </w:rPr>
              <w:t>Indicative budget</w:t>
            </w:r>
          </w:p>
        </w:tc>
        <w:tc>
          <w:tcPr>
            <w:tcW w:w="0" w:type="auto"/>
          </w:tcPr>
          <w:p w14:paraId="4F8FD8A4" w14:textId="2645807F" w:rsidR="000C17F1" w:rsidRPr="00F31537" w:rsidRDefault="6FC6B7BD" w:rsidP="00723E27">
            <w:pPr>
              <w:pStyle w:val="CellTextValue"/>
            </w:pPr>
            <w:r w:rsidRPr="00F31537">
              <w:t xml:space="preserve">The total indicative budget for the topic is EUR </w:t>
            </w:r>
            <w:r w:rsidR="00A71025">
              <w:t>XX</w:t>
            </w:r>
            <w:r w:rsidRPr="00F31537">
              <w:t xml:space="preserve"> million.</w:t>
            </w:r>
          </w:p>
        </w:tc>
      </w:tr>
      <w:tr w:rsidR="000C17F1" w:rsidRPr="00F31537" w14:paraId="3E1A40E2" w14:textId="77777777" w:rsidTr="022DBCE7">
        <w:tc>
          <w:tcPr>
            <w:tcW w:w="0" w:type="auto"/>
          </w:tcPr>
          <w:p w14:paraId="56A57E8E" w14:textId="77777777" w:rsidR="000C17F1" w:rsidRPr="00F31537" w:rsidRDefault="6FC6B7BD" w:rsidP="00723E27">
            <w:pPr>
              <w:pStyle w:val="CellTextValue"/>
              <w:jc w:val="left"/>
            </w:pPr>
            <w:r w:rsidRPr="022DBCE7">
              <w:rPr>
                <w:i/>
                <w:iCs/>
              </w:rPr>
              <w:t>Type of Action</w:t>
            </w:r>
          </w:p>
        </w:tc>
        <w:tc>
          <w:tcPr>
            <w:tcW w:w="0" w:type="auto"/>
          </w:tcPr>
          <w:p w14:paraId="25F4DEF6" w14:textId="1D631DE3" w:rsidR="000C17F1" w:rsidRPr="00F31537" w:rsidRDefault="6FC6B7BD" w:rsidP="00723E27">
            <w:pPr>
              <w:pStyle w:val="CellTextValue"/>
            </w:pPr>
            <w:r w:rsidRPr="00F31537">
              <w:t>Coordination and Support Action</w:t>
            </w:r>
          </w:p>
        </w:tc>
      </w:tr>
      <w:tr w:rsidR="000C17F1" w:rsidRPr="00F31537" w14:paraId="158308FE" w14:textId="77777777" w:rsidTr="022DBCE7">
        <w:tc>
          <w:tcPr>
            <w:tcW w:w="0" w:type="auto"/>
          </w:tcPr>
          <w:p w14:paraId="1037FCD0" w14:textId="77777777" w:rsidR="000C17F1" w:rsidRPr="00F31537" w:rsidRDefault="6FC6B7BD" w:rsidP="00723E27">
            <w:pPr>
              <w:pStyle w:val="CellTextValue"/>
              <w:jc w:val="left"/>
            </w:pPr>
            <w:r w:rsidRPr="022DBCE7">
              <w:rPr>
                <w:i/>
                <w:iCs/>
              </w:rPr>
              <w:t>Eligibility conditions</w:t>
            </w:r>
          </w:p>
        </w:tc>
        <w:tc>
          <w:tcPr>
            <w:tcW w:w="0" w:type="auto"/>
          </w:tcPr>
          <w:p w14:paraId="4EEA81D1" w14:textId="77777777" w:rsidR="000C17F1" w:rsidRPr="00F31537" w:rsidRDefault="000C17F1" w:rsidP="00723E27">
            <w:pPr>
              <w:pStyle w:val="CellTextValue"/>
            </w:pPr>
            <w:r w:rsidRPr="00F31537">
              <w:rPr>
                <w:rStyle w:val="normaltextrun"/>
                <w:color w:val="000000"/>
                <w:bdr w:val="none" w:sz="0" w:space="0" w:color="auto" w:frame="1"/>
              </w:rPr>
              <w:t>The conditions are described in General Annex B.</w:t>
            </w:r>
          </w:p>
        </w:tc>
      </w:tr>
    </w:tbl>
    <w:p w14:paraId="038333D3" w14:textId="4216BEC6" w:rsidR="000C17F1" w:rsidRPr="00F31537" w:rsidRDefault="000C17F1" w:rsidP="0026298D">
      <w:pPr>
        <w:rPr>
          <w:b/>
          <w:color w:val="000000"/>
        </w:rPr>
      </w:pPr>
    </w:p>
    <w:p w14:paraId="450A61EB" w14:textId="28DB3245" w:rsidR="00466459" w:rsidRDefault="00AF1F91" w:rsidP="00FC76E8">
      <w:pPr>
        <w:rPr>
          <w:rFonts w:cs="Times New Roman"/>
          <w:lang w:eastAsia="en-US"/>
        </w:rPr>
      </w:pPr>
      <w:r w:rsidRPr="00F31537">
        <w:rPr>
          <w:u w:val="single"/>
        </w:rPr>
        <w:t>Expected o</w:t>
      </w:r>
      <w:r w:rsidR="00FC76E8" w:rsidRPr="00F31537">
        <w:rPr>
          <w:u w:val="single"/>
        </w:rPr>
        <w:t>utcome</w:t>
      </w:r>
      <w:r w:rsidR="00FC76E8" w:rsidRPr="7959485E">
        <w:t>:</w:t>
      </w:r>
      <w:r w:rsidR="004F6BCA" w:rsidRPr="7959485E">
        <w:t xml:space="preserve"> </w:t>
      </w:r>
      <w:r w:rsidR="68629D65" w:rsidRPr="00F31537">
        <w:rPr>
          <w:rFonts w:cs="Times New Roman"/>
          <w:lang w:eastAsia="en-US"/>
        </w:rPr>
        <w:t xml:space="preserve">Successful proposals will provide humanitarian aid operators </w:t>
      </w:r>
      <w:r w:rsidR="0ED6B8A2" w:rsidRPr="00F31537">
        <w:rPr>
          <w:rFonts w:cs="Times New Roman"/>
          <w:lang w:eastAsia="en-US"/>
        </w:rPr>
        <w:t>and bio-based sector sta</w:t>
      </w:r>
      <w:r w:rsidR="429984EF" w:rsidRPr="00F31537">
        <w:rPr>
          <w:rFonts w:cs="Times New Roman"/>
          <w:lang w:eastAsia="en-US"/>
        </w:rPr>
        <w:t xml:space="preserve">keholders </w:t>
      </w:r>
      <w:r w:rsidR="68629D65" w:rsidRPr="00F31537">
        <w:rPr>
          <w:rFonts w:cs="Times New Roman"/>
          <w:lang w:eastAsia="en-US"/>
        </w:rPr>
        <w:t>with information o</w:t>
      </w:r>
      <w:r w:rsidR="00574DAE" w:rsidRPr="00F31537">
        <w:rPr>
          <w:rFonts w:cs="Times New Roman"/>
          <w:lang w:eastAsia="en-US"/>
        </w:rPr>
        <w:t>n</w:t>
      </w:r>
      <w:r w:rsidR="68629D65" w:rsidRPr="00F31537">
        <w:rPr>
          <w:rFonts w:cs="Times New Roman"/>
          <w:lang w:eastAsia="en-US"/>
        </w:rPr>
        <w:t xml:space="preserve"> the sustainable performances and circularity of bio-based solutions</w:t>
      </w:r>
      <w:r w:rsidR="0ED6B8A2" w:rsidRPr="00F31537">
        <w:rPr>
          <w:rFonts w:cs="Times New Roman"/>
          <w:lang w:eastAsia="en-US"/>
        </w:rPr>
        <w:t>,</w:t>
      </w:r>
      <w:r w:rsidR="68629D65" w:rsidRPr="00F31537">
        <w:rPr>
          <w:rFonts w:cs="Times New Roman"/>
          <w:lang w:eastAsia="en-US"/>
        </w:rPr>
        <w:t xml:space="preserve"> suitable for humanitarian purposes</w:t>
      </w:r>
      <w:r w:rsidR="0ED6B8A2" w:rsidRPr="00F31537">
        <w:rPr>
          <w:rFonts w:cs="Times New Roman"/>
          <w:lang w:eastAsia="en-US"/>
        </w:rPr>
        <w:t xml:space="preserve">. </w:t>
      </w:r>
      <w:r w:rsidR="00466459">
        <w:rPr>
          <w:rFonts w:cs="Times New Roman"/>
          <w:lang w:eastAsia="en-US"/>
        </w:rPr>
        <w:t xml:space="preserve">Projects’ results will contribute to the </w:t>
      </w:r>
      <w:r w:rsidR="00466459">
        <w:rPr>
          <w:color w:val="000000" w:themeColor="text1"/>
        </w:rPr>
        <w:t>d</w:t>
      </w:r>
      <w:r w:rsidR="00466459" w:rsidRPr="004B2C55">
        <w:rPr>
          <w:color w:val="000000" w:themeColor="text1"/>
        </w:rPr>
        <w:t>evelop</w:t>
      </w:r>
      <w:r w:rsidR="00466459">
        <w:rPr>
          <w:color w:val="000000" w:themeColor="text1"/>
        </w:rPr>
        <w:t>ment of</w:t>
      </w:r>
      <w:r w:rsidR="00466459" w:rsidRPr="004B2C55">
        <w:rPr>
          <w:color w:val="000000" w:themeColor="text1"/>
        </w:rPr>
        <w:t xml:space="preserve"> innovative and sustainable value-chains in the bio-based sectors</w:t>
      </w:r>
      <w:r w:rsidR="00265DB2">
        <w:rPr>
          <w:color w:val="000000" w:themeColor="text1"/>
        </w:rPr>
        <w:t xml:space="preserve"> and improve </w:t>
      </w:r>
      <w:r w:rsidR="00B32FB3">
        <w:rPr>
          <w:color w:val="000000" w:themeColor="text1"/>
        </w:rPr>
        <w:t>social</w:t>
      </w:r>
      <w:r w:rsidR="00265DB2">
        <w:rPr>
          <w:color w:val="000000" w:themeColor="text1"/>
        </w:rPr>
        <w:t xml:space="preserve"> benefits, including in rural settings while also being </w:t>
      </w:r>
      <w:r w:rsidR="68629D65" w:rsidRPr="00F31537">
        <w:rPr>
          <w:rFonts w:cs="Times New Roman"/>
          <w:lang w:eastAsia="en-US"/>
        </w:rPr>
        <w:t>in line with the European Green Deal</w:t>
      </w:r>
      <w:r w:rsidR="00265DB2">
        <w:rPr>
          <w:rFonts w:cs="Times New Roman"/>
          <w:lang w:eastAsia="en-US"/>
        </w:rPr>
        <w:t>,</w:t>
      </w:r>
      <w:r w:rsidR="68629D65" w:rsidRPr="00F31537">
        <w:rPr>
          <w:rFonts w:cs="Times New Roman"/>
          <w:lang w:eastAsia="en-US"/>
        </w:rPr>
        <w:t xml:space="preserve"> </w:t>
      </w:r>
      <w:r w:rsidR="00466459">
        <w:rPr>
          <w:rFonts w:cs="Times New Roman"/>
          <w:lang w:eastAsia="en-US"/>
        </w:rPr>
        <w:t>the EU</w:t>
      </w:r>
      <w:r w:rsidR="00466459" w:rsidRPr="00F31537">
        <w:rPr>
          <w:rFonts w:cs="Times New Roman"/>
          <w:lang w:eastAsia="en-US"/>
        </w:rPr>
        <w:t xml:space="preserve"> </w:t>
      </w:r>
      <w:r w:rsidR="00466459">
        <w:rPr>
          <w:rFonts w:cs="Times New Roman"/>
          <w:lang w:eastAsia="en-US"/>
        </w:rPr>
        <w:t xml:space="preserve">circular economy and </w:t>
      </w:r>
      <w:r w:rsidR="68629D65" w:rsidRPr="00F31537">
        <w:rPr>
          <w:rFonts w:cs="Times New Roman"/>
          <w:lang w:eastAsia="en-US"/>
        </w:rPr>
        <w:t>zero pollution a</w:t>
      </w:r>
      <w:r w:rsidR="00466459">
        <w:rPr>
          <w:rFonts w:cs="Times New Roman"/>
          <w:lang w:eastAsia="en-US"/>
        </w:rPr>
        <w:t>ction plans</w:t>
      </w:r>
      <w:r w:rsidR="68629D65" w:rsidRPr="00F31537">
        <w:rPr>
          <w:rFonts w:cs="Times New Roman"/>
          <w:lang w:eastAsia="en-US"/>
        </w:rPr>
        <w:t xml:space="preserve">. </w:t>
      </w:r>
    </w:p>
    <w:p w14:paraId="7EC69136" w14:textId="19ED70BA" w:rsidR="00FC76E8" w:rsidRPr="00F31537" w:rsidRDefault="00FC76E8" w:rsidP="00FC76E8">
      <w:pPr>
        <w:rPr>
          <w:rFonts w:cs="Times New Roman"/>
          <w:lang w:eastAsia="en-US"/>
        </w:rPr>
      </w:pPr>
      <w:r w:rsidRPr="00F31537">
        <w:rPr>
          <w:rFonts w:cs="Times New Roman"/>
          <w:lang w:eastAsia="en-US"/>
        </w:rPr>
        <w:t>Projects results are expected to contribute to all of the following expected outcomes:</w:t>
      </w:r>
    </w:p>
    <w:p w14:paraId="22BDB1DD" w14:textId="04984C64" w:rsidR="00FC76E8" w:rsidRDefault="00CF7FC9" w:rsidP="022DBCE7">
      <w:pPr>
        <w:pStyle w:val="ListParagraph"/>
        <w:numPr>
          <w:ilvl w:val="0"/>
          <w:numId w:val="41"/>
        </w:numPr>
      </w:pPr>
      <w:r w:rsidRPr="00F31537">
        <w:t xml:space="preserve">Identification of </w:t>
      </w:r>
      <w:r w:rsidR="00B05735">
        <w:t xml:space="preserve">sustainable </w:t>
      </w:r>
      <w:r w:rsidRPr="00F31537">
        <w:t>b</w:t>
      </w:r>
      <w:r w:rsidR="00FC76E8" w:rsidRPr="00F31537">
        <w:t xml:space="preserve">io-based solutions applicable in humanitarian </w:t>
      </w:r>
      <w:r w:rsidR="00466459">
        <w:t xml:space="preserve">aid </w:t>
      </w:r>
      <w:r w:rsidR="00FC76E8" w:rsidRPr="00F31537">
        <w:t>contexts</w:t>
      </w:r>
      <w:r w:rsidRPr="61769606">
        <w:t>,</w:t>
      </w:r>
      <w:r w:rsidR="00FC76E8" w:rsidRPr="00F31537">
        <w:t xml:space="preserve"> addressing the </w:t>
      </w:r>
      <w:r w:rsidR="00466459">
        <w:t xml:space="preserve">technical </w:t>
      </w:r>
      <w:r w:rsidR="00FC76E8" w:rsidRPr="00F31537">
        <w:t xml:space="preserve">challenges </w:t>
      </w:r>
      <w:r w:rsidR="00466459">
        <w:t>posed by diverse environmental, social and economic conditions</w:t>
      </w:r>
      <w:r w:rsidR="0ED6B8A2" w:rsidRPr="61769606">
        <w:t>.</w:t>
      </w:r>
    </w:p>
    <w:p w14:paraId="77A981DD" w14:textId="4643013D" w:rsidR="00466459" w:rsidRPr="00F31537" w:rsidRDefault="00466459" w:rsidP="7959485E">
      <w:pPr>
        <w:pStyle w:val="ListParagraph"/>
        <w:numPr>
          <w:ilvl w:val="0"/>
          <w:numId w:val="41"/>
        </w:numPr>
      </w:pPr>
      <w:r>
        <w:t xml:space="preserve">Improved waste management </w:t>
      </w:r>
      <w:r w:rsidRPr="00F31537">
        <w:t xml:space="preserve">in humanitarian </w:t>
      </w:r>
      <w:r>
        <w:t xml:space="preserve">aid </w:t>
      </w:r>
      <w:r w:rsidRPr="00F31537">
        <w:t>contexts</w:t>
      </w:r>
      <w:r w:rsidRPr="61769606">
        <w:t>.</w:t>
      </w:r>
    </w:p>
    <w:p w14:paraId="625D3ED4" w14:textId="5087C823" w:rsidR="00FC76E8" w:rsidRPr="00F31537" w:rsidRDefault="00D232BE" w:rsidP="7959485E">
      <w:pPr>
        <w:pStyle w:val="ListParagraph"/>
        <w:numPr>
          <w:ilvl w:val="0"/>
          <w:numId w:val="41"/>
        </w:numPr>
      </w:pPr>
      <w:r>
        <w:t>Significant r</w:t>
      </w:r>
      <w:r w:rsidR="00FC76E8" w:rsidRPr="00F31537">
        <w:t>eduction</w:t>
      </w:r>
      <w:r>
        <w:t>/minimisation</w:t>
      </w:r>
      <w:r w:rsidR="00FC76E8" w:rsidRPr="00F31537">
        <w:t xml:space="preserve"> </w:t>
      </w:r>
      <w:r w:rsidR="00466459">
        <w:t>of</w:t>
      </w:r>
      <w:r w:rsidR="00FC76E8" w:rsidRPr="61769606">
        <w:t xml:space="preserve"> </w:t>
      </w:r>
      <w:r w:rsidR="002E0071" w:rsidRPr="00F31537">
        <w:t xml:space="preserve">waste </w:t>
      </w:r>
      <w:r w:rsidR="00FC76E8" w:rsidRPr="61769606">
        <w:t>(</w:t>
      </w:r>
      <w:r w:rsidR="00CF7FC9" w:rsidRPr="00F31537">
        <w:t xml:space="preserve">e.g. </w:t>
      </w:r>
      <w:r w:rsidR="00FC76E8" w:rsidRPr="00F31537">
        <w:t xml:space="preserve">plastic) </w:t>
      </w:r>
      <w:r w:rsidR="00363DE8" w:rsidRPr="00F31537">
        <w:t>littered</w:t>
      </w:r>
      <w:r w:rsidR="00FC76E8" w:rsidRPr="00F31537">
        <w:t xml:space="preserve"> in the environment</w:t>
      </w:r>
      <w:r w:rsidR="0ED6B8A2" w:rsidRPr="61769606">
        <w:t>.</w:t>
      </w:r>
    </w:p>
    <w:p w14:paraId="5B81BF34" w14:textId="77777777" w:rsidR="006D3103" w:rsidRPr="00F31537" w:rsidRDefault="006D3103" w:rsidP="006D3103">
      <w:pPr>
        <w:rPr>
          <w:rFonts w:cs="Times New Roman"/>
          <w:u w:val="single"/>
          <w:lang w:val="en-US"/>
        </w:rPr>
      </w:pPr>
      <w:r w:rsidRPr="00F31537">
        <w:rPr>
          <w:rFonts w:cs="Times New Roman"/>
          <w:u w:val="single"/>
          <w:lang w:val="en-US"/>
        </w:rPr>
        <w:t xml:space="preserve">Scope: </w:t>
      </w:r>
    </w:p>
    <w:p w14:paraId="37954A39" w14:textId="08968AB4" w:rsidR="00FE3F3F" w:rsidRPr="00F31537" w:rsidRDefault="006D3103" w:rsidP="006D3103">
      <w:pPr>
        <w:rPr>
          <w:rFonts w:cs="Times New Roman"/>
        </w:rPr>
      </w:pPr>
      <w:r w:rsidRPr="00F31537">
        <w:rPr>
          <w:rFonts w:cs="Times New Roman"/>
          <w:lang w:val="en-IE"/>
        </w:rPr>
        <w:t>The global solid waste management crisis is increasingly urgent to address</w:t>
      </w:r>
      <w:r w:rsidR="00CF7FC9" w:rsidRPr="00F31537">
        <w:rPr>
          <w:rFonts w:cs="Times New Roman"/>
          <w:lang w:val="en-IE"/>
        </w:rPr>
        <w:t xml:space="preserve"> and</w:t>
      </w:r>
      <w:r w:rsidRPr="00F31537">
        <w:rPr>
          <w:rFonts w:cs="Times New Roman"/>
          <w:lang w:val="en-IE"/>
        </w:rPr>
        <w:t xml:space="preserve"> </w:t>
      </w:r>
      <w:r w:rsidR="00CF7FC9" w:rsidRPr="00F31537">
        <w:rPr>
          <w:rFonts w:cs="Times New Roman"/>
          <w:lang w:val="en-IE"/>
        </w:rPr>
        <w:t>i</w:t>
      </w:r>
      <w:r w:rsidRPr="00F31537">
        <w:rPr>
          <w:rFonts w:cs="Times New Roman"/>
          <w:lang w:val="en-IE"/>
        </w:rPr>
        <w:t xml:space="preserve">t </w:t>
      </w:r>
      <w:r w:rsidR="005709D0" w:rsidRPr="00F31537">
        <w:rPr>
          <w:rFonts w:cs="Times New Roman"/>
          <w:lang w:val="en-IE"/>
        </w:rPr>
        <w:t>can</w:t>
      </w:r>
      <w:r w:rsidRPr="00F31537">
        <w:rPr>
          <w:rFonts w:cs="Times New Roman"/>
          <w:lang w:val="en-IE"/>
        </w:rPr>
        <w:t xml:space="preserve"> disproportionately </w:t>
      </w:r>
      <w:r w:rsidR="005709D0" w:rsidRPr="00F31537">
        <w:rPr>
          <w:rFonts w:cs="Times New Roman"/>
          <w:lang w:val="en-IE"/>
        </w:rPr>
        <w:t>affect</w:t>
      </w:r>
      <w:r w:rsidRPr="00F31537">
        <w:rPr>
          <w:rFonts w:cs="Times New Roman"/>
          <w:lang w:val="en-IE"/>
        </w:rPr>
        <w:t xml:space="preserve"> countries that commonly receive humanitarian assistance. </w:t>
      </w:r>
      <w:r w:rsidR="003422DE">
        <w:rPr>
          <w:rFonts w:cs="Times New Roman"/>
          <w:lang w:val="en-IE"/>
        </w:rPr>
        <w:t>H</w:t>
      </w:r>
      <w:r w:rsidRPr="00F31537">
        <w:rPr>
          <w:rFonts w:cs="Times New Roman"/>
          <w:lang w:val="en-IE"/>
        </w:rPr>
        <w:t xml:space="preserve">umanitarian aid, including EU-funded aid, is delivered </w:t>
      </w:r>
      <w:r w:rsidR="005954C0" w:rsidRPr="00F31537">
        <w:rPr>
          <w:rFonts w:cs="Times New Roman"/>
          <w:lang w:val="en-IE"/>
        </w:rPr>
        <w:t xml:space="preserve">both within EU boundaries and </w:t>
      </w:r>
      <w:r w:rsidR="00FE3F3F" w:rsidRPr="00F31537">
        <w:rPr>
          <w:rFonts w:cs="Times New Roman"/>
          <w:lang w:val="en-IE"/>
        </w:rPr>
        <w:t xml:space="preserve">beyond, including </w:t>
      </w:r>
      <w:r w:rsidRPr="00F31537">
        <w:rPr>
          <w:rFonts w:cs="Times New Roman"/>
          <w:lang w:val="en-IE"/>
        </w:rPr>
        <w:t xml:space="preserve">to remote areas, </w:t>
      </w:r>
      <w:r w:rsidR="005709D0" w:rsidRPr="00F31537">
        <w:rPr>
          <w:rFonts w:cs="Times New Roman"/>
          <w:lang w:val="en-IE"/>
        </w:rPr>
        <w:t xml:space="preserve">posing logistics challenges of waste </w:t>
      </w:r>
      <w:r w:rsidRPr="00F31537">
        <w:rPr>
          <w:rFonts w:cs="Times New Roman"/>
          <w:lang w:val="en-IE"/>
        </w:rPr>
        <w:t xml:space="preserve">management. This call would contribute by examining on how bio-based </w:t>
      </w:r>
      <w:r w:rsidR="00D232BE">
        <w:rPr>
          <w:rFonts w:cs="Times New Roman"/>
          <w:lang w:val="en-IE"/>
        </w:rPr>
        <w:t xml:space="preserve">products and </w:t>
      </w:r>
      <w:r w:rsidRPr="00F31537">
        <w:rPr>
          <w:rFonts w:cs="Times New Roman"/>
          <w:lang w:val="en-IE"/>
        </w:rPr>
        <w:t>systems could</w:t>
      </w:r>
      <w:r w:rsidRPr="00F31537">
        <w:rPr>
          <w:rFonts w:cs="Times New Roman"/>
          <w:lang w:val="en-US"/>
        </w:rPr>
        <w:t xml:space="preserve"> contribute to managing </w:t>
      </w:r>
      <w:r w:rsidR="003422DE">
        <w:rPr>
          <w:rFonts w:cs="Times New Roman"/>
          <w:lang w:val="en-US"/>
        </w:rPr>
        <w:t>environmental challenges</w:t>
      </w:r>
      <w:r w:rsidR="003422DE" w:rsidRPr="00F31537">
        <w:rPr>
          <w:rFonts w:cs="Times New Roman"/>
          <w:lang w:val="en-US"/>
        </w:rPr>
        <w:t xml:space="preserve"> </w:t>
      </w:r>
      <w:r w:rsidR="00D232BE">
        <w:rPr>
          <w:rFonts w:cs="Times New Roman"/>
          <w:lang w:val="en-US"/>
        </w:rPr>
        <w:t>relevant to</w:t>
      </w:r>
      <w:r w:rsidR="003422DE" w:rsidRPr="00F31537">
        <w:rPr>
          <w:rFonts w:cs="Times New Roman"/>
          <w:lang w:val="en-US"/>
        </w:rPr>
        <w:t xml:space="preserve"> </w:t>
      </w:r>
      <w:r w:rsidRPr="00F31537">
        <w:rPr>
          <w:rFonts w:cs="Times New Roman"/>
          <w:lang w:val="en-US"/>
        </w:rPr>
        <w:t>waste</w:t>
      </w:r>
      <w:r w:rsidR="00CF7FC9" w:rsidRPr="00F31537">
        <w:rPr>
          <w:rFonts w:cs="Times New Roman"/>
          <w:lang w:val="en-US"/>
        </w:rPr>
        <w:t xml:space="preserve"> in humanitarian contexts</w:t>
      </w:r>
      <w:r w:rsidR="003422DE">
        <w:rPr>
          <w:rFonts w:cs="Times New Roman"/>
          <w:lang w:val="en-US"/>
        </w:rPr>
        <w:t xml:space="preserve">, </w:t>
      </w:r>
      <w:r w:rsidR="00D232BE">
        <w:rPr>
          <w:rFonts w:cs="Times New Roman"/>
          <w:lang w:val="en-US"/>
        </w:rPr>
        <w:t>B</w:t>
      </w:r>
      <w:r w:rsidR="003422DE">
        <w:rPr>
          <w:rFonts w:cs="Times New Roman"/>
          <w:lang w:val="en-US"/>
        </w:rPr>
        <w:t xml:space="preserve">ased on existing </w:t>
      </w:r>
      <w:r w:rsidR="003422DE" w:rsidRPr="00F31537">
        <w:rPr>
          <w:rFonts w:cs="Times New Roman"/>
        </w:rPr>
        <w:t xml:space="preserve">assessment </w:t>
      </w:r>
      <w:r w:rsidR="003422DE">
        <w:rPr>
          <w:rFonts w:cs="Times New Roman"/>
        </w:rPr>
        <w:t>studies</w:t>
      </w:r>
      <w:r w:rsidR="003422DE" w:rsidRPr="00F31537">
        <w:rPr>
          <w:rStyle w:val="FootnoteReference"/>
          <w:rFonts w:cs="Times New Roman"/>
        </w:rPr>
        <w:footnoteReference w:id="48"/>
      </w:r>
      <w:r w:rsidR="003422DE">
        <w:rPr>
          <w:rFonts w:cs="Times New Roman"/>
        </w:rPr>
        <w:t xml:space="preserve">, </w:t>
      </w:r>
      <w:r w:rsidR="003422DE" w:rsidRPr="00F31537">
        <w:rPr>
          <w:rFonts w:cs="Times New Roman"/>
        </w:rPr>
        <w:t xml:space="preserve">issues </w:t>
      </w:r>
      <w:r w:rsidR="00C35249">
        <w:rPr>
          <w:rFonts w:cs="Times New Roman"/>
        </w:rPr>
        <w:t xml:space="preserve">pertain </w:t>
      </w:r>
      <w:r w:rsidR="003422DE" w:rsidRPr="00F31537">
        <w:rPr>
          <w:rFonts w:cs="Times New Roman"/>
        </w:rPr>
        <w:t>with durability of materials compared to the timeframe needed for their integrity</w:t>
      </w:r>
      <w:r w:rsidR="00267BEC">
        <w:rPr>
          <w:rFonts w:cs="Times New Roman"/>
        </w:rPr>
        <w:t xml:space="preserve"> to guarantee necessary quality</w:t>
      </w:r>
      <w:r w:rsidR="003422DE" w:rsidRPr="00F31537">
        <w:rPr>
          <w:rFonts w:cs="Times New Roman"/>
        </w:rPr>
        <w:t xml:space="preserve">, cost effectiveness of </w:t>
      </w:r>
      <w:r w:rsidR="003422DE">
        <w:rPr>
          <w:rFonts w:cs="Times New Roman"/>
        </w:rPr>
        <w:t>managing waste, prevention of littering</w:t>
      </w:r>
      <w:r w:rsidR="00267BEC">
        <w:rPr>
          <w:rFonts w:cs="Times New Roman"/>
        </w:rPr>
        <w:t>, safety to end-users and operators</w:t>
      </w:r>
      <w:r w:rsidDel="003422DE">
        <w:rPr>
          <w:rFonts w:cs="Times New Roman"/>
        </w:rPr>
        <w:t xml:space="preserve"> </w:t>
      </w:r>
      <w:r w:rsidR="00C35249">
        <w:rPr>
          <w:rFonts w:cs="Times New Roman"/>
        </w:rPr>
        <w:t>as well reuse, recycling and composting of waste materials in humanitarian settings,</w:t>
      </w:r>
      <w:r w:rsidRPr="00F31537">
        <w:rPr>
          <w:rFonts w:cs="Times New Roman"/>
          <w:lang w:val="en-US"/>
        </w:rPr>
        <w:t xml:space="preserve"> </w:t>
      </w:r>
      <w:r w:rsidRPr="00F31537">
        <w:rPr>
          <w:rFonts w:cs="Times New Roman"/>
        </w:rPr>
        <w:t xml:space="preserve">. </w:t>
      </w:r>
    </w:p>
    <w:p w14:paraId="0EE9DD85" w14:textId="6575E9E2" w:rsidR="006D3103" w:rsidRPr="00F31537" w:rsidRDefault="006D3103" w:rsidP="006D3103">
      <w:pPr>
        <w:rPr>
          <w:rFonts w:cs="Times New Roman"/>
        </w:rPr>
      </w:pPr>
      <w:r w:rsidRPr="00F31537">
        <w:rPr>
          <w:rFonts w:cs="Times New Roman"/>
        </w:rPr>
        <w:t>Proposal should</w:t>
      </w:r>
      <w:r w:rsidRPr="00F31537" w:rsidDel="003422DE">
        <w:rPr>
          <w:rFonts w:cs="Times New Roman"/>
        </w:rPr>
        <w:t>:</w:t>
      </w:r>
    </w:p>
    <w:p w14:paraId="1EA6E47E" w14:textId="7CA684C6" w:rsidR="003422DE" w:rsidRDefault="00CF7FC9" w:rsidP="022DBCE7">
      <w:pPr>
        <w:pStyle w:val="ListParagraph"/>
        <w:numPr>
          <w:ilvl w:val="0"/>
          <w:numId w:val="41"/>
        </w:numPr>
      </w:pPr>
      <w:r w:rsidRPr="00F31537">
        <w:t>A</w:t>
      </w:r>
      <w:r w:rsidR="006D3103" w:rsidRPr="00F31537">
        <w:t xml:space="preserve">ssess the scope for which bio-based innovative technological </w:t>
      </w:r>
      <w:r w:rsidR="003422DE">
        <w:t>solutions</w:t>
      </w:r>
      <w:r w:rsidR="006D3103" w:rsidRPr="61769606">
        <w:t xml:space="preserve">, </w:t>
      </w:r>
      <w:r w:rsidR="00C35249">
        <w:t>(</w:t>
      </w:r>
      <w:r w:rsidRPr="00F31537">
        <w:t>e.g.</w:t>
      </w:r>
      <w:r w:rsidR="006D3103" w:rsidRPr="61769606">
        <w:t xml:space="preserve"> </w:t>
      </w:r>
      <w:r w:rsidR="006D3103" w:rsidRPr="00F31537" w:rsidDel="003422DE">
        <w:t>plastic products and</w:t>
      </w:r>
      <w:r w:rsidR="006D3103" w:rsidRPr="00F31537">
        <w:t xml:space="preserve"> packaging, </w:t>
      </w:r>
      <w:r w:rsidR="003422DE">
        <w:t>logistic assets, textiles, etc.</w:t>
      </w:r>
      <w:r w:rsidR="00C35249">
        <w:t>)</w:t>
      </w:r>
      <w:r w:rsidR="003422DE">
        <w:t xml:space="preserve"> </w:t>
      </w:r>
      <w:r w:rsidR="006D3103" w:rsidRPr="00F31537">
        <w:t xml:space="preserve">have </w:t>
      </w:r>
      <w:r w:rsidR="00C35249">
        <w:t xml:space="preserve">more environmentally sound </w:t>
      </w:r>
      <w:r w:rsidR="006D3103" w:rsidRPr="00F31537">
        <w:t>applicability in humanitarian contexts (scoping exercise)</w:t>
      </w:r>
      <w:r w:rsidR="003422DE" w:rsidRPr="61769606">
        <w:t>.</w:t>
      </w:r>
    </w:p>
    <w:p w14:paraId="3CE3F2A9" w14:textId="1B409725" w:rsidR="006D3103" w:rsidRPr="007D3AE2" w:rsidRDefault="003422DE" w:rsidP="00AF1F91">
      <w:pPr>
        <w:pStyle w:val="ListParagraph"/>
        <w:numPr>
          <w:ilvl w:val="0"/>
          <w:numId w:val="41"/>
        </w:numPr>
      </w:pPr>
      <w:r w:rsidRPr="007D3AE2">
        <w:t>Evaluate</w:t>
      </w:r>
      <w:r w:rsidR="006D3103" w:rsidRPr="00E94CDC">
        <w:t xml:space="preserve"> socio-economic/governance aspects</w:t>
      </w:r>
      <w:r w:rsidR="00267BEC" w:rsidRPr="00E94CDC">
        <w:t>, including their replication potential</w:t>
      </w:r>
      <w:r w:rsidR="006D3103" w:rsidRPr="61A6EAB9">
        <w:t>.</w:t>
      </w:r>
    </w:p>
    <w:p w14:paraId="0FE111D8" w14:textId="0DAC1462" w:rsidR="006D3103" w:rsidRPr="00F31537" w:rsidRDefault="00CF7FC9" w:rsidP="7959485E">
      <w:pPr>
        <w:pStyle w:val="ListParagraph"/>
        <w:numPr>
          <w:ilvl w:val="0"/>
          <w:numId w:val="41"/>
        </w:numPr>
      </w:pPr>
      <w:r w:rsidRPr="00F31537">
        <w:t>I</w:t>
      </w:r>
      <w:r w:rsidR="006D3103" w:rsidRPr="00F31537">
        <w:t xml:space="preserve">nclude lifecycle assessment to examine the potential to reduce environmental </w:t>
      </w:r>
      <w:r w:rsidR="003422DE">
        <w:t>impact</w:t>
      </w:r>
      <w:r w:rsidR="006D3103" w:rsidRPr="00F31537">
        <w:t xml:space="preserve"> </w:t>
      </w:r>
      <w:r w:rsidR="00267BEC">
        <w:t xml:space="preserve">(accounting also for biodiversity and ecosystems preservation and enhancement) </w:t>
      </w:r>
      <w:r w:rsidR="006D3103" w:rsidRPr="00F31537">
        <w:t xml:space="preserve">of </w:t>
      </w:r>
      <w:r w:rsidR="003422DE">
        <w:t>proposed</w:t>
      </w:r>
      <w:r w:rsidR="003422DE" w:rsidRPr="61769606">
        <w:t xml:space="preserve"> </w:t>
      </w:r>
      <w:r w:rsidR="006D3103" w:rsidRPr="00F31537">
        <w:t xml:space="preserve">solutions under relevant humanitarian aid conditions (diverse environmental, social and economic conditions). </w:t>
      </w:r>
    </w:p>
    <w:p w14:paraId="624A1042" w14:textId="50E00DEB" w:rsidR="429984EF" w:rsidRPr="00F31537" w:rsidRDefault="429984EF" w:rsidP="00AF1F91">
      <w:pPr>
        <w:pStyle w:val="ListParagraph"/>
        <w:numPr>
          <w:ilvl w:val="0"/>
          <w:numId w:val="41"/>
        </w:numPr>
      </w:pPr>
      <w:r w:rsidRPr="00F31537">
        <w:t xml:space="preserve">Develop guidelines or recommendations for further R&amp;D needs, potentials and up-take, </w:t>
      </w:r>
      <w:r w:rsidR="002E0071" w:rsidRPr="00F31537">
        <w:t xml:space="preserve">based on </w:t>
      </w:r>
      <w:r w:rsidRPr="00F31537">
        <w:t>the scoping exercise.</w:t>
      </w:r>
    </w:p>
    <w:p w14:paraId="6BE8EDA4" w14:textId="2A82082E" w:rsidR="003422DE" w:rsidRPr="00530257" w:rsidRDefault="003422DE" w:rsidP="006C16D3">
      <w:pPr>
        <w:rPr>
          <w:rFonts w:cs="Times New Roman"/>
        </w:rPr>
      </w:pPr>
      <w:r w:rsidRPr="00753460">
        <w:rPr>
          <w:rFonts w:cs="Times New Roman"/>
        </w:rPr>
        <w:t>Where relevant, proposals should seek links with and capitalise on the results of past and ongoing projects</w:t>
      </w:r>
      <w:r w:rsidRPr="00F31537">
        <w:rPr>
          <w:rStyle w:val="FootnoteReference"/>
          <w:rFonts w:cs="Times New Roman"/>
        </w:rPr>
        <w:footnoteReference w:id="49"/>
      </w:r>
      <w:r w:rsidRPr="00753460">
        <w:rPr>
          <w:rFonts w:cs="Times New Roman"/>
        </w:rPr>
        <w:t xml:space="preserve"> , including under Horizon Europe as well as the Circular Bio-based Europe </w:t>
      </w:r>
      <w:r>
        <w:rPr>
          <w:rFonts w:cs="Times New Roman"/>
        </w:rPr>
        <w:t>JU</w:t>
      </w:r>
      <w:r w:rsidRPr="00753460">
        <w:rPr>
          <w:rFonts w:cs="Times New Roman"/>
        </w:rPr>
        <w:t>.</w:t>
      </w:r>
      <w:r w:rsidR="0027175B">
        <w:rPr>
          <w:rFonts w:cs="Times New Roman"/>
        </w:rPr>
        <w:t xml:space="preserve"> </w:t>
      </w:r>
      <w:r w:rsidRPr="00753460">
        <w:rPr>
          <w:rFonts w:cs="Times New Roman"/>
        </w:rPr>
        <w:t xml:space="preserve">International cooperation is encouraged. SSH aspects should form an essential part of projects. </w:t>
      </w:r>
    </w:p>
    <w:p w14:paraId="7DA17AC2" w14:textId="15B879D1" w:rsidR="00D46AC1" w:rsidRPr="00F31537" w:rsidRDefault="000C1976" w:rsidP="00AF1F91">
      <w:pPr>
        <w:pStyle w:val="HeadingThree"/>
        <w:rPr>
          <w:b w:val="0"/>
          <w:bCs w:val="0"/>
          <w:color w:val="000000" w:themeColor="text1"/>
        </w:rPr>
      </w:pPr>
      <w:bookmarkStart w:id="1469" w:name="_Toc89945404"/>
      <w:bookmarkStart w:id="1470" w:name="_Toc89947340"/>
      <w:bookmarkStart w:id="1471" w:name="_Toc90029446"/>
      <w:bookmarkStart w:id="1472" w:name="_Toc92878553"/>
      <w:bookmarkStart w:id="1473" w:name="_Toc92878956"/>
      <w:bookmarkStart w:id="1474" w:name="_Toc92890033"/>
      <w:bookmarkStart w:id="1475" w:name="_Toc92898658"/>
      <w:bookmarkStart w:id="1476" w:name="_Toc92906107"/>
      <w:bookmarkStart w:id="1477" w:name="_Toc93250284"/>
      <w:bookmarkStart w:id="1478" w:name="_Toc93424869"/>
      <w:bookmarkStart w:id="1479" w:name="_Toc93425282"/>
      <w:bookmarkStart w:id="1480" w:name="_Toc93426499"/>
      <w:bookmarkStart w:id="1481" w:name="_Toc93439298"/>
      <w:bookmarkStart w:id="1482" w:name="_Toc93905184"/>
      <w:r w:rsidRPr="00F31537">
        <w:rPr>
          <w:lang w:val="en-IE"/>
        </w:rPr>
        <w:t>HORIZON-CL6-</w:t>
      </w:r>
      <w:r w:rsidR="6FC6B7BD" w:rsidRPr="00F31537">
        <w:rPr>
          <w:lang w:val="en-IE"/>
        </w:rPr>
        <w:t>2023</w:t>
      </w:r>
      <w:r w:rsidR="00AF1F91" w:rsidRPr="00F31537">
        <w:rPr>
          <w:lang w:val="en-IE"/>
        </w:rPr>
        <w:t>-CIRCBIO</w:t>
      </w:r>
      <w:r w:rsidRPr="00F31537">
        <w:rPr>
          <w:lang w:val="en-IE"/>
        </w:rPr>
        <w:t>:</w:t>
      </w:r>
      <w:r w:rsidR="6FC6B7BD" w:rsidRPr="00F31537">
        <w:rPr>
          <w:b w:val="0"/>
          <w:bCs w:val="0"/>
          <w:color w:val="000000" w:themeColor="text1"/>
        </w:rPr>
        <w:t xml:space="preserve"> Symbiosis in the bio-based industrial ecosystems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0C17F1" w:rsidRPr="00F31537" w14:paraId="36DFFB81" w14:textId="77777777" w:rsidTr="00472A69">
        <w:tc>
          <w:tcPr>
            <w:tcW w:w="0" w:type="auto"/>
            <w:gridSpan w:val="2"/>
          </w:tcPr>
          <w:p w14:paraId="347991ED" w14:textId="77777777" w:rsidR="000C17F1" w:rsidRPr="00F31537" w:rsidRDefault="6FC6B7BD" w:rsidP="00723E27">
            <w:pPr>
              <w:pStyle w:val="CellTextValue"/>
            </w:pPr>
            <w:r w:rsidRPr="00F31537">
              <w:rPr>
                <w:b/>
                <w:bCs/>
              </w:rPr>
              <w:t>Specific conditions</w:t>
            </w:r>
          </w:p>
        </w:tc>
      </w:tr>
      <w:tr w:rsidR="000C17F1" w:rsidRPr="00F31537" w14:paraId="0D806885" w14:textId="77777777" w:rsidTr="022DBCE7">
        <w:tc>
          <w:tcPr>
            <w:tcW w:w="0" w:type="auto"/>
          </w:tcPr>
          <w:p w14:paraId="49C04580" w14:textId="77777777" w:rsidR="000C17F1" w:rsidRPr="00F31537" w:rsidRDefault="6FC6B7BD" w:rsidP="00723E27">
            <w:pPr>
              <w:pStyle w:val="CellTextValue"/>
              <w:jc w:val="left"/>
            </w:pPr>
            <w:r w:rsidRPr="022DBCE7">
              <w:rPr>
                <w:i/>
                <w:iCs/>
              </w:rPr>
              <w:t>Expected EU contribution per project</w:t>
            </w:r>
          </w:p>
        </w:tc>
        <w:tc>
          <w:tcPr>
            <w:tcW w:w="0" w:type="auto"/>
          </w:tcPr>
          <w:p w14:paraId="70371DD5" w14:textId="32691FF1" w:rsidR="000C17F1" w:rsidRPr="00F31537" w:rsidRDefault="6FC6B7BD" w:rsidP="00723E27">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0C17F1" w:rsidRPr="00F31537" w14:paraId="51214DA5" w14:textId="77777777" w:rsidTr="022DBCE7">
        <w:tc>
          <w:tcPr>
            <w:tcW w:w="0" w:type="auto"/>
          </w:tcPr>
          <w:p w14:paraId="12367EC6" w14:textId="77777777" w:rsidR="000C17F1" w:rsidRPr="00F31537" w:rsidRDefault="6FC6B7BD" w:rsidP="00723E27">
            <w:pPr>
              <w:pStyle w:val="CellTextValue"/>
              <w:jc w:val="left"/>
            </w:pPr>
            <w:r w:rsidRPr="022DBCE7">
              <w:rPr>
                <w:i/>
                <w:iCs/>
              </w:rPr>
              <w:t>Indicative budget</w:t>
            </w:r>
          </w:p>
        </w:tc>
        <w:tc>
          <w:tcPr>
            <w:tcW w:w="0" w:type="auto"/>
          </w:tcPr>
          <w:p w14:paraId="4FAA3E35" w14:textId="70E5E939" w:rsidR="000C17F1" w:rsidRPr="00F31537" w:rsidRDefault="6FC6B7BD" w:rsidP="00723E27">
            <w:pPr>
              <w:pStyle w:val="CellTextValue"/>
            </w:pPr>
            <w:r w:rsidRPr="00F31537">
              <w:t xml:space="preserve">The total indicative budget for the topic is EUR </w:t>
            </w:r>
            <w:r w:rsidR="00A71025">
              <w:t>XX</w:t>
            </w:r>
            <w:r w:rsidRPr="00F31537">
              <w:t xml:space="preserve"> million.</w:t>
            </w:r>
          </w:p>
        </w:tc>
      </w:tr>
      <w:tr w:rsidR="000C17F1" w:rsidRPr="00F31537" w14:paraId="524027BE" w14:textId="77777777" w:rsidTr="022DBCE7">
        <w:tc>
          <w:tcPr>
            <w:tcW w:w="0" w:type="auto"/>
          </w:tcPr>
          <w:p w14:paraId="05AC9D58" w14:textId="77777777" w:rsidR="000C17F1" w:rsidRPr="00F31537" w:rsidRDefault="6FC6B7BD" w:rsidP="00723E27">
            <w:pPr>
              <w:pStyle w:val="CellTextValue"/>
              <w:jc w:val="left"/>
            </w:pPr>
            <w:r w:rsidRPr="022DBCE7">
              <w:rPr>
                <w:i/>
                <w:iCs/>
              </w:rPr>
              <w:t>Type of Action</w:t>
            </w:r>
          </w:p>
        </w:tc>
        <w:tc>
          <w:tcPr>
            <w:tcW w:w="0" w:type="auto"/>
          </w:tcPr>
          <w:p w14:paraId="4A1CE9BF" w14:textId="7421D46F" w:rsidR="000C17F1" w:rsidRPr="00F31537" w:rsidRDefault="6FC6B7BD" w:rsidP="00723E27">
            <w:pPr>
              <w:pStyle w:val="CellTextValue"/>
            </w:pPr>
            <w:r w:rsidRPr="00F31537">
              <w:t>Coordination and Support Action</w:t>
            </w:r>
          </w:p>
        </w:tc>
      </w:tr>
      <w:tr w:rsidR="000C17F1" w:rsidRPr="00F31537" w14:paraId="4DB4EC7C" w14:textId="77777777" w:rsidTr="022DBCE7">
        <w:tc>
          <w:tcPr>
            <w:tcW w:w="0" w:type="auto"/>
          </w:tcPr>
          <w:p w14:paraId="02417852" w14:textId="77777777" w:rsidR="000C17F1" w:rsidRPr="00F31537" w:rsidRDefault="6FC6B7BD" w:rsidP="00723E27">
            <w:pPr>
              <w:pStyle w:val="CellTextValue"/>
              <w:jc w:val="left"/>
            </w:pPr>
            <w:r w:rsidRPr="022DBCE7">
              <w:rPr>
                <w:i/>
                <w:iCs/>
              </w:rPr>
              <w:t>Eligibility conditions</w:t>
            </w:r>
          </w:p>
        </w:tc>
        <w:tc>
          <w:tcPr>
            <w:tcW w:w="0" w:type="auto"/>
          </w:tcPr>
          <w:p w14:paraId="24B1A287" w14:textId="77777777" w:rsidR="000C17F1" w:rsidRPr="00F31537" w:rsidRDefault="000C17F1" w:rsidP="00723E27">
            <w:pPr>
              <w:pStyle w:val="CellTextValue"/>
            </w:pPr>
            <w:r w:rsidRPr="00F31537">
              <w:rPr>
                <w:rStyle w:val="normaltextrun"/>
                <w:color w:val="000000"/>
                <w:bdr w:val="none" w:sz="0" w:space="0" w:color="auto" w:frame="1"/>
              </w:rPr>
              <w:t>The conditions are described in General Annex B.</w:t>
            </w:r>
          </w:p>
        </w:tc>
      </w:tr>
    </w:tbl>
    <w:p w14:paraId="5EFD3EA9" w14:textId="63C27CD9" w:rsidR="000C17F1" w:rsidRPr="00F31537" w:rsidRDefault="000C17F1" w:rsidP="0026298D">
      <w:pPr>
        <w:rPr>
          <w:b/>
          <w:color w:val="000000"/>
        </w:rPr>
      </w:pPr>
    </w:p>
    <w:p w14:paraId="6B136BA9" w14:textId="6F0A4B90" w:rsidR="002E0071" w:rsidRPr="00F31537" w:rsidRDefault="00D93F77" w:rsidP="00D93F77">
      <w:pPr>
        <w:rPr>
          <w:rFonts w:cs="Times New Roman"/>
        </w:rPr>
      </w:pPr>
      <w:r w:rsidRPr="00F31537">
        <w:rPr>
          <w:rFonts w:cs="Times New Roman"/>
          <w:u w:val="single"/>
        </w:rPr>
        <w:t>Expected outcome</w:t>
      </w:r>
      <w:r w:rsidRPr="00F31537">
        <w:rPr>
          <w:rFonts w:cs="Times New Roman"/>
        </w:rPr>
        <w:t xml:space="preserve">: </w:t>
      </w:r>
    </w:p>
    <w:p w14:paraId="5AACBA43" w14:textId="6259ACE1" w:rsidR="00D93F77" w:rsidRPr="00F31537" w:rsidRDefault="00D93F77" w:rsidP="00D93F77">
      <w:pPr>
        <w:rPr>
          <w:rFonts w:cs="Times New Roman"/>
        </w:rPr>
      </w:pPr>
      <w:r w:rsidRPr="00F31537">
        <w:rPr>
          <w:rFonts w:cs="Times New Roman"/>
        </w:rPr>
        <w:t>Successful proposals will enable the bio-based industries in the Union to contribut</w:t>
      </w:r>
      <w:r w:rsidR="00B645BD">
        <w:rPr>
          <w:rFonts w:cs="Times New Roman"/>
        </w:rPr>
        <w:t>e</w:t>
      </w:r>
      <w:r w:rsidRPr="00F31537">
        <w:rPr>
          <w:rFonts w:cs="Times New Roman"/>
        </w:rPr>
        <w:t xml:space="preserve"> to the </w:t>
      </w:r>
      <w:r w:rsidR="00B645BD">
        <w:rPr>
          <w:rFonts w:cs="Times New Roman"/>
        </w:rPr>
        <w:t>e</w:t>
      </w:r>
      <w:r w:rsidR="00B645BD" w:rsidRPr="00371321">
        <w:rPr>
          <w:rFonts w:cs="Times New Roman"/>
        </w:rPr>
        <w:t>nhance</w:t>
      </w:r>
      <w:r w:rsidR="00B645BD">
        <w:rPr>
          <w:rFonts w:cs="Times New Roman"/>
        </w:rPr>
        <w:t>ment</w:t>
      </w:r>
      <w:r w:rsidR="00B645BD" w:rsidRPr="00371321">
        <w:rPr>
          <w:rFonts w:cs="Times New Roman"/>
        </w:rPr>
        <w:t xml:space="preserve"> </w:t>
      </w:r>
      <w:r w:rsidR="00B645BD">
        <w:rPr>
          <w:rFonts w:cs="Times New Roman"/>
        </w:rPr>
        <w:t xml:space="preserve">of </w:t>
      </w:r>
      <w:r w:rsidR="00B645BD" w:rsidRPr="00371321">
        <w:rPr>
          <w:rFonts w:cs="Times New Roman"/>
        </w:rPr>
        <w:t xml:space="preserve">European industrial sustainability, competitiveness and resource independence </w:t>
      </w:r>
      <w:r w:rsidR="00B645BD">
        <w:rPr>
          <w:rFonts w:cs="Times New Roman"/>
        </w:rPr>
        <w:t>and to</w:t>
      </w:r>
      <w:r w:rsidR="00B645BD" w:rsidRPr="00F31537">
        <w:rPr>
          <w:rFonts w:cs="Times New Roman"/>
        </w:rPr>
        <w:t xml:space="preserve"> </w:t>
      </w:r>
      <w:r w:rsidR="00B645BD">
        <w:rPr>
          <w:rFonts w:cs="Times New Roman"/>
        </w:rPr>
        <w:t>the development</w:t>
      </w:r>
      <w:r w:rsidR="00B645BD" w:rsidRPr="00F31537">
        <w:rPr>
          <w:rFonts w:cs="Times New Roman"/>
        </w:rPr>
        <w:t xml:space="preserve"> </w:t>
      </w:r>
      <w:r w:rsidRPr="00F31537">
        <w:rPr>
          <w:rFonts w:cs="Times New Roman"/>
        </w:rPr>
        <w:t>of innovative and sustainable value-chains</w:t>
      </w:r>
      <w:r w:rsidR="00B645BD">
        <w:rPr>
          <w:rFonts w:cs="Times New Roman"/>
        </w:rPr>
        <w:t xml:space="preserve"> in the bio-based sectors</w:t>
      </w:r>
      <w:r w:rsidRPr="00F31537">
        <w:rPr>
          <w:rFonts w:cs="Times New Roman"/>
        </w:rPr>
        <w:t>,</w:t>
      </w:r>
      <w:r w:rsidR="00B645BD">
        <w:rPr>
          <w:rFonts w:cs="Times New Roman"/>
        </w:rPr>
        <w:t xml:space="preserve"> in line with the EU circular economy action plan</w:t>
      </w:r>
      <w:r w:rsidR="00466459">
        <w:rPr>
          <w:rFonts w:cs="Times New Roman"/>
        </w:rPr>
        <w:t xml:space="preserve"> and the bioeconomy strategy</w:t>
      </w:r>
      <w:r w:rsidRPr="00F31537">
        <w:rPr>
          <w:rFonts w:cs="Times New Roman"/>
        </w:rPr>
        <w:t xml:space="preserve">. </w:t>
      </w:r>
    </w:p>
    <w:p w14:paraId="2F72944D" w14:textId="77777777" w:rsidR="00D93F77" w:rsidRPr="00F31537" w:rsidRDefault="00D93F77" w:rsidP="00D93F77">
      <w:pPr>
        <w:rPr>
          <w:rFonts w:cs="Times New Roman"/>
        </w:rPr>
      </w:pPr>
      <w:r w:rsidRPr="00F31537">
        <w:rPr>
          <w:rFonts w:cs="Times New Roman"/>
        </w:rPr>
        <w:t>Projects results are expected to contribute to all of the following expected outcomes:</w:t>
      </w:r>
    </w:p>
    <w:p w14:paraId="59B02064" w14:textId="77777777" w:rsidR="00D93F77" w:rsidRPr="00F31537" w:rsidRDefault="00D93F77" w:rsidP="00AF1F91">
      <w:pPr>
        <w:pStyle w:val="ListParagraph"/>
        <w:numPr>
          <w:ilvl w:val="0"/>
          <w:numId w:val="41"/>
        </w:numPr>
        <w:rPr>
          <w:rFonts w:cs="Times New Roman"/>
        </w:rPr>
      </w:pPr>
      <w:r w:rsidRPr="00F31537">
        <w:rPr>
          <w:rFonts w:cs="Times New Roman"/>
        </w:rPr>
        <w:t xml:space="preserve">Innovative processes and industrial symbiosis approaches in the bio-based industrial value chains, which maximize the valorisation of biological resources while minimizing the use of hazardous substances and waste streams. </w:t>
      </w:r>
    </w:p>
    <w:p w14:paraId="54D79509" w14:textId="77777777" w:rsidR="00AF1F91" w:rsidRPr="00F31537" w:rsidRDefault="00D93F77" w:rsidP="00AF1F91">
      <w:pPr>
        <w:pStyle w:val="ListParagraph"/>
        <w:numPr>
          <w:ilvl w:val="0"/>
          <w:numId w:val="41"/>
        </w:numPr>
        <w:rPr>
          <w:rFonts w:cs="Times New Roman"/>
        </w:rPr>
      </w:pPr>
      <w:r w:rsidRPr="00F31537">
        <w:rPr>
          <w:rFonts w:cs="Times New Roman"/>
        </w:rPr>
        <w:t>Monitoring systems of the industrial symbiosis in the bio-based industrial value chains.</w:t>
      </w:r>
    </w:p>
    <w:p w14:paraId="7FA57E96" w14:textId="77777777" w:rsidR="00D93F77" w:rsidRPr="00F31537" w:rsidRDefault="00D93F77" w:rsidP="00AF1F91">
      <w:r w:rsidRPr="00F31537">
        <w:rPr>
          <w:rFonts w:cs="Times New Roman"/>
          <w:u w:val="single"/>
          <w:lang w:val="en-IE"/>
        </w:rPr>
        <w:t xml:space="preserve">Scope: </w:t>
      </w:r>
    </w:p>
    <w:p w14:paraId="312B1DC9" w14:textId="56132AB9" w:rsidR="00B645BD" w:rsidRDefault="00D93F77" w:rsidP="007D3AE2">
      <w:pPr>
        <w:spacing w:before="240"/>
        <w:rPr>
          <w:rFonts w:cs="Times New Roman"/>
          <w:lang w:val="en-IE"/>
        </w:rPr>
      </w:pPr>
      <w:r w:rsidRPr="00B645BD">
        <w:rPr>
          <w:rFonts w:cs="Times New Roman"/>
          <w:lang w:val="en-IE"/>
        </w:rPr>
        <w:t xml:space="preserve">The transition towards an effective circularity </w:t>
      </w:r>
      <w:r w:rsidR="00B645BD" w:rsidRPr="00B645BD">
        <w:rPr>
          <w:rFonts w:cs="Times New Roman"/>
          <w:lang w:val="en-IE"/>
        </w:rPr>
        <w:t xml:space="preserve">and zero pollution </w:t>
      </w:r>
      <w:r w:rsidRPr="00B645BD">
        <w:rPr>
          <w:rFonts w:cs="Times New Roman"/>
          <w:lang w:val="en-IE"/>
        </w:rPr>
        <w:t>of the industrial ecosystems in the Union requires, as one of the segments of the value chains, that the production of good and services optimize the use of any resource. Industrial symbiosis is instrumental to circular economy, as it is based on the share of resources between facilities when wastes or by-product from an industry or industrial process becomes the raw material for another.</w:t>
      </w:r>
      <w:r w:rsidR="00466459">
        <w:rPr>
          <w:rFonts w:cs="Times New Roman"/>
          <w:lang w:val="en-IE"/>
        </w:rPr>
        <w:t xml:space="preserve"> </w:t>
      </w:r>
      <w:r w:rsidR="00B645BD" w:rsidRPr="00F31537">
        <w:rPr>
          <w:rFonts w:cs="Times New Roman"/>
          <w:lang w:val="en-IE"/>
        </w:rPr>
        <w:t>A well-developed symbiosis across bio-based facilities aims at zero-waste value chains, minimizing the use of input resources and the environmental impacts of all the processes involved. This should also bring an increase in the economic value of final products and a better distribution of economic and social benefits among the stakeholders</w:t>
      </w:r>
      <w:r w:rsidR="00B645BD">
        <w:rPr>
          <w:rFonts w:cs="Times New Roman"/>
          <w:lang w:val="en-IE"/>
        </w:rPr>
        <w:t>.</w:t>
      </w:r>
    </w:p>
    <w:p w14:paraId="1C8C7359" w14:textId="77777777" w:rsidR="00B645BD" w:rsidRDefault="00D93F77" w:rsidP="00E94CDC">
      <w:pPr>
        <w:spacing w:before="240"/>
        <w:rPr>
          <w:rFonts w:cs="Times New Roman"/>
          <w:lang w:val="en-IE"/>
        </w:rPr>
      </w:pPr>
      <w:r w:rsidRPr="00B645BD">
        <w:rPr>
          <w:rFonts w:cs="Times New Roman"/>
          <w:lang w:val="en-IE"/>
        </w:rPr>
        <w:t xml:space="preserve">The implementation </w:t>
      </w:r>
      <w:r w:rsidR="00B645BD">
        <w:rPr>
          <w:rFonts w:cs="Times New Roman"/>
          <w:lang w:val="en-IE"/>
        </w:rPr>
        <w:t xml:space="preserve">and scale up </w:t>
      </w:r>
      <w:r w:rsidRPr="00B645BD">
        <w:rPr>
          <w:rFonts w:cs="Times New Roman"/>
          <w:lang w:val="en-IE"/>
        </w:rPr>
        <w:t>of industrial symbiosis in the bio-based industries requires the</w:t>
      </w:r>
      <w:r w:rsidR="00B645BD">
        <w:rPr>
          <w:rFonts w:cs="Times New Roman"/>
          <w:lang w:val="en-IE"/>
        </w:rPr>
        <w:t>:</w:t>
      </w:r>
    </w:p>
    <w:p w14:paraId="5B6249AF" w14:textId="29AB4675" w:rsidR="00466459" w:rsidRDefault="00466459" w:rsidP="00E94CDC">
      <w:pPr>
        <w:pStyle w:val="ListParagraph"/>
        <w:numPr>
          <w:ilvl w:val="0"/>
          <w:numId w:val="64"/>
        </w:numPr>
        <w:spacing w:before="240"/>
        <w:rPr>
          <w:rFonts w:cs="Times New Roman"/>
          <w:lang w:val="en-IE"/>
        </w:rPr>
      </w:pPr>
      <w:r w:rsidRPr="00466459">
        <w:rPr>
          <w:rFonts w:cs="Times New Roman"/>
          <w:lang w:val="en-IE"/>
        </w:rPr>
        <w:t>Development</w:t>
      </w:r>
      <w:r w:rsidR="00D93F77" w:rsidRPr="00466459">
        <w:rPr>
          <w:rFonts w:cs="Times New Roman"/>
          <w:lang w:val="en-IE"/>
        </w:rPr>
        <w:t xml:space="preserve"> of methods and approaches </w:t>
      </w:r>
      <w:r w:rsidR="00B645BD" w:rsidRPr="00466459">
        <w:rPr>
          <w:rFonts w:cs="Times New Roman"/>
          <w:lang w:val="en-IE"/>
        </w:rPr>
        <w:t>individuating and assessing</w:t>
      </w:r>
      <w:r w:rsidR="00D93F77" w:rsidRPr="00466459">
        <w:rPr>
          <w:rFonts w:cs="Times New Roman"/>
          <w:lang w:val="en-IE"/>
        </w:rPr>
        <w:t xml:space="preserve"> technical solutions in specific sectors/facilities</w:t>
      </w:r>
      <w:r w:rsidR="00B645BD" w:rsidRPr="00466459">
        <w:rPr>
          <w:rFonts w:cs="Times New Roman"/>
          <w:lang w:val="en-IE"/>
        </w:rPr>
        <w:t xml:space="preserve">, including </w:t>
      </w:r>
      <w:r>
        <w:rPr>
          <w:rFonts w:cs="Times New Roman"/>
          <w:lang w:val="en-IE"/>
        </w:rPr>
        <w:t xml:space="preserve">supported by digital innovation; </w:t>
      </w:r>
      <w:r w:rsidRPr="00E15D52">
        <w:rPr>
          <w:rFonts w:cs="Times New Roman"/>
          <w:lang w:val="en-IE"/>
        </w:rPr>
        <w:t>environmental sustainability</w:t>
      </w:r>
      <w:r>
        <w:rPr>
          <w:lang w:val="en-IE"/>
        </w:rPr>
        <w:t xml:space="preserve"> and the </w:t>
      </w:r>
      <w:r w:rsidRPr="00F31537">
        <w:rPr>
          <w:lang w:val="en-IE"/>
        </w:rPr>
        <w:t>economic and social</w:t>
      </w:r>
      <w:r>
        <w:rPr>
          <w:lang w:val="en-IE"/>
        </w:rPr>
        <w:t xml:space="preserve"> dimensions should be included.</w:t>
      </w:r>
    </w:p>
    <w:p w14:paraId="0AF6360F" w14:textId="5B42185D" w:rsidR="00D93F77" w:rsidRPr="00F31537" w:rsidRDefault="00466459">
      <w:pPr>
        <w:pStyle w:val="ListParagraph"/>
        <w:numPr>
          <w:ilvl w:val="0"/>
          <w:numId w:val="64"/>
        </w:numPr>
        <w:spacing w:before="240"/>
        <w:rPr>
          <w:rFonts w:cs="Times New Roman"/>
          <w:lang w:val="en-IE"/>
        </w:rPr>
      </w:pPr>
      <w:r w:rsidRPr="00466459">
        <w:rPr>
          <w:rFonts w:cs="Times New Roman"/>
          <w:lang w:val="en-IE"/>
        </w:rPr>
        <w:t>A</w:t>
      </w:r>
      <w:r w:rsidR="00D93F77" w:rsidRPr="00F31537">
        <w:rPr>
          <w:rFonts w:cs="Times New Roman"/>
          <w:lang w:val="en-IE"/>
        </w:rPr>
        <w:t xml:space="preserve"> targeted reporting and certification system, based on ad-hoc monitoring capacity along the bio-based value chains working in symbiosis. </w:t>
      </w:r>
    </w:p>
    <w:p w14:paraId="52B2E607" w14:textId="0C0EBCA6" w:rsidR="008B62FA" w:rsidRPr="00F31537" w:rsidRDefault="00E15D52" w:rsidP="00E15D52">
      <w:pPr>
        <w:rPr>
          <w:rFonts w:cs="Times New Roman"/>
          <w:lang w:val="en-IE"/>
        </w:rPr>
      </w:pPr>
      <w:r w:rsidRPr="00DA368F">
        <w:rPr>
          <w:rFonts w:cs="Times New Roman"/>
        </w:rPr>
        <w:t xml:space="preserve">Where relevant, proposals should seek links with and capitalise on the results of past and ongoing </w:t>
      </w:r>
      <w:r>
        <w:rPr>
          <w:rFonts w:cs="Times New Roman"/>
        </w:rPr>
        <w:t xml:space="preserve">EU funded </w:t>
      </w:r>
      <w:r w:rsidRPr="00DA368F">
        <w:rPr>
          <w:rFonts w:cs="Times New Roman"/>
        </w:rPr>
        <w:t>projects, including under t</w:t>
      </w:r>
      <w:r>
        <w:rPr>
          <w:rFonts w:cs="Times New Roman"/>
        </w:rPr>
        <w:t>he Circular Bio-based Europe JU</w:t>
      </w:r>
      <w:r w:rsidRPr="00DA368F">
        <w:rPr>
          <w:rFonts w:cs="Times New Roman"/>
        </w:rPr>
        <w:t>.</w:t>
      </w:r>
      <w:r>
        <w:rPr>
          <w:rFonts w:cs="Times New Roman"/>
        </w:rPr>
        <w:t xml:space="preserve"> </w:t>
      </w:r>
      <w:r w:rsidRPr="00DA368F">
        <w:rPr>
          <w:rFonts w:cs="Times New Roman"/>
        </w:rPr>
        <w:t xml:space="preserve">SSH aspects should </w:t>
      </w:r>
      <w:r>
        <w:rPr>
          <w:rFonts w:cs="Times New Roman"/>
        </w:rPr>
        <w:t>be included</w:t>
      </w:r>
      <w:r w:rsidRPr="00DA368F">
        <w:rPr>
          <w:rFonts w:cs="Times New Roman"/>
        </w:rPr>
        <w:t>.</w:t>
      </w:r>
    </w:p>
    <w:p w14:paraId="373C7CF4" w14:textId="5E228562" w:rsidR="00D46AC1" w:rsidRPr="00F31537" w:rsidRDefault="000E155F" w:rsidP="008B62FA">
      <w:pPr>
        <w:pStyle w:val="HeadingThree"/>
        <w:rPr>
          <w:lang w:val="en-IE"/>
        </w:rPr>
      </w:pPr>
      <w:bookmarkStart w:id="1483" w:name="_Toc89945405"/>
      <w:bookmarkStart w:id="1484" w:name="_Toc89947341"/>
      <w:bookmarkStart w:id="1485" w:name="_Toc90029447"/>
      <w:bookmarkStart w:id="1486" w:name="_Toc92878554"/>
      <w:bookmarkStart w:id="1487" w:name="_Toc92878957"/>
      <w:bookmarkStart w:id="1488" w:name="_Toc92890034"/>
      <w:bookmarkStart w:id="1489" w:name="_Toc92898659"/>
      <w:bookmarkStart w:id="1490" w:name="_Toc92906108"/>
      <w:bookmarkStart w:id="1491" w:name="_Toc93250285"/>
      <w:bookmarkStart w:id="1492" w:name="_Toc93424870"/>
      <w:bookmarkStart w:id="1493" w:name="_Toc93425283"/>
      <w:bookmarkStart w:id="1494" w:name="_Toc93426500"/>
      <w:bookmarkStart w:id="1495" w:name="_Toc93439299"/>
      <w:bookmarkStart w:id="1496" w:name="_Toc93905185"/>
      <w:r w:rsidRPr="00F31537">
        <w:rPr>
          <w:lang w:val="en-IE"/>
        </w:rPr>
        <w:t>HOR</w:t>
      </w:r>
      <w:r w:rsidR="008B62FA" w:rsidRPr="00F31537">
        <w:rPr>
          <w:lang w:val="en-IE"/>
        </w:rPr>
        <w:t>IZON-CL6-2023/2024-CIRCBIO</w:t>
      </w:r>
      <w:r w:rsidR="000C1976" w:rsidRPr="00F31537">
        <w:rPr>
          <w:lang w:val="en-IE"/>
        </w:rPr>
        <w:t>:</w:t>
      </w:r>
      <w:r w:rsidR="6FC6B7BD" w:rsidRPr="00F31537">
        <w:rPr>
          <w:lang w:val="en-IE"/>
        </w:rPr>
        <w:t xml:space="preserve"> Eco- and circular-by-design bio-based technolog</w:t>
      </w:r>
      <w:r w:rsidR="008B62FA" w:rsidRPr="00F31537">
        <w:rPr>
          <w:lang w:val="en-IE"/>
        </w:rPr>
        <w:t>ies/materials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D46AC1" w:rsidRPr="00F31537" w14:paraId="094B20DB" w14:textId="77777777" w:rsidTr="00472A69">
        <w:tc>
          <w:tcPr>
            <w:tcW w:w="0" w:type="auto"/>
            <w:gridSpan w:val="2"/>
          </w:tcPr>
          <w:p w14:paraId="0B2799FC" w14:textId="77777777" w:rsidR="00D46AC1" w:rsidRPr="00F31537" w:rsidRDefault="6FC6B7BD" w:rsidP="00723E27">
            <w:pPr>
              <w:pStyle w:val="CellTextValue"/>
            </w:pPr>
            <w:r w:rsidRPr="00F31537">
              <w:rPr>
                <w:b/>
                <w:bCs/>
              </w:rPr>
              <w:t>Specific conditions</w:t>
            </w:r>
          </w:p>
        </w:tc>
      </w:tr>
      <w:tr w:rsidR="00D46AC1" w:rsidRPr="00F31537" w14:paraId="6BDA4016" w14:textId="77777777" w:rsidTr="022DBCE7">
        <w:tc>
          <w:tcPr>
            <w:tcW w:w="0" w:type="auto"/>
          </w:tcPr>
          <w:p w14:paraId="22382FE7" w14:textId="77777777" w:rsidR="00D46AC1" w:rsidRPr="00F31537" w:rsidRDefault="6FC6B7BD" w:rsidP="00723E27">
            <w:pPr>
              <w:pStyle w:val="CellTextValue"/>
              <w:jc w:val="left"/>
            </w:pPr>
            <w:r w:rsidRPr="022DBCE7">
              <w:rPr>
                <w:i/>
                <w:iCs/>
              </w:rPr>
              <w:t>Expected EU contribution per project</w:t>
            </w:r>
          </w:p>
        </w:tc>
        <w:tc>
          <w:tcPr>
            <w:tcW w:w="0" w:type="auto"/>
          </w:tcPr>
          <w:p w14:paraId="60926930" w14:textId="23437731" w:rsidR="00D46AC1" w:rsidRPr="00F31537" w:rsidRDefault="6FC6B7BD" w:rsidP="00723E27">
            <w:pPr>
              <w:pStyle w:val="CellTextValue"/>
            </w:pPr>
            <w:r w:rsidRPr="00F31537">
              <w:t xml:space="preserve">The Commission estimates that an EU contribution of EUR </w:t>
            </w:r>
            <w:r w:rsidR="00A71025">
              <w:t>XX</w:t>
            </w:r>
            <w:r w:rsidRPr="00F31537">
              <w:t xml:space="preserve"> million would allow these outcomes to be addressed appropriately. Nonetheless, this does not preclude submission and selection of a proposal requesting different amounts.</w:t>
            </w:r>
          </w:p>
        </w:tc>
      </w:tr>
      <w:tr w:rsidR="00D46AC1" w:rsidRPr="00F31537" w14:paraId="3D959FA4" w14:textId="77777777" w:rsidTr="022DBCE7">
        <w:tc>
          <w:tcPr>
            <w:tcW w:w="0" w:type="auto"/>
          </w:tcPr>
          <w:p w14:paraId="2ED96A2E" w14:textId="77777777" w:rsidR="00D46AC1" w:rsidRPr="00F31537" w:rsidRDefault="6FC6B7BD" w:rsidP="00723E27">
            <w:pPr>
              <w:pStyle w:val="CellTextValue"/>
              <w:jc w:val="left"/>
            </w:pPr>
            <w:r w:rsidRPr="022DBCE7">
              <w:rPr>
                <w:i/>
                <w:iCs/>
              </w:rPr>
              <w:t>Indicative budget</w:t>
            </w:r>
          </w:p>
        </w:tc>
        <w:tc>
          <w:tcPr>
            <w:tcW w:w="0" w:type="auto"/>
          </w:tcPr>
          <w:p w14:paraId="65CB269F" w14:textId="4FADA55B" w:rsidR="00D46AC1" w:rsidRPr="00F31537" w:rsidRDefault="6FC6B7BD" w:rsidP="00723E27">
            <w:pPr>
              <w:pStyle w:val="CellTextValue"/>
            </w:pPr>
            <w:r w:rsidRPr="00F31537">
              <w:t xml:space="preserve">The total indicative budget for the topic is EUR </w:t>
            </w:r>
            <w:r w:rsidR="00AB345D">
              <w:t>XX</w:t>
            </w:r>
            <w:r w:rsidRPr="00F31537">
              <w:t xml:space="preserve"> million (</w:t>
            </w:r>
            <w:r w:rsidR="00AB345D">
              <w:t>XX</w:t>
            </w:r>
            <w:r w:rsidRPr="00F31537">
              <w:t xml:space="preserve"> M EUR 2023 / </w:t>
            </w:r>
            <w:r w:rsidR="00AB345D">
              <w:t>XX</w:t>
            </w:r>
            <w:r w:rsidRPr="00F31537">
              <w:t xml:space="preserve"> M EUR 2024).</w:t>
            </w:r>
          </w:p>
        </w:tc>
      </w:tr>
      <w:tr w:rsidR="00D46AC1" w:rsidRPr="00F31537" w14:paraId="1CF9A724" w14:textId="77777777" w:rsidTr="022DBCE7">
        <w:tc>
          <w:tcPr>
            <w:tcW w:w="0" w:type="auto"/>
          </w:tcPr>
          <w:p w14:paraId="301A366A" w14:textId="77777777" w:rsidR="00D46AC1" w:rsidRPr="00F31537" w:rsidRDefault="6FC6B7BD" w:rsidP="00723E27">
            <w:pPr>
              <w:pStyle w:val="CellTextValue"/>
              <w:jc w:val="left"/>
            </w:pPr>
            <w:r w:rsidRPr="022DBCE7">
              <w:rPr>
                <w:i/>
                <w:iCs/>
              </w:rPr>
              <w:t>Type of Action</w:t>
            </w:r>
          </w:p>
        </w:tc>
        <w:tc>
          <w:tcPr>
            <w:tcW w:w="0" w:type="auto"/>
          </w:tcPr>
          <w:p w14:paraId="78A64032" w14:textId="6B7DBA91" w:rsidR="00D46AC1" w:rsidRPr="00F31537" w:rsidRDefault="6FC6B7BD" w:rsidP="00723E27">
            <w:pPr>
              <w:pStyle w:val="CellTextValue"/>
            </w:pPr>
            <w:r w:rsidRPr="00F31537">
              <w:t>Research and innovation Action</w:t>
            </w:r>
          </w:p>
        </w:tc>
      </w:tr>
      <w:tr w:rsidR="00D46AC1" w:rsidRPr="00F31537" w14:paraId="431EAE78" w14:textId="77777777" w:rsidTr="022DBCE7">
        <w:tc>
          <w:tcPr>
            <w:tcW w:w="0" w:type="auto"/>
          </w:tcPr>
          <w:p w14:paraId="308DD5FD" w14:textId="77777777" w:rsidR="00D46AC1" w:rsidRPr="00F31537" w:rsidRDefault="6FC6B7BD" w:rsidP="00723E27">
            <w:pPr>
              <w:pStyle w:val="CellTextValue"/>
              <w:jc w:val="left"/>
            </w:pPr>
            <w:r w:rsidRPr="022DBCE7">
              <w:rPr>
                <w:i/>
                <w:iCs/>
              </w:rPr>
              <w:t>Eligibility conditions</w:t>
            </w:r>
          </w:p>
        </w:tc>
        <w:tc>
          <w:tcPr>
            <w:tcW w:w="0" w:type="auto"/>
          </w:tcPr>
          <w:p w14:paraId="4C571071" w14:textId="77777777" w:rsidR="00D46AC1" w:rsidRPr="00F31537" w:rsidRDefault="00D46AC1" w:rsidP="00723E27">
            <w:pPr>
              <w:pStyle w:val="CellTextValue"/>
            </w:pPr>
            <w:r w:rsidRPr="00F31537">
              <w:rPr>
                <w:rStyle w:val="normaltextrun"/>
                <w:color w:val="000000"/>
                <w:bdr w:val="none" w:sz="0" w:space="0" w:color="auto" w:frame="1"/>
              </w:rPr>
              <w:t>The conditions are described in General Annex B.</w:t>
            </w:r>
          </w:p>
        </w:tc>
      </w:tr>
    </w:tbl>
    <w:p w14:paraId="0A167593" w14:textId="16EE32E2" w:rsidR="000C17F1" w:rsidRPr="00F31537" w:rsidRDefault="000C17F1" w:rsidP="0026298D">
      <w:pPr>
        <w:rPr>
          <w:b/>
          <w:color w:val="000000"/>
        </w:rPr>
      </w:pPr>
    </w:p>
    <w:p w14:paraId="3F0B771B" w14:textId="49E5502E" w:rsidR="006D6A67" w:rsidRDefault="00D93F77" w:rsidP="00D93F77">
      <w:pPr>
        <w:rPr>
          <w:rFonts w:cs="Times New Roman"/>
        </w:rPr>
      </w:pPr>
      <w:r w:rsidRPr="00F31537">
        <w:rPr>
          <w:rFonts w:cs="Times New Roman"/>
          <w:u w:val="single"/>
        </w:rPr>
        <w:t>Expected outcome</w:t>
      </w:r>
      <w:r w:rsidRPr="00F31537">
        <w:rPr>
          <w:rFonts w:cs="Times New Roman"/>
        </w:rPr>
        <w:t xml:space="preserve">: </w:t>
      </w:r>
    </w:p>
    <w:p w14:paraId="1EA90E75" w14:textId="3CB0A1C9" w:rsidR="00D93F77" w:rsidRPr="00F31537" w:rsidRDefault="00D93F77" w:rsidP="00D93F77">
      <w:pPr>
        <w:rPr>
          <w:rFonts w:cs="Times New Roman"/>
        </w:rPr>
      </w:pPr>
      <w:r w:rsidRPr="00F31537">
        <w:rPr>
          <w:rFonts w:cs="Times New Roman"/>
        </w:rPr>
        <w:t xml:space="preserve">Successful proposals will enable the bio-based industries in the Union to </w:t>
      </w:r>
      <w:r w:rsidR="002A7779" w:rsidRPr="00F31537">
        <w:rPr>
          <w:rFonts w:cs="Times New Roman"/>
        </w:rPr>
        <w:t>contribute</w:t>
      </w:r>
      <w:r w:rsidRPr="00F31537">
        <w:rPr>
          <w:rFonts w:cs="Times New Roman"/>
        </w:rPr>
        <w:t xml:space="preserve"> to the deployment of innovative and sustainable value-chains, </w:t>
      </w:r>
      <w:r w:rsidR="00E15D52">
        <w:rPr>
          <w:rFonts w:cs="Times New Roman"/>
        </w:rPr>
        <w:t>in line with the EU circular economy and the EU zero pollution action plans</w:t>
      </w:r>
      <w:r w:rsidR="00B472BF">
        <w:rPr>
          <w:rFonts w:cs="Times New Roman"/>
        </w:rPr>
        <w:t xml:space="preserve">, </w:t>
      </w:r>
      <w:r w:rsidR="0027175B">
        <w:rPr>
          <w:rFonts w:cs="Times New Roman"/>
        </w:rPr>
        <w:t xml:space="preserve">and </w:t>
      </w:r>
      <w:r w:rsidR="00466459">
        <w:rPr>
          <w:rFonts w:cs="Times New Roman"/>
        </w:rPr>
        <w:t>the bioeconomy strategy</w:t>
      </w:r>
      <w:r w:rsidRPr="00F31537">
        <w:rPr>
          <w:rFonts w:cs="Times New Roman"/>
        </w:rPr>
        <w:t>.</w:t>
      </w:r>
    </w:p>
    <w:p w14:paraId="569C568D" w14:textId="77777777" w:rsidR="00D93F77" w:rsidRPr="00F31537" w:rsidRDefault="00D93F77" w:rsidP="00D93F77">
      <w:pPr>
        <w:rPr>
          <w:rFonts w:cs="Times New Roman"/>
        </w:rPr>
      </w:pPr>
      <w:r w:rsidRPr="00F31537">
        <w:rPr>
          <w:rFonts w:cs="Times New Roman"/>
        </w:rPr>
        <w:t>Projects results are expected to contribute to all of the following expected outcomes:</w:t>
      </w:r>
    </w:p>
    <w:p w14:paraId="46B133F7" w14:textId="5FFB450F" w:rsidR="00D93F77" w:rsidRPr="00F31537" w:rsidRDefault="00D93F77" w:rsidP="00F23542">
      <w:pPr>
        <w:pStyle w:val="ListParagraph"/>
        <w:numPr>
          <w:ilvl w:val="0"/>
          <w:numId w:val="321"/>
        </w:numPr>
        <w:spacing w:before="240"/>
        <w:rPr>
          <w:rFonts w:cs="Times New Roman"/>
          <w:lang w:val="en-IE"/>
        </w:rPr>
      </w:pPr>
      <w:r w:rsidRPr="00F31537">
        <w:rPr>
          <w:rFonts w:cs="Times New Roman"/>
          <w:lang w:val="en-IE"/>
        </w:rPr>
        <w:t xml:space="preserve">Eco and circular design of bio-based materials and products: decreasing carbon </w:t>
      </w:r>
      <w:r w:rsidR="00E15D52">
        <w:rPr>
          <w:rFonts w:cs="Times New Roman"/>
          <w:lang w:val="en-IE"/>
        </w:rPr>
        <w:t xml:space="preserve">footprint </w:t>
      </w:r>
      <w:r w:rsidRPr="00F31537">
        <w:rPr>
          <w:rFonts w:cs="Times New Roman"/>
          <w:lang w:val="en-IE"/>
        </w:rPr>
        <w:t xml:space="preserve">and environmental </w:t>
      </w:r>
      <w:r w:rsidR="00E15D52">
        <w:rPr>
          <w:rFonts w:cs="Times New Roman"/>
          <w:lang w:val="en-IE"/>
        </w:rPr>
        <w:t>impacts</w:t>
      </w:r>
      <w:r w:rsidRPr="00F31537">
        <w:rPr>
          <w:rFonts w:cs="Times New Roman"/>
          <w:lang w:val="en-IE"/>
        </w:rPr>
        <w:t>, increasing durability and suitability of products to be safely re-use and re-manufactured, allowing for high-quality recycling, increasing the safe recycled content.</w:t>
      </w:r>
    </w:p>
    <w:p w14:paraId="17237548" w14:textId="06590C80" w:rsidR="00D93F77" w:rsidRPr="00F31537" w:rsidRDefault="00D93F77" w:rsidP="00F23542">
      <w:pPr>
        <w:pStyle w:val="ListParagraph"/>
        <w:numPr>
          <w:ilvl w:val="0"/>
          <w:numId w:val="321"/>
        </w:numPr>
        <w:spacing w:before="240"/>
        <w:rPr>
          <w:rFonts w:cs="Times New Roman"/>
          <w:lang w:val="en-IE"/>
        </w:rPr>
      </w:pPr>
      <w:r w:rsidRPr="00F31537">
        <w:rPr>
          <w:rFonts w:cs="Times New Roman"/>
          <w:lang w:val="en-IE"/>
        </w:rPr>
        <w:t>Product information systems enabling the circularity</w:t>
      </w:r>
      <w:r w:rsidR="00E15D52">
        <w:rPr>
          <w:rFonts w:cs="Times New Roman"/>
          <w:lang w:val="en-IE"/>
        </w:rPr>
        <w:t>, zero pollution</w:t>
      </w:r>
      <w:r w:rsidR="00E15D52" w:rsidRPr="00F31537">
        <w:rPr>
          <w:rFonts w:cs="Times New Roman"/>
          <w:lang w:val="en-IE"/>
        </w:rPr>
        <w:t xml:space="preserve"> </w:t>
      </w:r>
      <w:r w:rsidR="00E15D52">
        <w:rPr>
          <w:rFonts w:cs="Times New Roman"/>
          <w:lang w:val="en-IE"/>
        </w:rPr>
        <w:t>and safety</w:t>
      </w:r>
      <w:r w:rsidRPr="00F31537">
        <w:rPr>
          <w:rFonts w:cs="Times New Roman"/>
          <w:lang w:val="en-IE"/>
        </w:rPr>
        <w:t xml:space="preserve"> of the bio-based manufacturing sectors and of the</w:t>
      </w:r>
      <w:r w:rsidR="00E15D52">
        <w:rPr>
          <w:rFonts w:cs="Times New Roman"/>
          <w:lang w:val="en-IE"/>
        </w:rPr>
        <w:t xml:space="preserve"> products’ </w:t>
      </w:r>
      <w:r w:rsidRPr="00F31537">
        <w:rPr>
          <w:rFonts w:cs="Times New Roman"/>
          <w:lang w:val="en-IE"/>
        </w:rPr>
        <w:t>use at consumers’ level.</w:t>
      </w:r>
    </w:p>
    <w:p w14:paraId="05217FC3" w14:textId="77777777" w:rsidR="002E0071" w:rsidRPr="00F31537" w:rsidRDefault="00D93F77" w:rsidP="00D93F77">
      <w:pPr>
        <w:rPr>
          <w:rFonts w:cs="Times New Roman"/>
          <w:lang w:val="en-IE"/>
        </w:rPr>
      </w:pPr>
      <w:r w:rsidRPr="00F31537">
        <w:rPr>
          <w:rFonts w:cs="Times New Roman"/>
          <w:u w:val="single"/>
          <w:lang w:val="en-IE"/>
        </w:rPr>
        <w:t>Scope</w:t>
      </w:r>
      <w:r w:rsidRPr="00F31537">
        <w:rPr>
          <w:rFonts w:cs="Times New Roman"/>
          <w:lang w:val="en-IE"/>
        </w:rPr>
        <w:t xml:space="preserve">: </w:t>
      </w:r>
    </w:p>
    <w:p w14:paraId="7E62DF01" w14:textId="77777777" w:rsidR="008B62FA" w:rsidRPr="00F31537" w:rsidRDefault="00D93F77" w:rsidP="00F23542">
      <w:pPr>
        <w:pStyle w:val="ListParagraph"/>
        <w:numPr>
          <w:ilvl w:val="0"/>
          <w:numId w:val="321"/>
        </w:numPr>
        <w:spacing w:before="240"/>
        <w:rPr>
          <w:rFonts w:cs="Times New Roman"/>
          <w:lang w:val="en-IE"/>
        </w:rPr>
      </w:pPr>
      <w:r w:rsidRPr="00F31537">
        <w:rPr>
          <w:rFonts w:cs="Times New Roman"/>
          <w:lang w:val="en-IE"/>
        </w:rPr>
        <w:t xml:space="preserve">Proposals should aim at the optimisation of product and processing design, towards environmental sustainability and circularity, and improved products end-of-life options (e.g. long circular lifecycle, i.e. durability, reuse, repair, remanufacturing and recycling patterns). </w:t>
      </w:r>
    </w:p>
    <w:p w14:paraId="37778CA2" w14:textId="3499AD5D" w:rsidR="008B62FA" w:rsidRPr="00F31537" w:rsidRDefault="00E15D52" w:rsidP="00F23542">
      <w:pPr>
        <w:pStyle w:val="ListParagraph"/>
        <w:numPr>
          <w:ilvl w:val="0"/>
          <w:numId w:val="321"/>
        </w:numPr>
        <w:spacing w:before="240"/>
        <w:rPr>
          <w:rFonts w:cs="Times New Roman"/>
          <w:lang w:val="en-IE"/>
        </w:rPr>
      </w:pPr>
      <w:r>
        <w:rPr>
          <w:rFonts w:cs="Times New Roman"/>
          <w:lang w:val="en-IE"/>
        </w:rPr>
        <w:t>P</w:t>
      </w:r>
      <w:r w:rsidR="00D93F77" w:rsidRPr="00F31537">
        <w:rPr>
          <w:rFonts w:cs="Times New Roman"/>
          <w:lang w:val="en-IE"/>
        </w:rPr>
        <w:t>roposals</w:t>
      </w:r>
      <w:r w:rsidR="00D93F77" w:rsidRPr="00F31537" w:rsidDel="00E15D52">
        <w:rPr>
          <w:rFonts w:cs="Times New Roman"/>
          <w:lang w:val="en-IE"/>
        </w:rPr>
        <w:t xml:space="preserve"> </w:t>
      </w:r>
      <w:r>
        <w:rPr>
          <w:rFonts w:cs="Times New Roman"/>
          <w:lang w:val="en-IE"/>
        </w:rPr>
        <w:t xml:space="preserve">should </w:t>
      </w:r>
      <w:r w:rsidR="00D93F77" w:rsidRPr="00F31537">
        <w:rPr>
          <w:rFonts w:cs="Times New Roman"/>
          <w:lang w:val="en-IE"/>
        </w:rPr>
        <w:t xml:space="preserve">contribute to the establishment of sustainable, low emission, resilient, competitive and equitable production and consumption systems </w:t>
      </w:r>
      <w:r>
        <w:rPr>
          <w:rFonts w:cs="Times New Roman"/>
          <w:lang w:val="en-IE"/>
        </w:rPr>
        <w:t>through the development of p</w:t>
      </w:r>
      <w:r w:rsidRPr="00F31537">
        <w:rPr>
          <w:rFonts w:cs="Times New Roman"/>
          <w:lang w:val="en-IE"/>
        </w:rPr>
        <w:t xml:space="preserve">roduct information systems </w:t>
      </w:r>
      <w:r>
        <w:rPr>
          <w:rFonts w:cs="Times New Roman"/>
          <w:lang w:val="en-IE"/>
        </w:rPr>
        <w:t>demonstrating the</w:t>
      </w:r>
      <w:r w:rsidR="00D93F77" w:rsidRPr="00F31537" w:rsidDel="00E15D52">
        <w:rPr>
          <w:rFonts w:cs="Times New Roman"/>
          <w:lang w:val="en-IE"/>
        </w:rPr>
        <w:t xml:space="preserve"> </w:t>
      </w:r>
      <w:r w:rsidR="00D93F77" w:rsidRPr="00F31537">
        <w:rPr>
          <w:rFonts w:cs="Times New Roman"/>
          <w:lang w:val="en-IE"/>
        </w:rPr>
        <w:t xml:space="preserve">sustainable use of biological resources from land and sea, </w:t>
      </w:r>
      <w:r>
        <w:rPr>
          <w:rFonts w:cs="Times New Roman"/>
          <w:lang w:val="en-IE"/>
        </w:rPr>
        <w:t>, including biogenic CO2, and</w:t>
      </w:r>
      <w:r w:rsidR="00D93F77" w:rsidRPr="00F31537">
        <w:rPr>
          <w:rFonts w:cs="Times New Roman"/>
          <w:lang w:val="en-IE"/>
        </w:rPr>
        <w:t xml:space="preserve"> the resource efficiency all along value chains, from the production to the extended circular product lifetimes and appropriate disposal. </w:t>
      </w:r>
    </w:p>
    <w:p w14:paraId="14228B21" w14:textId="3F9F4240" w:rsidR="00D93F77" w:rsidRDefault="00E15D52" w:rsidP="00F23542">
      <w:pPr>
        <w:pStyle w:val="ListParagraph"/>
        <w:numPr>
          <w:ilvl w:val="0"/>
          <w:numId w:val="321"/>
        </w:numPr>
        <w:spacing w:before="240"/>
        <w:rPr>
          <w:rFonts w:cs="Times New Roman"/>
          <w:lang w:val="en-IE"/>
        </w:rPr>
      </w:pPr>
      <w:r>
        <w:rPr>
          <w:rFonts w:cs="Times New Roman"/>
          <w:lang w:val="en-IE"/>
        </w:rPr>
        <w:t>Proposals should include the assessment of economic and social aspects of the improved production and consumption bio-</w:t>
      </w:r>
      <w:r w:rsidR="00466459">
        <w:rPr>
          <w:rFonts w:cs="Times New Roman"/>
          <w:lang w:val="en-IE"/>
        </w:rPr>
        <w:t>based systems</w:t>
      </w:r>
      <w:r w:rsidR="00466459" w:rsidRPr="00F31537" w:rsidDel="00E15D52">
        <w:rPr>
          <w:rFonts w:cs="Times New Roman"/>
          <w:lang w:val="en-IE"/>
        </w:rPr>
        <w:t xml:space="preserve">: </w:t>
      </w:r>
      <w:r w:rsidR="00D93F77" w:rsidRPr="00F31537">
        <w:rPr>
          <w:rFonts w:cs="Times New Roman"/>
          <w:lang w:val="en-IE"/>
        </w:rPr>
        <w:t xml:space="preserve">in increased economic value and safety along the whole value chains, </w:t>
      </w:r>
      <w:r>
        <w:rPr>
          <w:rFonts w:cs="Times New Roman"/>
          <w:lang w:val="en-IE"/>
        </w:rPr>
        <w:t>job opportunities, etc</w:t>
      </w:r>
      <w:r w:rsidRPr="00F31537">
        <w:rPr>
          <w:rFonts w:cs="Times New Roman"/>
          <w:lang w:val="en-IE"/>
        </w:rPr>
        <w:t>.</w:t>
      </w:r>
      <w:r w:rsidR="00D93F77" w:rsidRPr="00F31537">
        <w:rPr>
          <w:rFonts w:cs="Times New Roman"/>
          <w:lang w:val="en-IE"/>
        </w:rPr>
        <w:t>.</w:t>
      </w:r>
    </w:p>
    <w:p w14:paraId="004628E1" w14:textId="68F47042" w:rsidR="00E15D52" w:rsidRPr="00E15D52" w:rsidRDefault="00E15D52" w:rsidP="00E15D52">
      <w:pPr>
        <w:spacing w:before="240"/>
        <w:rPr>
          <w:rFonts w:cs="Times New Roman"/>
          <w:lang w:val="en-IE"/>
        </w:rPr>
      </w:pPr>
      <w:r w:rsidRPr="00E15D52">
        <w:rPr>
          <w:rFonts w:cs="Times New Roman"/>
          <w:lang w:val="en-IE"/>
        </w:rPr>
        <w:t>Where relevant, proposals should seek links with and capitalise on the results of past and ongoing EU funded projects, including under the Circular Bio-based Europe JU. SSH aspects should be included.</w:t>
      </w:r>
    </w:p>
    <w:p w14:paraId="4B22B4AF" w14:textId="00E702A9" w:rsidR="00D46AC1" w:rsidRPr="00F31537" w:rsidRDefault="008B62FA" w:rsidP="008B62FA">
      <w:pPr>
        <w:pStyle w:val="HeadingThree"/>
        <w:rPr>
          <w:lang w:val="en-IE"/>
        </w:rPr>
      </w:pPr>
      <w:bookmarkStart w:id="1497" w:name="_Toc89945406"/>
      <w:bookmarkStart w:id="1498" w:name="_Toc89947342"/>
      <w:bookmarkStart w:id="1499" w:name="_Toc90029448"/>
      <w:bookmarkStart w:id="1500" w:name="_Toc92878555"/>
      <w:bookmarkStart w:id="1501" w:name="_Toc92878958"/>
      <w:bookmarkStart w:id="1502" w:name="_Toc92890035"/>
      <w:bookmarkStart w:id="1503" w:name="_Toc92898660"/>
      <w:bookmarkStart w:id="1504" w:name="_Toc92906109"/>
      <w:bookmarkStart w:id="1505" w:name="_Toc93250286"/>
      <w:bookmarkStart w:id="1506" w:name="_Toc93424871"/>
      <w:bookmarkStart w:id="1507" w:name="_Toc93425284"/>
      <w:bookmarkStart w:id="1508" w:name="_Toc93426501"/>
      <w:bookmarkStart w:id="1509" w:name="_Toc93439300"/>
      <w:bookmarkStart w:id="1510" w:name="_Toc93905186"/>
      <w:r w:rsidRPr="00F31537">
        <w:rPr>
          <w:lang w:val="en-IE"/>
        </w:rPr>
        <w:t>HORIZON-</w:t>
      </w:r>
      <w:r w:rsidR="000E155F" w:rsidRPr="00F31537">
        <w:rPr>
          <w:lang w:val="en-IE"/>
        </w:rPr>
        <w:t>CL6-2023-CIRCBIO</w:t>
      </w:r>
      <w:r w:rsidR="000C1976" w:rsidRPr="00F31537">
        <w:rPr>
          <w:lang w:val="en-IE"/>
        </w:rPr>
        <w:t>:</w:t>
      </w:r>
      <w:r w:rsidR="6FC6B7BD" w:rsidRPr="00F31537">
        <w:rPr>
          <w:lang w:val="en-IE"/>
        </w:rPr>
        <w:t xml:space="preserve"> Programmed biodegradation capability of bio-based materials and products, validated in specific environments </w:t>
      </w:r>
      <w:r w:rsidRPr="00F31537">
        <w:rPr>
          <w:lang w:val="en-IE"/>
        </w:rPr>
        <w:t>including extreme environments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D46AC1" w:rsidRPr="00F31537" w14:paraId="2A3D54FC" w14:textId="77777777" w:rsidTr="00472A69">
        <w:tc>
          <w:tcPr>
            <w:tcW w:w="0" w:type="auto"/>
            <w:gridSpan w:val="2"/>
          </w:tcPr>
          <w:p w14:paraId="2B3EFB59" w14:textId="77777777" w:rsidR="00D46AC1" w:rsidRPr="00F31537" w:rsidRDefault="6FC6B7BD" w:rsidP="00723E27">
            <w:pPr>
              <w:pStyle w:val="CellTextValue"/>
            </w:pPr>
            <w:r w:rsidRPr="00F31537">
              <w:rPr>
                <w:b/>
                <w:bCs/>
              </w:rPr>
              <w:t>Specific conditions</w:t>
            </w:r>
          </w:p>
        </w:tc>
      </w:tr>
      <w:tr w:rsidR="00D46AC1" w:rsidRPr="00F31537" w14:paraId="5C73DBE2" w14:textId="77777777" w:rsidTr="022DBCE7">
        <w:tc>
          <w:tcPr>
            <w:tcW w:w="0" w:type="auto"/>
          </w:tcPr>
          <w:p w14:paraId="0DF1FE3F" w14:textId="77777777" w:rsidR="00D46AC1" w:rsidRPr="00F31537" w:rsidRDefault="6FC6B7BD" w:rsidP="00723E27">
            <w:pPr>
              <w:pStyle w:val="CellTextValue"/>
              <w:jc w:val="left"/>
            </w:pPr>
            <w:r w:rsidRPr="022DBCE7">
              <w:rPr>
                <w:i/>
                <w:iCs/>
              </w:rPr>
              <w:t>Expected EU contribution per project</w:t>
            </w:r>
          </w:p>
        </w:tc>
        <w:tc>
          <w:tcPr>
            <w:tcW w:w="0" w:type="auto"/>
          </w:tcPr>
          <w:p w14:paraId="17B3814B" w14:textId="5C4FE749" w:rsidR="00D46AC1" w:rsidRPr="00F31537" w:rsidRDefault="6FC6B7BD" w:rsidP="00723E27">
            <w:pPr>
              <w:pStyle w:val="CellTextValue"/>
            </w:pPr>
            <w:r w:rsidRPr="00F31537">
              <w:t xml:space="preserve">The Commission estimates that an EU contribution of EUR </w:t>
            </w:r>
            <w:r w:rsidR="00AB345D">
              <w:t>XX</w:t>
            </w:r>
            <w:r w:rsidRPr="00F31537">
              <w:t xml:space="preserve"> million would allow these outcomes to be addressed appropriately. Nonetheless, this does not preclude submission and selection of a proposal requesting different amounts.</w:t>
            </w:r>
          </w:p>
        </w:tc>
      </w:tr>
      <w:tr w:rsidR="00D46AC1" w:rsidRPr="00F31537" w14:paraId="47FAFE89" w14:textId="77777777" w:rsidTr="022DBCE7">
        <w:tc>
          <w:tcPr>
            <w:tcW w:w="0" w:type="auto"/>
          </w:tcPr>
          <w:p w14:paraId="63C74B6F" w14:textId="77777777" w:rsidR="00D46AC1" w:rsidRPr="00F31537" w:rsidRDefault="6FC6B7BD" w:rsidP="00723E27">
            <w:pPr>
              <w:pStyle w:val="CellTextValue"/>
              <w:jc w:val="left"/>
            </w:pPr>
            <w:r w:rsidRPr="022DBCE7">
              <w:rPr>
                <w:i/>
                <w:iCs/>
              </w:rPr>
              <w:t>Indicative budget</w:t>
            </w:r>
          </w:p>
        </w:tc>
        <w:tc>
          <w:tcPr>
            <w:tcW w:w="0" w:type="auto"/>
          </w:tcPr>
          <w:p w14:paraId="6FA5D576" w14:textId="4072D2B3" w:rsidR="00D46AC1" w:rsidRPr="00F31537" w:rsidRDefault="6FC6B7BD" w:rsidP="00723E27">
            <w:pPr>
              <w:pStyle w:val="CellTextValue"/>
            </w:pPr>
            <w:r w:rsidRPr="00F31537">
              <w:t xml:space="preserve">The total indicative budget for the topic is EUR </w:t>
            </w:r>
            <w:r w:rsidR="00AB345D">
              <w:t>XX</w:t>
            </w:r>
            <w:r w:rsidRPr="00F31537">
              <w:t xml:space="preserve"> million.</w:t>
            </w:r>
          </w:p>
        </w:tc>
      </w:tr>
      <w:tr w:rsidR="00D46AC1" w:rsidRPr="00F31537" w14:paraId="63FDB665" w14:textId="77777777" w:rsidTr="022DBCE7">
        <w:tc>
          <w:tcPr>
            <w:tcW w:w="0" w:type="auto"/>
          </w:tcPr>
          <w:p w14:paraId="0303B28D" w14:textId="77777777" w:rsidR="00D46AC1" w:rsidRPr="00F31537" w:rsidRDefault="6FC6B7BD" w:rsidP="00723E27">
            <w:pPr>
              <w:pStyle w:val="CellTextValue"/>
              <w:jc w:val="left"/>
            </w:pPr>
            <w:r w:rsidRPr="022DBCE7">
              <w:rPr>
                <w:i/>
                <w:iCs/>
              </w:rPr>
              <w:t>Type of Action</w:t>
            </w:r>
          </w:p>
        </w:tc>
        <w:tc>
          <w:tcPr>
            <w:tcW w:w="0" w:type="auto"/>
          </w:tcPr>
          <w:p w14:paraId="3FE58A76" w14:textId="77777777" w:rsidR="00D46AC1" w:rsidRPr="00F31537" w:rsidRDefault="6FC6B7BD" w:rsidP="00723E27">
            <w:pPr>
              <w:pStyle w:val="CellTextValue"/>
            </w:pPr>
            <w:r w:rsidRPr="00F31537">
              <w:t>Research and innovation Action</w:t>
            </w:r>
          </w:p>
        </w:tc>
      </w:tr>
      <w:tr w:rsidR="00D46AC1" w:rsidRPr="00F31537" w14:paraId="679FD533" w14:textId="77777777" w:rsidTr="022DBCE7">
        <w:tc>
          <w:tcPr>
            <w:tcW w:w="0" w:type="auto"/>
          </w:tcPr>
          <w:p w14:paraId="174B3642" w14:textId="77777777" w:rsidR="00D46AC1" w:rsidRPr="00F31537" w:rsidRDefault="6FC6B7BD" w:rsidP="00723E27">
            <w:pPr>
              <w:pStyle w:val="CellTextValue"/>
              <w:jc w:val="left"/>
            </w:pPr>
            <w:r w:rsidRPr="022DBCE7">
              <w:rPr>
                <w:i/>
                <w:iCs/>
              </w:rPr>
              <w:t>Eligibility conditions</w:t>
            </w:r>
          </w:p>
        </w:tc>
        <w:tc>
          <w:tcPr>
            <w:tcW w:w="0" w:type="auto"/>
          </w:tcPr>
          <w:p w14:paraId="3B6D353A" w14:textId="77777777" w:rsidR="00D46AC1" w:rsidRPr="00F31537" w:rsidRDefault="00D46AC1" w:rsidP="00723E27">
            <w:pPr>
              <w:pStyle w:val="CellTextValue"/>
            </w:pPr>
            <w:r w:rsidRPr="00F31537">
              <w:rPr>
                <w:rStyle w:val="normaltextrun"/>
                <w:color w:val="000000"/>
                <w:bdr w:val="none" w:sz="0" w:space="0" w:color="auto" w:frame="1"/>
              </w:rPr>
              <w:t>The conditions are described in General Annex B.</w:t>
            </w:r>
          </w:p>
        </w:tc>
      </w:tr>
    </w:tbl>
    <w:p w14:paraId="2B84CF30" w14:textId="08224A2A" w:rsidR="00D46AC1" w:rsidRPr="00F31537" w:rsidRDefault="00D46AC1" w:rsidP="0026298D">
      <w:pPr>
        <w:rPr>
          <w:b/>
          <w:color w:val="000000"/>
        </w:rPr>
      </w:pPr>
    </w:p>
    <w:p w14:paraId="4E031116" w14:textId="1F59EDF3" w:rsidR="00D93F77" w:rsidRPr="00F31537" w:rsidRDefault="00D93F77" w:rsidP="00D93F77">
      <w:pPr>
        <w:rPr>
          <w:rFonts w:cs="Times New Roman"/>
        </w:rPr>
      </w:pPr>
      <w:r w:rsidRPr="00F31537">
        <w:rPr>
          <w:rFonts w:cs="Times New Roman"/>
          <w:u w:val="single"/>
        </w:rPr>
        <w:t>Expected outcome</w:t>
      </w:r>
      <w:r w:rsidRPr="00F31537">
        <w:rPr>
          <w:rFonts w:cs="Times New Roman"/>
        </w:rPr>
        <w:t>: Successful proposals will enable the bio-based industries in the Union to contribut</w:t>
      </w:r>
      <w:r w:rsidR="00E15D52">
        <w:rPr>
          <w:rFonts w:cs="Times New Roman"/>
        </w:rPr>
        <w:t xml:space="preserve">e to </w:t>
      </w:r>
      <w:r w:rsidR="00E15D52" w:rsidRPr="00F31537">
        <w:rPr>
          <w:rFonts w:cs="Times New Roman"/>
        </w:rPr>
        <w:t xml:space="preserve">the </w:t>
      </w:r>
      <w:r w:rsidR="00E15D52">
        <w:rPr>
          <w:rFonts w:cs="Times New Roman"/>
        </w:rPr>
        <w:t>e</w:t>
      </w:r>
      <w:r w:rsidR="00E15D52" w:rsidRPr="00371321">
        <w:rPr>
          <w:rFonts w:cs="Times New Roman"/>
        </w:rPr>
        <w:t>nhance</w:t>
      </w:r>
      <w:r w:rsidR="00E15D52">
        <w:rPr>
          <w:rFonts w:cs="Times New Roman"/>
        </w:rPr>
        <w:t xml:space="preserve">ment of </w:t>
      </w:r>
      <w:r w:rsidR="00E15D52" w:rsidRPr="00371321">
        <w:rPr>
          <w:rFonts w:cs="Times New Roman"/>
        </w:rPr>
        <w:t xml:space="preserve">European industrial sustainability, competitiveness and resource independence </w:t>
      </w:r>
      <w:r w:rsidR="00E15D52">
        <w:rPr>
          <w:rFonts w:cs="Times New Roman"/>
        </w:rPr>
        <w:t>and</w:t>
      </w:r>
      <w:r w:rsidRPr="00F31537">
        <w:rPr>
          <w:rFonts w:cs="Times New Roman"/>
        </w:rPr>
        <w:t xml:space="preserve"> to the</w:t>
      </w:r>
      <w:r w:rsidRPr="00F31537" w:rsidDel="00E15D52">
        <w:rPr>
          <w:rFonts w:cs="Times New Roman"/>
        </w:rPr>
        <w:t xml:space="preserve"> </w:t>
      </w:r>
      <w:r w:rsidR="00E15D52">
        <w:rPr>
          <w:rFonts w:cs="Times New Roman"/>
        </w:rPr>
        <w:t>development</w:t>
      </w:r>
      <w:r w:rsidR="00E15D52" w:rsidRPr="00F31537">
        <w:rPr>
          <w:rFonts w:cs="Times New Roman"/>
        </w:rPr>
        <w:t xml:space="preserve"> </w:t>
      </w:r>
      <w:r w:rsidRPr="00F31537">
        <w:rPr>
          <w:rFonts w:cs="Times New Roman"/>
        </w:rPr>
        <w:t xml:space="preserve">of innovative and sustainable value-chains, </w:t>
      </w:r>
      <w:r w:rsidR="00E15D52">
        <w:rPr>
          <w:rFonts w:cs="Times New Roman"/>
        </w:rPr>
        <w:t xml:space="preserve">in line with the EU circular economy and the EU zero pollution action plans. </w:t>
      </w:r>
      <w:r w:rsidRPr="00F31537">
        <w:rPr>
          <w:rFonts w:cs="Times New Roman"/>
        </w:rPr>
        <w:t xml:space="preserve">. </w:t>
      </w:r>
    </w:p>
    <w:p w14:paraId="66B346FE" w14:textId="77777777" w:rsidR="00D93F77" w:rsidRPr="00F31537" w:rsidRDefault="00D93F77" w:rsidP="00D93F77">
      <w:pPr>
        <w:rPr>
          <w:rFonts w:cs="Times New Roman"/>
        </w:rPr>
      </w:pPr>
      <w:r w:rsidRPr="00F31537">
        <w:rPr>
          <w:rFonts w:cs="Times New Roman"/>
        </w:rPr>
        <w:t>Projects results are expected to contribute to all of the following expected outcomes:</w:t>
      </w:r>
    </w:p>
    <w:p w14:paraId="06B75B7D" w14:textId="4AB8F125" w:rsidR="00D93F77" w:rsidRPr="00F31537" w:rsidRDefault="00D93F77" w:rsidP="008B62FA">
      <w:pPr>
        <w:pStyle w:val="ListParagraph"/>
        <w:numPr>
          <w:ilvl w:val="0"/>
          <w:numId w:val="322"/>
        </w:numPr>
        <w:rPr>
          <w:rFonts w:cs="Times New Roman"/>
        </w:rPr>
      </w:pPr>
      <w:r w:rsidRPr="00F31537">
        <w:rPr>
          <w:rFonts w:cs="Times New Roman"/>
        </w:rPr>
        <w:t xml:space="preserve">Eco and circular design of bio-based materials and products: decreasing carbon </w:t>
      </w:r>
      <w:r w:rsidR="00E15D52">
        <w:rPr>
          <w:rFonts w:cs="Times New Roman"/>
        </w:rPr>
        <w:t xml:space="preserve">footprint </w:t>
      </w:r>
      <w:r w:rsidRPr="00F31537">
        <w:rPr>
          <w:rFonts w:cs="Times New Roman"/>
        </w:rPr>
        <w:t xml:space="preserve">and environmental </w:t>
      </w:r>
      <w:r w:rsidR="00E15D52">
        <w:rPr>
          <w:rFonts w:cs="Times New Roman"/>
        </w:rPr>
        <w:t>impacts</w:t>
      </w:r>
      <w:r w:rsidRPr="00F31537">
        <w:rPr>
          <w:rFonts w:cs="Times New Roman"/>
        </w:rPr>
        <w:t xml:space="preserve">, increasing suitability of products to be safely re-use and re-manufactured, allowing for recycling and for biodegradability. </w:t>
      </w:r>
    </w:p>
    <w:p w14:paraId="433D7C63" w14:textId="77777777" w:rsidR="00D93F77" w:rsidRPr="00F31537" w:rsidRDefault="00D93F77" w:rsidP="008B62FA">
      <w:pPr>
        <w:pStyle w:val="ListParagraph"/>
        <w:numPr>
          <w:ilvl w:val="0"/>
          <w:numId w:val="322"/>
        </w:numPr>
        <w:rPr>
          <w:rFonts w:cs="Times New Roman"/>
        </w:rPr>
      </w:pPr>
      <w:r w:rsidRPr="00F31537">
        <w:rPr>
          <w:rFonts w:cs="Times New Roman"/>
        </w:rPr>
        <w:t xml:space="preserve">Innovative manufacturing processes to enable programming the safe biodegradation of bio-based materials and products according with the environmental conditions and time frame for specific applications. </w:t>
      </w:r>
    </w:p>
    <w:p w14:paraId="28D9C1BA" w14:textId="77777777" w:rsidR="00D93F77" w:rsidRPr="00F31537" w:rsidRDefault="00D93F77" w:rsidP="008B62FA">
      <w:pPr>
        <w:pStyle w:val="ListParagraph"/>
        <w:numPr>
          <w:ilvl w:val="0"/>
          <w:numId w:val="322"/>
        </w:numPr>
        <w:rPr>
          <w:rFonts w:cs="Times New Roman"/>
        </w:rPr>
      </w:pPr>
      <w:r w:rsidRPr="00F31537">
        <w:rPr>
          <w:rFonts w:cs="Times New Roman"/>
        </w:rPr>
        <w:t>Information and labelling of bio-based materials and products with targeted performances and end-of-life options for specific applications.</w:t>
      </w:r>
    </w:p>
    <w:p w14:paraId="54DCC4FA" w14:textId="17A2B12D" w:rsidR="00D93F77" w:rsidRPr="00F31537" w:rsidRDefault="00D93F77" w:rsidP="00D93F77">
      <w:pPr>
        <w:rPr>
          <w:rFonts w:cs="Times New Roman"/>
        </w:rPr>
      </w:pPr>
      <w:r w:rsidRPr="00F31537">
        <w:rPr>
          <w:rFonts w:cs="Times New Roman"/>
          <w:u w:val="single"/>
        </w:rPr>
        <w:t>Scope</w:t>
      </w:r>
      <w:r w:rsidRPr="00F31537">
        <w:rPr>
          <w:rFonts w:cs="Times New Roman"/>
        </w:rPr>
        <w:t xml:space="preserve">: </w:t>
      </w:r>
    </w:p>
    <w:p w14:paraId="2D5087E7" w14:textId="79F9A766" w:rsidR="00E15D52" w:rsidRDefault="00E15D52" w:rsidP="008B62FA">
      <w:pPr>
        <w:pStyle w:val="ListParagraph"/>
        <w:numPr>
          <w:ilvl w:val="0"/>
          <w:numId w:val="322"/>
        </w:numPr>
        <w:rPr>
          <w:rFonts w:cs="Times New Roman"/>
        </w:rPr>
      </w:pPr>
      <w:r>
        <w:rPr>
          <w:rFonts w:cs="Times New Roman"/>
        </w:rPr>
        <w:t>Design and manufacturing of</w:t>
      </w:r>
      <w:r w:rsidRPr="00F31537">
        <w:rPr>
          <w:rFonts w:cs="Times New Roman"/>
        </w:rPr>
        <w:t xml:space="preserve"> </w:t>
      </w:r>
      <w:r>
        <w:rPr>
          <w:rFonts w:cs="Times New Roman"/>
        </w:rPr>
        <w:t>b</w:t>
      </w:r>
      <w:r w:rsidR="00D93F77" w:rsidRPr="00F31537">
        <w:rPr>
          <w:rFonts w:cs="Times New Roman"/>
        </w:rPr>
        <w:t xml:space="preserve">iodegradable non single-use/single-use bio-based materials and products: </w:t>
      </w:r>
      <w:r>
        <w:rPr>
          <w:rFonts w:cs="Times New Roman"/>
        </w:rPr>
        <w:t>decreasing</w:t>
      </w:r>
      <w:r w:rsidR="00D93F77" w:rsidRPr="00F31537">
        <w:rPr>
          <w:rFonts w:cs="Times New Roman"/>
        </w:rPr>
        <w:t xml:space="preserve"> carbon </w:t>
      </w:r>
      <w:r>
        <w:rPr>
          <w:rFonts w:cs="Times New Roman"/>
        </w:rPr>
        <w:t xml:space="preserve">footprint </w:t>
      </w:r>
      <w:r w:rsidR="00D93F77" w:rsidRPr="00F31537">
        <w:rPr>
          <w:rFonts w:cs="Times New Roman"/>
        </w:rPr>
        <w:t xml:space="preserve">and environmental </w:t>
      </w:r>
      <w:r>
        <w:rPr>
          <w:rFonts w:cs="Times New Roman"/>
        </w:rPr>
        <w:t>impacts</w:t>
      </w:r>
      <w:r w:rsidR="00D93F77" w:rsidRPr="00F31537">
        <w:rPr>
          <w:rFonts w:cs="Times New Roman"/>
        </w:rPr>
        <w:t>, increasing suitability to be safely re-use and re-manufactured, allowing for recycling</w:t>
      </w:r>
      <w:r w:rsidRPr="00E15D52">
        <w:rPr>
          <w:rFonts w:cs="Times New Roman"/>
        </w:rPr>
        <w:t xml:space="preserve"> </w:t>
      </w:r>
      <w:r w:rsidRPr="00F31537">
        <w:rPr>
          <w:rFonts w:cs="Times New Roman"/>
        </w:rPr>
        <w:t>and for biodegradability</w:t>
      </w:r>
      <w:r>
        <w:rPr>
          <w:rFonts w:cs="Times New Roman"/>
        </w:rPr>
        <w:t>.</w:t>
      </w:r>
    </w:p>
    <w:p w14:paraId="347D96A5" w14:textId="53437396" w:rsidR="00D93F77" w:rsidRPr="00F31537" w:rsidRDefault="00E15D52" w:rsidP="008B62FA">
      <w:pPr>
        <w:pStyle w:val="ListParagraph"/>
        <w:numPr>
          <w:ilvl w:val="0"/>
          <w:numId w:val="322"/>
        </w:numPr>
        <w:rPr>
          <w:rFonts w:cs="Times New Roman"/>
        </w:rPr>
      </w:pPr>
      <w:r>
        <w:rPr>
          <w:rFonts w:cs="Times New Roman"/>
        </w:rPr>
        <w:t>Assessment of</w:t>
      </w:r>
      <w:r w:rsidR="00D93F77" w:rsidRPr="00F31537">
        <w:rPr>
          <w:rFonts w:cs="Times New Roman"/>
        </w:rPr>
        <w:t xml:space="preserve"> applications where biodegradation could enable safe and sustainable end-of-life options, </w:t>
      </w:r>
      <w:r>
        <w:rPr>
          <w:rFonts w:cs="Times New Roman"/>
        </w:rPr>
        <w:t>e.g.</w:t>
      </w:r>
      <w:r w:rsidRPr="00F31537">
        <w:rPr>
          <w:rFonts w:cs="Times New Roman"/>
        </w:rPr>
        <w:t xml:space="preserve"> </w:t>
      </w:r>
      <w:r w:rsidR="00D93F77" w:rsidRPr="00F31537">
        <w:rPr>
          <w:rFonts w:cs="Times New Roman"/>
        </w:rPr>
        <w:t>in humanitarian contexts</w:t>
      </w:r>
      <w:r w:rsidR="000E155F" w:rsidRPr="00F31537">
        <w:footnoteReference w:id="50"/>
      </w:r>
      <w:r w:rsidR="00D93F77" w:rsidRPr="00F31537">
        <w:rPr>
          <w:rFonts w:cs="Times New Roman"/>
        </w:rPr>
        <w:t xml:space="preserve"> where waste management systems for collection, sorting and recycling are not feasible.  </w:t>
      </w:r>
    </w:p>
    <w:p w14:paraId="5108FA07" w14:textId="5DB63481" w:rsidR="00D93F77" w:rsidRPr="00F31537" w:rsidRDefault="00D93F77" w:rsidP="008B62FA">
      <w:pPr>
        <w:pStyle w:val="ListParagraph"/>
        <w:numPr>
          <w:ilvl w:val="0"/>
          <w:numId w:val="322"/>
        </w:numPr>
        <w:rPr>
          <w:rFonts w:cs="Times New Roman"/>
        </w:rPr>
      </w:pPr>
      <w:r w:rsidRPr="00F31537">
        <w:rPr>
          <w:rFonts w:cs="Times New Roman"/>
        </w:rPr>
        <w:t xml:space="preserve">Specific focus on the case of uncontrolled waste disposal, </w:t>
      </w:r>
      <w:r w:rsidR="00E15D52">
        <w:rPr>
          <w:rFonts w:cs="Times New Roman"/>
        </w:rPr>
        <w:t xml:space="preserve">inlcuding in the open environment, </w:t>
      </w:r>
      <w:r w:rsidRPr="00F31537">
        <w:rPr>
          <w:rFonts w:cs="Times New Roman"/>
        </w:rPr>
        <w:t>particularly of plastic waste</w:t>
      </w:r>
    </w:p>
    <w:p w14:paraId="1A928ED3" w14:textId="5CD7FF85" w:rsidR="00E15D52" w:rsidRDefault="00D93F77" w:rsidP="00E15D52">
      <w:pPr>
        <w:pStyle w:val="ListParagraph"/>
        <w:numPr>
          <w:ilvl w:val="0"/>
          <w:numId w:val="322"/>
        </w:numPr>
        <w:rPr>
          <w:rFonts w:cs="Times New Roman"/>
        </w:rPr>
      </w:pPr>
      <w:r w:rsidRPr="00F31537">
        <w:rPr>
          <w:rFonts w:cs="Times New Roman"/>
        </w:rPr>
        <w:t xml:space="preserve">Innovative manufacturing of biodegradable bio-based materials and products with targeted performances including product </w:t>
      </w:r>
      <w:r w:rsidR="00982B8E">
        <w:rPr>
          <w:rFonts w:cs="Times New Roman"/>
        </w:rPr>
        <w:t xml:space="preserve">circular </w:t>
      </w:r>
      <w:r w:rsidRPr="00F31537">
        <w:rPr>
          <w:rFonts w:cs="Times New Roman"/>
        </w:rPr>
        <w:t>life extension through predictive maintenance and programmed biodegradation, compared to the timeframe needed for their integrity, in specific environments depending on the application</w:t>
      </w:r>
      <w:r w:rsidR="00F2002A" w:rsidRPr="00F31537">
        <w:rPr>
          <w:rFonts w:cs="Times New Roman"/>
        </w:rPr>
        <w:t>, including for food-packaging applications</w:t>
      </w:r>
      <w:r w:rsidR="00495224" w:rsidRPr="00F31537">
        <w:rPr>
          <w:rFonts w:cs="Times New Roman"/>
        </w:rPr>
        <w:t>.</w:t>
      </w:r>
      <w:r w:rsidRPr="00F31537">
        <w:rPr>
          <w:rFonts w:cs="Times New Roman"/>
        </w:rPr>
        <w:t xml:space="preserve"> Use of innovative and adapt existing AI-based and other digital technical solutions to optimise the </w:t>
      </w:r>
      <w:r w:rsidR="00956791">
        <w:rPr>
          <w:rFonts w:cs="Times New Roman"/>
        </w:rPr>
        <w:t xml:space="preserve">circular </w:t>
      </w:r>
      <w:r w:rsidRPr="00F31537">
        <w:rPr>
          <w:rFonts w:cs="Times New Roman"/>
        </w:rPr>
        <w:t>lifecycle of products and make it more environmentally and economically sustainable.</w:t>
      </w:r>
      <w:r w:rsidR="00E15D52" w:rsidRPr="00E15D52">
        <w:rPr>
          <w:rFonts w:cs="Times New Roman"/>
        </w:rPr>
        <w:t xml:space="preserve"> </w:t>
      </w:r>
    </w:p>
    <w:p w14:paraId="74B58E4A" w14:textId="52EE49D0" w:rsidR="00E15D52" w:rsidRPr="00F31537" w:rsidRDefault="00E15D52" w:rsidP="00E15D52">
      <w:pPr>
        <w:pStyle w:val="ListParagraph"/>
        <w:numPr>
          <w:ilvl w:val="0"/>
          <w:numId w:val="322"/>
        </w:numPr>
        <w:rPr>
          <w:rFonts w:cs="Times New Roman"/>
        </w:rPr>
      </w:pPr>
      <w:r w:rsidRPr="00F31537">
        <w:rPr>
          <w:rFonts w:cs="Times New Roman"/>
        </w:rPr>
        <w:t>Biodegradation test validated in open environments, e.g. soil and water, under ranges of physical/chemical conditions; time-frame of partial up to full biodegradation monitoring; impacts on biodiversity</w:t>
      </w:r>
    </w:p>
    <w:p w14:paraId="7397843A" w14:textId="77777777" w:rsidR="00D93F77" w:rsidRPr="00F31537" w:rsidRDefault="00D93F77" w:rsidP="008B62FA">
      <w:pPr>
        <w:pStyle w:val="ListParagraph"/>
        <w:numPr>
          <w:ilvl w:val="0"/>
          <w:numId w:val="322"/>
        </w:numPr>
        <w:rPr>
          <w:rFonts w:cs="Times New Roman"/>
        </w:rPr>
      </w:pPr>
      <w:r w:rsidRPr="00F31537">
        <w:rPr>
          <w:rFonts w:cs="Times New Roman"/>
        </w:rPr>
        <w:t>Provide insights on the development of information and labelling systems to inform users on the most appropriate applications and on the correct use and end-of-life disposal options of the materials and products within the scope. Information should be provided on the risks and environmental impacts of an uncontrolled disposal into the open environments.</w:t>
      </w:r>
    </w:p>
    <w:p w14:paraId="16B89B03" w14:textId="77777777" w:rsidR="00D93F77" w:rsidRDefault="00D93F77" w:rsidP="008B62FA">
      <w:pPr>
        <w:pStyle w:val="ListParagraph"/>
        <w:numPr>
          <w:ilvl w:val="0"/>
          <w:numId w:val="322"/>
        </w:numPr>
        <w:rPr>
          <w:rFonts w:cs="Times New Roman"/>
        </w:rPr>
      </w:pPr>
      <w:r w:rsidRPr="00F31537">
        <w:rPr>
          <w:rFonts w:cs="Times New Roman"/>
        </w:rPr>
        <w:t>Assessment of overall environmental impacts and economic feasibility of the manufacturing.</w:t>
      </w:r>
    </w:p>
    <w:p w14:paraId="0263A4E6" w14:textId="77777777" w:rsidR="00956791" w:rsidRPr="00956791" w:rsidRDefault="00956791" w:rsidP="00956791">
      <w:pPr>
        <w:spacing w:after="0"/>
        <w:rPr>
          <w:rFonts w:cs="Times New Roman"/>
        </w:rPr>
      </w:pPr>
      <w:r w:rsidRPr="00956791">
        <w:rPr>
          <w:rFonts w:cs="Times New Roman"/>
        </w:rPr>
        <w:t xml:space="preserve">Where relevant, proposals should seek links with and capitalise on the results of past and ongoing EU funded projects, including under the Circular Bio-based Europe JU. </w:t>
      </w:r>
    </w:p>
    <w:p w14:paraId="2683DDAA" w14:textId="70732648" w:rsidR="00D46AC1" w:rsidRPr="00956791" w:rsidRDefault="000E155F" w:rsidP="008B62FA">
      <w:pPr>
        <w:pStyle w:val="HeadingThree"/>
        <w:rPr>
          <w:b w:val="0"/>
          <w:bCs w:val="0"/>
          <w:color w:val="000000" w:themeColor="text1"/>
          <w:lang w:val="en-IE"/>
        </w:rPr>
      </w:pPr>
      <w:bookmarkStart w:id="1511" w:name="_Toc89945407"/>
      <w:bookmarkStart w:id="1512" w:name="_Toc89947343"/>
      <w:bookmarkStart w:id="1513" w:name="_Toc90029449"/>
      <w:bookmarkStart w:id="1514" w:name="_Toc92878556"/>
      <w:bookmarkStart w:id="1515" w:name="_Toc92878959"/>
      <w:bookmarkStart w:id="1516" w:name="_Toc92890036"/>
      <w:bookmarkStart w:id="1517" w:name="_Toc92898661"/>
      <w:bookmarkStart w:id="1518" w:name="_Toc92906110"/>
      <w:bookmarkStart w:id="1519" w:name="_Toc93250287"/>
      <w:bookmarkStart w:id="1520" w:name="_Toc93424872"/>
      <w:bookmarkStart w:id="1521" w:name="_Toc93425285"/>
      <w:bookmarkStart w:id="1522" w:name="_Toc93426502"/>
      <w:bookmarkStart w:id="1523" w:name="_Toc93439301"/>
      <w:bookmarkStart w:id="1524" w:name="_Toc93905187"/>
      <w:r w:rsidRPr="00956791">
        <w:rPr>
          <w:lang w:val="en-IE"/>
        </w:rPr>
        <w:t>HORIZON-CL6-2023/2024-</w:t>
      </w:r>
      <w:r w:rsidR="008B62FA" w:rsidRPr="00956791">
        <w:rPr>
          <w:lang w:val="en-IE"/>
        </w:rPr>
        <w:t>CIRCBIO</w:t>
      </w:r>
      <w:r w:rsidR="000C1976" w:rsidRPr="00956791">
        <w:rPr>
          <w:lang w:val="en-IE"/>
        </w:rPr>
        <w:t>:</w:t>
      </w:r>
      <w:r w:rsidR="6FC6B7BD" w:rsidRPr="00956791">
        <w:rPr>
          <w:b w:val="0"/>
          <w:bCs w:val="0"/>
          <w:color w:val="000000" w:themeColor="text1"/>
          <w:lang w:val="en-IE"/>
        </w:rPr>
        <w:t xml:space="preserve"> Digital information</w:t>
      </w:r>
      <w:bookmarkEnd w:id="1511"/>
      <w:bookmarkEnd w:id="1512"/>
      <w:bookmarkEnd w:id="1513"/>
      <w:r w:rsidR="00956791" w:rsidRPr="00956791">
        <w:rPr>
          <w:b w:val="0"/>
          <w:bCs w:val="0"/>
          <w:color w:val="000000" w:themeColor="text1"/>
          <w:lang w:val="en-IE"/>
        </w:rPr>
        <w:t xml:space="preserve"> </w:t>
      </w:r>
      <w:r w:rsidR="00956791">
        <w:rPr>
          <w:b w:val="0"/>
          <w:bCs w:val="0"/>
          <w:color w:val="000000" w:themeColor="text1"/>
          <w:lang w:val="en-IE"/>
        </w:rPr>
        <w:t xml:space="preserve">systems </w:t>
      </w:r>
      <w:r w:rsidR="00956791" w:rsidRPr="00956791">
        <w:rPr>
          <w:b w:val="0"/>
          <w:bCs w:val="0"/>
          <w:color w:val="000000" w:themeColor="text1"/>
          <w:lang w:val="en-IE"/>
        </w:rPr>
        <w:t xml:space="preserve">for </w:t>
      </w:r>
      <w:r w:rsidR="00956791" w:rsidRPr="00F31537">
        <w:rPr>
          <w:b w:val="0"/>
          <w:bCs w:val="0"/>
          <w:color w:val="000000" w:themeColor="text1"/>
        </w:rPr>
        <w:t>bio-based products</w:t>
      </w:r>
      <w:bookmarkEnd w:id="1514"/>
      <w:bookmarkEnd w:id="1515"/>
      <w:bookmarkEnd w:id="1516"/>
      <w:bookmarkEnd w:id="1517"/>
      <w:bookmarkEnd w:id="1518"/>
      <w:bookmarkEnd w:id="1519"/>
      <w:bookmarkEnd w:id="1520"/>
      <w:bookmarkEnd w:id="1521"/>
      <w:bookmarkEnd w:id="1522"/>
      <w:bookmarkEnd w:id="1523"/>
      <w:bookmarkEnd w:id="15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D46AC1" w:rsidRPr="00F31537" w14:paraId="5ED87D5B" w14:textId="77777777" w:rsidTr="00472A69">
        <w:tc>
          <w:tcPr>
            <w:tcW w:w="0" w:type="auto"/>
            <w:gridSpan w:val="2"/>
          </w:tcPr>
          <w:p w14:paraId="4A19E7A5" w14:textId="77777777" w:rsidR="00D46AC1" w:rsidRPr="00F31537" w:rsidRDefault="6FC6B7BD" w:rsidP="00723E27">
            <w:pPr>
              <w:pStyle w:val="CellTextValue"/>
            </w:pPr>
            <w:r w:rsidRPr="00F31537">
              <w:rPr>
                <w:b/>
                <w:bCs/>
              </w:rPr>
              <w:t>Specific conditions</w:t>
            </w:r>
          </w:p>
        </w:tc>
      </w:tr>
      <w:tr w:rsidR="00D46AC1" w:rsidRPr="00F31537" w14:paraId="73A201A7" w14:textId="77777777" w:rsidTr="022DBCE7">
        <w:tc>
          <w:tcPr>
            <w:tcW w:w="0" w:type="auto"/>
          </w:tcPr>
          <w:p w14:paraId="324DF2C9" w14:textId="77777777" w:rsidR="00D46AC1" w:rsidRPr="00F31537" w:rsidRDefault="6FC6B7BD" w:rsidP="00723E27">
            <w:pPr>
              <w:pStyle w:val="CellTextValue"/>
              <w:jc w:val="left"/>
            </w:pPr>
            <w:r w:rsidRPr="022DBCE7">
              <w:rPr>
                <w:i/>
                <w:iCs/>
              </w:rPr>
              <w:t>Expected EU contribution per project</w:t>
            </w:r>
          </w:p>
        </w:tc>
        <w:tc>
          <w:tcPr>
            <w:tcW w:w="0" w:type="auto"/>
          </w:tcPr>
          <w:p w14:paraId="7367E3FB" w14:textId="1FF0FE6B" w:rsidR="00D46AC1" w:rsidRPr="00F31537" w:rsidRDefault="6FC6B7BD" w:rsidP="00723E27">
            <w:pPr>
              <w:pStyle w:val="CellTextValue"/>
            </w:pPr>
            <w:r w:rsidRPr="00F31537">
              <w:t xml:space="preserve">The Commission estimates that an EU contribution of EUR </w:t>
            </w:r>
            <w:r w:rsidR="00AB345D">
              <w:t>XX</w:t>
            </w:r>
            <w:r w:rsidRPr="00F31537">
              <w:t xml:space="preserve"> million would allow these outcomes to be addressed appropriately. Nonetheless, this does not preclude submission and selection of a proposal requesting different amounts.</w:t>
            </w:r>
          </w:p>
        </w:tc>
      </w:tr>
      <w:tr w:rsidR="00D46AC1" w:rsidRPr="00F31537" w14:paraId="5FA0F09A" w14:textId="77777777" w:rsidTr="022DBCE7">
        <w:tc>
          <w:tcPr>
            <w:tcW w:w="0" w:type="auto"/>
          </w:tcPr>
          <w:p w14:paraId="29264C0B" w14:textId="77777777" w:rsidR="00D46AC1" w:rsidRPr="00F31537" w:rsidRDefault="6FC6B7BD" w:rsidP="00723E27">
            <w:pPr>
              <w:pStyle w:val="CellTextValue"/>
              <w:jc w:val="left"/>
            </w:pPr>
            <w:r w:rsidRPr="022DBCE7">
              <w:rPr>
                <w:i/>
                <w:iCs/>
              </w:rPr>
              <w:t>Indicative budget</w:t>
            </w:r>
          </w:p>
        </w:tc>
        <w:tc>
          <w:tcPr>
            <w:tcW w:w="0" w:type="auto"/>
          </w:tcPr>
          <w:p w14:paraId="3D401CE2" w14:textId="4A7C6F47" w:rsidR="00D46AC1" w:rsidRPr="00F31537" w:rsidRDefault="6FC6B7BD" w:rsidP="00723E27">
            <w:pPr>
              <w:pStyle w:val="CellTextValue"/>
            </w:pPr>
            <w:r w:rsidRPr="00F31537">
              <w:t xml:space="preserve">The total indicative budget for the topic is EUR </w:t>
            </w:r>
            <w:r w:rsidR="00AB345D">
              <w:t>XX</w:t>
            </w:r>
            <w:r w:rsidRPr="00F31537">
              <w:t xml:space="preserve"> million (</w:t>
            </w:r>
            <w:r w:rsidR="00AB345D">
              <w:t>XX</w:t>
            </w:r>
            <w:r w:rsidRPr="00F31537">
              <w:t xml:space="preserve"> M EUR 2023 / </w:t>
            </w:r>
            <w:r w:rsidR="00AB345D">
              <w:t>XX</w:t>
            </w:r>
            <w:r w:rsidRPr="00F31537">
              <w:t xml:space="preserve"> M EUR 2024).</w:t>
            </w:r>
          </w:p>
        </w:tc>
      </w:tr>
      <w:tr w:rsidR="00D46AC1" w:rsidRPr="00F31537" w14:paraId="3F69E993" w14:textId="77777777" w:rsidTr="022DBCE7">
        <w:tc>
          <w:tcPr>
            <w:tcW w:w="0" w:type="auto"/>
          </w:tcPr>
          <w:p w14:paraId="3C3B305E" w14:textId="77777777" w:rsidR="00D46AC1" w:rsidRPr="00F31537" w:rsidRDefault="6FC6B7BD" w:rsidP="00723E27">
            <w:pPr>
              <w:pStyle w:val="CellTextValue"/>
              <w:jc w:val="left"/>
            </w:pPr>
            <w:r w:rsidRPr="022DBCE7">
              <w:rPr>
                <w:i/>
                <w:iCs/>
              </w:rPr>
              <w:t>Type of Action</w:t>
            </w:r>
          </w:p>
        </w:tc>
        <w:tc>
          <w:tcPr>
            <w:tcW w:w="0" w:type="auto"/>
          </w:tcPr>
          <w:p w14:paraId="45BB599E" w14:textId="77777777" w:rsidR="00D46AC1" w:rsidRPr="00F31537" w:rsidRDefault="6FC6B7BD" w:rsidP="00723E27">
            <w:pPr>
              <w:pStyle w:val="CellTextValue"/>
            </w:pPr>
            <w:r w:rsidRPr="00F31537">
              <w:t>Research and innovation Action</w:t>
            </w:r>
          </w:p>
        </w:tc>
      </w:tr>
      <w:tr w:rsidR="00D46AC1" w:rsidRPr="00F31537" w14:paraId="74A4F4E2" w14:textId="77777777" w:rsidTr="022DBCE7">
        <w:tc>
          <w:tcPr>
            <w:tcW w:w="0" w:type="auto"/>
          </w:tcPr>
          <w:p w14:paraId="5D328ACF" w14:textId="77777777" w:rsidR="00D46AC1" w:rsidRPr="00F31537" w:rsidRDefault="6FC6B7BD" w:rsidP="00723E27">
            <w:pPr>
              <w:pStyle w:val="CellTextValue"/>
              <w:jc w:val="left"/>
            </w:pPr>
            <w:r w:rsidRPr="022DBCE7">
              <w:rPr>
                <w:i/>
                <w:iCs/>
              </w:rPr>
              <w:t>Eligibility conditions</w:t>
            </w:r>
          </w:p>
        </w:tc>
        <w:tc>
          <w:tcPr>
            <w:tcW w:w="0" w:type="auto"/>
          </w:tcPr>
          <w:p w14:paraId="7704224E" w14:textId="77777777" w:rsidR="00D46AC1" w:rsidRPr="00F31537" w:rsidRDefault="00D46AC1" w:rsidP="00723E27">
            <w:pPr>
              <w:pStyle w:val="CellTextValue"/>
            </w:pPr>
            <w:r w:rsidRPr="00F31537">
              <w:rPr>
                <w:rStyle w:val="normaltextrun"/>
                <w:color w:val="000000"/>
                <w:bdr w:val="none" w:sz="0" w:space="0" w:color="auto" w:frame="1"/>
              </w:rPr>
              <w:t>The conditions are described in General Annex B.</w:t>
            </w:r>
          </w:p>
        </w:tc>
      </w:tr>
    </w:tbl>
    <w:p w14:paraId="5FD8E78C" w14:textId="77777777" w:rsidR="002A7779" w:rsidRPr="00F31537" w:rsidRDefault="002A7779" w:rsidP="00D93F77">
      <w:pPr>
        <w:rPr>
          <w:rFonts w:cs="Times New Roman"/>
          <w:u w:val="single"/>
        </w:rPr>
      </w:pPr>
    </w:p>
    <w:p w14:paraId="2F4F5407" w14:textId="772856FD" w:rsidR="002E0071" w:rsidRPr="00F31537" w:rsidRDefault="00D93F77" w:rsidP="00D93F77">
      <w:pPr>
        <w:rPr>
          <w:rFonts w:cs="Times New Roman"/>
        </w:rPr>
      </w:pPr>
      <w:r w:rsidRPr="00F31537">
        <w:rPr>
          <w:rFonts w:cs="Times New Roman"/>
          <w:u w:val="single"/>
        </w:rPr>
        <w:t>Expected outcome</w:t>
      </w:r>
      <w:r w:rsidRPr="00F31537">
        <w:rPr>
          <w:rFonts w:cs="Times New Roman"/>
        </w:rPr>
        <w:t xml:space="preserve">: </w:t>
      </w:r>
    </w:p>
    <w:p w14:paraId="6323F090" w14:textId="1293BDAE" w:rsidR="00D93F77" w:rsidRPr="00F31537" w:rsidRDefault="00D93F77" w:rsidP="00D93F77">
      <w:pPr>
        <w:rPr>
          <w:rFonts w:cs="Times New Roman"/>
        </w:rPr>
      </w:pPr>
      <w:r w:rsidRPr="00F31537">
        <w:rPr>
          <w:rFonts w:cs="Times New Roman"/>
        </w:rPr>
        <w:t xml:space="preserve">Successful proposals will </w:t>
      </w:r>
      <w:r w:rsidR="00956791">
        <w:rPr>
          <w:rFonts w:cs="Times New Roman"/>
        </w:rPr>
        <w:t>support</w:t>
      </w:r>
      <w:r w:rsidR="00956791" w:rsidRPr="00F31537">
        <w:rPr>
          <w:rFonts w:cs="Times New Roman"/>
        </w:rPr>
        <w:t xml:space="preserve"> </w:t>
      </w:r>
      <w:r w:rsidRPr="00F31537">
        <w:rPr>
          <w:rFonts w:cs="Times New Roman"/>
        </w:rPr>
        <w:t xml:space="preserve">the bio-based industries </w:t>
      </w:r>
      <w:r w:rsidR="00956791">
        <w:rPr>
          <w:rFonts w:cs="Times New Roman"/>
        </w:rPr>
        <w:t xml:space="preserve">and the digital transition enablers </w:t>
      </w:r>
      <w:r w:rsidRPr="00F31537">
        <w:rPr>
          <w:rFonts w:cs="Times New Roman"/>
        </w:rPr>
        <w:t>in the Union to contribute to the de</w:t>
      </w:r>
      <w:r w:rsidR="00956791">
        <w:rPr>
          <w:rFonts w:cs="Times New Roman"/>
        </w:rPr>
        <w:t>velopment</w:t>
      </w:r>
      <w:r w:rsidRPr="00F31537">
        <w:rPr>
          <w:rFonts w:cs="Times New Roman"/>
        </w:rPr>
        <w:t xml:space="preserve"> of innovative and sustainable value-chains</w:t>
      </w:r>
      <w:r w:rsidR="00956791">
        <w:rPr>
          <w:rFonts w:cs="Times New Roman"/>
        </w:rPr>
        <w:t xml:space="preserve"> in the bio-based sectors</w:t>
      </w:r>
      <w:r w:rsidRPr="00F31537">
        <w:rPr>
          <w:rFonts w:cs="Times New Roman"/>
        </w:rPr>
        <w:t xml:space="preserve">, </w:t>
      </w:r>
      <w:r w:rsidR="00956791">
        <w:rPr>
          <w:rFonts w:cs="Times New Roman"/>
        </w:rPr>
        <w:t xml:space="preserve">in line with </w:t>
      </w:r>
      <w:r w:rsidR="00956791" w:rsidRPr="00F31537">
        <w:rPr>
          <w:rFonts w:cs="Times New Roman"/>
        </w:rPr>
        <w:t xml:space="preserve">the </w:t>
      </w:r>
      <w:r w:rsidR="00956791">
        <w:rPr>
          <w:rFonts w:cs="Times New Roman"/>
        </w:rPr>
        <w:t>EU circular economy action plan and its sustainable p</w:t>
      </w:r>
      <w:r w:rsidR="00956791" w:rsidRPr="00F31537">
        <w:rPr>
          <w:rFonts w:cs="Times New Roman"/>
        </w:rPr>
        <w:t xml:space="preserve">roduct </w:t>
      </w:r>
      <w:r w:rsidR="00956791">
        <w:rPr>
          <w:rFonts w:cs="Times New Roman"/>
        </w:rPr>
        <w:t>initiative, the EU d</w:t>
      </w:r>
      <w:r w:rsidR="00956791" w:rsidRPr="00F31537">
        <w:rPr>
          <w:rFonts w:cs="Times New Roman"/>
        </w:rPr>
        <w:t xml:space="preserve">igital strategy’s </w:t>
      </w:r>
      <w:r w:rsidR="00956791">
        <w:rPr>
          <w:rFonts w:cs="Times New Roman"/>
        </w:rPr>
        <w:t>circular electronics i</w:t>
      </w:r>
      <w:r w:rsidR="00956791" w:rsidRPr="00F31537">
        <w:rPr>
          <w:rFonts w:cs="Times New Roman"/>
        </w:rPr>
        <w:t>nitiative and t</w:t>
      </w:r>
      <w:r w:rsidR="00956791">
        <w:rPr>
          <w:rFonts w:cs="Times New Roman"/>
        </w:rPr>
        <w:t>he EU d</w:t>
      </w:r>
      <w:r w:rsidR="00956791" w:rsidRPr="00F31537">
        <w:rPr>
          <w:rFonts w:cs="Times New Roman"/>
        </w:rPr>
        <w:t>ata strategy</w:t>
      </w:r>
      <w:r w:rsidRPr="00F31537">
        <w:rPr>
          <w:rFonts w:cs="Times New Roman"/>
        </w:rPr>
        <w:t xml:space="preserve">. </w:t>
      </w:r>
    </w:p>
    <w:p w14:paraId="74D0B35A" w14:textId="77777777" w:rsidR="00D93F77" w:rsidRPr="00F31537" w:rsidRDefault="00D93F77" w:rsidP="00D93F77">
      <w:pPr>
        <w:rPr>
          <w:rFonts w:cs="Times New Roman"/>
        </w:rPr>
      </w:pPr>
      <w:r w:rsidRPr="00F31537">
        <w:rPr>
          <w:rFonts w:cs="Times New Roman"/>
        </w:rPr>
        <w:t>Projects results are expected to contribute to the following expected outcome:</w:t>
      </w:r>
    </w:p>
    <w:p w14:paraId="057D8B3F" w14:textId="48E07A67" w:rsidR="00D93F77" w:rsidRPr="00F31537" w:rsidRDefault="00D93F77" w:rsidP="008B62FA">
      <w:pPr>
        <w:pStyle w:val="ListParagraph"/>
        <w:numPr>
          <w:ilvl w:val="0"/>
          <w:numId w:val="322"/>
        </w:numPr>
        <w:rPr>
          <w:rFonts w:cs="Times New Roman"/>
        </w:rPr>
      </w:pPr>
      <w:r w:rsidRPr="00F31537">
        <w:rPr>
          <w:rFonts w:cs="Times New Roman"/>
        </w:rPr>
        <w:t xml:space="preserve">Mobilising the potential of digitalisation of bio-based </w:t>
      </w:r>
      <w:r w:rsidR="00466459">
        <w:rPr>
          <w:rFonts w:cs="Times New Roman"/>
        </w:rPr>
        <w:t>sectors</w:t>
      </w:r>
      <w:r w:rsidRPr="00F31537">
        <w:rPr>
          <w:rFonts w:cs="Times New Roman"/>
        </w:rPr>
        <w:t>.</w:t>
      </w:r>
    </w:p>
    <w:p w14:paraId="1F4BDEE1" w14:textId="77777777" w:rsidR="002E0071" w:rsidRPr="00F31537" w:rsidRDefault="00D93F77" w:rsidP="008B62FA">
      <w:pPr>
        <w:rPr>
          <w:rFonts w:cs="Times New Roman"/>
        </w:rPr>
      </w:pPr>
      <w:r w:rsidRPr="00F31537">
        <w:rPr>
          <w:rFonts w:cs="Times New Roman"/>
          <w:u w:val="single"/>
        </w:rPr>
        <w:t>Scope</w:t>
      </w:r>
      <w:r w:rsidRPr="00F31537">
        <w:rPr>
          <w:rFonts w:cs="Times New Roman"/>
        </w:rPr>
        <w:t xml:space="preserve">: </w:t>
      </w:r>
    </w:p>
    <w:p w14:paraId="6D53539D" w14:textId="31E7FA90" w:rsidR="00D93F77" w:rsidRPr="00F31537" w:rsidRDefault="00D93F77" w:rsidP="00D93F77">
      <w:pPr>
        <w:rPr>
          <w:rFonts w:cs="Times New Roman"/>
          <w:lang w:val="en-IE"/>
        </w:rPr>
      </w:pPr>
      <w:r w:rsidRPr="00F31537">
        <w:rPr>
          <w:rFonts w:cs="Times New Roman"/>
        </w:rPr>
        <w:t xml:space="preserve">Information and data on products and services are key factors to improve their production’s sustainability and to meet the performance demands and needs of customers. Sharing data in an accessible and simple way, to enable easy processing, </w:t>
      </w:r>
      <w:r w:rsidR="00956791">
        <w:rPr>
          <w:rFonts w:cs="Times New Roman"/>
        </w:rPr>
        <w:t>can</w:t>
      </w:r>
      <w:r w:rsidRPr="00F31537">
        <w:rPr>
          <w:rFonts w:cs="Times New Roman"/>
        </w:rPr>
        <w:t xml:space="preserve"> provide information back to the society, facilitating the inclusiveness of economic activities. </w:t>
      </w:r>
      <w:r w:rsidRPr="00F31537">
        <w:rPr>
          <w:rFonts w:cs="Times New Roman"/>
          <w:lang w:val="en-IE"/>
        </w:rPr>
        <w:t xml:space="preserve">Digital technologies can track and report the journeys of products, components and materials and make the resulting data securely access. </w:t>
      </w:r>
    </w:p>
    <w:p w14:paraId="30BB9CDB" w14:textId="77777777" w:rsidR="00D93F77" w:rsidRPr="00F31537" w:rsidRDefault="00D93F77" w:rsidP="00D93F77">
      <w:pPr>
        <w:rPr>
          <w:rFonts w:cs="Times New Roman"/>
          <w:lang w:val="en-IE"/>
        </w:rPr>
      </w:pPr>
      <w:r w:rsidRPr="00F31537">
        <w:rPr>
          <w:rFonts w:cs="Times New Roman"/>
          <w:lang w:val="en-IE"/>
        </w:rPr>
        <w:t xml:space="preserve">The Circular Economy Action Plan’s Sustainable Product Initiative, the EU Digital strategy’s Circular Electronics Initiative and the EU Data strategy provide guidelines to build data and system architectures aiming at improving products’ sustainability, resources efficiency and circularity, among other goals. </w:t>
      </w:r>
    </w:p>
    <w:p w14:paraId="69894D01" w14:textId="2B844699" w:rsidR="00D93F77" w:rsidRPr="00F31537" w:rsidRDefault="00D93F77" w:rsidP="00D93F77">
      <w:pPr>
        <w:rPr>
          <w:rFonts w:cs="Times New Roman"/>
          <w:lang w:val="en-IE"/>
        </w:rPr>
      </w:pPr>
      <w:r w:rsidRPr="00F31537">
        <w:rPr>
          <w:rFonts w:cs="Times New Roman"/>
          <w:lang w:val="en-IE"/>
        </w:rPr>
        <w:t>Proposal should:</w:t>
      </w:r>
    </w:p>
    <w:p w14:paraId="535C05A4" w14:textId="32E31A1A" w:rsidR="00D93F77" w:rsidRPr="00F31537" w:rsidRDefault="008B62FA" w:rsidP="008B62FA">
      <w:pPr>
        <w:pStyle w:val="ListParagraph"/>
        <w:numPr>
          <w:ilvl w:val="0"/>
          <w:numId w:val="322"/>
        </w:numPr>
        <w:rPr>
          <w:rFonts w:cs="Times New Roman"/>
        </w:rPr>
      </w:pPr>
      <w:r w:rsidRPr="00F31537">
        <w:rPr>
          <w:rFonts w:cs="Times New Roman"/>
        </w:rPr>
        <w:t>D</w:t>
      </w:r>
      <w:r w:rsidR="00956791">
        <w:rPr>
          <w:rFonts w:cs="Times New Roman"/>
        </w:rPr>
        <w:t>eliver on the d</w:t>
      </w:r>
      <w:r w:rsidR="00D93F77" w:rsidRPr="00F31537">
        <w:rPr>
          <w:rFonts w:cs="Times New Roman"/>
        </w:rPr>
        <w:t xml:space="preserve">esign of solutions for the digitalisation of bio-based product information and value chains data such as digital passports, tagging and watermarks, etc. and enabling their use; </w:t>
      </w:r>
    </w:p>
    <w:p w14:paraId="0C513C19" w14:textId="39BE740C" w:rsidR="00D93F77" w:rsidRPr="00F31537" w:rsidRDefault="008B62FA" w:rsidP="008B62FA">
      <w:pPr>
        <w:pStyle w:val="ListParagraph"/>
        <w:numPr>
          <w:ilvl w:val="0"/>
          <w:numId w:val="322"/>
        </w:numPr>
        <w:rPr>
          <w:rFonts w:cs="Times New Roman"/>
        </w:rPr>
      </w:pPr>
      <w:r w:rsidRPr="00F31537">
        <w:rPr>
          <w:rFonts w:cs="Times New Roman"/>
        </w:rPr>
        <w:t>S</w:t>
      </w:r>
      <w:r w:rsidR="00D93F77" w:rsidRPr="00F31537">
        <w:rPr>
          <w:rFonts w:cs="Times New Roman"/>
        </w:rPr>
        <w:t xml:space="preserve">pecializing the information of bio-based products on </w:t>
      </w:r>
      <w:r w:rsidR="00956791">
        <w:rPr>
          <w:rFonts w:cs="Times New Roman"/>
        </w:rPr>
        <w:t xml:space="preserve">carbon footprint and </w:t>
      </w:r>
      <w:r w:rsidR="00D93F77" w:rsidRPr="00F31537">
        <w:rPr>
          <w:rFonts w:cs="Times New Roman"/>
        </w:rPr>
        <w:t xml:space="preserve">environmental </w:t>
      </w:r>
      <w:r w:rsidR="00956791">
        <w:rPr>
          <w:rFonts w:cs="Times New Roman"/>
        </w:rPr>
        <w:t>impacts</w:t>
      </w:r>
      <w:r w:rsidR="00D93F77" w:rsidRPr="00F31537">
        <w:rPr>
          <w:rFonts w:cs="Times New Roman"/>
        </w:rPr>
        <w:t>, end-of-life options, safety control, performances, programmed/predicted durability and maintenance, etc.;</w:t>
      </w:r>
    </w:p>
    <w:p w14:paraId="237B448E" w14:textId="66599126" w:rsidR="00D93F77" w:rsidRPr="00F31537" w:rsidRDefault="008B62FA" w:rsidP="008B62FA">
      <w:pPr>
        <w:pStyle w:val="ListParagraph"/>
        <w:numPr>
          <w:ilvl w:val="0"/>
          <w:numId w:val="322"/>
        </w:numPr>
        <w:rPr>
          <w:rFonts w:cs="Times New Roman"/>
        </w:rPr>
      </w:pPr>
      <w:r w:rsidRPr="00F31537">
        <w:rPr>
          <w:rFonts w:cs="Times New Roman"/>
        </w:rPr>
        <w:t>S</w:t>
      </w:r>
      <w:r w:rsidR="00D93F77" w:rsidRPr="00F31537">
        <w:rPr>
          <w:rFonts w:cs="Times New Roman"/>
        </w:rPr>
        <w:t xml:space="preserve">upporting customers and consumers in making responsible and informed choices </w:t>
      </w:r>
    </w:p>
    <w:p w14:paraId="4B01BB46" w14:textId="605B4F6A" w:rsidR="00D93F77" w:rsidRDefault="008B62FA" w:rsidP="008B62FA">
      <w:pPr>
        <w:pStyle w:val="ListParagraph"/>
        <w:numPr>
          <w:ilvl w:val="0"/>
          <w:numId w:val="322"/>
        </w:numPr>
        <w:rPr>
          <w:rFonts w:cs="Times New Roman"/>
        </w:rPr>
      </w:pPr>
      <w:r w:rsidRPr="00F31537">
        <w:rPr>
          <w:rFonts w:cs="Times New Roman"/>
        </w:rPr>
        <w:t>S</w:t>
      </w:r>
      <w:r w:rsidR="00D93F77" w:rsidRPr="00F31537">
        <w:rPr>
          <w:rFonts w:cs="Times New Roman"/>
        </w:rPr>
        <w:t>upporting the harmonisation of tools and format of the digital information;</w:t>
      </w:r>
    </w:p>
    <w:p w14:paraId="234EC87F" w14:textId="6824E19D" w:rsidR="00956791" w:rsidRPr="00F31537" w:rsidRDefault="00956791" w:rsidP="008B62FA">
      <w:pPr>
        <w:pStyle w:val="ListParagraph"/>
        <w:numPr>
          <w:ilvl w:val="0"/>
          <w:numId w:val="322"/>
        </w:numPr>
        <w:rPr>
          <w:rFonts w:cs="Times New Roman"/>
        </w:rPr>
      </w:pPr>
      <w:r w:rsidRPr="00D57E24">
        <w:rPr>
          <w:rFonts w:cs="Times New Roman"/>
        </w:rPr>
        <w:t>Enabling bio-based industries to participate in the European Dataspace for Smart Circular Applications</w:t>
      </w:r>
      <w:r>
        <w:rPr>
          <w:rFonts w:cs="Times New Roman"/>
        </w:rPr>
        <w:t>;</w:t>
      </w:r>
    </w:p>
    <w:p w14:paraId="7C29219C" w14:textId="5A76CDA5" w:rsidR="008B62FA" w:rsidRPr="00F31537" w:rsidRDefault="008B62FA" w:rsidP="008B62FA">
      <w:pPr>
        <w:pStyle w:val="ListParagraph"/>
        <w:numPr>
          <w:ilvl w:val="0"/>
          <w:numId w:val="322"/>
        </w:numPr>
        <w:rPr>
          <w:rFonts w:cs="Times New Roman"/>
        </w:rPr>
      </w:pPr>
      <w:r w:rsidRPr="00F31537">
        <w:rPr>
          <w:rFonts w:cs="Times New Roman"/>
        </w:rPr>
        <w:t>D</w:t>
      </w:r>
      <w:r w:rsidR="00D93F77" w:rsidRPr="00F31537">
        <w:rPr>
          <w:rFonts w:cs="Times New Roman"/>
        </w:rPr>
        <w:t xml:space="preserve">esign </w:t>
      </w:r>
      <w:r w:rsidR="00956791">
        <w:rPr>
          <w:rFonts w:cs="Times New Roman"/>
        </w:rPr>
        <w:t>the</w:t>
      </w:r>
      <w:r w:rsidR="00D93F77" w:rsidRPr="00F31537">
        <w:rPr>
          <w:rFonts w:cs="Times New Roman"/>
        </w:rPr>
        <w:t xml:space="preserve"> interfaces between the digital products information and other applications of digital technologies ensuring interoperability in the Union.</w:t>
      </w:r>
    </w:p>
    <w:p w14:paraId="6DD054FA" w14:textId="750B63F6" w:rsidR="00956791" w:rsidRPr="00956791" w:rsidRDefault="00956791" w:rsidP="00956791">
      <w:pPr>
        <w:spacing w:after="0"/>
        <w:rPr>
          <w:rFonts w:cs="Times New Roman"/>
          <w:lang w:val="en-IE"/>
        </w:rPr>
      </w:pPr>
      <w:r w:rsidRPr="00956791">
        <w:rPr>
          <w:rFonts w:cs="Times New Roman"/>
        </w:rPr>
        <w:t>Where relevant, proposals should seek links with and capitalise on the results of past and ongoing EU funded projects, including under the Circular Bio-based Europe JU. SSH aspects should be included, such as the link between</w:t>
      </w:r>
      <w:r w:rsidRPr="00956791">
        <w:rPr>
          <w:rFonts w:cs="Times New Roman"/>
          <w:lang w:val="en-IE"/>
        </w:rPr>
        <w:t xml:space="preserve"> </w:t>
      </w:r>
      <w:r w:rsidRPr="00F31537">
        <w:rPr>
          <w:rFonts w:cs="Times New Roman"/>
          <w:lang w:val="en-IE"/>
        </w:rPr>
        <w:t xml:space="preserve">digitalisation </w:t>
      </w:r>
      <w:r>
        <w:rPr>
          <w:rFonts w:cs="Times New Roman"/>
          <w:lang w:val="en-IE"/>
        </w:rPr>
        <w:t>and</w:t>
      </w:r>
      <w:r w:rsidRPr="00F31537">
        <w:rPr>
          <w:rFonts w:cs="Times New Roman"/>
          <w:lang w:val="en-IE"/>
        </w:rPr>
        <w:t xml:space="preserve"> the resilience of economies to disruptions, such as the one suffered from COVID-19 crisis.</w:t>
      </w:r>
    </w:p>
    <w:p w14:paraId="4C432CC5" w14:textId="4D506861" w:rsidR="006A6D49" w:rsidRPr="005276FF" w:rsidRDefault="008B62FA" w:rsidP="008B62FA">
      <w:pPr>
        <w:pStyle w:val="HeadingThree"/>
        <w:rPr>
          <w:color w:val="000000" w:themeColor="text1"/>
        </w:rPr>
      </w:pPr>
      <w:bookmarkStart w:id="1525" w:name="_Toc89945408"/>
      <w:bookmarkStart w:id="1526" w:name="_Toc89947344"/>
      <w:bookmarkStart w:id="1527" w:name="_Toc90029450"/>
      <w:bookmarkStart w:id="1528" w:name="_Toc92878557"/>
      <w:bookmarkStart w:id="1529" w:name="_Toc92878960"/>
      <w:bookmarkStart w:id="1530" w:name="_Toc92890037"/>
      <w:bookmarkStart w:id="1531" w:name="_Toc92898662"/>
      <w:bookmarkStart w:id="1532" w:name="_Toc92906111"/>
      <w:bookmarkStart w:id="1533" w:name="_Toc93250288"/>
      <w:bookmarkStart w:id="1534" w:name="_Toc93424873"/>
      <w:bookmarkStart w:id="1535" w:name="_Toc93425286"/>
      <w:bookmarkStart w:id="1536" w:name="_Toc93426503"/>
      <w:bookmarkStart w:id="1537" w:name="_Toc93439302"/>
      <w:bookmarkStart w:id="1538" w:name="_Toc93905188"/>
      <w:r w:rsidRPr="00F31537">
        <w:rPr>
          <w:lang w:val="en-IE"/>
        </w:rPr>
        <w:t>HORIZON-CL6-2023-CIRCBIO</w:t>
      </w:r>
      <w:r w:rsidR="000C1976" w:rsidRPr="00F31537">
        <w:rPr>
          <w:lang w:val="en-IE"/>
        </w:rPr>
        <w:t>:</w:t>
      </w:r>
      <w:r w:rsidR="6FC6B7BD" w:rsidRPr="00F31537">
        <w:rPr>
          <w:lang w:val="en-IE"/>
        </w:rPr>
        <w:t xml:space="preserve"> </w:t>
      </w:r>
      <w:r w:rsidRPr="00F31537">
        <w:rPr>
          <w:lang w:val="en-IE"/>
        </w:rPr>
        <w:t xml:space="preserve">Eco-friendly consumer products – </w:t>
      </w:r>
      <w:r w:rsidR="6FC6B7BD" w:rsidRPr="005276FF">
        <w:rPr>
          <w:color w:val="000000" w:themeColor="text1"/>
        </w:rPr>
        <w:t>low-toxicity</w:t>
      </w:r>
      <w:r w:rsidR="00A36F85" w:rsidRPr="005276FF">
        <w:rPr>
          <w:color w:val="000000" w:themeColor="text1"/>
        </w:rPr>
        <w:t>/</w:t>
      </w:r>
      <w:r w:rsidR="006C75B8" w:rsidRPr="005276FF">
        <w:rPr>
          <w:color w:val="000000" w:themeColor="text1"/>
        </w:rPr>
        <w:t>zero pollution</w:t>
      </w:r>
      <w:r w:rsidR="6FC6B7BD" w:rsidRPr="005276FF">
        <w:rPr>
          <w:color w:val="000000" w:themeColor="text1"/>
        </w:rPr>
        <w:t xml:space="preserve"> construction bio-based materials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6A6D49" w:rsidRPr="00F31537" w14:paraId="099D51C9" w14:textId="77777777" w:rsidTr="00472A69">
        <w:tc>
          <w:tcPr>
            <w:tcW w:w="0" w:type="auto"/>
            <w:gridSpan w:val="2"/>
          </w:tcPr>
          <w:p w14:paraId="41022048" w14:textId="77777777" w:rsidR="006A6D49" w:rsidRPr="00F31537" w:rsidRDefault="6FC6B7BD" w:rsidP="006A6D49">
            <w:pPr>
              <w:pStyle w:val="CellTextValue"/>
            </w:pPr>
            <w:r w:rsidRPr="00F31537">
              <w:rPr>
                <w:b/>
                <w:bCs/>
              </w:rPr>
              <w:t>Specific conditions</w:t>
            </w:r>
          </w:p>
        </w:tc>
      </w:tr>
      <w:tr w:rsidR="006A6D49" w:rsidRPr="00F31537" w14:paraId="41656CF7" w14:textId="77777777" w:rsidTr="022DBCE7">
        <w:tc>
          <w:tcPr>
            <w:tcW w:w="0" w:type="auto"/>
          </w:tcPr>
          <w:p w14:paraId="73574783" w14:textId="77777777" w:rsidR="006A6D49" w:rsidRPr="00F31537" w:rsidRDefault="6FC6B7BD" w:rsidP="006A6D49">
            <w:pPr>
              <w:pStyle w:val="CellTextValue"/>
              <w:jc w:val="left"/>
            </w:pPr>
            <w:r w:rsidRPr="022DBCE7">
              <w:rPr>
                <w:i/>
                <w:iCs/>
              </w:rPr>
              <w:t>Expected EU contribution per project</w:t>
            </w:r>
          </w:p>
        </w:tc>
        <w:tc>
          <w:tcPr>
            <w:tcW w:w="0" w:type="auto"/>
          </w:tcPr>
          <w:p w14:paraId="765F4EF8" w14:textId="766D4046" w:rsidR="006A6D49" w:rsidRPr="00F31537" w:rsidRDefault="6FC6B7BD" w:rsidP="006A6D49">
            <w:pPr>
              <w:pStyle w:val="CellTextValue"/>
            </w:pPr>
            <w:r w:rsidRPr="00F31537">
              <w:t xml:space="preserve">The Commission estimates that an EU contribution of EUR </w:t>
            </w:r>
            <w:r w:rsidR="00AB345D">
              <w:t>XX</w:t>
            </w:r>
            <w:r w:rsidRPr="00F31537">
              <w:t xml:space="preserve"> million would allow these outcomes to be addressed appropriately. Nonetheless, this does not preclude submission and selection of a proposal requesting different amounts.</w:t>
            </w:r>
          </w:p>
        </w:tc>
      </w:tr>
      <w:tr w:rsidR="006A6D49" w:rsidRPr="00F31537" w14:paraId="5365B2A9" w14:textId="77777777" w:rsidTr="022DBCE7">
        <w:tc>
          <w:tcPr>
            <w:tcW w:w="0" w:type="auto"/>
          </w:tcPr>
          <w:p w14:paraId="6B1216B8" w14:textId="77777777" w:rsidR="006A6D49" w:rsidRPr="00F31537" w:rsidRDefault="6FC6B7BD" w:rsidP="006A6D49">
            <w:pPr>
              <w:pStyle w:val="CellTextValue"/>
              <w:jc w:val="left"/>
            </w:pPr>
            <w:r w:rsidRPr="022DBCE7">
              <w:rPr>
                <w:i/>
                <w:iCs/>
              </w:rPr>
              <w:t>Indicative budget</w:t>
            </w:r>
          </w:p>
        </w:tc>
        <w:tc>
          <w:tcPr>
            <w:tcW w:w="0" w:type="auto"/>
          </w:tcPr>
          <w:p w14:paraId="2FFE8CA0" w14:textId="121A6211" w:rsidR="006A6D49" w:rsidRPr="00F31537" w:rsidRDefault="6FC6B7BD" w:rsidP="006A6D49">
            <w:pPr>
              <w:pStyle w:val="CellTextValue"/>
            </w:pPr>
            <w:r w:rsidRPr="00F31537">
              <w:t xml:space="preserve">The total indicative budget for the topic is EUR </w:t>
            </w:r>
            <w:r w:rsidR="00AB345D">
              <w:t>XX</w:t>
            </w:r>
            <w:r w:rsidRPr="00F31537">
              <w:t xml:space="preserve"> million </w:t>
            </w:r>
          </w:p>
        </w:tc>
      </w:tr>
      <w:tr w:rsidR="006A6D49" w:rsidRPr="00F31537" w14:paraId="7BF2EACC" w14:textId="77777777" w:rsidTr="022DBCE7">
        <w:tc>
          <w:tcPr>
            <w:tcW w:w="0" w:type="auto"/>
          </w:tcPr>
          <w:p w14:paraId="7F83E3BE" w14:textId="77777777" w:rsidR="006A6D49" w:rsidRPr="00F31537" w:rsidRDefault="6FC6B7BD" w:rsidP="006A6D49">
            <w:pPr>
              <w:pStyle w:val="CellTextValue"/>
              <w:jc w:val="left"/>
            </w:pPr>
            <w:r w:rsidRPr="022DBCE7">
              <w:rPr>
                <w:i/>
                <w:iCs/>
              </w:rPr>
              <w:t>Type of Action</w:t>
            </w:r>
          </w:p>
        </w:tc>
        <w:tc>
          <w:tcPr>
            <w:tcW w:w="0" w:type="auto"/>
          </w:tcPr>
          <w:p w14:paraId="01C4F4E0" w14:textId="5A3BD853" w:rsidR="006A6D49" w:rsidRPr="00F31537" w:rsidRDefault="6FC6B7BD" w:rsidP="006A6D49">
            <w:pPr>
              <w:pStyle w:val="CellTextValue"/>
            </w:pPr>
            <w:r w:rsidRPr="00F31537">
              <w:t>Innovation Action</w:t>
            </w:r>
          </w:p>
        </w:tc>
      </w:tr>
      <w:tr w:rsidR="006A6D49" w:rsidRPr="00F31537" w14:paraId="04B9954D" w14:textId="77777777" w:rsidTr="022DBCE7">
        <w:tc>
          <w:tcPr>
            <w:tcW w:w="0" w:type="auto"/>
          </w:tcPr>
          <w:p w14:paraId="31268182" w14:textId="77777777" w:rsidR="006A6D49" w:rsidRPr="00F31537" w:rsidRDefault="6FC6B7BD" w:rsidP="006A6D49">
            <w:pPr>
              <w:pStyle w:val="CellTextValue"/>
              <w:jc w:val="left"/>
            </w:pPr>
            <w:r w:rsidRPr="022DBCE7">
              <w:rPr>
                <w:i/>
                <w:iCs/>
              </w:rPr>
              <w:t>Eligibility conditions</w:t>
            </w:r>
          </w:p>
        </w:tc>
        <w:tc>
          <w:tcPr>
            <w:tcW w:w="0" w:type="auto"/>
          </w:tcPr>
          <w:p w14:paraId="2D432A46" w14:textId="77777777" w:rsidR="006A6D49" w:rsidRPr="00F31537" w:rsidRDefault="006A6D49" w:rsidP="006A6D49">
            <w:pPr>
              <w:pStyle w:val="CellTextValue"/>
            </w:pPr>
            <w:r w:rsidRPr="00F31537">
              <w:rPr>
                <w:rStyle w:val="normaltextrun"/>
                <w:color w:val="000000"/>
                <w:bdr w:val="none" w:sz="0" w:space="0" w:color="auto" w:frame="1"/>
              </w:rPr>
              <w:t>The conditions are described in General Annex B.</w:t>
            </w:r>
          </w:p>
        </w:tc>
      </w:tr>
    </w:tbl>
    <w:p w14:paraId="1B07B3B8" w14:textId="77777777" w:rsidR="00D46AC1" w:rsidRPr="00F31537" w:rsidRDefault="00D46AC1" w:rsidP="0026298D">
      <w:pPr>
        <w:rPr>
          <w:b/>
          <w:color w:val="000000"/>
        </w:rPr>
      </w:pPr>
    </w:p>
    <w:p w14:paraId="2E66FD3A" w14:textId="73D97071" w:rsidR="00AB3B83" w:rsidRPr="00F31537" w:rsidRDefault="008B62FA" w:rsidP="00AB3B83">
      <w:r w:rsidRPr="00F31537">
        <w:rPr>
          <w:u w:val="single"/>
        </w:rPr>
        <w:t>Expected o</w:t>
      </w:r>
      <w:r w:rsidR="00AB3B83" w:rsidRPr="00F31537">
        <w:rPr>
          <w:u w:val="single"/>
        </w:rPr>
        <w:t>utcome</w:t>
      </w:r>
      <w:r w:rsidR="00AB3B83" w:rsidRPr="3F71395A">
        <w:t xml:space="preserve">: </w:t>
      </w:r>
      <w:r w:rsidR="00AB3B83" w:rsidRPr="00F31537">
        <w:rPr>
          <w:color w:val="000000" w:themeColor="text1"/>
        </w:rPr>
        <w:t>A successful proposal will contribute to all Destination ‘Circular economy and bioeconomy sectors’ impacts related to consumers and industry, in particular to development of innovative and sustainable value-chains in the bio-based sectors and of European industrial sustainability, competitiveness and resource independence.</w:t>
      </w:r>
    </w:p>
    <w:p w14:paraId="58C99488" w14:textId="77777777" w:rsidR="00AB3B83" w:rsidRPr="00F31537" w:rsidRDefault="00AB3B83" w:rsidP="00AB3B83">
      <w:pPr>
        <w:rPr>
          <w:color w:val="000000" w:themeColor="text1"/>
        </w:rPr>
      </w:pPr>
      <w:r w:rsidRPr="00F31537">
        <w:rPr>
          <w:color w:val="000000" w:themeColor="text1"/>
        </w:rPr>
        <w:t>Project results are expected to contribute to all of the following outcomes:</w:t>
      </w:r>
    </w:p>
    <w:p w14:paraId="3E0B68F2" w14:textId="16864210" w:rsidR="00AB3B83" w:rsidRPr="00B32FB3" w:rsidRDefault="00AB3B83" w:rsidP="00B32FB3">
      <w:pPr>
        <w:pStyle w:val="ListParagraph"/>
        <w:numPr>
          <w:ilvl w:val="0"/>
          <w:numId w:val="57"/>
        </w:numPr>
        <w:rPr>
          <w:color w:val="000000" w:themeColor="text1"/>
        </w:rPr>
      </w:pPr>
      <w:r w:rsidRPr="00B32FB3">
        <w:rPr>
          <w:color w:val="000000" w:themeColor="text1"/>
        </w:rPr>
        <w:t xml:space="preserve">Higher environmental sustainability, including on the climate targets, </w:t>
      </w:r>
      <w:r w:rsidR="006C75B8" w:rsidRPr="00B32FB3">
        <w:rPr>
          <w:color w:val="000000" w:themeColor="text1"/>
        </w:rPr>
        <w:t xml:space="preserve">and zero pollution </w:t>
      </w:r>
      <w:r w:rsidRPr="00B32FB3">
        <w:rPr>
          <w:color w:val="000000" w:themeColor="text1"/>
        </w:rPr>
        <w:t xml:space="preserve">demonstrated by LCA approaches of bio-based materials </w:t>
      </w:r>
      <w:r w:rsidR="006C75B8" w:rsidRPr="00B32FB3">
        <w:rPr>
          <w:color w:val="000000" w:themeColor="text1"/>
        </w:rPr>
        <w:t xml:space="preserve">and products </w:t>
      </w:r>
      <w:r w:rsidRPr="00B32FB3">
        <w:rPr>
          <w:color w:val="000000" w:themeColor="text1"/>
        </w:rPr>
        <w:t>for construction applications, allowing their intensifi</w:t>
      </w:r>
      <w:r w:rsidR="006C75B8" w:rsidRPr="00B32FB3">
        <w:rPr>
          <w:color w:val="000000" w:themeColor="text1"/>
        </w:rPr>
        <w:t>ed sustainable use</w:t>
      </w:r>
      <w:r w:rsidRPr="00B32FB3">
        <w:rPr>
          <w:color w:val="000000" w:themeColor="text1"/>
        </w:rPr>
        <w:t>, under the New European Bauhaus Initiative</w:t>
      </w:r>
      <w:r w:rsidR="00B32FB3">
        <w:rPr>
          <w:rStyle w:val="FootnoteReference"/>
        </w:rPr>
        <w:footnoteReference w:id="51"/>
      </w:r>
      <w:r w:rsidR="00B32FB3">
        <w:t xml:space="preserve"> </w:t>
      </w:r>
      <w:r w:rsidR="006C75B8" w:rsidRPr="00B32FB3">
        <w:rPr>
          <w:color w:val="000000" w:themeColor="text1"/>
        </w:rPr>
        <w:t xml:space="preserve"> and the Renovation Wave</w:t>
      </w:r>
      <w:r w:rsidR="00B32FB3">
        <w:rPr>
          <w:rStyle w:val="FootnoteReference"/>
        </w:rPr>
        <w:footnoteReference w:id="52"/>
      </w:r>
      <w:r w:rsidR="00B32FB3" w:rsidRPr="00B32FB3">
        <w:t xml:space="preserve"> </w:t>
      </w:r>
    </w:p>
    <w:p w14:paraId="466CABDD" w14:textId="3CA9AA4F" w:rsidR="00AB3B83" w:rsidRPr="00F31537" w:rsidRDefault="00AB3B83" w:rsidP="00AB3B83">
      <w:pPr>
        <w:pStyle w:val="ListParagraph"/>
        <w:numPr>
          <w:ilvl w:val="0"/>
          <w:numId w:val="57"/>
        </w:numPr>
        <w:rPr>
          <w:color w:val="000000" w:themeColor="text1"/>
        </w:rPr>
      </w:pPr>
      <w:r w:rsidRPr="00F31537">
        <w:rPr>
          <w:color w:val="000000" w:themeColor="text1"/>
        </w:rPr>
        <w:t xml:space="preserve">Demonstrated non-toxic </w:t>
      </w:r>
      <w:r w:rsidR="006C75B8">
        <w:rPr>
          <w:color w:val="000000" w:themeColor="text1"/>
        </w:rPr>
        <w:t xml:space="preserve">and zero-pollution </w:t>
      </w:r>
      <w:r w:rsidRPr="00F31537">
        <w:rPr>
          <w:color w:val="000000" w:themeColor="text1"/>
        </w:rPr>
        <w:t>properties of the construction materials, to respond to the higher societal demand and the objective</w:t>
      </w:r>
      <w:r w:rsidR="006C75B8">
        <w:rPr>
          <w:color w:val="000000" w:themeColor="text1"/>
        </w:rPr>
        <w:t>s</w:t>
      </w:r>
      <w:r w:rsidRPr="00F31537">
        <w:rPr>
          <w:color w:val="000000" w:themeColor="text1"/>
        </w:rPr>
        <w:t xml:space="preserve"> of the European Green Deal,</w:t>
      </w:r>
    </w:p>
    <w:p w14:paraId="7444DE08" w14:textId="3013EA27" w:rsidR="00AB3B83" w:rsidRPr="00F31537" w:rsidRDefault="00AB3B83" w:rsidP="00AB3B83">
      <w:pPr>
        <w:pStyle w:val="ListParagraph"/>
        <w:numPr>
          <w:ilvl w:val="0"/>
          <w:numId w:val="57"/>
        </w:numPr>
        <w:rPr>
          <w:color w:val="000000" w:themeColor="text1"/>
        </w:rPr>
      </w:pPr>
      <w:r w:rsidRPr="00F31537">
        <w:rPr>
          <w:color w:val="000000" w:themeColor="text1"/>
        </w:rPr>
        <w:t xml:space="preserve">Increased competitiveness of European industry, including SME sector, and involving various actors of bio-based value chains; while ensuring affordable </w:t>
      </w:r>
      <w:r w:rsidR="009E6A56">
        <w:rPr>
          <w:color w:val="000000" w:themeColor="text1"/>
        </w:rPr>
        <w:t xml:space="preserve">and sustainable </w:t>
      </w:r>
      <w:r w:rsidRPr="00F31537">
        <w:rPr>
          <w:color w:val="000000" w:themeColor="text1"/>
        </w:rPr>
        <w:t>end-products for the consumers and society</w:t>
      </w:r>
    </w:p>
    <w:p w14:paraId="2A8D24B1" w14:textId="2A993BF8" w:rsidR="00AB3B83" w:rsidRPr="00F31537" w:rsidRDefault="00AB3B83" w:rsidP="00AB3B83">
      <w:pPr>
        <w:pStyle w:val="ListParagraph"/>
        <w:numPr>
          <w:ilvl w:val="0"/>
          <w:numId w:val="57"/>
        </w:numPr>
        <w:rPr>
          <w:color w:val="000000" w:themeColor="text1"/>
        </w:rPr>
      </w:pPr>
      <w:r w:rsidRPr="00F31537">
        <w:rPr>
          <w:color w:val="000000" w:themeColor="text1"/>
        </w:rPr>
        <w:t>Improved innovation potential in regard to biotechnology, and its potential contribution to the sustainable</w:t>
      </w:r>
      <w:r w:rsidR="00D10469" w:rsidRPr="00F31537">
        <w:rPr>
          <w:color w:val="000000" w:themeColor="text1"/>
        </w:rPr>
        <w:t>, circular</w:t>
      </w:r>
      <w:r w:rsidRPr="00F31537">
        <w:rPr>
          <w:color w:val="000000" w:themeColor="text1"/>
        </w:rPr>
        <w:t xml:space="preserve"> bio-based materials and biochemicals, with safe, environmentally-friendly and functionally performing applications</w:t>
      </w:r>
    </w:p>
    <w:p w14:paraId="1D300AF9" w14:textId="24E7EF78" w:rsidR="00AB3B83" w:rsidRPr="00F31537" w:rsidRDefault="00AB3B83" w:rsidP="00AB3B83">
      <w:pPr>
        <w:pStyle w:val="ListParagraph"/>
        <w:numPr>
          <w:ilvl w:val="0"/>
          <w:numId w:val="57"/>
        </w:numPr>
        <w:rPr>
          <w:color w:val="000000" w:themeColor="text1"/>
        </w:rPr>
      </w:pPr>
      <w:r w:rsidRPr="00F31537">
        <w:rPr>
          <w:color w:val="000000" w:themeColor="text1"/>
        </w:rPr>
        <w:t>Improved societal innovation and creativity, with inclusive engagement of all societal actors, especially professional bodies, policy-makers, consumers and end-users, for the bio-based construction product segments. This is expected to contribute to the policy-feedback on innovative construction materials, and to resolving related regulatory bottlenecks.</w:t>
      </w:r>
    </w:p>
    <w:p w14:paraId="5EDC39A9" w14:textId="111FF4D5" w:rsidR="00AB3B83" w:rsidRPr="00F31537" w:rsidRDefault="00AB3B83" w:rsidP="00AB3B83">
      <w:pPr>
        <w:rPr>
          <w:color w:val="000000" w:themeColor="text1"/>
          <w:u w:val="single"/>
        </w:rPr>
      </w:pPr>
      <w:r w:rsidRPr="00F31537">
        <w:rPr>
          <w:color w:val="000000" w:themeColor="text1"/>
          <w:u w:val="single"/>
        </w:rPr>
        <w:t>Scope</w:t>
      </w:r>
    </w:p>
    <w:p w14:paraId="4AA48784" w14:textId="2A807E06" w:rsidR="00AB3B83" w:rsidRPr="00F31537" w:rsidRDefault="00AB3B83" w:rsidP="009613BD">
      <w:pPr>
        <w:pStyle w:val="ListParagraph"/>
        <w:numPr>
          <w:ilvl w:val="0"/>
          <w:numId w:val="192"/>
        </w:numPr>
        <w:rPr>
          <w:color w:val="000000" w:themeColor="text1"/>
        </w:rPr>
      </w:pPr>
      <w:r w:rsidRPr="00F31537">
        <w:rPr>
          <w:color w:val="000000" w:themeColor="text1"/>
        </w:rPr>
        <w:t>The topic covers bio-based inputs, understood both directly as bio-based feedstocks, e.g. agro-forestry</w:t>
      </w:r>
      <w:r w:rsidR="00B152A7" w:rsidRPr="00F31537">
        <w:rPr>
          <w:rStyle w:val="FootnoteReference"/>
          <w:color w:val="000000" w:themeColor="text1"/>
        </w:rPr>
        <w:footnoteReference w:id="53"/>
      </w:r>
      <w:r w:rsidRPr="00F31537">
        <w:rPr>
          <w:color w:val="000000" w:themeColor="text1"/>
        </w:rPr>
        <w:t xml:space="preserve"> residues, fibres, </w:t>
      </w:r>
      <w:r w:rsidR="00B32FB3">
        <w:rPr>
          <w:color w:val="000000" w:themeColor="text1"/>
        </w:rPr>
        <w:t xml:space="preserve">recycled organic materials, </w:t>
      </w:r>
      <w:r w:rsidRPr="00F31537">
        <w:rPr>
          <w:color w:val="000000" w:themeColor="text1"/>
        </w:rPr>
        <w:t xml:space="preserve">industrial by-products etc, obtained especially by higher circularity of available biomass, under the cascading use of biomass principle. However, the selected inputs can also contribute with the bio-based principles (understood as genetic/physiological/biochemical backgrounds resulting in improved properties of the final bio-based products, e.g. developed by fermentation, or biomanufacturing), which may be exploited via the biotechnology approaches. </w:t>
      </w:r>
      <w:r w:rsidR="00B32FB3">
        <w:rPr>
          <w:color w:val="000000" w:themeColor="text1"/>
        </w:rPr>
        <w:t xml:space="preserve">Also, the </w:t>
      </w:r>
      <w:r w:rsidR="00FC587E">
        <w:rPr>
          <w:color w:val="000000" w:themeColor="text1"/>
        </w:rPr>
        <w:t>hybrid</w:t>
      </w:r>
      <w:r w:rsidR="00B32FB3">
        <w:rPr>
          <w:color w:val="000000" w:themeColor="text1"/>
        </w:rPr>
        <w:t xml:space="preserve"> integration of biological living </w:t>
      </w:r>
      <w:r w:rsidR="00FC587E">
        <w:rPr>
          <w:color w:val="000000" w:themeColor="text1"/>
        </w:rPr>
        <w:t>organisms</w:t>
      </w:r>
      <w:r w:rsidR="00B32FB3">
        <w:rPr>
          <w:color w:val="000000" w:themeColor="text1"/>
        </w:rPr>
        <w:t xml:space="preserve"> into traditional </w:t>
      </w:r>
      <w:r w:rsidR="00F374A2">
        <w:rPr>
          <w:color w:val="000000" w:themeColor="text1"/>
        </w:rPr>
        <w:t xml:space="preserve">or bio-based </w:t>
      </w:r>
      <w:r w:rsidR="00B32FB3">
        <w:rPr>
          <w:color w:val="000000" w:themeColor="text1"/>
        </w:rPr>
        <w:t>construction materials (e.g. plants, algae</w:t>
      </w:r>
      <w:r w:rsidR="00F374A2">
        <w:rPr>
          <w:color w:val="000000" w:themeColor="text1"/>
        </w:rPr>
        <w:t>, fungi</w:t>
      </w:r>
      <w:r w:rsidR="00B32FB3">
        <w:rPr>
          <w:color w:val="000000" w:themeColor="text1"/>
        </w:rPr>
        <w:t>) might be considered, if leading to higher quality and environmental impact.</w:t>
      </w:r>
      <w:r w:rsidR="00F374A2">
        <w:rPr>
          <w:color w:val="000000" w:themeColor="text1"/>
        </w:rPr>
        <w:t xml:space="preserve"> The range of final materials is broad and may cover composites, insulation materials, interior or exterior elements, adhesives, </w:t>
      </w:r>
      <w:r w:rsidR="0064234D">
        <w:rPr>
          <w:color w:val="000000" w:themeColor="text1"/>
        </w:rPr>
        <w:t>etc.</w:t>
      </w:r>
      <w:r w:rsidR="00F374A2">
        <w:rPr>
          <w:color w:val="000000" w:themeColor="text1"/>
        </w:rPr>
        <w:t>, depending on the construction value chain selected.</w:t>
      </w:r>
    </w:p>
    <w:p w14:paraId="59660A2C" w14:textId="53F7747C" w:rsidR="000E155F" w:rsidRDefault="00AB3B83" w:rsidP="00354326">
      <w:pPr>
        <w:pStyle w:val="ListParagraph"/>
        <w:numPr>
          <w:ilvl w:val="0"/>
          <w:numId w:val="192"/>
        </w:numPr>
        <w:rPr>
          <w:color w:val="000000" w:themeColor="text1"/>
        </w:rPr>
      </w:pPr>
      <w:r w:rsidRPr="00F31537">
        <w:rPr>
          <w:color w:val="000000" w:themeColor="text1"/>
        </w:rPr>
        <w:t>There is also scope for innovation in terms of bio-based production improvements</w:t>
      </w:r>
      <w:r w:rsidR="00B32FB3">
        <w:rPr>
          <w:color w:val="000000" w:themeColor="text1"/>
        </w:rPr>
        <w:t xml:space="preserve"> (e.g. additive bio-based manufacturing, nature-based solutions)</w:t>
      </w:r>
      <w:r w:rsidRPr="00F31537">
        <w:rPr>
          <w:color w:val="000000" w:themeColor="text1"/>
        </w:rPr>
        <w:t>, leading to new construction-oriented consumer applications. This effort should benefit from innovation developed both from the technical angle, but also from social innovation and from inclusive participation of all actors</w:t>
      </w:r>
      <w:r w:rsidR="00F374A2">
        <w:rPr>
          <w:color w:val="000000" w:themeColor="text1"/>
        </w:rPr>
        <w:t>, including a possibility to develop and provide recommendations for regulatory actions, related to new bio-based construction materials, if relevant</w:t>
      </w:r>
      <w:r w:rsidRPr="00F31537">
        <w:rPr>
          <w:color w:val="000000" w:themeColor="text1"/>
        </w:rPr>
        <w:t xml:space="preserve">. </w:t>
      </w:r>
    </w:p>
    <w:p w14:paraId="122F7D44" w14:textId="0BEF69D6" w:rsidR="00B32FB3" w:rsidRPr="00F31537" w:rsidRDefault="00B32FB3" w:rsidP="00354326">
      <w:pPr>
        <w:pStyle w:val="ListParagraph"/>
        <w:numPr>
          <w:ilvl w:val="0"/>
          <w:numId w:val="192"/>
        </w:numPr>
        <w:rPr>
          <w:color w:val="000000" w:themeColor="text1"/>
        </w:rPr>
      </w:pPr>
      <w:r>
        <w:rPr>
          <w:color w:val="000000" w:themeColor="text1"/>
        </w:rPr>
        <w:t>The safety and user experience aspects should be included in the developed solutions.</w:t>
      </w:r>
    </w:p>
    <w:p w14:paraId="3D593115" w14:textId="4806F930" w:rsidR="000E155F" w:rsidRPr="00F31537" w:rsidRDefault="00AB3B83" w:rsidP="00354326">
      <w:pPr>
        <w:pStyle w:val="ListParagraph"/>
        <w:numPr>
          <w:ilvl w:val="0"/>
          <w:numId w:val="192"/>
        </w:numPr>
        <w:rPr>
          <w:color w:val="000000" w:themeColor="text1"/>
        </w:rPr>
      </w:pPr>
      <w:r w:rsidRPr="00F31537">
        <w:rPr>
          <w:color w:val="000000" w:themeColor="text1"/>
        </w:rPr>
        <w:t>Communication and dissemination will form an essential part of the projects</w:t>
      </w:r>
      <w:r w:rsidR="00DD5FEF">
        <w:rPr>
          <w:color w:val="000000" w:themeColor="text1"/>
        </w:rPr>
        <w:t>, especially as related to the sustainability, ‘reconnection with nature’ and inclusiveness aspects</w:t>
      </w:r>
      <w:r w:rsidRPr="00F31537">
        <w:rPr>
          <w:color w:val="000000" w:themeColor="text1"/>
        </w:rPr>
        <w:t>.</w:t>
      </w:r>
      <w:r w:rsidR="00B152A7" w:rsidRPr="00F31537">
        <w:rPr>
          <w:color w:val="000000" w:themeColor="text1"/>
        </w:rPr>
        <w:t xml:space="preserve"> </w:t>
      </w:r>
    </w:p>
    <w:p w14:paraId="4F303C30" w14:textId="6B5BD722" w:rsidR="00AB3B83" w:rsidRPr="00F31537" w:rsidRDefault="00B152A7" w:rsidP="00354326">
      <w:pPr>
        <w:pStyle w:val="ListParagraph"/>
        <w:numPr>
          <w:ilvl w:val="0"/>
          <w:numId w:val="192"/>
        </w:numPr>
        <w:rPr>
          <w:color w:val="000000" w:themeColor="text1"/>
        </w:rPr>
      </w:pPr>
      <w:r w:rsidRPr="00F31537">
        <w:rPr>
          <w:color w:val="000000" w:themeColor="text1"/>
        </w:rPr>
        <w:t xml:space="preserve">International cooperation is encouraged to benefit from exchange of best practices, while taking care of European competitiveness. </w:t>
      </w:r>
    </w:p>
    <w:p w14:paraId="15DC8C1E" w14:textId="1D1B19B1" w:rsidR="000E64A6" w:rsidRPr="00F31537" w:rsidRDefault="00F23542" w:rsidP="00F23542">
      <w:pPr>
        <w:pStyle w:val="HeadingThree"/>
        <w:rPr>
          <w:b w:val="0"/>
          <w:bCs w:val="0"/>
          <w:color w:val="000000" w:themeColor="text1"/>
        </w:rPr>
      </w:pPr>
      <w:bookmarkStart w:id="1539" w:name="_Toc89945409"/>
      <w:bookmarkStart w:id="1540" w:name="_Toc89947345"/>
      <w:bookmarkStart w:id="1541" w:name="_Toc90029451"/>
      <w:bookmarkStart w:id="1542" w:name="_Toc92878558"/>
      <w:bookmarkStart w:id="1543" w:name="_Toc92878961"/>
      <w:bookmarkStart w:id="1544" w:name="_Toc92890038"/>
      <w:bookmarkStart w:id="1545" w:name="_Toc92898663"/>
      <w:bookmarkStart w:id="1546" w:name="_Toc92906112"/>
      <w:bookmarkStart w:id="1547" w:name="_Toc93250289"/>
      <w:bookmarkStart w:id="1548" w:name="_Toc93424874"/>
      <w:bookmarkStart w:id="1549" w:name="_Toc93425287"/>
      <w:bookmarkStart w:id="1550" w:name="_Toc93426504"/>
      <w:bookmarkStart w:id="1551" w:name="_Toc93439303"/>
      <w:bookmarkStart w:id="1552" w:name="_Toc93905189"/>
      <w:r w:rsidRPr="00F31537">
        <w:rPr>
          <w:lang w:val="en-IE"/>
        </w:rPr>
        <w:t>HORIZON-CL6-2023-CIRCBIO</w:t>
      </w:r>
      <w:r w:rsidR="000E64A6" w:rsidRPr="00F31537">
        <w:rPr>
          <w:lang w:val="en-IE"/>
        </w:rPr>
        <w:t>:</w:t>
      </w:r>
      <w:r w:rsidR="000E64A6" w:rsidRPr="00F31537">
        <w:rPr>
          <w:color w:val="000000" w:themeColor="text1"/>
        </w:rPr>
        <w:t xml:space="preserve"> Business models that balance the share of power and profit in the bioeconomy</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0E64A6" w:rsidRPr="00F31537" w14:paraId="21F347BB" w14:textId="77777777" w:rsidTr="00472A69">
        <w:tc>
          <w:tcPr>
            <w:tcW w:w="0" w:type="auto"/>
            <w:gridSpan w:val="2"/>
          </w:tcPr>
          <w:p w14:paraId="6E1E7820" w14:textId="77777777" w:rsidR="000E64A6" w:rsidRPr="00F31537" w:rsidRDefault="000E64A6" w:rsidP="000930A0">
            <w:pPr>
              <w:spacing w:after="80"/>
              <w:rPr>
                <w:rFonts w:eastAsia="Times New Roman" w:cs="Times New Roman"/>
              </w:rPr>
            </w:pPr>
            <w:r w:rsidRPr="00F31537">
              <w:rPr>
                <w:rFonts w:eastAsia="Times New Roman" w:cs="Times New Roman"/>
                <w:b/>
                <w:bCs/>
              </w:rPr>
              <w:t>Specific conditions</w:t>
            </w:r>
          </w:p>
        </w:tc>
      </w:tr>
      <w:tr w:rsidR="000E64A6" w:rsidRPr="00F31537" w14:paraId="08DE52B5" w14:textId="77777777" w:rsidTr="022DBCE7">
        <w:tc>
          <w:tcPr>
            <w:tcW w:w="0" w:type="auto"/>
          </w:tcPr>
          <w:p w14:paraId="0D139E30" w14:textId="77777777" w:rsidR="000E64A6" w:rsidRPr="00F31537" w:rsidRDefault="000E64A6" w:rsidP="000930A0">
            <w:pPr>
              <w:spacing w:after="80"/>
              <w:rPr>
                <w:rFonts w:eastAsia="Times New Roman" w:cs="Times New Roman"/>
              </w:rPr>
            </w:pPr>
            <w:r w:rsidRPr="022DBCE7">
              <w:rPr>
                <w:rFonts w:eastAsia="Times New Roman" w:cs="Times New Roman"/>
                <w:i/>
                <w:iCs/>
              </w:rPr>
              <w:t>Expected EU contribution per project</w:t>
            </w:r>
          </w:p>
        </w:tc>
        <w:tc>
          <w:tcPr>
            <w:tcW w:w="0" w:type="auto"/>
          </w:tcPr>
          <w:p w14:paraId="44A85554" w14:textId="241D3F81" w:rsidR="000E64A6" w:rsidRPr="00F31537" w:rsidRDefault="000E64A6" w:rsidP="000930A0">
            <w:pPr>
              <w:spacing w:after="80"/>
              <w:rPr>
                <w:rFonts w:eastAsia="Times New Roman" w:cs="Times New Roman"/>
              </w:rPr>
            </w:pPr>
            <w:r w:rsidRPr="00F31537">
              <w:rPr>
                <w:rFonts w:eastAsia="Times New Roman" w:cs="Times New Roman"/>
              </w:rPr>
              <w:t xml:space="preserve">The Commission estimates that an EU contribution of EUR </w:t>
            </w:r>
            <w:r w:rsidR="00AB345D">
              <w:rPr>
                <w:rFonts w:eastAsia="Times New Roman" w:cs="Times New Roman"/>
              </w:rPr>
              <w:t>XX</w:t>
            </w:r>
            <w:r w:rsidRPr="00F31537">
              <w:rPr>
                <w:rFonts w:eastAsia="Times New Roman" w:cs="Times New Roman"/>
              </w:rPr>
              <w:t xml:space="preserve"> million would allow these outcomes to be addressed appropriately. Nonetheless, this does not preclude submission and selection of a proposal requesting different amounts.</w:t>
            </w:r>
          </w:p>
        </w:tc>
      </w:tr>
      <w:tr w:rsidR="000E64A6" w:rsidRPr="00F31537" w14:paraId="3F728E07" w14:textId="77777777" w:rsidTr="022DBCE7">
        <w:tc>
          <w:tcPr>
            <w:tcW w:w="0" w:type="auto"/>
          </w:tcPr>
          <w:p w14:paraId="54179F67" w14:textId="77777777" w:rsidR="000E64A6" w:rsidRPr="00F31537" w:rsidRDefault="000E64A6" w:rsidP="000930A0">
            <w:pPr>
              <w:spacing w:after="80"/>
              <w:rPr>
                <w:rFonts w:eastAsia="Times New Roman" w:cs="Times New Roman"/>
              </w:rPr>
            </w:pPr>
            <w:r w:rsidRPr="022DBCE7">
              <w:rPr>
                <w:rFonts w:eastAsia="Times New Roman" w:cs="Times New Roman"/>
                <w:i/>
                <w:iCs/>
              </w:rPr>
              <w:t>Indicative budget</w:t>
            </w:r>
          </w:p>
        </w:tc>
        <w:tc>
          <w:tcPr>
            <w:tcW w:w="0" w:type="auto"/>
          </w:tcPr>
          <w:p w14:paraId="294B0E5B" w14:textId="305F939A" w:rsidR="000E64A6" w:rsidRPr="00F31537" w:rsidRDefault="000E64A6" w:rsidP="000930A0">
            <w:pPr>
              <w:spacing w:after="80"/>
              <w:rPr>
                <w:rFonts w:eastAsia="Times New Roman" w:cs="Times New Roman"/>
              </w:rPr>
            </w:pPr>
            <w:r w:rsidRPr="00F31537">
              <w:rPr>
                <w:rFonts w:eastAsia="Times New Roman" w:cs="Times New Roman"/>
              </w:rPr>
              <w:t xml:space="preserve">The total indicative budget for the topic is EUR </w:t>
            </w:r>
            <w:r w:rsidR="00AB345D">
              <w:rPr>
                <w:rFonts w:eastAsia="Times New Roman" w:cs="Times New Roman"/>
              </w:rPr>
              <w:t>XX</w:t>
            </w:r>
            <w:r w:rsidRPr="00F31537">
              <w:rPr>
                <w:rFonts w:eastAsia="Times New Roman" w:cs="Times New Roman"/>
              </w:rPr>
              <w:t xml:space="preserve"> million.</w:t>
            </w:r>
          </w:p>
        </w:tc>
      </w:tr>
      <w:tr w:rsidR="000E64A6" w:rsidRPr="00F31537" w14:paraId="1B5F6CEA" w14:textId="77777777" w:rsidTr="022DBCE7">
        <w:tc>
          <w:tcPr>
            <w:tcW w:w="0" w:type="auto"/>
          </w:tcPr>
          <w:p w14:paraId="28BF7BA2" w14:textId="77777777" w:rsidR="000E64A6" w:rsidRPr="00F31537" w:rsidRDefault="000E64A6" w:rsidP="000930A0">
            <w:pPr>
              <w:spacing w:after="80"/>
              <w:rPr>
                <w:rFonts w:eastAsia="Times New Roman" w:cs="Times New Roman"/>
              </w:rPr>
            </w:pPr>
            <w:r w:rsidRPr="022DBCE7">
              <w:rPr>
                <w:rFonts w:eastAsia="Times New Roman" w:cs="Times New Roman"/>
                <w:i/>
                <w:iCs/>
              </w:rPr>
              <w:t>Type of Action</w:t>
            </w:r>
          </w:p>
        </w:tc>
        <w:tc>
          <w:tcPr>
            <w:tcW w:w="0" w:type="auto"/>
          </w:tcPr>
          <w:p w14:paraId="54F6CE91" w14:textId="77777777" w:rsidR="000E64A6" w:rsidRPr="00F31537" w:rsidRDefault="000E64A6" w:rsidP="000930A0">
            <w:pPr>
              <w:spacing w:after="80"/>
              <w:rPr>
                <w:rFonts w:eastAsia="Times New Roman" w:cs="Times New Roman"/>
              </w:rPr>
            </w:pPr>
            <w:r w:rsidRPr="00F31537">
              <w:rPr>
                <w:rFonts w:eastAsia="Times New Roman" w:cs="Times New Roman"/>
              </w:rPr>
              <w:t>Research and Innovation Action</w:t>
            </w:r>
          </w:p>
        </w:tc>
      </w:tr>
      <w:tr w:rsidR="000E64A6" w:rsidRPr="00F31537" w14:paraId="23B04C46" w14:textId="77777777" w:rsidTr="022DBCE7">
        <w:tc>
          <w:tcPr>
            <w:tcW w:w="0" w:type="auto"/>
          </w:tcPr>
          <w:p w14:paraId="36E2177D" w14:textId="77777777" w:rsidR="000E64A6" w:rsidRPr="00F31537" w:rsidRDefault="000E64A6" w:rsidP="000930A0">
            <w:pPr>
              <w:spacing w:after="80"/>
              <w:rPr>
                <w:rFonts w:eastAsia="Times New Roman" w:cs="Times New Roman"/>
              </w:rPr>
            </w:pPr>
            <w:r w:rsidRPr="022DBCE7">
              <w:rPr>
                <w:rFonts w:eastAsia="Times New Roman" w:cs="Times New Roman"/>
                <w:i/>
                <w:iCs/>
              </w:rPr>
              <w:t>Eligibility conditions</w:t>
            </w:r>
          </w:p>
        </w:tc>
        <w:tc>
          <w:tcPr>
            <w:tcW w:w="0" w:type="auto"/>
          </w:tcPr>
          <w:p w14:paraId="1AABDF05" w14:textId="77777777" w:rsidR="000E64A6" w:rsidRPr="00F31537" w:rsidRDefault="000E64A6" w:rsidP="000930A0">
            <w:pPr>
              <w:spacing w:after="80"/>
              <w:rPr>
                <w:rFonts w:eastAsia="Times New Roman" w:cs="Times New Roman"/>
                <w:color w:val="000000" w:themeColor="text1"/>
              </w:rPr>
            </w:pPr>
            <w:r w:rsidRPr="00F31537">
              <w:rPr>
                <w:rFonts w:eastAsia="Times New Roman" w:cs="Times New Roman"/>
                <w:color w:val="000000"/>
                <w:bdr w:val="none" w:sz="0" w:space="0" w:color="auto" w:frame="1"/>
              </w:rPr>
              <w:t>Multi-actor approach</w:t>
            </w:r>
          </w:p>
          <w:p w14:paraId="4E9776AB" w14:textId="77777777" w:rsidR="000E64A6" w:rsidRPr="00F31537" w:rsidRDefault="000E64A6" w:rsidP="000930A0">
            <w:pPr>
              <w:spacing w:after="80"/>
              <w:rPr>
                <w:rFonts w:eastAsia="Times New Roman" w:cs="Times New Roman"/>
              </w:rPr>
            </w:pPr>
            <w:r w:rsidRPr="00F31537">
              <w:rPr>
                <w:rFonts w:eastAsia="Times New Roman" w:cs="Times New Roman"/>
                <w:color w:val="000000"/>
                <w:bdr w:val="none" w:sz="0" w:space="0" w:color="auto" w:frame="1"/>
              </w:rPr>
              <w:t>The conditions are described in General Annex B.</w:t>
            </w:r>
          </w:p>
        </w:tc>
      </w:tr>
    </w:tbl>
    <w:p w14:paraId="3D6ADE37" w14:textId="77777777" w:rsidR="000E64A6" w:rsidRPr="00F31537" w:rsidRDefault="000E64A6" w:rsidP="000E64A6">
      <w:pPr>
        <w:spacing w:after="120"/>
        <w:rPr>
          <w:rFonts w:cs="Times New Roman"/>
          <w:color w:val="000000" w:themeColor="text1"/>
        </w:rPr>
      </w:pPr>
    </w:p>
    <w:p w14:paraId="47DBB414" w14:textId="7C2D9C17" w:rsidR="000E64A6" w:rsidRPr="00F31537" w:rsidRDefault="000E64A6" w:rsidP="000E64A6">
      <w:pPr>
        <w:spacing w:after="120"/>
        <w:rPr>
          <w:rFonts w:cs="Times New Roman"/>
        </w:rPr>
      </w:pPr>
      <w:r w:rsidRPr="00F31537">
        <w:rPr>
          <w:rFonts w:cs="Times New Roman"/>
          <w:u w:val="single"/>
        </w:rPr>
        <w:t>Expected outcomes:</w:t>
      </w:r>
      <w:r w:rsidRPr="00F31537">
        <w:rPr>
          <w:rFonts w:cs="Times New Roman"/>
        </w:rPr>
        <w:t xml:space="preserve"> This topic </w:t>
      </w:r>
      <w:r w:rsidR="00595C23" w:rsidRPr="00F31537">
        <w:rPr>
          <w:rFonts w:cs="Times New Roman"/>
        </w:rPr>
        <w:t>is supporting the Bioeconomy Strategy by promoting</w:t>
      </w:r>
      <w:r w:rsidRPr="00F31537">
        <w:rPr>
          <w:rFonts w:cs="Times New Roman"/>
        </w:rPr>
        <w:t xml:space="preserve"> diverse forms of cooperation among primary producers to create value-added bio-based products in fair value chains via advanced biorefineries.</w:t>
      </w:r>
    </w:p>
    <w:p w14:paraId="529843C6" w14:textId="77777777" w:rsidR="000E64A6" w:rsidRPr="00F31537" w:rsidRDefault="000E64A6" w:rsidP="000E64A6">
      <w:pPr>
        <w:spacing w:after="120"/>
        <w:rPr>
          <w:rFonts w:cs="Times New Roman"/>
        </w:rPr>
      </w:pPr>
      <w:r w:rsidRPr="00F31537">
        <w:rPr>
          <w:rFonts w:cs="Times New Roman"/>
        </w:rPr>
        <w:t>Project results are expected to contribute to all of the following outcomes:</w:t>
      </w:r>
    </w:p>
    <w:p w14:paraId="366CDAF9" w14:textId="77777777" w:rsidR="000E64A6" w:rsidRPr="00F31537" w:rsidRDefault="000E64A6" w:rsidP="00F23542">
      <w:pPr>
        <w:pStyle w:val="ListParagraph"/>
        <w:numPr>
          <w:ilvl w:val="0"/>
          <w:numId w:val="57"/>
        </w:numPr>
        <w:rPr>
          <w:color w:val="000000" w:themeColor="text1"/>
        </w:rPr>
      </w:pPr>
      <w:r w:rsidRPr="00F31537">
        <w:rPr>
          <w:color w:val="000000" w:themeColor="text1"/>
        </w:rPr>
        <w:t>Development of replicable, scalable production and business models offering economic opportunities in rural areas and contribution to a fair distribution of benefits in bio-based value chains.</w:t>
      </w:r>
    </w:p>
    <w:p w14:paraId="09194659" w14:textId="77777777" w:rsidR="000E64A6" w:rsidRPr="00F31537" w:rsidRDefault="000E64A6" w:rsidP="00F23542">
      <w:pPr>
        <w:pStyle w:val="ListParagraph"/>
        <w:numPr>
          <w:ilvl w:val="0"/>
          <w:numId w:val="57"/>
        </w:numPr>
        <w:rPr>
          <w:rFonts w:cs="Times New Roman"/>
          <w:color w:val="000000" w:themeColor="text1"/>
        </w:rPr>
      </w:pPr>
      <w:r w:rsidRPr="00F31537">
        <w:rPr>
          <w:rFonts w:cs="Times New Roman"/>
          <w:color w:val="000000" w:themeColor="text1"/>
        </w:rPr>
        <w:t>Identification of factors for success and development of policy recommendations in view of robust contracts and agreements, training and capacity building, shared business plans, marketing strategies for bio-based products as well as financial and legal aspects.</w:t>
      </w:r>
    </w:p>
    <w:p w14:paraId="55FEEE95" w14:textId="77777777" w:rsidR="000E64A6" w:rsidRPr="00F31537" w:rsidRDefault="000E64A6" w:rsidP="00F23542">
      <w:pPr>
        <w:pStyle w:val="ListParagraph"/>
        <w:numPr>
          <w:ilvl w:val="0"/>
          <w:numId w:val="57"/>
        </w:numPr>
        <w:rPr>
          <w:rFonts w:cs="Times New Roman"/>
          <w:color w:val="000000" w:themeColor="text1"/>
        </w:rPr>
      </w:pPr>
      <w:r w:rsidRPr="00F31537">
        <w:rPr>
          <w:rFonts w:cs="Times New Roman"/>
          <w:color w:val="000000" w:themeColor="text1"/>
        </w:rPr>
        <w:t>Diversification and enhancement of agricultural incomes (organic and conventional farming)</w:t>
      </w:r>
    </w:p>
    <w:p w14:paraId="7B94BDA0" w14:textId="77777777" w:rsidR="000E64A6" w:rsidRPr="00F31537" w:rsidRDefault="000E64A6" w:rsidP="000E64A6">
      <w:pPr>
        <w:spacing w:after="120"/>
        <w:rPr>
          <w:rFonts w:cs="Times New Roman"/>
          <w:u w:val="single"/>
        </w:rPr>
      </w:pPr>
      <w:r w:rsidRPr="00F31537">
        <w:rPr>
          <w:rFonts w:cs="Times New Roman"/>
          <w:u w:val="single"/>
        </w:rPr>
        <w:t>Scope</w:t>
      </w:r>
    </w:p>
    <w:p w14:paraId="143BA3C8" w14:textId="77777777" w:rsidR="000E64A6" w:rsidRPr="00F31537" w:rsidRDefault="000E64A6" w:rsidP="00F23542">
      <w:pPr>
        <w:pStyle w:val="ListParagraph"/>
        <w:numPr>
          <w:ilvl w:val="0"/>
          <w:numId w:val="57"/>
        </w:numPr>
        <w:rPr>
          <w:rFonts w:cs="Times New Roman"/>
          <w:color w:val="000000" w:themeColor="text1"/>
        </w:rPr>
      </w:pPr>
      <w:r w:rsidRPr="00F31537">
        <w:rPr>
          <w:rFonts w:cs="Times New Roman"/>
          <w:color w:val="000000" w:themeColor="text1"/>
        </w:rPr>
        <w:t xml:space="preserve">Examine the potential of contractual agreements or fully developed shareholder/ownership concepts (e.g. cooperatives) to create sustainable and competitive innovations in the bio-based economy based on by-products, residues and wastes from agriculture and forestry. </w:t>
      </w:r>
    </w:p>
    <w:p w14:paraId="4F06DE7C" w14:textId="77777777" w:rsidR="000E64A6" w:rsidRPr="00F31537" w:rsidRDefault="000E64A6" w:rsidP="00F23542">
      <w:pPr>
        <w:pStyle w:val="ListParagraph"/>
        <w:numPr>
          <w:ilvl w:val="0"/>
          <w:numId w:val="57"/>
        </w:numPr>
        <w:rPr>
          <w:rFonts w:cs="Times New Roman"/>
          <w:color w:val="000000" w:themeColor="text1"/>
        </w:rPr>
      </w:pPr>
      <w:r w:rsidRPr="00F31537">
        <w:rPr>
          <w:rFonts w:cs="Times New Roman"/>
          <w:color w:val="000000" w:themeColor="text1"/>
        </w:rPr>
        <w:t>Develop and promote business models for different farming sectors (including organic production) in the EU built on existing rural infrastructures, support the economies of scale, and contribute to a fair distribution of costs, benefits and risks amongst the economic operators involved with a focus on primary producers.</w:t>
      </w:r>
    </w:p>
    <w:p w14:paraId="5592290A" w14:textId="77777777" w:rsidR="000E64A6" w:rsidRPr="00F31537" w:rsidRDefault="000E64A6" w:rsidP="00F23542">
      <w:pPr>
        <w:pStyle w:val="ListParagraph"/>
        <w:numPr>
          <w:ilvl w:val="0"/>
          <w:numId w:val="57"/>
        </w:numPr>
        <w:rPr>
          <w:rFonts w:cs="Times New Roman"/>
          <w:color w:val="000000" w:themeColor="text1"/>
        </w:rPr>
      </w:pPr>
      <w:r w:rsidRPr="00F31537">
        <w:rPr>
          <w:rFonts w:cs="Times New Roman"/>
          <w:color w:val="000000" w:themeColor="text1"/>
        </w:rPr>
        <w:t xml:space="preserve">Explore existing investment options, including non-traditional sources of investment (e.g., cooperation with waste management companies, public authorities, etc.) and identify barriers and enablers for sustainable long-term operations. </w:t>
      </w:r>
    </w:p>
    <w:p w14:paraId="434CCEB1" w14:textId="77777777" w:rsidR="000E64A6" w:rsidRPr="00F31537" w:rsidRDefault="000E64A6" w:rsidP="00F23542">
      <w:pPr>
        <w:pStyle w:val="ListParagraph"/>
        <w:numPr>
          <w:ilvl w:val="0"/>
          <w:numId w:val="57"/>
        </w:numPr>
        <w:rPr>
          <w:rFonts w:cs="Times New Roman"/>
          <w:color w:val="000000" w:themeColor="text1"/>
        </w:rPr>
      </w:pPr>
      <w:r w:rsidRPr="00F31537">
        <w:rPr>
          <w:rFonts w:cs="Times New Roman"/>
          <w:color w:val="000000" w:themeColor="text1"/>
        </w:rPr>
        <w:t>Connect with a wide range of stakeholders (farmers, foresters, industry, processors, advisors, etc.) and develop together a portfolio of research and innovation priorities that can be implemented in Horizon Europe and relevant partnerships such as the Circular Biobased Europe.</w:t>
      </w:r>
    </w:p>
    <w:p w14:paraId="0994BD53" w14:textId="55F1F2D3" w:rsidR="000E64A6" w:rsidRPr="00F31537" w:rsidRDefault="00F23542" w:rsidP="00F23542">
      <w:pPr>
        <w:pStyle w:val="HeadingThree"/>
        <w:rPr>
          <w:b w:val="0"/>
          <w:bCs w:val="0"/>
        </w:rPr>
      </w:pPr>
      <w:bookmarkStart w:id="1553" w:name="_Toc89945410"/>
      <w:bookmarkStart w:id="1554" w:name="_Toc89947346"/>
      <w:bookmarkStart w:id="1555" w:name="_Toc90029452"/>
      <w:bookmarkStart w:id="1556" w:name="_Toc92878559"/>
      <w:bookmarkStart w:id="1557" w:name="_Toc92878962"/>
      <w:bookmarkStart w:id="1558" w:name="_Toc92890039"/>
      <w:bookmarkStart w:id="1559" w:name="_Toc92898664"/>
      <w:bookmarkStart w:id="1560" w:name="_Toc92906113"/>
      <w:bookmarkStart w:id="1561" w:name="_Toc93250290"/>
      <w:bookmarkStart w:id="1562" w:name="_Toc93424875"/>
      <w:bookmarkStart w:id="1563" w:name="_Toc93425288"/>
      <w:bookmarkStart w:id="1564" w:name="_Toc93426505"/>
      <w:bookmarkStart w:id="1565" w:name="_Toc93439304"/>
      <w:bookmarkStart w:id="1566" w:name="_Toc93905190"/>
      <w:r w:rsidRPr="00F31537">
        <w:rPr>
          <w:lang w:val="en-IE"/>
        </w:rPr>
        <w:t>HORIZON-CL6-2024-CIRCBIO: From silos to diversity – s</w:t>
      </w:r>
      <w:r w:rsidR="000E64A6" w:rsidRPr="00F31537">
        <w:rPr>
          <w:lang w:val="en-IE"/>
        </w:rPr>
        <w:t xml:space="preserve">mall-scale bio-based </w:t>
      </w:r>
      <w:r w:rsidR="000E64A6" w:rsidRPr="00F31537">
        <w:rPr>
          <w:b w:val="0"/>
          <w:bCs w:val="0"/>
        </w:rPr>
        <w:t>demonstration pilots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8"/>
        <w:gridCol w:w="7254"/>
      </w:tblGrid>
      <w:tr w:rsidR="000E64A6" w:rsidRPr="00F31537" w14:paraId="7B25D327" w14:textId="77777777" w:rsidTr="00472A69">
        <w:tc>
          <w:tcPr>
            <w:tcW w:w="0" w:type="auto"/>
            <w:gridSpan w:val="2"/>
          </w:tcPr>
          <w:p w14:paraId="05431FC1" w14:textId="77777777" w:rsidR="000E64A6" w:rsidRPr="00F31537" w:rsidRDefault="000E64A6" w:rsidP="000930A0">
            <w:pPr>
              <w:spacing w:after="80"/>
              <w:rPr>
                <w:rFonts w:eastAsia="Times New Roman" w:cs="Times New Roman"/>
              </w:rPr>
            </w:pPr>
            <w:r w:rsidRPr="00F31537">
              <w:rPr>
                <w:rFonts w:eastAsia="Times New Roman" w:cs="Times New Roman"/>
                <w:b/>
                <w:bCs/>
              </w:rPr>
              <w:t>Specific conditions</w:t>
            </w:r>
          </w:p>
        </w:tc>
      </w:tr>
      <w:tr w:rsidR="000E64A6" w:rsidRPr="00F31537" w14:paraId="05FD16DC" w14:textId="77777777" w:rsidTr="022DBCE7">
        <w:tc>
          <w:tcPr>
            <w:tcW w:w="0" w:type="auto"/>
          </w:tcPr>
          <w:p w14:paraId="7522672A" w14:textId="77777777" w:rsidR="000E64A6" w:rsidRPr="00F31537" w:rsidRDefault="000E64A6" w:rsidP="000930A0">
            <w:pPr>
              <w:spacing w:after="80"/>
              <w:rPr>
                <w:rFonts w:eastAsia="Times New Roman" w:cs="Times New Roman"/>
              </w:rPr>
            </w:pPr>
            <w:r w:rsidRPr="022DBCE7">
              <w:rPr>
                <w:rFonts w:eastAsia="Times New Roman" w:cs="Times New Roman"/>
                <w:i/>
                <w:iCs/>
              </w:rPr>
              <w:t>Expected EU contribution per project</w:t>
            </w:r>
          </w:p>
        </w:tc>
        <w:tc>
          <w:tcPr>
            <w:tcW w:w="0" w:type="auto"/>
          </w:tcPr>
          <w:p w14:paraId="43DCBAF5" w14:textId="4BCEEEF2" w:rsidR="000E64A6" w:rsidRPr="00F31537" w:rsidRDefault="000E64A6" w:rsidP="000930A0">
            <w:pPr>
              <w:spacing w:after="80"/>
              <w:rPr>
                <w:rFonts w:eastAsia="Times New Roman" w:cs="Times New Roman"/>
              </w:rPr>
            </w:pPr>
            <w:r w:rsidRPr="00F31537">
              <w:rPr>
                <w:rFonts w:eastAsia="Times New Roman" w:cs="Times New Roman"/>
              </w:rPr>
              <w:t xml:space="preserve">The Commission estimates that an EU contribution between EUR </w:t>
            </w:r>
            <w:r w:rsidR="00AB345D">
              <w:rPr>
                <w:rFonts w:eastAsia="Times New Roman" w:cs="Times New Roman"/>
              </w:rPr>
              <w:t>XX</w:t>
            </w:r>
            <w:r w:rsidRPr="00F31537">
              <w:rPr>
                <w:rFonts w:eastAsia="Times New Roman" w:cs="Times New Roman"/>
              </w:rPr>
              <w:t xml:space="preserve"> million would allow these outcomes to be addressed appropriately. Nonetheless, this does not preclude submission and selection of a proposal requesting different amounts.</w:t>
            </w:r>
          </w:p>
        </w:tc>
      </w:tr>
      <w:tr w:rsidR="000E64A6" w:rsidRPr="00F31537" w14:paraId="7FAD895F" w14:textId="77777777" w:rsidTr="022DBCE7">
        <w:tc>
          <w:tcPr>
            <w:tcW w:w="0" w:type="auto"/>
          </w:tcPr>
          <w:p w14:paraId="59629ED5" w14:textId="77777777" w:rsidR="000E64A6" w:rsidRPr="00F31537" w:rsidRDefault="000E64A6" w:rsidP="000930A0">
            <w:pPr>
              <w:spacing w:after="80"/>
              <w:rPr>
                <w:rFonts w:eastAsia="Times New Roman" w:cs="Times New Roman"/>
              </w:rPr>
            </w:pPr>
            <w:r w:rsidRPr="022DBCE7">
              <w:rPr>
                <w:rFonts w:eastAsia="Times New Roman" w:cs="Times New Roman"/>
                <w:i/>
                <w:iCs/>
              </w:rPr>
              <w:t>Indicative budget</w:t>
            </w:r>
          </w:p>
        </w:tc>
        <w:tc>
          <w:tcPr>
            <w:tcW w:w="0" w:type="auto"/>
          </w:tcPr>
          <w:p w14:paraId="377431F6" w14:textId="2104723E" w:rsidR="000E64A6" w:rsidRPr="00F31537" w:rsidRDefault="000E64A6" w:rsidP="000930A0">
            <w:pPr>
              <w:spacing w:after="80"/>
              <w:rPr>
                <w:rFonts w:eastAsia="Times New Roman" w:cs="Times New Roman"/>
              </w:rPr>
            </w:pPr>
            <w:r w:rsidRPr="00F31537">
              <w:rPr>
                <w:rFonts w:eastAsia="Times New Roman" w:cs="Times New Roman"/>
              </w:rPr>
              <w:t xml:space="preserve">The total indicative budget for the topic is EUR </w:t>
            </w:r>
            <w:r w:rsidR="00AB345D">
              <w:rPr>
                <w:rFonts w:eastAsia="Times New Roman" w:cs="Times New Roman"/>
              </w:rPr>
              <w:t>XX</w:t>
            </w:r>
            <w:r w:rsidRPr="00F31537">
              <w:rPr>
                <w:rFonts w:eastAsia="Times New Roman" w:cs="Times New Roman"/>
              </w:rPr>
              <w:t xml:space="preserve"> million.</w:t>
            </w:r>
          </w:p>
        </w:tc>
      </w:tr>
      <w:tr w:rsidR="000E64A6" w:rsidRPr="00F31537" w14:paraId="3B1DB67F" w14:textId="77777777" w:rsidTr="022DBCE7">
        <w:tc>
          <w:tcPr>
            <w:tcW w:w="0" w:type="auto"/>
          </w:tcPr>
          <w:p w14:paraId="3F7C0E01" w14:textId="77777777" w:rsidR="000E64A6" w:rsidRPr="00F31537" w:rsidRDefault="000E64A6" w:rsidP="000930A0">
            <w:pPr>
              <w:spacing w:after="80"/>
              <w:rPr>
                <w:rFonts w:eastAsia="Times New Roman" w:cs="Times New Roman"/>
              </w:rPr>
            </w:pPr>
            <w:r w:rsidRPr="022DBCE7">
              <w:rPr>
                <w:rFonts w:eastAsia="Times New Roman" w:cs="Times New Roman"/>
                <w:i/>
                <w:iCs/>
              </w:rPr>
              <w:t>Type of Action</w:t>
            </w:r>
          </w:p>
        </w:tc>
        <w:tc>
          <w:tcPr>
            <w:tcW w:w="0" w:type="auto"/>
          </w:tcPr>
          <w:p w14:paraId="15320605" w14:textId="77777777" w:rsidR="000E64A6" w:rsidRPr="00F31537" w:rsidRDefault="000E64A6" w:rsidP="000930A0">
            <w:pPr>
              <w:spacing w:after="80"/>
              <w:rPr>
                <w:rFonts w:eastAsia="Times New Roman" w:cs="Times New Roman"/>
              </w:rPr>
            </w:pPr>
            <w:r w:rsidRPr="00F31537">
              <w:rPr>
                <w:rFonts w:eastAsia="Times New Roman" w:cs="Times New Roman"/>
              </w:rPr>
              <w:t>Innovation Action</w:t>
            </w:r>
          </w:p>
        </w:tc>
      </w:tr>
      <w:tr w:rsidR="000E64A6" w:rsidRPr="00F31537" w14:paraId="7A183F5A" w14:textId="77777777" w:rsidTr="022DBCE7">
        <w:tc>
          <w:tcPr>
            <w:tcW w:w="0" w:type="auto"/>
          </w:tcPr>
          <w:p w14:paraId="7DEF0751" w14:textId="77777777" w:rsidR="000E64A6" w:rsidRPr="00F31537" w:rsidRDefault="000E64A6" w:rsidP="000930A0">
            <w:pPr>
              <w:spacing w:after="80"/>
              <w:rPr>
                <w:rFonts w:eastAsia="Times New Roman" w:cs="Times New Roman"/>
              </w:rPr>
            </w:pPr>
            <w:r w:rsidRPr="022DBCE7">
              <w:rPr>
                <w:rFonts w:eastAsia="Times New Roman" w:cs="Times New Roman"/>
                <w:i/>
                <w:iCs/>
              </w:rPr>
              <w:t>Eligibility conditions</w:t>
            </w:r>
          </w:p>
        </w:tc>
        <w:tc>
          <w:tcPr>
            <w:tcW w:w="0" w:type="auto"/>
          </w:tcPr>
          <w:p w14:paraId="55F89ED1" w14:textId="77777777" w:rsidR="000E64A6" w:rsidRPr="00F31537" w:rsidRDefault="000E64A6" w:rsidP="000930A0">
            <w:pPr>
              <w:spacing w:after="80"/>
              <w:rPr>
                <w:rFonts w:eastAsia="Times New Roman" w:cs="Times New Roman"/>
                <w:color w:val="000000" w:themeColor="text1"/>
              </w:rPr>
            </w:pPr>
            <w:r w:rsidRPr="00F31537">
              <w:rPr>
                <w:rFonts w:eastAsia="Times New Roman" w:cs="Times New Roman"/>
                <w:color w:val="000000"/>
                <w:bdr w:val="none" w:sz="0" w:space="0" w:color="auto" w:frame="1"/>
              </w:rPr>
              <w:t>Multi-actor approach</w:t>
            </w:r>
          </w:p>
          <w:p w14:paraId="3DF1A373" w14:textId="77777777" w:rsidR="000E64A6" w:rsidRPr="00F31537" w:rsidRDefault="000E64A6" w:rsidP="000930A0">
            <w:pPr>
              <w:spacing w:after="80"/>
              <w:rPr>
                <w:rFonts w:eastAsia="Times New Roman" w:cs="Times New Roman"/>
              </w:rPr>
            </w:pPr>
            <w:r w:rsidRPr="00F31537">
              <w:rPr>
                <w:rFonts w:eastAsia="Times New Roman" w:cs="Times New Roman"/>
                <w:color w:val="000000"/>
                <w:bdr w:val="none" w:sz="0" w:space="0" w:color="auto" w:frame="1"/>
              </w:rPr>
              <w:t>The conditions are described in General Annex B.</w:t>
            </w:r>
          </w:p>
        </w:tc>
      </w:tr>
    </w:tbl>
    <w:p w14:paraId="0F4351F7" w14:textId="77777777" w:rsidR="000E64A6" w:rsidRPr="00F31537" w:rsidRDefault="000E64A6" w:rsidP="000E64A6">
      <w:pPr>
        <w:spacing w:after="120"/>
        <w:rPr>
          <w:rFonts w:cs="Times New Roman"/>
          <w:color w:val="000000" w:themeColor="text1"/>
        </w:rPr>
      </w:pPr>
    </w:p>
    <w:p w14:paraId="32F3F6D9" w14:textId="5C94CB38" w:rsidR="00595C23" w:rsidRPr="00F31537" w:rsidRDefault="000E64A6" w:rsidP="000E64A6">
      <w:pPr>
        <w:spacing w:after="120"/>
        <w:rPr>
          <w:rFonts w:cs="Times New Roman"/>
        </w:rPr>
      </w:pPr>
      <w:r w:rsidRPr="00F31537">
        <w:rPr>
          <w:rFonts w:cs="Times New Roman"/>
          <w:u w:val="single"/>
        </w:rPr>
        <w:t>Expected outcomes:</w:t>
      </w:r>
      <w:r w:rsidRPr="00F31537">
        <w:rPr>
          <w:rFonts w:cs="Times New Roman"/>
        </w:rPr>
        <w:t xml:space="preserve"> </w:t>
      </w:r>
      <w:r w:rsidR="00595C23" w:rsidRPr="00F31537">
        <w:rPr>
          <w:rFonts w:cs="Times New Roman"/>
        </w:rPr>
        <w:t>This topic supports</w:t>
      </w:r>
      <w:r w:rsidRPr="00F31537">
        <w:rPr>
          <w:rFonts w:cs="Times New Roman"/>
        </w:rPr>
        <w:t xml:space="preserve"> the </w:t>
      </w:r>
      <w:r w:rsidR="00595C23" w:rsidRPr="00F31537">
        <w:rPr>
          <w:rFonts w:cs="Times New Roman"/>
        </w:rPr>
        <w:t xml:space="preserve">Bioeconomy Strategy and </w:t>
      </w:r>
      <w:r w:rsidRPr="00F31537">
        <w:rPr>
          <w:rFonts w:cs="Times New Roman"/>
        </w:rPr>
        <w:t xml:space="preserve">the </w:t>
      </w:r>
      <w:r w:rsidR="00595C23" w:rsidRPr="00F31537">
        <w:rPr>
          <w:rFonts w:cs="Times New Roman"/>
        </w:rPr>
        <w:t xml:space="preserve">Common Agriculture Policy by </w:t>
      </w:r>
      <w:r w:rsidR="00AC254B" w:rsidRPr="00F31537">
        <w:rPr>
          <w:rFonts w:cs="Times New Roman"/>
        </w:rPr>
        <w:t>addressing</w:t>
      </w:r>
      <w:r w:rsidR="00595C23" w:rsidRPr="00F31537">
        <w:rPr>
          <w:rFonts w:cs="Times New Roman"/>
        </w:rPr>
        <w:t xml:space="preserve"> the fact that</w:t>
      </w:r>
      <w:r w:rsidRPr="00F31537">
        <w:rPr>
          <w:rFonts w:cs="Times New Roman"/>
        </w:rPr>
        <w:t xml:space="preserve"> most biorefinery models are predominantly based on complex technologies</w:t>
      </w:r>
      <w:r w:rsidR="00595C23" w:rsidRPr="00F31537">
        <w:rPr>
          <w:rFonts w:cs="Times New Roman"/>
        </w:rPr>
        <w:t>, which</w:t>
      </w:r>
      <w:r w:rsidRPr="00F31537">
        <w:rPr>
          <w:rFonts w:cs="Times New Roman"/>
        </w:rPr>
        <w:t xml:space="preserve"> are difficult to finance</w:t>
      </w:r>
      <w:r w:rsidR="00595C23" w:rsidRPr="00F31537">
        <w:rPr>
          <w:rFonts w:cs="Times New Roman"/>
        </w:rPr>
        <w:t xml:space="preserve"> and therefore</w:t>
      </w:r>
      <w:r w:rsidRPr="00F31537">
        <w:rPr>
          <w:rFonts w:cs="Times New Roman"/>
        </w:rPr>
        <w:t xml:space="preserve"> remain inaccessible to many players</w:t>
      </w:r>
      <w:r w:rsidR="00595C23" w:rsidRPr="00F31537">
        <w:rPr>
          <w:rFonts w:cs="Times New Roman"/>
        </w:rPr>
        <w:t>.</w:t>
      </w:r>
    </w:p>
    <w:p w14:paraId="7AFB96AA" w14:textId="77777777" w:rsidR="000E64A6" w:rsidRPr="00F31537" w:rsidRDefault="000E64A6" w:rsidP="000E64A6">
      <w:pPr>
        <w:spacing w:after="120"/>
        <w:rPr>
          <w:rFonts w:cs="Times New Roman"/>
        </w:rPr>
      </w:pPr>
      <w:r w:rsidRPr="00F31537">
        <w:rPr>
          <w:rFonts w:cs="Times New Roman"/>
        </w:rPr>
        <w:t>Project results are expected to contribute to all of the following outcomes:</w:t>
      </w:r>
    </w:p>
    <w:p w14:paraId="20CFEF45" w14:textId="77777777" w:rsidR="000E64A6" w:rsidRPr="00F31537" w:rsidRDefault="000E64A6" w:rsidP="00F23542">
      <w:pPr>
        <w:pStyle w:val="ListParagraph"/>
        <w:numPr>
          <w:ilvl w:val="0"/>
          <w:numId w:val="57"/>
        </w:numPr>
        <w:rPr>
          <w:color w:val="000000" w:themeColor="text1"/>
        </w:rPr>
      </w:pPr>
      <w:r w:rsidRPr="00F31537">
        <w:rPr>
          <w:color w:val="000000" w:themeColor="text1"/>
        </w:rPr>
        <w:t>Development of replicable, scalable production and business models.</w:t>
      </w:r>
    </w:p>
    <w:p w14:paraId="641AF91D" w14:textId="77777777" w:rsidR="000E64A6" w:rsidRPr="00F31537" w:rsidRDefault="000E64A6" w:rsidP="00F23542">
      <w:pPr>
        <w:pStyle w:val="ListParagraph"/>
        <w:numPr>
          <w:ilvl w:val="0"/>
          <w:numId w:val="57"/>
        </w:numPr>
        <w:rPr>
          <w:color w:val="000000" w:themeColor="text1"/>
        </w:rPr>
      </w:pPr>
      <w:r w:rsidRPr="00F31537">
        <w:rPr>
          <w:color w:val="000000" w:themeColor="text1"/>
        </w:rPr>
        <w:t>Increased awareness and dialogue across sectors on availability, needs and options for smart use of agricultural waste, by-and co-products through creation of joint stakeholders platform and other joint structures.</w:t>
      </w:r>
    </w:p>
    <w:p w14:paraId="79D3BF93" w14:textId="77777777" w:rsidR="000E64A6" w:rsidRPr="00F31537" w:rsidRDefault="000E64A6" w:rsidP="00F23542">
      <w:pPr>
        <w:pStyle w:val="ListParagraph"/>
        <w:numPr>
          <w:ilvl w:val="0"/>
          <w:numId w:val="57"/>
        </w:numPr>
        <w:rPr>
          <w:color w:val="000000" w:themeColor="text1"/>
        </w:rPr>
      </w:pPr>
      <w:r w:rsidRPr="00F31537">
        <w:rPr>
          <w:color w:val="000000" w:themeColor="text1"/>
        </w:rPr>
        <w:t>Developing new products with considerably less CO2 emissions and at higher value than the current application of feedstock side streams.</w:t>
      </w:r>
    </w:p>
    <w:p w14:paraId="230C7203" w14:textId="77777777" w:rsidR="000E64A6" w:rsidRPr="00F31537" w:rsidRDefault="000E64A6" w:rsidP="00F23542">
      <w:pPr>
        <w:pStyle w:val="ListParagraph"/>
        <w:numPr>
          <w:ilvl w:val="0"/>
          <w:numId w:val="57"/>
        </w:numPr>
        <w:rPr>
          <w:rFonts w:cs="Times New Roman"/>
          <w:color w:val="000000" w:themeColor="text1"/>
        </w:rPr>
      </w:pPr>
      <w:r w:rsidRPr="00F31537">
        <w:rPr>
          <w:rFonts w:cs="Times New Roman"/>
          <w:color w:val="000000" w:themeColor="text1"/>
        </w:rPr>
        <w:t>Diversification and enhancement of agricultural incomes (organic and conventional farming)</w:t>
      </w:r>
    </w:p>
    <w:p w14:paraId="25ADBA27" w14:textId="77777777" w:rsidR="000E64A6" w:rsidRPr="00F31537" w:rsidRDefault="000E64A6" w:rsidP="000E64A6">
      <w:pPr>
        <w:spacing w:after="120"/>
        <w:rPr>
          <w:rFonts w:cs="Times New Roman"/>
          <w:u w:val="single"/>
        </w:rPr>
      </w:pPr>
      <w:r w:rsidRPr="00F31537">
        <w:rPr>
          <w:rFonts w:cs="Times New Roman"/>
          <w:u w:val="single"/>
        </w:rPr>
        <w:t>Scope</w:t>
      </w:r>
    </w:p>
    <w:p w14:paraId="14CB23DE" w14:textId="77777777" w:rsidR="000E64A6" w:rsidRPr="00F31537" w:rsidRDefault="000E64A6" w:rsidP="00F23542">
      <w:pPr>
        <w:pStyle w:val="ListParagraph"/>
        <w:numPr>
          <w:ilvl w:val="0"/>
          <w:numId w:val="57"/>
        </w:numPr>
        <w:rPr>
          <w:rFonts w:cs="Times New Roman"/>
          <w:color w:val="000000" w:themeColor="text1"/>
        </w:rPr>
      </w:pPr>
      <w:r w:rsidRPr="00F31537">
        <w:rPr>
          <w:rFonts w:cs="Times New Roman"/>
          <w:color w:val="000000" w:themeColor="text1"/>
        </w:rPr>
        <w:t xml:space="preserve">Demonstrate the valorisation of local unutilised feedstock, such as by-products, residues and wastes, from land and livestock, identify suitable processes and technologies to produce value-added and innovative bio-based products (such as food/feed ingredients, chemicals, materials) and bioenergy from secondary resources (fuels, power heat) via biorefinery processes. </w:t>
      </w:r>
    </w:p>
    <w:p w14:paraId="502BA9E1" w14:textId="77777777" w:rsidR="000E64A6" w:rsidRPr="00F31537" w:rsidRDefault="000E64A6" w:rsidP="00F23542">
      <w:pPr>
        <w:pStyle w:val="ListParagraph"/>
        <w:numPr>
          <w:ilvl w:val="0"/>
          <w:numId w:val="57"/>
        </w:numPr>
        <w:rPr>
          <w:rFonts w:cs="Times New Roman"/>
          <w:color w:val="000000" w:themeColor="text1"/>
        </w:rPr>
      </w:pPr>
      <w:r w:rsidRPr="00F31537">
        <w:rPr>
          <w:rFonts w:cs="Times New Roman"/>
          <w:color w:val="000000" w:themeColor="text1"/>
        </w:rPr>
        <w:t>Build-upon existing food and feed and/or biomass-based energy value chains, including organic farming sectors, thereby strengthening their economic sustainability and making them ecologically more sustainable.</w:t>
      </w:r>
    </w:p>
    <w:p w14:paraId="3620F95A" w14:textId="77777777" w:rsidR="000E64A6" w:rsidRPr="00F31537" w:rsidRDefault="000E64A6" w:rsidP="00F23542">
      <w:pPr>
        <w:pStyle w:val="ListParagraph"/>
        <w:numPr>
          <w:ilvl w:val="0"/>
          <w:numId w:val="57"/>
        </w:numPr>
        <w:rPr>
          <w:rFonts w:cs="Times New Roman"/>
          <w:color w:val="000000" w:themeColor="text1"/>
        </w:rPr>
      </w:pPr>
      <w:r w:rsidRPr="00F31537">
        <w:rPr>
          <w:rFonts w:cs="Times New Roman"/>
          <w:color w:val="000000" w:themeColor="text1"/>
        </w:rPr>
        <w:t>Contribute to improved knowledge on feedstock requirements, harvesting and logistics (e.g. machinery, agricultural storage networks, online information platforms, etc.) and demonstrate ecological, economic environmental and social benefits of new bio-based value chains.</w:t>
      </w:r>
    </w:p>
    <w:p w14:paraId="2A0AB8A7" w14:textId="77777777" w:rsidR="000E64A6" w:rsidRPr="00F31537" w:rsidRDefault="000E64A6" w:rsidP="00F23542">
      <w:pPr>
        <w:pStyle w:val="ListParagraph"/>
        <w:numPr>
          <w:ilvl w:val="0"/>
          <w:numId w:val="57"/>
        </w:numPr>
        <w:rPr>
          <w:rFonts w:cs="Times New Roman"/>
          <w:color w:val="000000" w:themeColor="text1"/>
        </w:rPr>
      </w:pPr>
      <w:r w:rsidRPr="00F31537">
        <w:rPr>
          <w:rFonts w:cs="Times New Roman"/>
          <w:color w:val="000000" w:themeColor="text1"/>
        </w:rPr>
        <w:t xml:space="preserve">Prove the economical access to sufficient raw materials for setting-up new supply chains and provide evidence that the used feedstock streams are grown on land that is unsuitable for food production or represent underutilized residues from the agro-food industry. </w:t>
      </w:r>
    </w:p>
    <w:p w14:paraId="1D5DAFF8" w14:textId="7CE2AF8F" w:rsidR="0026298D" w:rsidRPr="00F31537" w:rsidRDefault="6FC6B7BD" w:rsidP="00832F05">
      <w:pPr>
        <w:pStyle w:val="HeadingThree"/>
        <w:outlineLvl w:val="1"/>
        <w:rPr>
          <w:lang w:val="en-IE"/>
        </w:rPr>
      </w:pPr>
      <w:bookmarkStart w:id="1567" w:name="_Toc89945411"/>
      <w:bookmarkStart w:id="1568" w:name="_Toc89947347"/>
      <w:bookmarkStart w:id="1569" w:name="_Toc90029453"/>
      <w:bookmarkStart w:id="1570" w:name="_Toc92878560"/>
      <w:bookmarkStart w:id="1571" w:name="_Toc92878963"/>
      <w:bookmarkStart w:id="1572" w:name="_Toc92890040"/>
      <w:bookmarkStart w:id="1573" w:name="_Toc92898665"/>
      <w:bookmarkStart w:id="1574" w:name="_Toc92906114"/>
      <w:bookmarkStart w:id="1575" w:name="_Toc93250291"/>
      <w:bookmarkStart w:id="1576" w:name="_Toc93424876"/>
      <w:bookmarkStart w:id="1577" w:name="_Toc93425289"/>
      <w:bookmarkStart w:id="1578" w:name="_Toc93426506"/>
      <w:bookmarkStart w:id="1579" w:name="_Toc93439305"/>
      <w:bookmarkStart w:id="1580" w:name="_Toc93905191"/>
      <w:r w:rsidRPr="00F31537">
        <w:rPr>
          <w:lang w:val="en-IE"/>
        </w:rPr>
        <w:t xml:space="preserve">Heading  3 </w:t>
      </w:r>
      <w:r w:rsidR="00F23542" w:rsidRPr="00F31537">
        <w:rPr>
          <w:lang w:val="en-IE"/>
        </w:rPr>
        <w:t xml:space="preserve">– </w:t>
      </w:r>
      <w:r w:rsidRPr="00F31537">
        <w:rPr>
          <w:lang w:val="en-IE"/>
        </w:rPr>
        <w:t>Innovating for blue bioeconomy</w:t>
      </w:r>
      <w:r w:rsidR="00F23542" w:rsidRPr="00F31537">
        <w:rPr>
          <w:lang w:val="en-IE"/>
        </w:rPr>
        <w:t xml:space="preserve"> and biotechnology value chains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14:paraId="2E3489F9" w14:textId="77777777" w:rsidR="00F23542" w:rsidRPr="00F31537" w:rsidRDefault="6FC6B7BD" w:rsidP="00F23542">
      <w:pPr>
        <w:rPr>
          <w:rStyle w:val="normaltextrun"/>
        </w:rPr>
      </w:pPr>
      <w:r w:rsidRPr="00F31537">
        <w:t>Proposals are invited against the following topic(s):</w:t>
      </w:r>
    </w:p>
    <w:p w14:paraId="3389B331" w14:textId="5F5DEACC" w:rsidR="0026298D" w:rsidRPr="002F79A9" w:rsidRDefault="00F23542">
      <w:pPr>
        <w:pStyle w:val="HeadingThree"/>
        <w:rPr>
          <w:b w:val="0"/>
          <w:i/>
        </w:rPr>
      </w:pPr>
      <w:bookmarkStart w:id="1581" w:name="_Toc89945412"/>
      <w:bookmarkStart w:id="1582" w:name="_Toc89947348"/>
      <w:bookmarkStart w:id="1583" w:name="_Toc90029454"/>
      <w:bookmarkStart w:id="1584" w:name="_Toc92878561"/>
      <w:bookmarkStart w:id="1585" w:name="_Toc92878964"/>
      <w:bookmarkStart w:id="1586" w:name="_Toc92890041"/>
      <w:bookmarkStart w:id="1587" w:name="_Toc92898666"/>
      <w:bookmarkStart w:id="1588" w:name="_Toc92906115"/>
      <w:bookmarkStart w:id="1589" w:name="_Toc93250292"/>
      <w:bookmarkStart w:id="1590" w:name="_Toc93424877"/>
      <w:bookmarkStart w:id="1591" w:name="_Toc93425290"/>
      <w:bookmarkStart w:id="1592" w:name="_Toc93426507"/>
      <w:bookmarkStart w:id="1593" w:name="_Toc93439306"/>
      <w:bookmarkStart w:id="1594" w:name="_Toc93905192"/>
      <w:r w:rsidRPr="00F31537">
        <w:rPr>
          <w:rStyle w:val="normaltextrun"/>
          <w:color w:val="000000"/>
          <w:shd w:val="clear" w:color="auto" w:fill="FFFFFF"/>
        </w:rPr>
        <w:t>HORIZON-CL6-2023-CIRCBIO</w:t>
      </w:r>
      <w:r w:rsidR="002559B8" w:rsidRPr="70B43F98">
        <w:t>:</w:t>
      </w:r>
      <w:r w:rsidR="0026298D" w:rsidRPr="70B43F98">
        <w:t xml:space="preserve"> </w:t>
      </w:r>
      <w:r w:rsidR="00A92C0E" w:rsidRPr="00F31537">
        <w:t>N</w:t>
      </w:r>
      <w:r w:rsidR="00A92C0E" w:rsidRPr="00F31537">
        <w:rPr>
          <w:rStyle w:val="normaltextrun"/>
          <w:color w:val="000000"/>
          <w:bdr w:val="none" w:sz="0" w:space="0" w:color="auto" w:frame="1"/>
        </w:rPr>
        <w:t>ovel culture of marine organisms for blue biotechnology applications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26298D" w:rsidRPr="00F31537" w14:paraId="1ABD1ADE" w14:textId="77777777" w:rsidTr="00472A69">
        <w:tc>
          <w:tcPr>
            <w:tcW w:w="0" w:type="auto"/>
            <w:gridSpan w:val="2"/>
          </w:tcPr>
          <w:p w14:paraId="1B39FD74" w14:textId="77777777" w:rsidR="0026298D" w:rsidRPr="00F31537" w:rsidRDefault="6FC6B7BD" w:rsidP="00FE628C">
            <w:pPr>
              <w:pStyle w:val="CellTextValue"/>
            </w:pPr>
            <w:r w:rsidRPr="00FC27CD">
              <w:rPr>
                <w:b/>
                <w:bCs/>
              </w:rPr>
              <w:t>Specific conditions</w:t>
            </w:r>
          </w:p>
        </w:tc>
      </w:tr>
      <w:tr w:rsidR="0026298D" w:rsidRPr="00F31537" w14:paraId="2265C122" w14:textId="77777777" w:rsidTr="022DBCE7">
        <w:tc>
          <w:tcPr>
            <w:tcW w:w="0" w:type="auto"/>
          </w:tcPr>
          <w:p w14:paraId="63BC7450" w14:textId="77777777" w:rsidR="0026298D" w:rsidRPr="00F31537" w:rsidRDefault="6FC6B7BD" w:rsidP="00FE628C">
            <w:pPr>
              <w:pStyle w:val="CellTextValue"/>
              <w:jc w:val="left"/>
            </w:pPr>
            <w:r w:rsidRPr="022DBCE7">
              <w:rPr>
                <w:i/>
                <w:iCs/>
              </w:rPr>
              <w:t>Expected EU contribution per project</w:t>
            </w:r>
          </w:p>
        </w:tc>
        <w:tc>
          <w:tcPr>
            <w:tcW w:w="0" w:type="auto"/>
          </w:tcPr>
          <w:p w14:paraId="4FC70DB5" w14:textId="67519B4B" w:rsidR="0026298D" w:rsidRPr="00F31537" w:rsidRDefault="6FC6B7BD" w:rsidP="00FE628C">
            <w:pPr>
              <w:pStyle w:val="CellTextValue"/>
            </w:pPr>
            <w:r w:rsidRPr="00F31537">
              <w:t xml:space="preserve">The Commission estimates that an EU contribution of EUR </w:t>
            </w:r>
            <w:r w:rsidR="00AB345D">
              <w:t>XX</w:t>
            </w:r>
            <w:r w:rsidRPr="00F31537">
              <w:t xml:space="preserve"> million would allow these outcomes to be addressed appropriately. Nonetheless, this does not preclude submission and selection of a proposal requesting different amounts.</w:t>
            </w:r>
          </w:p>
        </w:tc>
      </w:tr>
      <w:tr w:rsidR="0026298D" w:rsidRPr="00F31537" w14:paraId="48CD3FE8" w14:textId="77777777" w:rsidTr="022DBCE7">
        <w:tc>
          <w:tcPr>
            <w:tcW w:w="0" w:type="auto"/>
          </w:tcPr>
          <w:p w14:paraId="34AEE9CD" w14:textId="77777777" w:rsidR="0026298D" w:rsidRPr="00F31537" w:rsidRDefault="6FC6B7BD" w:rsidP="00FE628C">
            <w:pPr>
              <w:pStyle w:val="CellTextValue"/>
              <w:jc w:val="left"/>
            </w:pPr>
            <w:r w:rsidRPr="022DBCE7">
              <w:rPr>
                <w:i/>
                <w:iCs/>
              </w:rPr>
              <w:t>Indicative budget</w:t>
            </w:r>
          </w:p>
        </w:tc>
        <w:tc>
          <w:tcPr>
            <w:tcW w:w="0" w:type="auto"/>
          </w:tcPr>
          <w:p w14:paraId="354C3D02" w14:textId="567FD504" w:rsidR="0026298D" w:rsidRPr="00F31537" w:rsidRDefault="6FC6B7BD" w:rsidP="00FE628C">
            <w:pPr>
              <w:pStyle w:val="CellTextValue"/>
            </w:pPr>
            <w:r w:rsidRPr="00F31537">
              <w:t xml:space="preserve">The total indicative budget for the topic is EUR </w:t>
            </w:r>
            <w:r w:rsidR="00AB345D">
              <w:t>XX</w:t>
            </w:r>
            <w:r w:rsidR="00342314" w:rsidRPr="00F31537">
              <w:t xml:space="preserve"> </w:t>
            </w:r>
            <w:r w:rsidRPr="00F31537">
              <w:t>million.</w:t>
            </w:r>
          </w:p>
        </w:tc>
      </w:tr>
      <w:tr w:rsidR="0026298D" w:rsidRPr="00F31537" w14:paraId="578E970E" w14:textId="77777777" w:rsidTr="022DBCE7">
        <w:tc>
          <w:tcPr>
            <w:tcW w:w="0" w:type="auto"/>
          </w:tcPr>
          <w:p w14:paraId="05197A61" w14:textId="77777777" w:rsidR="0026298D" w:rsidRPr="00F31537" w:rsidRDefault="6FC6B7BD" w:rsidP="00FE628C">
            <w:pPr>
              <w:pStyle w:val="CellTextValue"/>
              <w:jc w:val="left"/>
            </w:pPr>
            <w:r w:rsidRPr="022DBCE7">
              <w:rPr>
                <w:i/>
                <w:iCs/>
              </w:rPr>
              <w:t>Type of Action</w:t>
            </w:r>
          </w:p>
        </w:tc>
        <w:tc>
          <w:tcPr>
            <w:tcW w:w="0" w:type="auto"/>
          </w:tcPr>
          <w:p w14:paraId="3D789F93" w14:textId="69AB31D4" w:rsidR="0026298D" w:rsidRPr="00F31537" w:rsidRDefault="6FC6B7BD" w:rsidP="00FE628C">
            <w:pPr>
              <w:pStyle w:val="CellTextValue"/>
            </w:pPr>
            <w:r w:rsidRPr="00F31537">
              <w:t xml:space="preserve">Research and Innovation Action </w:t>
            </w:r>
          </w:p>
        </w:tc>
      </w:tr>
      <w:tr w:rsidR="0026298D" w:rsidRPr="00F31537" w14:paraId="7EE9BD1F" w14:textId="77777777" w:rsidTr="022DBCE7">
        <w:tc>
          <w:tcPr>
            <w:tcW w:w="0" w:type="auto"/>
          </w:tcPr>
          <w:p w14:paraId="1445C6F6" w14:textId="77777777" w:rsidR="0026298D" w:rsidRPr="00F31537" w:rsidRDefault="6FC6B7BD" w:rsidP="00FE628C">
            <w:pPr>
              <w:pStyle w:val="CellTextValue"/>
              <w:jc w:val="left"/>
            </w:pPr>
            <w:r w:rsidRPr="022DBCE7">
              <w:rPr>
                <w:i/>
                <w:iCs/>
              </w:rPr>
              <w:t>Eligibility conditions</w:t>
            </w:r>
          </w:p>
        </w:tc>
        <w:tc>
          <w:tcPr>
            <w:tcW w:w="0" w:type="auto"/>
          </w:tcPr>
          <w:p w14:paraId="53EE7ACC" w14:textId="6713101D" w:rsidR="0026298D" w:rsidRPr="00F31537" w:rsidRDefault="00A92C0E" w:rsidP="00FE628C">
            <w:pPr>
              <w:pStyle w:val="CellTextValue"/>
            </w:pPr>
            <w:r w:rsidRPr="00F31537">
              <w:rPr>
                <w:rStyle w:val="normaltextrun"/>
                <w:color w:val="000000"/>
                <w:bdr w:val="none" w:sz="0" w:space="0" w:color="auto" w:frame="1"/>
              </w:rPr>
              <w:t>The conditions are described in General Annex B.</w:t>
            </w:r>
          </w:p>
        </w:tc>
      </w:tr>
    </w:tbl>
    <w:p w14:paraId="6809465F" w14:textId="77777777" w:rsidR="0026298D" w:rsidRPr="00F31537" w:rsidRDefault="0026298D" w:rsidP="0026298D">
      <w:pPr>
        <w:rPr>
          <w:u w:val="single"/>
        </w:rPr>
      </w:pPr>
    </w:p>
    <w:p w14:paraId="46DD8AF2" w14:textId="77777777" w:rsidR="0026298D" w:rsidRPr="00F31537" w:rsidRDefault="6FC6B7BD" w:rsidP="0026298D">
      <w:r w:rsidRPr="00F31537">
        <w:rPr>
          <w:u w:val="single"/>
        </w:rPr>
        <w:t>Expected Outcome</w:t>
      </w:r>
      <w:r w:rsidRPr="00F31537">
        <w:t xml:space="preserve">: </w:t>
      </w:r>
    </w:p>
    <w:p w14:paraId="303FEF3C" w14:textId="28B781BE" w:rsidR="0026298D" w:rsidRPr="00F31537" w:rsidRDefault="6FC6B7BD" w:rsidP="6FC6B7BD">
      <w:pPr>
        <w:rPr>
          <w:color w:val="000000" w:themeColor="text1"/>
        </w:rPr>
      </w:pPr>
      <w:r w:rsidRPr="00F31537">
        <w:rPr>
          <w:color w:val="000000" w:themeColor="text1"/>
        </w:rPr>
        <w:t>Project</w:t>
      </w:r>
      <w:r w:rsidR="00EF0F40">
        <w:rPr>
          <w:color w:val="000000" w:themeColor="text1"/>
        </w:rPr>
        <w:t>’</w:t>
      </w:r>
      <w:r w:rsidRPr="00F31537">
        <w:rPr>
          <w:color w:val="000000" w:themeColor="text1"/>
        </w:rPr>
        <w:t xml:space="preserve"> results are expected to contribute to </w:t>
      </w:r>
      <w:r w:rsidRPr="00F31537">
        <w:rPr>
          <w:color w:val="000000" w:themeColor="text1"/>
          <w:u w:val="single"/>
        </w:rPr>
        <w:t>all</w:t>
      </w:r>
      <w:r w:rsidRPr="00F31537">
        <w:rPr>
          <w:color w:val="000000" w:themeColor="text1"/>
        </w:rPr>
        <w:t xml:space="preserve"> of the following expected outcomes:</w:t>
      </w:r>
    </w:p>
    <w:p w14:paraId="09F78D71" w14:textId="24E7EF78" w:rsidR="00A92C0E" w:rsidRPr="00F31537" w:rsidRDefault="6FC6B7BD" w:rsidP="00A92C0E">
      <w:pPr>
        <w:pStyle w:val="ListParagraph"/>
        <w:numPr>
          <w:ilvl w:val="0"/>
          <w:numId w:val="11"/>
        </w:numPr>
      </w:pPr>
      <w:r w:rsidRPr="00F31537">
        <w:t>Expanding the potential of marine biological resources and learning from the function and processes of marine living organisms;  </w:t>
      </w:r>
    </w:p>
    <w:p w14:paraId="78F9EACF" w14:textId="24E7EF78" w:rsidR="00A92C0E" w:rsidRPr="00F31537" w:rsidRDefault="6FC6B7BD" w:rsidP="00A92C0E">
      <w:pPr>
        <w:pStyle w:val="ListParagraph"/>
        <w:numPr>
          <w:ilvl w:val="0"/>
          <w:numId w:val="11"/>
        </w:numPr>
      </w:pPr>
      <w:r w:rsidRPr="00F31537">
        <w:t>Develop marine biotechnology providing solutions to produce materials, enzymes, food supplements and pharmaceuticals; </w:t>
      </w:r>
    </w:p>
    <w:p w14:paraId="26B20156" w14:textId="24E7EF78" w:rsidR="00A92C0E" w:rsidRPr="00F31537" w:rsidRDefault="6FC6B7BD" w:rsidP="00A92C0E">
      <w:pPr>
        <w:pStyle w:val="ListParagraph"/>
        <w:numPr>
          <w:ilvl w:val="0"/>
          <w:numId w:val="11"/>
        </w:numPr>
      </w:pPr>
      <w:r w:rsidRPr="00F31537">
        <w:t>Increase biodiscovery of products and sustainable methods for marine bio-based production as an alternative to wild harvesting; </w:t>
      </w:r>
    </w:p>
    <w:p w14:paraId="15E9F6B8" w14:textId="24E7EF78" w:rsidR="00A92C0E" w:rsidRPr="00F31537" w:rsidRDefault="6FC6B7BD" w:rsidP="00A92C0E">
      <w:pPr>
        <w:pStyle w:val="ListParagraph"/>
        <w:numPr>
          <w:ilvl w:val="0"/>
          <w:numId w:val="11"/>
        </w:numPr>
      </w:pPr>
      <w:r w:rsidRPr="00F31537">
        <w:t>Support green industrial bioprocessing and more sustainable bio-based products through new biotechnology processes and applications; </w:t>
      </w:r>
    </w:p>
    <w:p w14:paraId="4BAAA658" w14:textId="24E7EF78" w:rsidR="00A92C0E" w:rsidRPr="00F31537" w:rsidRDefault="6FC6B7BD" w:rsidP="00A92C0E">
      <w:pPr>
        <w:pStyle w:val="ListParagraph"/>
        <w:numPr>
          <w:ilvl w:val="0"/>
          <w:numId w:val="11"/>
        </w:numPr>
      </w:pPr>
      <w:r w:rsidRPr="00F31537">
        <w:t>Contribute to the development of circular processing. </w:t>
      </w:r>
    </w:p>
    <w:p w14:paraId="72F9E31F" w14:textId="77777777" w:rsidR="0026298D" w:rsidRPr="00F31537" w:rsidRDefault="6FC6B7BD" w:rsidP="0026298D">
      <w:r w:rsidRPr="00F31537">
        <w:rPr>
          <w:u w:val="single"/>
        </w:rPr>
        <w:t>Scope</w:t>
      </w:r>
      <w:r w:rsidRPr="00F31537">
        <w:t xml:space="preserve">: </w:t>
      </w:r>
    </w:p>
    <w:p w14:paraId="335F7823" w14:textId="6FDB6047" w:rsidR="00A92C0E" w:rsidRPr="00F31537" w:rsidRDefault="6FC6B7BD" w:rsidP="00A92C0E">
      <w:r w:rsidRPr="00F31537">
        <w:t>The biotechnological exploitation of marine microorganisms often requires their cultivation and the optimization of production yield for the compounds of interest. The culture of marine organisms offers sustainable alternative to wild harvesting. The vast majority of marine life (bacteria, algae, fungi or invertebrates such as sponges, corals and molluscs) cannot be easily cultured. It is believed that just a fraction of 1% of marine bacteria can be cultured using existing methods, and viruses and bacterial and viral phages, present even greater challenges. Culture methods for vertebrate and invertebrate cell lines are also lacking for the production of active compounds. The complex, symbiotic nature of marine organisms means that new culture methods will be required for industries in this sector. New culturing methods based on co-metabolism between community members represent a radical change from the conventional “isolate and enrich” approach to cell culture. New culture methods (including mix cultures) bio-engineering tools and the use of marine model organisms will improve the availability of marine metabolites for industrial applications. Proposals will develop and optimise culture methods and conditions so that the relevant metabolites are appropriately expressed and can be recovered with selective downstream processing techniques. Algae is not under the scope, given the fact that it was covered under a specific topic in the WP2021-2022. </w:t>
      </w:r>
    </w:p>
    <w:p w14:paraId="5354A390" w14:textId="2458CD22" w:rsidR="00A92C0E" w:rsidRPr="00F31537" w:rsidRDefault="002559B8">
      <w:pPr>
        <w:pStyle w:val="HeadingThree"/>
        <w:rPr>
          <w:rStyle w:val="normaltextrun"/>
          <w:color w:val="000000" w:themeColor="text1"/>
        </w:rPr>
      </w:pPr>
      <w:bookmarkStart w:id="1595" w:name="_Toc89945413"/>
      <w:bookmarkStart w:id="1596" w:name="_Toc89947349"/>
      <w:bookmarkStart w:id="1597" w:name="_Toc90029455"/>
      <w:bookmarkStart w:id="1598" w:name="_Toc92878562"/>
      <w:bookmarkStart w:id="1599" w:name="_Toc92878965"/>
      <w:bookmarkStart w:id="1600" w:name="_Toc92890042"/>
      <w:bookmarkStart w:id="1601" w:name="_Toc92898667"/>
      <w:bookmarkStart w:id="1602" w:name="_Toc92906116"/>
      <w:bookmarkStart w:id="1603" w:name="_Toc93250293"/>
      <w:bookmarkStart w:id="1604" w:name="_Toc93424878"/>
      <w:bookmarkStart w:id="1605" w:name="_Toc93425291"/>
      <w:bookmarkStart w:id="1606" w:name="_Toc93426508"/>
      <w:bookmarkStart w:id="1607" w:name="_Toc93439307"/>
      <w:bookmarkStart w:id="1608" w:name="_Toc93905193"/>
      <w:r w:rsidRPr="00F31537">
        <w:rPr>
          <w:rStyle w:val="normaltextrun"/>
          <w:color w:val="000000"/>
          <w:shd w:val="clear" w:color="auto" w:fill="FFFFFF"/>
        </w:rPr>
        <w:t>HORI</w:t>
      </w:r>
      <w:r w:rsidR="00F23542" w:rsidRPr="00F31537">
        <w:rPr>
          <w:rStyle w:val="normaltextrun"/>
          <w:color w:val="000000"/>
          <w:shd w:val="clear" w:color="auto" w:fill="FFFFFF"/>
        </w:rPr>
        <w:t>ZON-CL6-2024-CIRCBIO</w:t>
      </w:r>
      <w:r w:rsidRPr="00F31537">
        <w:rPr>
          <w:rStyle w:val="normaltextrun"/>
          <w:color w:val="000000"/>
          <w:shd w:val="clear" w:color="auto" w:fill="FFFFFF"/>
        </w:rPr>
        <w:t>:</w:t>
      </w:r>
      <w:r w:rsidR="00A92C0E" w:rsidRPr="00F31537">
        <w:rPr>
          <w:rStyle w:val="normaltextrun"/>
          <w:color w:val="000000"/>
          <w:shd w:val="clear" w:color="auto" w:fill="FFFFFF"/>
        </w:rPr>
        <w:t xml:space="preserve"> Targeting marine extremophiles for sourcing novel enzymes, drugs and chemicals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sidR="00A92C0E" w:rsidRPr="00F31537">
        <w:rPr>
          <w:rStyle w:val="normaltextrun"/>
          <w:color w:val="000000"/>
        </w:rP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A92C0E" w:rsidRPr="00F31537" w14:paraId="35E16565" w14:textId="77777777" w:rsidTr="00472A69">
        <w:tc>
          <w:tcPr>
            <w:tcW w:w="0" w:type="auto"/>
            <w:gridSpan w:val="2"/>
          </w:tcPr>
          <w:p w14:paraId="19859CE9" w14:textId="77777777" w:rsidR="00A92C0E" w:rsidRPr="00F31537" w:rsidRDefault="6FC6B7BD" w:rsidP="00146E87">
            <w:pPr>
              <w:pStyle w:val="CellTextValue"/>
            </w:pPr>
            <w:r w:rsidRPr="00FC27CD">
              <w:rPr>
                <w:b/>
                <w:bCs/>
              </w:rPr>
              <w:t>Specific conditions</w:t>
            </w:r>
          </w:p>
        </w:tc>
      </w:tr>
      <w:tr w:rsidR="00A92C0E" w:rsidRPr="00F31537" w14:paraId="218AF004" w14:textId="77777777" w:rsidTr="4A8B743F">
        <w:tc>
          <w:tcPr>
            <w:tcW w:w="0" w:type="auto"/>
          </w:tcPr>
          <w:p w14:paraId="22FBA9DC" w14:textId="77777777" w:rsidR="00A92C0E" w:rsidRPr="00F31537" w:rsidRDefault="6FC6B7BD" w:rsidP="00146E87">
            <w:pPr>
              <w:pStyle w:val="CellTextValue"/>
              <w:jc w:val="left"/>
            </w:pPr>
            <w:r w:rsidRPr="022DBCE7">
              <w:rPr>
                <w:i/>
                <w:iCs/>
              </w:rPr>
              <w:t>Expected EU contribution per project</w:t>
            </w:r>
          </w:p>
        </w:tc>
        <w:tc>
          <w:tcPr>
            <w:tcW w:w="0" w:type="auto"/>
          </w:tcPr>
          <w:p w14:paraId="2BB0326B" w14:textId="1C449AE7" w:rsidR="00A92C0E" w:rsidRPr="00F31537" w:rsidRDefault="6FC6B7BD" w:rsidP="00A92C0E">
            <w:pPr>
              <w:pStyle w:val="CellTextValue"/>
            </w:pPr>
            <w:r w:rsidRPr="00F31537">
              <w:t xml:space="preserve">The Commission estimates that an EU contribution of EUR </w:t>
            </w:r>
            <w:r w:rsidR="00AB345D">
              <w:t>XX</w:t>
            </w:r>
            <w:r w:rsidRPr="00F31537">
              <w:t xml:space="preserve"> million would allow these outcomes to be addressed appropriately. Nonetheless, this does not preclude submission and selection of a proposal requesting different amounts.</w:t>
            </w:r>
          </w:p>
        </w:tc>
      </w:tr>
      <w:tr w:rsidR="00A92C0E" w:rsidRPr="00F31537" w14:paraId="32A8AD7F" w14:textId="77777777" w:rsidTr="4A8B743F">
        <w:tc>
          <w:tcPr>
            <w:tcW w:w="0" w:type="auto"/>
          </w:tcPr>
          <w:p w14:paraId="6A268552" w14:textId="77777777" w:rsidR="00A92C0E" w:rsidRPr="00F31537" w:rsidRDefault="6FC6B7BD" w:rsidP="00146E87">
            <w:pPr>
              <w:pStyle w:val="CellTextValue"/>
              <w:jc w:val="left"/>
            </w:pPr>
            <w:r w:rsidRPr="4A8B743F">
              <w:rPr>
                <w:i/>
                <w:iCs/>
              </w:rPr>
              <w:t>Indicative budget</w:t>
            </w:r>
          </w:p>
        </w:tc>
        <w:tc>
          <w:tcPr>
            <w:tcW w:w="0" w:type="auto"/>
          </w:tcPr>
          <w:p w14:paraId="62D579A5" w14:textId="36179AC2" w:rsidR="00A92C0E" w:rsidRPr="00F31537" w:rsidRDefault="6FC6B7BD" w:rsidP="00A92C0E">
            <w:pPr>
              <w:pStyle w:val="CellTextValue"/>
            </w:pPr>
            <w:r w:rsidRPr="00F31537">
              <w:t xml:space="preserve">The total indicative budget for the topic is EUR </w:t>
            </w:r>
            <w:r w:rsidR="00AB345D">
              <w:t>XX</w:t>
            </w:r>
            <w:r w:rsidR="00342314" w:rsidRPr="00F31537">
              <w:t xml:space="preserve"> </w:t>
            </w:r>
            <w:r w:rsidRPr="00F31537">
              <w:t>million.</w:t>
            </w:r>
          </w:p>
        </w:tc>
      </w:tr>
      <w:tr w:rsidR="00A92C0E" w:rsidRPr="00F31537" w14:paraId="6B3DAADC" w14:textId="77777777" w:rsidTr="4A8B743F">
        <w:tc>
          <w:tcPr>
            <w:tcW w:w="0" w:type="auto"/>
          </w:tcPr>
          <w:p w14:paraId="0C14B2F6" w14:textId="77777777" w:rsidR="00A92C0E" w:rsidRPr="00F31537" w:rsidRDefault="6FC6B7BD" w:rsidP="00146E87">
            <w:pPr>
              <w:pStyle w:val="CellTextValue"/>
              <w:jc w:val="left"/>
            </w:pPr>
            <w:r w:rsidRPr="4A8B743F">
              <w:rPr>
                <w:i/>
                <w:iCs/>
              </w:rPr>
              <w:t>Type of Action</w:t>
            </w:r>
          </w:p>
        </w:tc>
        <w:tc>
          <w:tcPr>
            <w:tcW w:w="0" w:type="auto"/>
          </w:tcPr>
          <w:p w14:paraId="11224855" w14:textId="786359CD" w:rsidR="00A92C0E" w:rsidRPr="00F31537" w:rsidRDefault="6FC6B7BD" w:rsidP="00146E87">
            <w:pPr>
              <w:pStyle w:val="CellTextValue"/>
            </w:pPr>
            <w:r w:rsidRPr="00F31537">
              <w:t>Research and Innovation Action</w:t>
            </w:r>
          </w:p>
        </w:tc>
      </w:tr>
      <w:tr w:rsidR="00A92C0E" w:rsidRPr="00F31537" w14:paraId="130D8F56" w14:textId="77777777" w:rsidTr="4A8B743F">
        <w:tc>
          <w:tcPr>
            <w:tcW w:w="0" w:type="auto"/>
          </w:tcPr>
          <w:p w14:paraId="37D0ACCA" w14:textId="77777777" w:rsidR="00A92C0E" w:rsidRPr="00F31537" w:rsidRDefault="6FC6B7BD" w:rsidP="00146E87">
            <w:pPr>
              <w:pStyle w:val="CellTextValue"/>
              <w:jc w:val="left"/>
            </w:pPr>
            <w:r w:rsidRPr="4A8B743F">
              <w:rPr>
                <w:i/>
                <w:iCs/>
              </w:rPr>
              <w:t>Eligibility conditions</w:t>
            </w:r>
          </w:p>
        </w:tc>
        <w:tc>
          <w:tcPr>
            <w:tcW w:w="0" w:type="auto"/>
          </w:tcPr>
          <w:p w14:paraId="5B818664" w14:textId="79F99DE2" w:rsidR="00A92C0E" w:rsidRPr="00F31537" w:rsidRDefault="00A92C0E" w:rsidP="00146E87">
            <w:pPr>
              <w:pStyle w:val="CellTextValue"/>
            </w:pPr>
            <w:r w:rsidRPr="00F31537">
              <w:rPr>
                <w:rStyle w:val="normaltextrun"/>
                <w:color w:val="000000"/>
                <w:bdr w:val="none" w:sz="0" w:space="0" w:color="auto" w:frame="1"/>
              </w:rPr>
              <w:t>The conditions are described in General Annex B.</w:t>
            </w:r>
          </w:p>
        </w:tc>
      </w:tr>
    </w:tbl>
    <w:p w14:paraId="0A408407" w14:textId="77777777" w:rsidR="00A92C0E" w:rsidRPr="00F31537" w:rsidRDefault="00A92C0E" w:rsidP="00A92C0E">
      <w:pPr>
        <w:rPr>
          <w:u w:val="single"/>
        </w:rPr>
      </w:pPr>
    </w:p>
    <w:p w14:paraId="6815B358" w14:textId="5DF2B973" w:rsidR="00A92C0E" w:rsidRPr="00F31537" w:rsidRDefault="00F23542" w:rsidP="00A92C0E">
      <w:r w:rsidRPr="00F31537">
        <w:rPr>
          <w:u w:val="single"/>
        </w:rPr>
        <w:t>Expected o</w:t>
      </w:r>
      <w:r w:rsidR="6FC6B7BD" w:rsidRPr="00F31537">
        <w:rPr>
          <w:u w:val="single"/>
        </w:rPr>
        <w:t>utcome</w:t>
      </w:r>
      <w:r w:rsidR="6FC6B7BD" w:rsidRPr="00F31537">
        <w:t xml:space="preserve">: </w:t>
      </w:r>
    </w:p>
    <w:p w14:paraId="090E1F64" w14:textId="6854D7D4" w:rsidR="00A92C0E" w:rsidRPr="00F31537" w:rsidRDefault="6FC6B7BD" w:rsidP="6FC6B7BD">
      <w:pPr>
        <w:rPr>
          <w:color w:val="000000" w:themeColor="text1"/>
        </w:rPr>
      </w:pPr>
      <w:r w:rsidRPr="00F31537">
        <w:rPr>
          <w:color w:val="000000" w:themeColor="text1"/>
        </w:rPr>
        <w:t xml:space="preserve">Project results are expected to contribute to </w:t>
      </w:r>
      <w:r w:rsidRPr="00F31537">
        <w:rPr>
          <w:color w:val="000000" w:themeColor="text1"/>
          <w:u w:val="single"/>
        </w:rPr>
        <w:t>all</w:t>
      </w:r>
      <w:r w:rsidRPr="00F31537">
        <w:rPr>
          <w:color w:val="000000" w:themeColor="text1"/>
        </w:rPr>
        <w:t xml:space="preserve"> of the following expected outcomes:</w:t>
      </w:r>
    </w:p>
    <w:p w14:paraId="54D7B2E0" w14:textId="77777777" w:rsidR="00EF0F40" w:rsidRPr="00F31537" w:rsidRDefault="00EF0F40" w:rsidP="00EF0F40">
      <w:pPr>
        <w:pStyle w:val="ListParagraph"/>
        <w:numPr>
          <w:ilvl w:val="0"/>
          <w:numId w:val="11"/>
        </w:numPr>
      </w:pPr>
      <w:r w:rsidRPr="00F31537">
        <w:t>Contribute to expand the sustainable exploration of biodiversity hotspot regions, e.g., deep-sea and polar regions; </w:t>
      </w:r>
    </w:p>
    <w:p w14:paraId="71F61A62" w14:textId="77777777" w:rsidR="00EF0F40" w:rsidRPr="00F31537" w:rsidRDefault="00EF0F40" w:rsidP="7959485E">
      <w:pPr>
        <w:pStyle w:val="ListParagraph"/>
        <w:numPr>
          <w:ilvl w:val="0"/>
          <w:numId w:val="11"/>
        </w:numPr>
      </w:pPr>
      <w:r w:rsidRPr="00F31537">
        <w:t>Advance in developing the next generation of sampling methods, technologies, as well as</w:t>
      </w:r>
      <w:r>
        <w:t xml:space="preserve"> understanding the</w:t>
      </w:r>
      <w:r w:rsidRPr="00F31537">
        <w:t xml:space="preserve"> legal frameworks</w:t>
      </w:r>
      <w:r>
        <w:t xml:space="preserve"> within which the development operates</w:t>
      </w:r>
      <w:r w:rsidRPr="61769606">
        <w:t>; </w:t>
      </w:r>
    </w:p>
    <w:p w14:paraId="095F07BC" w14:textId="77777777" w:rsidR="00EF0F40" w:rsidRPr="00F31537" w:rsidRDefault="00EF0F40" w:rsidP="00EF0F40">
      <w:pPr>
        <w:pStyle w:val="ListParagraph"/>
        <w:numPr>
          <w:ilvl w:val="0"/>
          <w:numId w:val="11"/>
        </w:numPr>
      </w:pPr>
      <w:r w:rsidRPr="00F31537">
        <w:t>Support green industrial bioprocessing and more sustainable bio-based products through biodiscovery of novel marine sources and new biotechnology processes and applications;  </w:t>
      </w:r>
    </w:p>
    <w:p w14:paraId="1DB85A97" w14:textId="77777777" w:rsidR="00EF0F40" w:rsidRPr="00F31537" w:rsidRDefault="00EF0F40" w:rsidP="7959485E">
      <w:pPr>
        <w:pStyle w:val="ListParagraph"/>
        <w:numPr>
          <w:ilvl w:val="0"/>
          <w:numId w:val="11"/>
        </w:numPr>
      </w:pPr>
      <w:r w:rsidRPr="00F31537">
        <w:t>Increase commitment to conserve and sustainably use the ocean’s genetic diversity</w:t>
      </w:r>
      <w:r>
        <w:t xml:space="preserve"> and contribute to understanding of potential trade-offs in exploiting ocean biodiversity</w:t>
      </w:r>
      <w:r w:rsidRPr="61769606">
        <w:t>. </w:t>
      </w:r>
    </w:p>
    <w:p w14:paraId="42A5F504" w14:textId="77777777" w:rsidR="00A92C0E" w:rsidRPr="00F31537" w:rsidRDefault="6FC6B7BD" w:rsidP="00A92C0E">
      <w:r w:rsidRPr="00F31537">
        <w:rPr>
          <w:u w:val="single"/>
        </w:rPr>
        <w:t>Scope</w:t>
      </w:r>
      <w:r w:rsidRPr="00F31537">
        <w:t xml:space="preserve">: </w:t>
      </w:r>
    </w:p>
    <w:p w14:paraId="1683410E" w14:textId="24E7EF78" w:rsidR="00A92C0E" w:rsidRPr="00F31537" w:rsidRDefault="6FC6B7BD" w:rsidP="6FC6B7BD">
      <w:pPr>
        <w:rPr>
          <w:color w:val="000000" w:themeColor="text1"/>
        </w:rPr>
      </w:pPr>
      <w:r w:rsidRPr="00F31537">
        <w:rPr>
          <w:color w:val="000000" w:themeColor="text1"/>
        </w:rPr>
        <w:t>Some marine ecosystems make survival challenging due to highly complex and extreme conditions such as temperature, pressure, alkalinity or acidity/pH level, extremely low nutrients, etc. Extremophilic organisms are capable of thriving/surviving in such   extreme environments (deep hydrothermal vents, hypersaline lagoons, sub-seafloor sediments). They are capable of adapting to such extreme ecological conditions by changing their metabolism and physiological structures. They can be targets for bioprospecting novel and highly efficient enzymes, chemicals and drugs. Extremozymes have become the focus of research activity because they are capable of functioning under extreme   operating conditions, similar to the conditions encountered in industrial enzymes. Enzymes derived from low temperature microorganisms, specifically proteases and lipases, hold significant potential for the cleaning industry. On the contrary, deep-sea volcanoes microorganisms are researched for their unique enzymes, capable of operating in high-temperature conditions. In addition, enzymes extracted from deep-sea organisms are capable of pressure adapting mechanisms, both in structure and function. Extreme environments with huge bioresources still present enormous challenges for exploration and sampling operations. Challenges are encountered due primarily to the depth and pressure conditions, which make exploration technically difficult, risky and expensive. </w:t>
      </w:r>
    </w:p>
    <w:p w14:paraId="081416FC" w14:textId="748ED0C5" w:rsidR="000C17F1" w:rsidRPr="00F31537" w:rsidRDefault="6FC6B7BD" w:rsidP="00832F05">
      <w:pPr>
        <w:pStyle w:val="HeadingThree"/>
        <w:outlineLvl w:val="1"/>
        <w:rPr>
          <w:rStyle w:val="normaltextrun"/>
          <w:color w:val="000000" w:themeColor="text1"/>
        </w:rPr>
      </w:pPr>
      <w:bookmarkStart w:id="1609" w:name="_Toc89945414"/>
      <w:bookmarkStart w:id="1610" w:name="_Toc89947350"/>
      <w:bookmarkStart w:id="1611" w:name="_Toc90029456"/>
      <w:bookmarkStart w:id="1612" w:name="_Toc92878563"/>
      <w:bookmarkStart w:id="1613" w:name="_Toc92878966"/>
      <w:bookmarkStart w:id="1614" w:name="_Toc92890043"/>
      <w:bookmarkStart w:id="1615" w:name="_Toc92898668"/>
      <w:bookmarkStart w:id="1616" w:name="_Toc92906117"/>
      <w:bookmarkStart w:id="1617" w:name="_Toc93250294"/>
      <w:bookmarkStart w:id="1618" w:name="_Toc93424879"/>
      <w:bookmarkStart w:id="1619" w:name="_Toc93425292"/>
      <w:bookmarkStart w:id="1620" w:name="_Toc93426509"/>
      <w:bookmarkStart w:id="1621" w:name="_Toc93439308"/>
      <w:bookmarkStart w:id="1622" w:name="_Toc93905194"/>
      <w:r w:rsidRPr="00F31537">
        <w:rPr>
          <w:rStyle w:val="normaltextrun"/>
          <w:color w:val="000000"/>
          <w:shd w:val="clear" w:color="auto" w:fill="FFFFFF"/>
        </w:rPr>
        <w:t xml:space="preserve">Heading 4 </w:t>
      </w:r>
      <w:r w:rsidR="00F23542" w:rsidRPr="00F31537">
        <w:rPr>
          <w:rStyle w:val="normaltextrun"/>
          <w:color w:val="000000"/>
          <w:shd w:val="clear" w:color="auto" w:fill="FFFFFF"/>
        </w:rPr>
        <w:t xml:space="preserve">– </w:t>
      </w:r>
      <w:r w:rsidRPr="00F31537">
        <w:rPr>
          <w:rStyle w:val="normaltextrun"/>
          <w:color w:val="000000"/>
          <w:shd w:val="clear" w:color="auto" w:fill="FFFFFF"/>
        </w:rPr>
        <w:t xml:space="preserve">Safeguarding </w:t>
      </w:r>
      <w:r w:rsidR="001F371B">
        <w:rPr>
          <w:rStyle w:val="normaltextrun"/>
          <w:color w:val="000000"/>
          <w:shd w:val="clear" w:color="auto" w:fill="FFFFFF"/>
        </w:rPr>
        <w:t>and sustainably innovating</w:t>
      </w:r>
      <w:r w:rsidRPr="00F31537">
        <w:rPr>
          <w:rStyle w:val="normaltextrun"/>
          <w:color w:val="000000"/>
          <w:shd w:val="clear" w:color="auto" w:fill="FFFFFF"/>
        </w:rPr>
        <w:t xml:space="preserve"> the m</w:t>
      </w:r>
      <w:r w:rsidR="00F23542" w:rsidRPr="00F31537">
        <w:rPr>
          <w:rStyle w:val="normaltextrun"/>
          <w:color w:val="000000"/>
          <w:shd w:val="clear" w:color="auto" w:fill="FFFFFF"/>
        </w:rPr>
        <w:t>ultiple functions of EU forests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14:paraId="6D6B8DBD" w14:textId="59181054" w:rsidR="000C17F1" w:rsidRPr="00F31537" w:rsidRDefault="6FC6B7BD" w:rsidP="000C17F1">
      <w:r w:rsidRPr="00F31537">
        <w:t>Proposals are invited against the following topic(s):</w:t>
      </w:r>
    </w:p>
    <w:p w14:paraId="3160C95A" w14:textId="654860EB" w:rsidR="003971D4" w:rsidRPr="00F31537" w:rsidRDefault="00F23542" w:rsidP="00F23542">
      <w:pPr>
        <w:pStyle w:val="HeadingThree"/>
        <w:rPr>
          <w:b w:val="0"/>
          <w:bCs w:val="0"/>
        </w:rPr>
      </w:pPr>
      <w:bookmarkStart w:id="1623" w:name="_Toc89945415"/>
      <w:bookmarkStart w:id="1624" w:name="_Toc89947351"/>
      <w:bookmarkStart w:id="1625" w:name="_Toc90029457"/>
      <w:bookmarkStart w:id="1626" w:name="_Toc92878564"/>
      <w:bookmarkStart w:id="1627" w:name="_Toc92878967"/>
      <w:bookmarkStart w:id="1628" w:name="_Toc92890044"/>
      <w:bookmarkStart w:id="1629" w:name="_Toc92898669"/>
      <w:bookmarkStart w:id="1630" w:name="_Toc92906118"/>
      <w:bookmarkStart w:id="1631" w:name="_Toc93250295"/>
      <w:bookmarkStart w:id="1632" w:name="_Toc93424880"/>
      <w:bookmarkStart w:id="1633" w:name="_Toc93425293"/>
      <w:bookmarkStart w:id="1634" w:name="_Toc93426510"/>
      <w:bookmarkStart w:id="1635" w:name="_Toc93439309"/>
      <w:bookmarkStart w:id="1636" w:name="_Toc93905195"/>
      <w:r w:rsidRPr="00F31537">
        <w:rPr>
          <w:rStyle w:val="normaltextrun"/>
          <w:color w:val="000000"/>
          <w:shd w:val="clear" w:color="auto" w:fill="FFFFFF"/>
        </w:rPr>
        <w:t>HORIZON-CL6-2023-CIRCBIO</w:t>
      </w:r>
      <w:r w:rsidR="003971D4" w:rsidRPr="00F31537">
        <w:rPr>
          <w:rStyle w:val="normaltextrun"/>
          <w:color w:val="000000"/>
          <w:shd w:val="clear" w:color="auto" w:fill="FFFFFF"/>
        </w:rPr>
        <w:t xml:space="preserve">: Optimising the sustainable production of wood and non-wood products in small forest properties and development of new </w:t>
      </w:r>
      <w:r w:rsidR="003971D4" w:rsidRPr="00F31537">
        <w:t>forest-based value chains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3971D4" w:rsidRPr="00F31537" w14:paraId="2B2DF488" w14:textId="77777777" w:rsidTr="00472A69">
        <w:tc>
          <w:tcPr>
            <w:tcW w:w="0" w:type="auto"/>
            <w:gridSpan w:val="2"/>
          </w:tcPr>
          <w:p w14:paraId="0C04B204" w14:textId="77777777" w:rsidR="003971D4" w:rsidRPr="00F31537" w:rsidRDefault="003971D4" w:rsidP="00D33B39">
            <w:pPr>
              <w:spacing w:after="80"/>
              <w:rPr>
                <w:rFonts w:eastAsia="Times New Roman" w:cs="Times New Roman"/>
              </w:rPr>
            </w:pPr>
            <w:r w:rsidRPr="00F31537">
              <w:rPr>
                <w:rFonts w:eastAsia="Times New Roman" w:cs="Times New Roman"/>
                <w:b/>
                <w:bCs/>
              </w:rPr>
              <w:t>Specific conditions</w:t>
            </w:r>
          </w:p>
        </w:tc>
      </w:tr>
      <w:tr w:rsidR="003971D4" w:rsidRPr="00F31537" w14:paraId="5B9CF7C2" w14:textId="77777777" w:rsidTr="4A8B743F">
        <w:tc>
          <w:tcPr>
            <w:tcW w:w="0" w:type="auto"/>
          </w:tcPr>
          <w:p w14:paraId="1D0ADE46" w14:textId="77777777" w:rsidR="003971D4" w:rsidRPr="00F31537" w:rsidRDefault="003971D4" w:rsidP="00D33B39">
            <w:pPr>
              <w:spacing w:after="80"/>
              <w:rPr>
                <w:rFonts w:eastAsia="Times New Roman" w:cs="Times New Roman"/>
              </w:rPr>
            </w:pPr>
            <w:r w:rsidRPr="4A8B743F">
              <w:rPr>
                <w:rFonts w:eastAsia="Times New Roman" w:cs="Times New Roman"/>
                <w:i/>
                <w:iCs/>
              </w:rPr>
              <w:t>Expected EU contribution per project</w:t>
            </w:r>
          </w:p>
        </w:tc>
        <w:tc>
          <w:tcPr>
            <w:tcW w:w="0" w:type="auto"/>
          </w:tcPr>
          <w:p w14:paraId="44FDE73D" w14:textId="59441034" w:rsidR="003971D4" w:rsidRPr="00F31537" w:rsidRDefault="003971D4" w:rsidP="00D33B39">
            <w:pPr>
              <w:spacing w:after="80"/>
              <w:rPr>
                <w:rFonts w:eastAsia="Times New Roman" w:cs="Times New Roman"/>
              </w:rPr>
            </w:pPr>
            <w:r w:rsidRPr="00F31537">
              <w:rPr>
                <w:rFonts w:eastAsia="Times New Roman" w:cs="Times New Roman"/>
              </w:rPr>
              <w:t xml:space="preserve">The Commission estimates that an EU contribution of EUR </w:t>
            </w:r>
            <w:r w:rsidR="00AB345D">
              <w:rPr>
                <w:rFonts w:eastAsia="Times New Roman" w:cs="Times New Roman"/>
              </w:rPr>
              <w:t>XX</w:t>
            </w:r>
            <w:r w:rsidRPr="00F31537">
              <w:rPr>
                <w:rFonts w:eastAsia="Times New Roman" w:cs="Times New Roman"/>
              </w:rPr>
              <w:t xml:space="preserve"> million would allow these outcomes to be addressed appropriately. Nonetheless, this does not preclude submission and selection of a proposal requesting different amounts.</w:t>
            </w:r>
          </w:p>
        </w:tc>
      </w:tr>
      <w:tr w:rsidR="003971D4" w:rsidRPr="00F31537" w14:paraId="4AFF808B" w14:textId="77777777" w:rsidTr="4A8B743F">
        <w:tc>
          <w:tcPr>
            <w:tcW w:w="0" w:type="auto"/>
          </w:tcPr>
          <w:p w14:paraId="2FD9BD32" w14:textId="77777777" w:rsidR="003971D4" w:rsidRPr="00F31537" w:rsidRDefault="003971D4" w:rsidP="00D33B39">
            <w:pPr>
              <w:spacing w:after="80"/>
              <w:rPr>
                <w:rFonts w:eastAsia="Times New Roman" w:cs="Times New Roman"/>
              </w:rPr>
            </w:pPr>
            <w:r w:rsidRPr="4A8B743F">
              <w:rPr>
                <w:rFonts w:eastAsia="Times New Roman" w:cs="Times New Roman"/>
                <w:i/>
                <w:iCs/>
              </w:rPr>
              <w:t>Indicative budget</w:t>
            </w:r>
          </w:p>
        </w:tc>
        <w:tc>
          <w:tcPr>
            <w:tcW w:w="0" w:type="auto"/>
          </w:tcPr>
          <w:p w14:paraId="4F3BFA55" w14:textId="475A245F" w:rsidR="003971D4" w:rsidRPr="00F31537" w:rsidRDefault="003971D4" w:rsidP="00D33B39">
            <w:pPr>
              <w:spacing w:after="80"/>
              <w:rPr>
                <w:rFonts w:eastAsia="Times New Roman" w:cs="Times New Roman"/>
              </w:rPr>
            </w:pPr>
            <w:r w:rsidRPr="00F31537">
              <w:rPr>
                <w:rFonts w:eastAsia="Times New Roman" w:cs="Times New Roman"/>
              </w:rPr>
              <w:t xml:space="preserve">The total indicative budget for the topic is EUR </w:t>
            </w:r>
            <w:r w:rsidR="00AB345D">
              <w:rPr>
                <w:rFonts w:eastAsia="Times New Roman" w:cs="Times New Roman"/>
              </w:rPr>
              <w:t>XX</w:t>
            </w:r>
            <w:r w:rsidRPr="00F31537">
              <w:rPr>
                <w:rFonts w:eastAsia="Times New Roman" w:cs="Times New Roman"/>
              </w:rPr>
              <w:t xml:space="preserve"> million.</w:t>
            </w:r>
          </w:p>
        </w:tc>
      </w:tr>
      <w:tr w:rsidR="003971D4" w:rsidRPr="00F31537" w14:paraId="5F6DA7AC" w14:textId="77777777" w:rsidTr="4A8B743F">
        <w:tc>
          <w:tcPr>
            <w:tcW w:w="0" w:type="auto"/>
          </w:tcPr>
          <w:p w14:paraId="46F34364" w14:textId="77777777" w:rsidR="003971D4" w:rsidRPr="00F31537" w:rsidRDefault="003971D4" w:rsidP="00D33B39">
            <w:pPr>
              <w:spacing w:after="80"/>
              <w:rPr>
                <w:rFonts w:eastAsia="Times New Roman" w:cs="Times New Roman"/>
              </w:rPr>
            </w:pPr>
            <w:r w:rsidRPr="4A8B743F">
              <w:rPr>
                <w:rFonts w:eastAsia="Times New Roman" w:cs="Times New Roman"/>
                <w:i/>
                <w:iCs/>
              </w:rPr>
              <w:t>Type of Action</w:t>
            </w:r>
          </w:p>
        </w:tc>
        <w:tc>
          <w:tcPr>
            <w:tcW w:w="0" w:type="auto"/>
          </w:tcPr>
          <w:p w14:paraId="7D6D2692" w14:textId="77777777" w:rsidR="003971D4" w:rsidRPr="00F31537" w:rsidRDefault="003971D4" w:rsidP="00D33B39">
            <w:pPr>
              <w:spacing w:after="80"/>
              <w:rPr>
                <w:rFonts w:eastAsia="Times New Roman" w:cs="Times New Roman"/>
              </w:rPr>
            </w:pPr>
            <w:r w:rsidRPr="00F31537">
              <w:rPr>
                <w:rFonts w:eastAsia="Times New Roman" w:cs="Times New Roman"/>
              </w:rPr>
              <w:t>Research and Innovation Action</w:t>
            </w:r>
          </w:p>
        </w:tc>
      </w:tr>
      <w:tr w:rsidR="003971D4" w:rsidRPr="00F31537" w14:paraId="6A45FA73" w14:textId="77777777" w:rsidTr="4A8B743F">
        <w:tc>
          <w:tcPr>
            <w:tcW w:w="0" w:type="auto"/>
          </w:tcPr>
          <w:p w14:paraId="0CC65C69" w14:textId="77777777" w:rsidR="003971D4" w:rsidRPr="00F31537" w:rsidRDefault="003971D4" w:rsidP="00D33B39">
            <w:pPr>
              <w:spacing w:after="80"/>
              <w:rPr>
                <w:rFonts w:eastAsia="Times New Roman" w:cs="Times New Roman"/>
              </w:rPr>
            </w:pPr>
            <w:r w:rsidRPr="4A8B743F">
              <w:rPr>
                <w:rFonts w:eastAsia="Times New Roman" w:cs="Times New Roman"/>
                <w:i/>
                <w:iCs/>
              </w:rPr>
              <w:t>Eligibility conditions</w:t>
            </w:r>
          </w:p>
        </w:tc>
        <w:tc>
          <w:tcPr>
            <w:tcW w:w="0" w:type="auto"/>
          </w:tcPr>
          <w:p w14:paraId="30D3E357" w14:textId="77777777" w:rsidR="003971D4" w:rsidRPr="00F31537" w:rsidRDefault="003971D4" w:rsidP="00D33B39">
            <w:pPr>
              <w:spacing w:after="80"/>
              <w:rPr>
                <w:rFonts w:eastAsia="Times New Roman" w:cs="Times New Roman"/>
                <w:color w:val="000000" w:themeColor="text1"/>
              </w:rPr>
            </w:pPr>
            <w:r w:rsidRPr="00F31537">
              <w:rPr>
                <w:rFonts w:eastAsia="Times New Roman" w:cs="Times New Roman"/>
                <w:color w:val="000000"/>
                <w:bdr w:val="none" w:sz="0" w:space="0" w:color="auto" w:frame="1"/>
              </w:rPr>
              <w:t>Multi-actor approach</w:t>
            </w:r>
          </w:p>
          <w:p w14:paraId="4BC5471D" w14:textId="77777777" w:rsidR="003971D4" w:rsidRPr="00F31537" w:rsidRDefault="003971D4" w:rsidP="00D33B39">
            <w:pPr>
              <w:spacing w:after="80"/>
              <w:rPr>
                <w:rFonts w:eastAsia="Times New Roman" w:cs="Times New Roman"/>
              </w:rPr>
            </w:pPr>
            <w:r w:rsidRPr="00F31537">
              <w:rPr>
                <w:rFonts w:eastAsia="Times New Roman" w:cs="Times New Roman"/>
                <w:color w:val="000000"/>
                <w:bdr w:val="none" w:sz="0" w:space="0" w:color="auto" w:frame="1"/>
              </w:rPr>
              <w:t>The conditions are described in General Annex B.</w:t>
            </w:r>
          </w:p>
        </w:tc>
      </w:tr>
    </w:tbl>
    <w:p w14:paraId="19A60298" w14:textId="77777777" w:rsidR="003971D4" w:rsidRPr="00F31537" w:rsidRDefault="003971D4" w:rsidP="003971D4">
      <w:pPr>
        <w:spacing w:after="120"/>
        <w:rPr>
          <w:rFonts w:cs="Times New Roman"/>
        </w:rPr>
      </w:pPr>
    </w:p>
    <w:p w14:paraId="6CFDF691" w14:textId="161DAE8E" w:rsidR="003971D4" w:rsidRPr="00F31537" w:rsidRDefault="003971D4" w:rsidP="003971D4">
      <w:pPr>
        <w:spacing w:after="120"/>
        <w:rPr>
          <w:rFonts w:cs="Times New Roman"/>
        </w:rPr>
      </w:pPr>
      <w:r w:rsidRPr="00F31537">
        <w:rPr>
          <w:rFonts w:cs="Times New Roman"/>
          <w:u w:val="single"/>
        </w:rPr>
        <w:t xml:space="preserve">Expected outcomes: </w:t>
      </w:r>
      <w:r w:rsidRPr="00F31537">
        <w:rPr>
          <w:rFonts w:cs="Times New Roman"/>
        </w:rPr>
        <w:t xml:space="preserve">This topic </w:t>
      </w:r>
      <w:r w:rsidR="0002289D" w:rsidRPr="00F31537">
        <w:rPr>
          <w:rFonts w:cs="Times New Roman"/>
        </w:rPr>
        <w:t>supports the new EU Forest Strategy</w:t>
      </w:r>
      <w:r w:rsidR="00C65117" w:rsidRPr="00F31537">
        <w:rPr>
          <w:rFonts w:cs="Times New Roman"/>
        </w:rPr>
        <w:t xml:space="preserve"> by</w:t>
      </w:r>
      <w:r w:rsidRPr="00F31537">
        <w:rPr>
          <w:rFonts w:cs="Times New Roman"/>
        </w:rPr>
        <w:t xml:space="preserve"> securing and adjusting the production of wood and non-wood forest products of small-scale forest holdings sustainably. Genuinely and cross-disciplinary approaches are needed which include the socio-economic dimension as well as the engagement of the broader stakeholder communities.</w:t>
      </w:r>
    </w:p>
    <w:p w14:paraId="35E5D588" w14:textId="77777777" w:rsidR="003971D4" w:rsidRPr="00F31537" w:rsidRDefault="003971D4" w:rsidP="003971D4">
      <w:pPr>
        <w:spacing w:after="120"/>
        <w:rPr>
          <w:rFonts w:cs="Times New Roman"/>
        </w:rPr>
      </w:pPr>
      <w:r w:rsidRPr="00F31537">
        <w:rPr>
          <w:rFonts w:cs="Times New Roman"/>
        </w:rPr>
        <w:t>Project results are expected to contribute to all of the following outcomes:</w:t>
      </w:r>
    </w:p>
    <w:p w14:paraId="4D3D8099" w14:textId="77777777" w:rsidR="003971D4" w:rsidRPr="00F31537" w:rsidRDefault="003971D4" w:rsidP="00F23542">
      <w:pPr>
        <w:pStyle w:val="ListParagraph"/>
        <w:numPr>
          <w:ilvl w:val="0"/>
          <w:numId w:val="11"/>
        </w:numPr>
        <w:rPr>
          <w:rFonts w:cs="Times New Roman"/>
        </w:rPr>
      </w:pPr>
      <w:r w:rsidRPr="00F31537">
        <w:rPr>
          <w:rFonts w:cs="Times New Roman"/>
        </w:rPr>
        <w:t>Development of regional and local management models for small-scale forest holdings adapted to the wide variety of contexts found in the EU.</w:t>
      </w:r>
    </w:p>
    <w:p w14:paraId="4B7B3E48" w14:textId="77777777" w:rsidR="003971D4" w:rsidRPr="00F31537" w:rsidRDefault="003971D4" w:rsidP="00F23542">
      <w:pPr>
        <w:pStyle w:val="ListParagraph"/>
        <w:numPr>
          <w:ilvl w:val="0"/>
          <w:numId w:val="11"/>
        </w:numPr>
        <w:rPr>
          <w:rFonts w:cs="Times New Roman"/>
        </w:rPr>
      </w:pPr>
      <w:r w:rsidRPr="00F31537">
        <w:rPr>
          <w:rFonts w:cs="Times New Roman"/>
        </w:rPr>
        <w:t>Better understanding of knowledge, skills, motivation and needs of owners of small forest properties, and development of targeted and innovative approaches for effective support structures and instruments for the various ownership types.</w:t>
      </w:r>
    </w:p>
    <w:p w14:paraId="52111BAF" w14:textId="77777777" w:rsidR="003971D4" w:rsidRPr="00F31537" w:rsidRDefault="003971D4" w:rsidP="00F23542">
      <w:pPr>
        <w:pStyle w:val="ListParagraph"/>
        <w:numPr>
          <w:ilvl w:val="0"/>
          <w:numId w:val="11"/>
        </w:numPr>
        <w:rPr>
          <w:rFonts w:cs="Times New Roman"/>
        </w:rPr>
      </w:pPr>
      <w:r w:rsidRPr="00F31537">
        <w:rPr>
          <w:rFonts w:cs="Times New Roman"/>
        </w:rPr>
        <w:t xml:space="preserve">Contribution to forest-related policy goals of the European Green Deal, including the building of a bio-based economy, the reduction of greenhouse gas emissions, the provision of ecosystem services and the conservation of forest biodiversity. </w:t>
      </w:r>
    </w:p>
    <w:p w14:paraId="7B07C7F8" w14:textId="77777777" w:rsidR="003971D4" w:rsidRPr="00F31537" w:rsidRDefault="003971D4" w:rsidP="003971D4">
      <w:pPr>
        <w:spacing w:after="120"/>
        <w:rPr>
          <w:rFonts w:cs="Times New Roman"/>
          <w:u w:val="single"/>
        </w:rPr>
      </w:pPr>
      <w:r w:rsidRPr="00F31537">
        <w:rPr>
          <w:rFonts w:cs="Times New Roman"/>
          <w:u w:val="single"/>
        </w:rPr>
        <w:t>Scope</w:t>
      </w:r>
    </w:p>
    <w:p w14:paraId="748F6F00" w14:textId="77777777" w:rsidR="003971D4" w:rsidRPr="00F31537" w:rsidRDefault="003971D4" w:rsidP="00F23542">
      <w:pPr>
        <w:pStyle w:val="ListParagraph"/>
        <w:numPr>
          <w:ilvl w:val="0"/>
          <w:numId w:val="11"/>
        </w:numPr>
        <w:rPr>
          <w:rFonts w:cs="Times New Roman"/>
        </w:rPr>
      </w:pPr>
      <w:r w:rsidRPr="00F31537">
        <w:rPr>
          <w:rFonts w:cs="Times New Roman"/>
        </w:rPr>
        <w:t>Create a better understanding of small forest property owners’ settings, including traditional and non-traditional owner types as well as female forest owners.</w:t>
      </w:r>
    </w:p>
    <w:p w14:paraId="3DA24138" w14:textId="77777777" w:rsidR="003971D4" w:rsidRPr="00F31537" w:rsidRDefault="003971D4" w:rsidP="00F23542">
      <w:pPr>
        <w:pStyle w:val="ListParagraph"/>
        <w:numPr>
          <w:ilvl w:val="0"/>
          <w:numId w:val="11"/>
        </w:numPr>
        <w:rPr>
          <w:rFonts w:cs="Times New Roman"/>
        </w:rPr>
      </w:pPr>
      <w:r w:rsidRPr="00F31537">
        <w:rPr>
          <w:rFonts w:cs="Times New Roman"/>
        </w:rPr>
        <w:t>Explore, analyse and promote innovative forest management approaches, including silvicultural practices, digital tools, organisational, cooperation and business models, advisory services, education and training, policy frameworks, social and institutional innovation for different ownership types.</w:t>
      </w:r>
    </w:p>
    <w:p w14:paraId="14ACE2AE" w14:textId="77777777" w:rsidR="003971D4" w:rsidRPr="00F31537" w:rsidRDefault="003971D4" w:rsidP="00F23542">
      <w:pPr>
        <w:pStyle w:val="ListParagraph"/>
        <w:numPr>
          <w:ilvl w:val="0"/>
          <w:numId w:val="11"/>
        </w:numPr>
        <w:rPr>
          <w:rFonts w:cs="Times New Roman"/>
        </w:rPr>
      </w:pPr>
      <w:r w:rsidRPr="00F31537">
        <w:rPr>
          <w:rFonts w:cs="Times New Roman"/>
        </w:rPr>
        <w:t xml:space="preserve">Collect, analyse, and assess targeted approaches for activating and mobilising forest owners, particularly non-traditional, non-farm, absentee, urban or female forest owners taking into consideration good practice guidance and examples. </w:t>
      </w:r>
    </w:p>
    <w:p w14:paraId="4780DED0" w14:textId="77777777" w:rsidR="003971D4" w:rsidRPr="00F31537" w:rsidRDefault="003971D4" w:rsidP="00F23542">
      <w:pPr>
        <w:pStyle w:val="ListParagraph"/>
        <w:numPr>
          <w:ilvl w:val="0"/>
          <w:numId w:val="11"/>
        </w:numPr>
        <w:rPr>
          <w:rFonts w:cs="Times New Roman"/>
        </w:rPr>
      </w:pPr>
      <w:r w:rsidRPr="00F31537">
        <w:rPr>
          <w:rFonts w:cs="Times New Roman"/>
        </w:rPr>
        <w:t>Address production potentials with a view to ensuring sustainable production of wood and non-wood forest products through improved integrated management approaches.</w:t>
      </w:r>
    </w:p>
    <w:p w14:paraId="35F0B4D8" w14:textId="77777777" w:rsidR="003971D4" w:rsidRPr="00F31537" w:rsidRDefault="003971D4" w:rsidP="00F23542">
      <w:pPr>
        <w:pStyle w:val="ListParagraph"/>
        <w:numPr>
          <w:ilvl w:val="0"/>
          <w:numId w:val="11"/>
        </w:numPr>
        <w:rPr>
          <w:rFonts w:cs="Times New Roman"/>
        </w:rPr>
      </w:pPr>
      <w:r w:rsidRPr="00F31537">
        <w:rPr>
          <w:rFonts w:cs="Times New Roman"/>
        </w:rPr>
        <w:t>Develop new business models for improved utilisation of damaged (burnt, broken, declined conditions etc.) or infected wood (e.g. by bark-beetle, etc.), forestry side streams and non-wood forest products.</w:t>
      </w:r>
    </w:p>
    <w:p w14:paraId="20409B82" w14:textId="4B4409A7" w:rsidR="003971D4" w:rsidRPr="00F31537" w:rsidRDefault="003971D4" w:rsidP="00FD5FD7">
      <w:pPr>
        <w:pStyle w:val="HeadingThree"/>
        <w:rPr>
          <w:b w:val="0"/>
          <w:bCs w:val="0"/>
        </w:rPr>
      </w:pPr>
      <w:bookmarkStart w:id="1637" w:name="_Toc89945416"/>
      <w:bookmarkStart w:id="1638" w:name="_Toc89947352"/>
      <w:bookmarkStart w:id="1639" w:name="_Toc90029458"/>
      <w:bookmarkStart w:id="1640" w:name="_Toc92878565"/>
      <w:bookmarkStart w:id="1641" w:name="_Toc92878968"/>
      <w:bookmarkStart w:id="1642" w:name="_Toc92890045"/>
      <w:bookmarkStart w:id="1643" w:name="_Toc92898670"/>
      <w:bookmarkStart w:id="1644" w:name="_Toc92906119"/>
      <w:bookmarkStart w:id="1645" w:name="_Toc93250296"/>
      <w:bookmarkStart w:id="1646" w:name="_Toc93424881"/>
      <w:bookmarkStart w:id="1647" w:name="_Toc93425294"/>
      <w:bookmarkStart w:id="1648" w:name="_Toc93426511"/>
      <w:bookmarkStart w:id="1649" w:name="_Toc93439310"/>
      <w:bookmarkStart w:id="1650" w:name="_Toc93905196"/>
      <w:r w:rsidRPr="00F31537">
        <w:rPr>
          <w:rStyle w:val="normaltextrun"/>
          <w:color w:val="000000"/>
          <w:shd w:val="clear" w:color="auto" w:fill="FFFFFF"/>
        </w:rPr>
        <w:t xml:space="preserve">HORIZON-CL6-2023-CIRCBIO: Capturing market trends and societal perceptions for tailor-made forest </w:t>
      </w:r>
      <w:r w:rsidR="6F31B1AD" w:rsidRPr="00F31537">
        <w:rPr>
          <w:rStyle w:val="normaltextrun"/>
          <w:color w:val="000000"/>
          <w:shd w:val="clear" w:color="auto" w:fill="FFFFFF"/>
        </w:rPr>
        <w:t xml:space="preserve">ecosystem </w:t>
      </w:r>
      <w:r w:rsidRPr="00F31537">
        <w:rPr>
          <w:rStyle w:val="normaltextrun"/>
          <w:color w:val="000000"/>
          <w:shd w:val="clear" w:color="auto" w:fill="FFFFFF"/>
        </w:rPr>
        <w:t>services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3971D4" w:rsidRPr="00F31537" w14:paraId="56BF3A66" w14:textId="77777777" w:rsidTr="00472A69">
        <w:tc>
          <w:tcPr>
            <w:tcW w:w="0" w:type="auto"/>
            <w:gridSpan w:val="2"/>
          </w:tcPr>
          <w:p w14:paraId="6A338D43" w14:textId="77777777" w:rsidR="003971D4" w:rsidRPr="00F31537" w:rsidRDefault="003971D4" w:rsidP="00D33B39">
            <w:pPr>
              <w:spacing w:after="80"/>
              <w:rPr>
                <w:rFonts w:eastAsia="Times New Roman" w:cs="Times New Roman"/>
              </w:rPr>
            </w:pPr>
            <w:r w:rsidRPr="00F31537">
              <w:rPr>
                <w:rFonts w:eastAsia="Times New Roman" w:cs="Times New Roman"/>
                <w:b/>
                <w:bCs/>
              </w:rPr>
              <w:t>Specific conditions</w:t>
            </w:r>
          </w:p>
        </w:tc>
      </w:tr>
      <w:tr w:rsidR="003971D4" w:rsidRPr="00F31537" w14:paraId="11E0EC95" w14:textId="77777777" w:rsidTr="4A8B743F">
        <w:tc>
          <w:tcPr>
            <w:tcW w:w="0" w:type="auto"/>
          </w:tcPr>
          <w:p w14:paraId="01304CF3" w14:textId="77777777" w:rsidR="003971D4" w:rsidRPr="00F31537" w:rsidRDefault="003971D4" w:rsidP="00D33B39">
            <w:pPr>
              <w:spacing w:after="80"/>
              <w:rPr>
                <w:rFonts w:eastAsia="Times New Roman" w:cs="Times New Roman"/>
              </w:rPr>
            </w:pPr>
            <w:r w:rsidRPr="4A8B743F">
              <w:rPr>
                <w:rFonts w:eastAsia="Times New Roman" w:cs="Times New Roman"/>
                <w:i/>
                <w:iCs/>
              </w:rPr>
              <w:t>Expected EU contribution per project</w:t>
            </w:r>
          </w:p>
        </w:tc>
        <w:tc>
          <w:tcPr>
            <w:tcW w:w="0" w:type="auto"/>
          </w:tcPr>
          <w:p w14:paraId="3504BD5A" w14:textId="5F32763B" w:rsidR="003971D4" w:rsidRPr="00F31537" w:rsidRDefault="003971D4" w:rsidP="00D33B39">
            <w:pPr>
              <w:spacing w:after="80"/>
              <w:rPr>
                <w:rFonts w:eastAsia="Times New Roman" w:cs="Times New Roman"/>
              </w:rPr>
            </w:pPr>
            <w:r w:rsidRPr="00F31537">
              <w:rPr>
                <w:rFonts w:eastAsia="Times New Roman" w:cs="Times New Roman"/>
              </w:rPr>
              <w:t xml:space="preserve">The Commission estimates that an EU contribution of EUR </w:t>
            </w:r>
            <w:r w:rsidR="00AB345D">
              <w:rPr>
                <w:rFonts w:eastAsia="Times New Roman" w:cs="Times New Roman"/>
              </w:rPr>
              <w:t>XX</w:t>
            </w:r>
            <w:r w:rsidRPr="00F31537">
              <w:rPr>
                <w:rFonts w:eastAsia="Times New Roman" w:cs="Times New Roman"/>
              </w:rPr>
              <w:t xml:space="preserve"> million would allow these outcomes to be addressed appropriately. Nonetheless, this does not preclude submission and selection of a proposal requesting different amounts.</w:t>
            </w:r>
          </w:p>
        </w:tc>
      </w:tr>
      <w:tr w:rsidR="003971D4" w:rsidRPr="00F31537" w14:paraId="5DED7C3B" w14:textId="77777777" w:rsidTr="4A8B743F">
        <w:tc>
          <w:tcPr>
            <w:tcW w:w="0" w:type="auto"/>
          </w:tcPr>
          <w:p w14:paraId="7CE0C8A9" w14:textId="77777777" w:rsidR="003971D4" w:rsidRPr="00F31537" w:rsidRDefault="003971D4" w:rsidP="00D33B39">
            <w:pPr>
              <w:spacing w:after="80"/>
              <w:rPr>
                <w:rFonts w:eastAsia="Times New Roman" w:cs="Times New Roman"/>
              </w:rPr>
            </w:pPr>
            <w:r w:rsidRPr="4A8B743F">
              <w:rPr>
                <w:rFonts w:eastAsia="Times New Roman" w:cs="Times New Roman"/>
                <w:i/>
                <w:iCs/>
              </w:rPr>
              <w:t>Indicative budget</w:t>
            </w:r>
          </w:p>
        </w:tc>
        <w:tc>
          <w:tcPr>
            <w:tcW w:w="0" w:type="auto"/>
          </w:tcPr>
          <w:p w14:paraId="567EEA40" w14:textId="01617C2B" w:rsidR="003971D4" w:rsidRPr="00F31537" w:rsidRDefault="003971D4" w:rsidP="00D33B39">
            <w:pPr>
              <w:spacing w:after="80"/>
              <w:rPr>
                <w:rFonts w:eastAsia="Times New Roman" w:cs="Times New Roman"/>
              </w:rPr>
            </w:pPr>
            <w:r w:rsidRPr="00F31537">
              <w:rPr>
                <w:rFonts w:eastAsia="Times New Roman" w:cs="Times New Roman"/>
              </w:rPr>
              <w:t xml:space="preserve">The total indicative budget for the topic is EUR </w:t>
            </w:r>
            <w:r w:rsidR="00AB345D">
              <w:rPr>
                <w:rFonts w:eastAsia="Times New Roman" w:cs="Times New Roman"/>
              </w:rPr>
              <w:t>XX</w:t>
            </w:r>
            <w:r w:rsidRPr="00F31537">
              <w:rPr>
                <w:rFonts w:eastAsia="Times New Roman" w:cs="Times New Roman"/>
              </w:rPr>
              <w:t xml:space="preserve"> million.</w:t>
            </w:r>
          </w:p>
        </w:tc>
      </w:tr>
      <w:tr w:rsidR="003971D4" w:rsidRPr="00F31537" w14:paraId="300DABDD" w14:textId="77777777" w:rsidTr="4A8B743F">
        <w:tc>
          <w:tcPr>
            <w:tcW w:w="0" w:type="auto"/>
          </w:tcPr>
          <w:p w14:paraId="7AC3BB3F" w14:textId="77777777" w:rsidR="003971D4" w:rsidRPr="00F31537" w:rsidRDefault="003971D4" w:rsidP="00D33B39">
            <w:pPr>
              <w:spacing w:after="80"/>
              <w:rPr>
                <w:rFonts w:eastAsia="Times New Roman" w:cs="Times New Roman"/>
              </w:rPr>
            </w:pPr>
            <w:r w:rsidRPr="4A8B743F">
              <w:rPr>
                <w:rFonts w:eastAsia="Times New Roman" w:cs="Times New Roman"/>
                <w:i/>
                <w:iCs/>
              </w:rPr>
              <w:t>Type of Action</w:t>
            </w:r>
          </w:p>
        </w:tc>
        <w:tc>
          <w:tcPr>
            <w:tcW w:w="0" w:type="auto"/>
          </w:tcPr>
          <w:p w14:paraId="41F35B98" w14:textId="77777777" w:rsidR="003971D4" w:rsidRPr="00F31537" w:rsidRDefault="003971D4" w:rsidP="00D33B39">
            <w:pPr>
              <w:spacing w:after="80"/>
              <w:rPr>
                <w:rFonts w:eastAsia="Times New Roman" w:cs="Times New Roman"/>
              </w:rPr>
            </w:pPr>
            <w:r w:rsidRPr="00F31537">
              <w:rPr>
                <w:rFonts w:eastAsia="Times New Roman" w:cs="Times New Roman"/>
              </w:rPr>
              <w:t>Research and Innovation Action</w:t>
            </w:r>
          </w:p>
        </w:tc>
      </w:tr>
      <w:tr w:rsidR="003971D4" w:rsidRPr="00F31537" w14:paraId="5B87F747" w14:textId="77777777" w:rsidTr="4A8B743F">
        <w:tc>
          <w:tcPr>
            <w:tcW w:w="0" w:type="auto"/>
          </w:tcPr>
          <w:p w14:paraId="1787085E" w14:textId="77777777" w:rsidR="003971D4" w:rsidRPr="00F31537" w:rsidRDefault="003971D4" w:rsidP="00D33B39">
            <w:pPr>
              <w:spacing w:after="80"/>
              <w:rPr>
                <w:rFonts w:eastAsia="Times New Roman" w:cs="Times New Roman"/>
              </w:rPr>
            </w:pPr>
            <w:r w:rsidRPr="4A8B743F">
              <w:rPr>
                <w:rFonts w:eastAsia="Times New Roman" w:cs="Times New Roman"/>
                <w:i/>
                <w:iCs/>
              </w:rPr>
              <w:t>Eligibility conditions</w:t>
            </w:r>
          </w:p>
        </w:tc>
        <w:tc>
          <w:tcPr>
            <w:tcW w:w="0" w:type="auto"/>
          </w:tcPr>
          <w:p w14:paraId="3258B1C6" w14:textId="77777777" w:rsidR="003971D4" w:rsidRPr="00F31537" w:rsidRDefault="003971D4" w:rsidP="00D33B39">
            <w:pPr>
              <w:spacing w:after="80"/>
              <w:rPr>
                <w:rFonts w:eastAsia="Times New Roman" w:cs="Times New Roman"/>
                <w:color w:val="000000" w:themeColor="text1"/>
              </w:rPr>
            </w:pPr>
            <w:r w:rsidRPr="00F31537">
              <w:rPr>
                <w:rFonts w:eastAsia="Times New Roman" w:cs="Times New Roman"/>
                <w:color w:val="000000"/>
                <w:bdr w:val="none" w:sz="0" w:space="0" w:color="auto" w:frame="1"/>
              </w:rPr>
              <w:t>Multi-actor approach</w:t>
            </w:r>
          </w:p>
          <w:p w14:paraId="0FA8D88B" w14:textId="77777777" w:rsidR="003971D4" w:rsidRPr="00F31537" w:rsidRDefault="003971D4" w:rsidP="00D33B39">
            <w:pPr>
              <w:spacing w:after="80"/>
              <w:rPr>
                <w:rFonts w:eastAsia="Times New Roman" w:cs="Times New Roman"/>
              </w:rPr>
            </w:pPr>
            <w:r w:rsidRPr="00F31537">
              <w:rPr>
                <w:rFonts w:eastAsia="Times New Roman" w:cs="Times New Roman"/>
                <w:color w:val="000000"/>
                <w:bdr w:val="none" w:sz="0" w:space="0" w:color="auto" w:frame="1"/>
              </w:rPr>
              <w:t>The conditions are described in General Annex B.</w:t>
            </w:r>
          </w:p>
        </w:tc>
      </w:tr>
    </w:tbl>
    <w:p w14:paraId="0A265422" w14:textId="77777777" w:rsidR="003971D4" w:rsidRPr="00F31537" w:rsidRDefault="003971D4" w:rsidP="003971D4">
      <w:pPr>
        <w:spacing w:after="120"/>
        <w:rPr>
          <w:rFonts w:cs="Times New Roman"/>
        </w:rPr>
      </w:pPr>
    </w:p>
    <w:p w14:paraId="07766BF2" w14:textId="12E55ED9" w:rsidR="003971D4" w:rsidRPr="00F31537" w:rsidRDefault="003971D4" w:rsidP="003971D4">
      <w:pPr>
        <w:spacing w:after="120"/>
        <w:rPr>
          <w:rFonts w:cs="Times New Roman"/>
        </w:rPr>
      </w:pPr>
      <w:r w:rsidRPr="00F31537">
        <w:rPr>
          <w:rFonts w:cs="Times New Roman"/>
          <w:u w:val="single"/>
        </w:rPr>
        <w:t xml:space="preserve">Expected outcomes: </w:t>
      </w:r>
      <w:r w:rsidRPr="00F31537">
        <w:rPr>
          <w:rFonts w:cs="Times New Roman"/>
        </w:rPr>
        <w:t xml:space="preserve">This topic </w:t>
      </w:r>
      <w:r w:rsidR="0002289D" w:rsidRPr="00F31537">
        <w:rPr>
          <w:rFonts w:cs="Times New Roman"/>
        </w:rPr>
        <w:t xml:space="preserve">contributes to the new EU Forest Strategy by </w:t>
      </w:r>
      <w:r w:rsidRPr="00F31537">
        <w:rPr>
          <w:rFonts w:cs="Times New Roman"/>
        </w:rPr>
        <w:t>address</w:t>
      </w:r>
      <w:r w:rsidR="0002289D" w:rsidRPr="00F31537">
        <w:rPr>
          <w:rFonts w:cs="Times New Roman"/>
        </w:rPr>
        <w:t>ing</w:t>
      </w:r>
      <w:r w:rsidRPr="00F31537">
        <w:rPr>
          <w:rFonts w:cs="Times New Roman"/>
        </w:rPr>
        <w:t xml:space="preserve"> new opportunities for primary producers to diversify the income </w:t>
      </w:r>
      <w:r w:rsidR="00C65117" w:rsidRPr="00F31537">
        <w:rPr>
          <w:rFonts w:cs="Times New Roman"/>
        </w:rPr>
        <w:t>and</w:t>
      </w:r>
      <w:r w:rsidRPr="00F31537">
        <w:rPr>
          <w:rFonts w:cs="Times New Roman"/>
        </w:rPr>
        <w:t xml:space="preserve"> developing new sustainable business models.</w:t>
      </w:r>
    </w:p>
    <w:p w14:paraId="60267960" w14:textId="2D0201D6" w:rsidR="003971D4" w:rsidRPr="00F31537" w:rsidRDefault="003971D4" w:rsidP="003971D4">
      <w:pPr>
        <w:spacing w:after="120"/>
        <w:rPr>
          <w:rFonts w:cs="Times New Roman"/>
        </w:rPr>
      </w:pPr>
      <w:r w:rsidRPr="00F31537">
        <w:rPr>
          <w:rFonts w:cs="Times New Roman"/>
        </w:rPr>
        <w:t>Project results are expected to contribute to all of the following outcomes:</w:t>
      </w:r>
    </w:p>
    <w:p w14:paraId="3F0B45A5" w14:textId="5FA1AE98" w:rsidR="003971D4" w:rsidRPr="00F31537" w:rsidRDefault="003971D4" w:rsidP="00FD5FD7">
      <w:pPr>
        <w:pStyle w:val="ListParagraph"/>
        <w:numPr>
          <w:ilvl w:val="0"/>
          <w:numId w:val="11"/>
        </w:numPr>
        <w:rPr>
          <w:rFonts w:cs="Times New Roman"/>
        </w:rPr>
      </w:pPr>
      <w:r w:rsidRPr="00F31537">
        <w:rPr>
          <w:rFonts w:cs="Times New Roman"/>
        </w:rPr>
        <w:t xml:space="preserve">Improved integrated management concepts with a focus on market-oriented approaches to meet the growing demand of </w:t>
      </w:r>
      <w:r w:rsidR="28AE68B1" w:rsidRPr="00F31537">
        <w:rPr>
          <w:rFonts w:cs="Times New Roman"/>
        </w:rPr>
        <w:t xml:space="preserve">forest </w:t>
      </w:r>
      <w:r w:rsidRPr="00F31537">
        <w:rPr>
          <w:rFonts w:cs="Times New Roman"/>
        </w:rPr>
        <w:t>ecosystem services.</w:t>
      </w:r>
    </w:p>
    <w:p w14:paraId="2E7BA8C1" w14:textId="392E277B" w:rsidR="003971D4" w:rsidRPr="00F31537" w:rsidRDefault="003971D4" w:rsidP="7959485E">
      <w:pPr>
        <w:pStyle w:val="ListParagraph"/>
        <w:numPr>
          <w:ilvl w:val="0"/>
          <w:numId w:val="11"/>
        </w:numPr>
      </w:pPr>
      <w:r w:rsidRPr="00F31537">
        <w:t xml:space="preserve">Development of decision support and management tools that will facilitate joint delivery of multiple </w:t>
      </w:r>
      <w:r w:rsidR="28AE68B1" w:rsidRPr="00F31537">
        <w:t xml:space="preserve">forest </w:t>
      </w:r>
      <w:r w:rsidRPr="00F31537">
        <w:t>ecosystem services</w:t>
      </w:r>
    </w:p>
    <w:p w14:paraId="5905B779" w14:textId="49B2F7F5" w:rsidR="003971D4" w:rsidRPr="00F31537" w:rsidRDefault="003971D4" w:rsidP="00FD5FD7">
      <w:pPr>
        <w:pStyle w:val="ListParagraph"/>
        <w:numPr>
          <w:ilvl w:val="0"/>
          <w:numId w:val="11"/>
        </w:numPr>
        <w:rPr>
          <w:rFonts w:cs="Times New Roman"/>
        </w:rPr>
      </w:pPr>
      <w:r w:rsidRPr="00F31537">
        <w:rPr>
          <w:rFonts w:cs="Times New Roman"/>
        </w:rPr>
        <w:t xml:space="preserve">Increased long-term resilience of forest </w:t>
      </w:r>
      <w:r w:rsidR="368E8F84" w:rsidRPr="00F31537">
        <w:rPr>
          <w:rFonts w:cs="Times New Roman"/>
        </w:rPr>
        <w:t>ecos</w:t>
      </w:r>
      <w:r w:rsidRPr="00F31537">
        <w:rPr>
          <w:rFonts w:cs="Times New Roman"/>
        </w:rPr>
        <w:t xml:space="preserve">ystems and associated </w:t>
      </w:r>
      <w:r w:rsidR="368E8F84" w:rsidRPr="00F31537">
        <w:rPr>
          <w:rFonts w:cs="Times New Roman"/>
        </w:rPr>
        <w:t>socio-</w:t>
      </w:r>
      <w:r w:rsidR="1AFA7517" w:rsidRPr="00F31537">
        <w:rPr>
          <w:rFonts w:cs="Times New Roman"/>
        </w:rPr>
        <w:t>econ</w:t>
      </w:r>
      <w:r w:rsidR="003233EC">
        <w:rPr>
          <w:rFonts w:cs="Times New Roman"/>
        </w:rPr>
        <w:t>o</w:t>
      </w:r>
      <w:r w:rsidR="1AFA7517" w:rsidRPr="00F31537">
        <w:rPr>
          <w:rFonts w:cs="Times New Roman"/>
        </w:rPr>
        <w:t xml:space="preserve">mic </w:t>
      </w:r>
      <w:r w:rsidRPr="00F31537">
        <w:rPr>
          <w:rFonts w:cs="Times New Roman"/>
        </w:rPr>
        <w:t>value chains</w:t>
      </w:r>
    </w:p>
    <w:p w14:paraId="4B5C821C" w14:textId="77777777" w:rsidR="003971D4" w:rsidRPr="00F31537" w:rsidRDefault="003971D4" w:rsidP="00FD5FD7">
      <w:pPr>
        <w:pStyle w:val="ListParagraph"/>
        <w:numPr>
          <w:ilvl w:val="0"/>
          <w:numId w:val="11"/>
        </w:numPr>
        <w:rPr>
          <w:rFonts w:cs="Times New Roman"/>
        </w:rPr>
      </w:pPr>
      <w:r w:rsidRPr="00F31537">
        <w:rPr>
          <w:rFonts w:cs="Times New Roman"/>
        </w:rPr>
        <w:t>Improved guidelines on PES (Payment for Ecosystem Services) design and implementation in Europe formulated and disseminated.</w:t>
      </w:r>
    </w:p>
    <w:p w14:paraId="6EDEE489" w14:textId="77777777" w:rsidR="003971D4" w:rsidRPr="00F31537" w:rsidRDefault="003971D4" w:rsidP="003971D4">
      <w:pPr>
        <w:spacing w:after="120"/>
        <w:rPr>
          <w:rFonts w:cs="Times New Roman"/>
          <w:u w:val="single"/>
        </w:rPr>
      </w:pPr>
      <w:r w:rsidRPr="00F31537">
        <w:rPr>
          <w:rFonts w:cs="Times New Roman"/>
          <w:u w:val="single"/>
        </w:rPr>
        <w:t>Scope</w:t>
      </w:r>
    </w:p>
    <w:p w14:paraId="77F23C33" w14:textId="77777777" w:rsidR="003971D4" w:rsidRPr="00F31537" w:rsidRDefault="003971D4" w:rsidP="00FD5FD7">
      <w:pPr>
        <w:pStyle w:val="ListParagraph"/>
        <w:numPr>
          <w:ilvl w:val="0"/>
          <w:numId w:val="11"/>
        </w:numPr>
        <w:rPr>
          <w:rFonts w:cs="Times New Roman"/>
        </w:rPr>
      </w:pPr>
      <w:r w:rsidRPr="00F31537">
        <w:rPr>
          <w:rFonts w:cs="Times New Roman"/>
        </w:rPr>
        <w:t>Set-up a policy forum to recurrently disseminate research results, discuss options for upscaling promising approaches and collaborate at with relevant policy makers, stakeholders and the wider public.</w:t>
      </w:r>
    </w:p>
    <w:p w14:paraId="22FC680A" w14:textId="77777777" w:rsidR="003971D4" w:rsidRPr="00F31537" w:rsidRDefault="003971D4" w:rsidP="00FD5FD7">
      <w:pPr>
        <w:pStyle w:val="ListParagraph"/>
        <w:numPr>
          <w:ilvl w:val="0"/>
          <w:numId w:val="11"/>
        </w:numPr>
        <w:rPr>
          <w:rFonts w:cs="Times New Roman"/>
        </w:rPr>
      </w:pPr>
      <w:r w:rsidRPr="00F31537">
        <w:rPr>
          <w:rFonts w:cs="Times New Roman"/>
        </w:rPr>
        <w:t>Explore the evolving societal demands for different forest goods and services in an interdisciplinary and integrative approach to improve the knowledge that will help to balance the demands while safeguarding forest’s capacity to deliver them in the best possible way.</w:t>
      </w:r>
    </w:p>
    <w:p w14:paraId="483016AF" w14:textId="77777777" w:rsidR="003971D4" w:rsidRPr="00F31537" w:rsidRDefault="003971D4" w:rsidP="00FD5FD7">
      <w:pPr>
        <w:pStyle w:val="ListParagraph"/>
        <w:numPr>
          <w:ilvl w:val="0"/>
          <w:numId w:val="11"/>
        </w:numPr>
        <w:rPr>
          <w:rFonts w:cs="Times New Roman"/>
        </w:rPr>
      </w:pPr>
      <w:r w:rsidRPr="00F31537">
        <w:rPr>
          <w:rFonts w:cs="Times New Roman"/>
        </w:rPr>
        <w:t xml:space="preserve">Improve the understanding of ecosystem service interactions at different temporal scales, both short-term and long-term, consider relevant social, environmental and economic interdependencies and identify region and national specific market-driven approaches to create new or reactivate value chains and business models based on co-operation between forest owners, policymakers and users of ecosystem services with a view to develop tailor-made solutions and strengthen interdisciplinary and cross-sectoral cooperation. </w:t>
      </w:r>
    </w:p>
    <w:p w14:paraId="77E30340" w14:textId="77777777" w:rsidR="003971D4" w:rsidRPr="00F31537" w:rsidRDefault="003971D4" w:rsidP="00FD5FD7">
      <w:pPr>
        <w:pStyle w:val="ListParagraph"/>
        <w:numPr>
          <w:ilvl w:val="0"/>
          <w:numId w:val="11"/>
        </w:numPr>
        <w:rPr>
          <w:rFonts w:cs="Times New Roman"/>
        </w:rPr>
      </w:pPr>
      <w:r w:rsidRPr="00F31537">
        <w:rPr>
          <w:rFonts w:cs="Times New Roman"/>
        </w:rPr>
        <w:t>Select a set of representative European PES cases with sufficient implementation length and data availability for a holistic impact evaluation.</w:t>
      </w:r>
    </w:p>
    <w:p w14:paraId="1BB9E2D5" w14:textId="64CE6C54" w:rsidR="00AC254B" w:rsidRPr="00F31537" w:rsidRDefault="003971D4" w:rsidP="00FD5FD7">
      <w:pPr>
        <w:pStyle w:val="ListParagraph"/>
        <w:numPr>
          <w:ilvl w:val="0"/>
          <w:numId w:val="11"/>
        </w:numPr>
        <w:rPr>
          <w:rFonts w:cs="Times New Roman"/>
        </w:rPr>
      </w:pPr>
      <w:r w:rsidRPr="00F31537">
        <w:rPr>
          <w:rFonts w:cs="Times New Roman"/>
        </w:rPr>
        <w:t xml:space="preserve">Improve existing and develop new business models for valuing and funding the sustainable management of forests resources, including through the valuation of ecosystem services such as biodiversity, </w:t>
      </w:r>
      <w:r w:rsidR="1AEB654F" w:rsidRPr="00F31537">
        <w:rPr>
          <w:rFonts w:cs="Times New Roman"/>
        </w:rPr>
        <w:t xml:space="preserve">water replenishment, flood prevention, </w:t>
      </w:r>
      <w:r w:rsidRPr="00F31537">
        <w:rPr>
          <w:rFonts w:cs="Times New Roman"/>
        </w:rPr>
        <w:t xml:space="preserve">non-wood products, </w:t>
      </w:r>
      <w:r w:rsidR="797785E6" w:rsidRPr="00F31537">
        <w:rPr>
          <w:rFonts w:cs="Times New Roman"/>
        </w:rPr>
        <w:t xml:space="preserve">natural </w:t>
      </w:r>
      <w:r w:rsidRPr="00F31537">
        <w:rPr>
          <w:rFonts w:cs="Times New Roman"/>
        </w:rPr>
        <w:t>carbon sequestration and storage, soil protection, recreation, health amenities etc.;</w:t>
      </w:r>
    </w:p>
    <w:p w14:paraId="0CF80D20" w14:textId="466082E0" w:rsidR="00FD5FD7" w:rsidRPr="00F31537" w:rsidRDefault="00FD5FD7" w:rsidP="00FD5FD7">
      <w:pPr>
        <w:pStyle w:val="ListParagraph"/>
        <w:numPr>
          <w:ilvl w:val="0"/>
          <w:numId w:val="11"/>
        </w:numPr>
        <w:rPr>
          <w:color w:val="000000" w:themeColor="text1"/>
        </w:rPr>
      </w:pPr>
      <w:r w:rsidRPr="00F31537">
        <w:rPr>
          <w:rStyle w:val="normaltextrun"/>
          <w:color w:val="000000"/>
          <w:shd w:val="clear" w:color="auto" w:fill="FFFFFF"/>
        </w:rPr>
        <w:t>D</w:t>
      </w:r>
      <w:r w:rsidR="003971D4" w:rsidRPr="00F31537">
        <w:t>evelop standardi</w:t>
      </w:r>
      <w:r w:rsidR="00AC254B" w:rsidRPr="00F31537">
        <w:t>s</w:t>
      </w:r>
      <w:r w:rsidR="003971D4" w:rsidRPr="00F31537">
        <w:t>ed methods for their valuation where needed with the goal to facilitate the best possible delivery of ecosystem services.</w:t>
      </w:r>
    </w:p>
    <w:p w14:paraId="196C4744" w14:textId="543B960B" w:rsidR="003971D4" w:rsidRPr="00F31537" w:rsidRDefault="003971D4" w:rsidP="00FD5FD7">
      <w:pPr>
        <w:pStyle w:val="HeadingThree"/>
        <w:rPr>
          <w:b w:val="0"/>
          <w:bCs w:val="0"/>
        </w:rPr>
      </w:pPr>
      <w:bookmarkStart w:id="1651" w:name="_Toc89945417"/>
      <w:bookmarkStart w:id="1652" w:name="_Toc89947353"/>
      <w:bookmarkStart w:id="1653" w:name="_Toc90029459"/>
      <w:bookmarkStart w:id="1654" w:name="_Toc92878566"/>
      <w:bookmarkStart w:id="1655" w:name="_Toc92878969"/>
      <w:bookmarkStart w:id="1656" w:name="_Toc92890046"/>
      <w:bookmarkStart w:id="1657" w:name="_Toc92898671"/>
      <w:bookmarkStart w:id="1658" w:name="_Toc92906120"/>
      <w:bookmarkStart w:id="1659" w:name="_Toc93250297"/>
      <w:bookmarkStart w:id="1660" w:name="_Toc93424882"/>
      <w:bookmarkStart w:id="1661" w:name="_Toc93425295"/>
      <w:bookmarkStart w:id="1662" w:name="_Toc93426512"/>
      <w:bookmarkStart w:id="1663" w:name="_Toc93439311"/>
      <w:bookmarkStart w:id="1664" w:name="_Toc93905197"/>
      <w:r w:rsidRPr="00F31537">
        <w:rPr>
          <w:rStyle w:val="normaltextrun"/>
          <w:color w:val="000000"/>
          <w:shd w:val="clear" w:color="auto" w:fill="FFFFFF"/>
        </w:rPr>
        <w:t>HORIZON-CL6-2023-CIRCBIO: Monitoring the multi-functionality of European forests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3971D4" w:rsidRPr="00F31537" w14:paraId="09F84A7F" w14:textId="77777777" w:rsidTr="00472A69">
        <w:tc>
          <w:tcPr>
            <w:tcW w:w="0" w:type="auto"/>
            <w:gridSpan w:val="2"/>
          </w:tcPr>
          <w:p w14:paraId="3807453F" w14:textId="77777777" w:rsidR="003971D4" w:rsidRPr="00F31537" w:rsidRDefault="003971D4" w:rsidP="00D33B39">
            <w:pPr>
              <w:spacing w:after="80"/>
              <w:rPr>
                <w:rFonts w:eastAsia="Times New Roman" w:cs="Times New Roman"/>
              </w:rPr>
            </w:pPr>
            <w:r w:rsidRPr="00F31537">
              <w:rPr>
                <w:rFonts w:eastAsia="Times New Roman" w:cs="Times New Roman"/>
                <w:b/>
                <w:bCs/>
              </w:rPr>
              <w:t>Specific conditions</w:t>
            </w:r>
          </w:p>
        </w:tc>
      </w:tr>
      <w:tr w:rsidR="003971D4" w:rsidRPr="00F31537" w14:paraId="6B6E4798" w14:textId="77777777" w:rsidTr="4A8B743F">
        <w:tc>
          <w:tcPr>
            <w:tcW w:w="0" w:type="auto"/>
          </w:tcPr>
          <w:p w14:paraId="154E9DFD" w14:textId="77777777" w:rsidR="003971D4" w:rsidRPr="00F31537" w:rsidRDefault="003971D4" w:rsidP="00D33B39">
            <w:pPr>
              <w:spacing w:after="80"/>
              <w:rPr>
                <w:rFonts w:eastAsia="Times New Roman" w:cs="Times New Roman"/>
              </w:rPr>
            </w:pPr>
            <w:r w:rsidRPr="4A8B743F">
              <w:rPr>
                <w:rFonts w:eastAsia="Times New Roman" w:cs="Times New Roman"/>
                <w:i/>
                <w:iCs/>
              </w:rPr>
              <w:t>Expected EU contribution per project</w:t>
            </w:r>
          </w:p>
        </w:tc>
        <w:tc>
          <w:tcPr>
            <w:tcW w:w="0" w:type="auto"/>
          </w:tcPr>
          <w:p w14:paraId="040FC110" w14:textId="5DB5A865" w:rsidR="003971D4" w:rsidRPr="00F31537" w:rsidRDefault="003971D4" w:rsidP="00D33B39">
            <w:pPr>
              <w:spacing w:after="80"/>
              <w:rPr>
                <w:rFonts w:eastAsia="Times New Roman" w:cs="Times New Roman"/>
              </w:rPr>
            </w:pPr>
            <w:r w:rsidRPr="00F31537">
              <w:rPr>
                <w:rFonts w:eastAsia="Times New Roman" w:cs="Times New Roman"/>
              </w:rPr>
              <w:t xml:space="preserve">The Commission estimates that an EU contribution of EUR </w:t>
            </w:r>
            <w:r w:rsidR="00AB345D">
              <w:rPr>
                <w:rFonts w:eastAsia="Times New Roman" w:cs="Times New Roman"/>
              </w:rPr>
              <w:t>XX</w:t>
            </w:r>
            <w:r w:rsidRPr="00F31537">
              <w:rPr>
                <w:rFonts w:eastAsia="Times New Roman" w:cs="Times New Roman"/>
              </w:rPr>
              <w:t xml:space="preserve"> million would allow these outcomes to be addressed appropriately. Nonetheless, this does not preclude submission and selection of a proposal requesting different amounts.</w:t>
            </w:r>
          </w:p>
        </w:tc>
      </w:tr>
      <w:tr w:rsidR="003971D4" w:rsidRPr="00F31537" w14:paraId="3A9B59C2" w14:textId="77777777" w:rsidTr="4A8B743F">
        <w:tc>
          <w:tcPr>
            <w:tcW w:w="0" w:type="auto"/>
          </w:tcPr>
          <w:p w14:paraId="00BD88AF" w14:textId="77777777" w:rsidR="003971D4" w:rsidRPr="00F31537" w:rsidRDefault="003971D4" w:rsidP="00D33B39">
            <w:pPr>
              <w:spacing w:after="80"/>
              <w:rPr>
                <w:rFonts w:eastAsia="Times New Roman" w:cs="Times New Roman"/>
              </w:rPr>
            </w:pPr>
            <w:r w:rsidRPr="4A8B743F">
              <w:rPr>
                <w:rFonts w:eastAsia="Times New Roman" w:cs="Times New Roman"/>
                <w:i/>
                <w:iCs/>
              </w:rPr>
              <w:t>Indicative budget</w:t>
            </w:r>
          </w:p>
        </w:tc>
        <w:tc>
          <w:tcPr>
            <w:tcW w:w="0" w:type="auto"/>
          </w:tcPr>
          <w:p w14:paraId="02315BCC" w14:textId="3AA08EBC" w:rsidR="003971D4" w:rsidRPr="00F31537" w:rsidRDefault="003971D4" w:rsidP="00D33B39">
            <w:pPr>
              <w:spacing w:after="80"/>
              <w:rPr>
                <w:rFonts w:eastAsia="Times New Roman" w:cs="Times New Roman"/>
              </w:rPr>
            </w:pPr>
            <w:r w:rsidRPr="00F31537">
              <w:rPr>
                <w:rFonts w:eastAsia="Times New Roman" w:cs="Times New Roman"/>
              </w:rPr>
              <w:t xml:space="preserve">The total indicative budget for the topic is EUR </w:t>
            </w:r>
            <w:r w:rsidR="00AB345D">
              <w:rPr>
                <w:rFonts w:eastAsia="Times New Roman" w:cs="Times New Roman"/>
              </w:rPr>
              <w:t>XX</w:t>
            </w:r>
            <w:r w:rsidRPr="00F31537">
              <w:rPr>
                <w:rFonts w:eastAsia="Times New Roman" w:cs="Times New Roman"/>
              </w:rPr>
              <w:t xml:space="preserve"> million.</w:t>
            </w:r>
          </w:p>
        </w:tc>
      </w:tr>
      <w:tr w:rsidR="003971D4" w:rsidRPr="00F31537" w14:paraId="14462674" w14:textId="77777777" w:rsidTr="4A8B743F">
        <w:tc>
          <w:tcPr>
            <w:tcW w:w="0" w:type="auto"/>
          </w:tcPr>
          <w:p w14:paraId="74CF32BD" w14:textId="77777777" w:rsidR="003971D4" w:rsidRPr="00F31537" w:rsidRDefault="003971D4" w:rsidP="00D33B39">
            <w:pPr>
              <w:spacing w:after="80"/>
              <w:rPr>
                <w:rFonts w:eastAsia="Times New Roman" w:cs="Times New Roman"/>
              </w:rPr>
            </w:pPr>
            <w:r w:rsidRPr="4A8B743F">
              <w:rPr>
                <w:rFonts w:eastAsia="Times New Roman" w:cs="Times New Roman"/>
                <w:i/>
                <w:iCs/>
              </w:rPr>
              <w:t>Type of Action</w:t>
            </w:r>
          </w:p>
        </w:tc>
        <w:tc>
          <w:tcPr>
            <w:tcW w:w="0" w:type="auto"/>
          </w:tcPr>
          <w:p w14:paraId="4BDA6449" w14:textId="77777777" w:rsidR="003971D4" w:rsidRPr="00F31537" w:rsidRDefault="003971D4" w:rsidP="00D33B39">
            <w:pPr>
              <w:spacing w:after="80"/>
              <w:rPr>
                <w:rFonts w:eastAsia="Times New Roman" w:cs="Times New Roman"/>
              </w:rPr>
            </w:pPr>
            <w:r w:rsidRPr="00F31537">
              <w:rPr>
                <w:rFonts w:eastAsia="Times New Roman" w:cs="Times New Roman"/>
              </w:rPr>
              <w:t>Research and Innovation Action</w:t>
            </w:r>
          </w:p>
        </w:tc>
      </w:tr>
      <w:tr w:rsidR="003971D4" w:rsidRPr="00F31537" w14:paraId="4924F7A9" w14:textId="77777777" w:rsidTr="4A8B743F">
        <w:tc>
          <w:tcPr>
            <w:tcW w:w="0" w:type="auto"/>
          </w:tcPr>
          <w:p w14:paraId="623DF320" w14:textId="77777777" w:rsidR="003971D4" w:rsidRPr="00F31537" w:rsidRDefault="003971D4" w:rsidP="00D33B39">
            <w:pPr>
              <w:spacing w:after="80"/>
              <w:rPr>
                <w:rFonts w:eastAsia="Times New Roman" w:cs="Times New Roman"/>
              </w:rPr>
            </w:pPr>
            <w:r w:rsidRPr="4A8B743F">
              <w:rPr>
                <w:rFonts w:eastAsia="Times New Roman" w:cs="Times New Roman"/>
                <w:i/>
                <w:iCs/>
              </w:rPr>
              <w:t>Eligibility conditions</w:t>
            </w:r>
          </w:p>
        </w:tc>
        <w:tc>
          <w:tcPr>
            <w:tcW w:w="0" w:type="auto"/>
          </w:tcPr>
          <w:p w14:paraId="7DA4FB4C" w14:textId="77777777" w:rsidR="003971D4" w:rsidRPr="00F31537" w:rsidRDefault="003971D4" w:rsidP="00D33B39">
            <w:pPr>
              <w:spacing w:after="80"/>
              <w:rPr>
                <w:rFonts w:eastAsia="Times New Roman" w:cs="Times New Roman"/>
                <w:color w:val="000000" w:themeColor="text1"/>
              </w:rPr>
            </w:pPr>
            <w:r w:rsidRPr="00F31537">
              <w:rPr>
                <w:rFonts w:eastAsia="Times New Roman" w:cs="Times New Roman"/>
                <w:color w:val="000000"/>
                <w:bdr w:val="none" w:sz="0" w:space="0" w:color="auto" w:frame="1"/>
              </w:rPr>
              <w:t>Multi-actor approach</w:t>
            </w:r>
          </w:p>
          <w:p w14:paraId="3D49894C" w14:textId="77777777" w:rsidR="003971D4" w:rsidRPr="00F31537" w:rsidRDefault="003971D4" w:rsidP="00D33B39">
            <w:pPr>
              <w:spacing w:after="80"/>
              <w:rPr>
                <w:rFonts w:eastAsia="Times New Roman" w:cs="Times New Roman"/>
              </w:rPr>
            </w:pPr>
            <w:r w:rsidRPr="00F31537">
              <w:rPr>
                <w:rFonts w:eastAsia="Times New Roman" w:cs="Times New Roman"/>
                <w:color w:val="000000"/>
                <w:bdr w:val="none" w:sz="0" w:space="0" w:color="auto" w:frame="1"/>
              </w:rPr>
              <w:t>The conditions are described in General Annex B.</w:t>
            </w:r>
          </w:p>
        </w:tc>
      </w:tr>
    </w:tbl>
    <w:p w14:paraId="2A3DDA13" w14:textId="77777777" w:rsidR="003971D4" w:rsidRPr="00F31537" w:rsidRDefault="003971D4" w:rsidP="003971D4">
      <w:pPr>
        <w:spacing w:after="120"/>
        <w:rPr>
          <w:rFonts w:cs="Times New Roman"/>
        </w:rPr>
      </w:pPr>
    </w:p>
    <w:p w14:paraId="3BAC02A6" w14:textId="4C49840A" w:rsidR="003971D4" w:rsidRPr="00F31537" w:rsidRDefault="003971D4" w:rsidP="003971D4">
      <w:pPr>
        <w:spacing w:after="120"/>
        <w:rPr>
          <w:rFonts w:cs="Times New Roman"/>
          <w:lang w:val="en-US"/>
        </w:rPr>
      </w:pPr>
      <w:r w:rsidRPr="00F31537">
        <w:rPr>
          <w:rFonts w:cs="Times New Roman"/>
          <w:u w:val="single"/>
        </w:rPr>
        <w:t xml:space="preserve">Expected outcomes: </w:t>
      </w:r>
      <w:r w:rsidRPr="00F31537">
        <w:rPr>
          <w:rFonts w:cs="Times New Roman"/>
          <w:lang w:val="en-US"/>
        </w:rPr>
        <w:t xml:space="preserve">This topic </w:t>
      </w:r>
      <w:r w:rsidR="005466B6" w:rsidRPr="00F31537">
        <w:rPr>
          <w:rFonts w:cs="Times New Roman"/>
          <w:lang w:val="en-US"/>
        </w:rPr>
        <w:t xml:space="preserve">supports the implementation of the new EU Forest Strategy by </w:t>
      </w:r>
      <w:r w:rsidRPr="00F31537">
        <w:rPr>
          <w:rFonts w:cs="Times New Roman"/>
          <w:lang w:val="en-US"/>
        </w:rPr>
        <w:t>address</w:t>
      </w:r>
      <w:r w:rsidR="005466B6" w:rsidRPr="00F31537">
        <w:rPr>
          <w:rFonts w:cs="Times New Roman"/>
          <w:lang w:val="en-US"/>
        </w:rPr>
        <w:t>ing</w:t>
      </w:r>
      <w:r w:rsidRPr="00F31537">
        <w:rPr>
          <w:rFonts w:cs="Times New Roman"/>
          <w:lang w:val="en-US"/>
        </w:rPr>
        <w:t xml:space="preserve"> the design of a comprehensive forest information system that align information on forest state, ecosystem services (including biomass) provision and socio-economic ecosystem services demands.</w:t>
      </w:r>
    </w:p>
    <w:p w14:paraId="66100AF1" w14:textId="77777777" w:rsidR="003971D4" w:rsidRPr="00F31537" w:rsidRDefault="003971D4" w:rsidP="003971D4">
      <w:pPr>
        <w:spacing w:after="120"/>
        <w:rPr>
          <w:rFonts w:cs="Times New Roman"/>
        </w:rPr>
      </w:pPr>
      <w:r w:rsidRPr="00F31537">
        <w:rPr>
          <w:rFonts w:cs="Times New Roman"/>
        </w:rPr>
        <w:t>Project results are expected to contribute to all of the following outcomes:</w:t>
      </w:r>
    </w:p>
    <w:p w14:paraId="316998EA" w14:textId="77777777" w:rsidR="003971D4" w:rsidRPr="00F31537" w:rsidRDefault="003971D4" w:rsidP="00FD5FD7">
      <w:pPr>
        <w:pStyle w:val="ListParagraph"/>
        <w:numPr>
          <w:ilvl w:val="0"/>
          <w:numId w:val="11"/>
        </w:numPr>
        <w:rPr>
          <w:rFonts w:cs="Times New Roman"/>
        </w:rPr>
      </w:pPr>
      <w:r w:rsidRPr="00F31537">
        <w:rPr>
          <w:rFonts w:cs="Times New Roman"/>
        </w:rPr>
        <w:t>Development of a comprehensive information base for all stakeholders involved in forest matters, from policy making, over forest restoration and conservation planning and funding of such activities, to practical forest management.</w:t>
      </w:r>
    </w:p>
    <w:p w14:paraId="3B1C13DD" w14:textId="6EBB02FB" w:rsidR="003971D4" w:rsidRPr="00F31537" w:rsidRDefault="003971D4" w:rsidP="00FD5FD7">
      <w:pPr>
        <w:pStyle w:val="ListParagraph"/>
        <w:numPr>
          <w:ilvl w:val="0"/>
          <w:numId w:val="11"/>
        </w:numPr>
        <w:rPr>
          <w:rFonts w:cs="Times New Roman"/>
        </w:rPr>
      </w:pPr>
      <w:r w:rsidRPr="00F31537">
        <w:rPr>
          <w:rFonts w:cs="Times New Roman"/>
        </w:rPr>
        <w:t xml:space="preserve">Successful implementation of forest-related policy objectives under the European Green Deal, including the building of a bio-based economy, the reduction of greenhouse gas emissions, the provision of ecosystem services and the conservation and restoration of forest biodiversity. </w:t>
      </w:r>
    </w:p>
    <w:p w14:paraId="3F32CA5F" w14:textId="77777777" w:rsidR="003971D4" w:rsidRPr="00F31537" w:rsidRDefault="003971D4" w:rsidP="00FD5FD7">
      <w:pPr>
        <w:pStyle w:val="ListParagraph"/>
        <w:numPr>
          <w:ilvl w:val="0"/>
          <w:numId w:val="11"/>
        </w:numPr>
        <w:rPr>
          <w:rFonts w:cs="Times New Roman"/>
        </w:rPr>
      </w:pPr>
      <w:r w:rsidRPr="00F31537">
        <w:rPr>
          <w:rFonts w:cs="Times New Roman"/>
        </w:rPr>
        <w:t>Better understanding of the quantity and quality of EU forests, their multifunctional role and resilience needs under climate change and contribution to halting the loss of biodiversity.</w:t>
      </w:r>
    </w:p>
    <w:p w14:paraId="4A2FC949" w14:textId="77777777" w:rsidR="003971D4" w:rsidRPr="00F31537" w:rsidRDefault="003971D4" w:rsidP="003971D4">
      <w:pPr>
        <w:spacing w:after="120"/>
        <w:rPr>
          <w:rFonts w:cs="Times New Roman"/>
          <w:u w:val="single"/>
        </w:rPr>
      </w:pPr>
      <w:r w:rsidRPr="00F31537">
        <w:rPr>
          <w:rFonts w:cs="Times New Roman"/>
          <w:u w:val="single"/>
        </w:rPr>
        <w:t>Scope</w:t>
      </w:r>
      <w:r w:rsidRPr="00F31537">
        <w:rPr>
          <w:rFonts w:cs="Times New Roman"/>
        </w:rPr>
        <w:t>:</w:t>
      </w:r>
    </w:p>
    <w:p w14:paraId="78994E9C" w14:textId="4F3CE66A" w:rsidR="003971D4" w:rsidRPr="00F31537" w:rsidRDefault="003971D4" w:rsidP="7959485E">
      <w:pPr>
        <w:pStyle w:val="ListParagraph"/>
        <w:numPr>
          <w:ilvl w:val="0"/>
          <w:numId w:val="11"/>
        </w:numPr>
      </w:pPr>
      <w:r w:rsidRPr="00F31537">
        <w:t>Consider the latest scientific knowledge and technology for the development, combination, and utili</w:t>
      </w:r>
      <w:r w:rsidR="00465503" w:rsidRPr="00F31537">
        <w:t>sa</w:t>
      </w:r>
      <w:r w:rsidRPr="00F31537">
        <w:t xml:space="preserve">tion of reliable data from multiple sources (e.g., national forest inventories, </w:t>
      </w:r>
      <w:r w:rsidR="68D50CC1" w:rsidRPr="00F31537">
        <w:t xml:space="preserve">ground </w:t>
      </w:r>
      <w:r w:rsidR="6542420B" w:rsidRPr="00F31537">
        <w:t xml:space="preserve">level monitoring stations, </w:t>
      </w:r>
      <w:r w:rsidRPr="00F31537">
        <w:t>remote sensing, environmental monitoring, large scale societal surveys, national or smaller-scale economic data etc.</w:t>
      </w:r>
    </w:p>
    <w:p w14:paraId="2C69A08C" w14:textId="77777777" w:rsidR="003971D4" w:rsidRPr="00F31537" w:rsidRDefault="003971D4" w:rsidP="00FD5FD7">
      <w:pPr>
        <w:pStyle w:val="ListParagraph"/>
        <w:numPr>
          <w:ilvl w:val="0"/>
          <w:numId w:val="11"/>
        </w:numPr>
      </w:pPr>
      <w:r w:rsidRPr="00F31537">
        <w:t>Assess and propose suitable solutions to make these data available, also by considering issues related to the governance and funding of a fully harmonised monitoring system at EU-level.</w:t>
      </w:r>
    </w:p>
    <w:p w14:paraId="6B40E7A9" w14:textId="77777777" w:rsidR="003971D4" w:rsidRPr="00F31537" w:rsidRDefault="003971D4" w:rsidP="00FD5FD7">
      <w:pPr>
        <w:pStyle w:val="ListParagraph"/>
        <w:numPr>
          <w:ilvl w:val="0"/>
          <w:numId w:val="11"/>
        </w:numPr>
      </w:pPr>
      <w:r w:rsidRPr="00F31537">
        <w:t>Engage in a structured dialogue with institutions and stakeholders, including the European Commission, national competent authorities, representatives of the forest-sector, as well as data providers to align the needs and possibilities of data collection, provision and use.</w:t>
      </w:r>
    </w:p>
    <w:p w14:paraId="310029DC" w14:textId="77777777" w:rsidR="00605329" w:rsidRPr="00F31537" w:rsidRDefault="6FC6B7BD">
      <w:pPr>
        <w:pStyle w:val="HeadingOne"/>
        <w:pageBreakBefore/>
      </w:pPr>
      <w:bookmarkStart w:id="1665" w:name="_Toc89945418"/>
      <w:bookmarkStart w:id="1666" w:name="_Toc89947354"/>
      <w:bookmarkStart w:id="1667" w:name="_Toc90029460"/>
      <w:bookmarkStart w:id="1668" w:name="_Toc92878567"/>
      <w:bookmarkStart w:id="1669" w:name="_Toc92878970"/>
      <w:bookmarkStart w:id="1670" w:name="_Toc92890047"/>
      <w:bookmarkStart w:id="1671" w:name="_Toc92898672"/>
      <w:bookmarkStart w:id="1672" w:name="_Toc92906121"/>
      <w:bookmarkStart w:id="1673" w:name="_Toc93250298"/>
      <w:bookmarkStart w:id="1674" w:name="_Toc93424883"/>
      <w:bookmarkStart w:id="1675" w:name="_Toc93425296"/>
      <w:bookmarkStart w:id="1676" w:name="_Toc93426513"/>
      <w:bookmarkStart w:id="1677" w:name="_Toc93439312"/>
      <w:bookmarkStart w:id="1678" w:name="_Toc93905198"/>
      <w:r w:rsidRPr="00F31537">
        <w:t>Destination – Clean environment and zero pollution</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14:paraId="41A6313F" w14:textId="0B132AEE" w:rsidR="003A06C6" w:rsidRPr="00F31537" w:rsidRDefault="003A06C6" w:rsidP="00D602E4">
      <w:r w:rsidRPr="00F31537">
        <w:t>Anthropogenic pollution undermines the integrity of Earth ecosystems and severely affects natural resources essential for human life. Keeping our planet clean and our ecosystems healthy will not only contribute to addressing the climate crisis but also help regenerate biodiversity, ensure the sustainability of primary production activities and safeguard the well-being of humankind. In line with the objectives of the European Green Deal</w:t>
      </w:r>
      <w:r w:rsidR="00DC0F8A">
        <w:t xml:space="preserve"> and </w:t>
      </w:r>
      <w:r w:rsidR="00D70EF6">
        <w:t xml:space="preserve">the </w:t>
      </w:r>
      <w:r w:rsidR="00DC0F8A">
        <w:t>related initiatives</w:t>
      </w:r>
      <w:r w:rsidR="00D70EF6">
        <w:t xml:space="preserve"> targeting environmental challenges</w:t>
      </w:r>
      <w:r w:rsidRPr="00F31537">
        <w:t xml:space="preserve">, particularly </w:t>
      </w:r>
      <w:r w:rsidR="00DC0F8A">
        <w:t>the EU zero pollution action</w:t>
      </w:r>
      <w:r w:rsidR="005350D0">
        <w:t xml:space="preserve"> plan</w:t>
      </w:r>
      <w:r w:rsidRPr="00F31537">
        <w:t>, the 2030 Climate Target Plan, and other relevant EU legislation</w:t>
      </w:r>
      <w:r w:rsidR="00274C4C" w:rsidRPr="00F31537">
        <w:rPr>
          <w:rStyle w:val="FootnoteReference"/>
        </w:rPr>
        <w:footnoteReference w:id="54"/>
      </w:r>
      <w:r w:rsidRPr="00F31537">
        <w:t xml:space="preserve">, this destination seeks to halt and prevent pollution by focusing on </w:t>
      </w:r>
      <w:r w:rsidR="00BE113F">
        <w:t xml:space="preserve">removing </w:t>
      </w:r>
      <w:r w:rsidRPr="00F31537">
        <w:t xml:space="preserve">the pollution of fresh and marine waters, soils, air, including from nitrogen and phosphorus emissions, </w:t>
      </w:r>
      <w:r w:rsidR="009965A9">
        <w:t xml:space="preserve">on </w:t>
      </w:r>
      <w:r w:rsidR="00BE113F">
        <w:t>substituting</w:t>
      </w:r>
      <w:r w:rsidR="00282838" w:rsidRPr="00F31537">
        <w:t xml:space="preserve"> harmful chemicals</w:t>
      </w:r>
      <w:r w:rsidR="45985F76" w:rsidRPr="3F71395A">
        <w:t xml:space="preserve">, </w:t>
      </w:r>
      <w:r w:rsidRPr="00F31537">
        <w:t>on</w:t>
      </w:r>
      <w:r w:rsidR="00BE113F">
        <w:t xml:space="preserve"> improving</w:t>
      </w:r>
      <w:r w:rsidRPr="00F31537">
        <w:t xml:space="preserve"> the environmental sustainability and circularity of bio-based systems</w:t>
      </w:r>
      <w:r w:rsidR="00297582">
        <w:t xml:space="preserve"> as well as </w:t>
      </w:r>
      <w:r w:rsidR="009965A9">
        <w:t xml:space="preserve">on </w:t>
      </w:r>
      <w:r w:rsidR="00BE113F">
        <w:t>reducing</w:t>
      </w:r>
      <w:r w:rsidR="00297582">
        <w:t xml:space="preserve"> environmental impacts and pollution from food systems</w:t>
      </w:r>
      <w:r w:rsidRPr="00F31537">
        <w:t>. Synergies with other clusters (notably 1 and 5), relevant destinations as well as missions and partnerships will be exploited.</w:t>
      </w:r>
    </w:p>
    <w:p w14:paraId="5B23CC21" w14:textId="7C362B00" w:rsidR="00731695" w:rsidRPr="00F31537" w:rsidRDefault="6FC6B7BD" w:rsidP="6FC6B7BD">
      <w:pPr>
        <w:spacing w:after="240"/>
        <w:rPr>
          <w:rFonts w:cs="Times New Roman"/>
        </w:rPr>
      </w:pPr>
      <w:r w:rsidRPr="4A8B743F">
        <w:rPr>
          <w:rFonts w:cs="Times New Roman"/>
          <w:b/>
          <w:bCs/>
          <w:i/>
          <w:iCs/>
        </w:rPr>
        <w:t xml:space="preserve">Halting emissions of pollution to </w:t>
      </w:r>
      <w:r w:rsidR="00B80D7B">
        <w:rPr>
          <w:rFonts w:cs="Times New Roman"/>
          <w:b/>
          <w:bCs/>
          <w:i/>
          <w:iCs/>
        </w:rPr>
        <w:t xml:space="preserve">air, </w:t>
      </w:r>
      <w:r w:rsidRPr="61A6EAB9">
        <w:rPr>
          <w:rFonts w:cs="Times New Roman"/>
          <w:b/>
          <w:bCs/>
          <w:i/>
          <w:iCs/>
        </w:rPr>
        <w:t xml:space="preserve">soil </w:t>
      </w:r>
      <w:r w:rsidRPr="4A8B743F">
        <w:rPr>
          <w:rFonts w:cs="Times New Roman"/>
          <w:b/>
          <w:bCs/>
          <w:i/>
          <w:iCs/>
        </w:rPr>
        <w:t xml:space="preserve">and </w:t>
      </w:r>
      <w:r w:rsidRPr="61A6EAB9">
        <w:rPr>
          <w:rFonts w:cs="Times New Roman"/>
          <w:b/>
          <w:bCs/>
          <w:i/>
          <w:iCs/>
        </w:rPr>
        <w:t>water</w:t>
      </w:r>
      <w:r w:rsidRPr="00F31537">
        <w:rPr>
          <w:rFonts w:cs="Times New Roman"/>
        </w:rPr>
        <w:t xml:space="preserve"> aims at identifying and demonstrating approaches to combat diffuse emissions of pollutants from land and urban sources. In this context, </w:t>
      </w:r>
      <w:r w:rsidRPr="00F31537">
        <w:t>keeping nitrogen (N) and phosphorus (P) cycles in balance is a major challenge. N and P flows from anthropogenic sources, mostly from excessive or inefficient input of fertilisers (including manure, sewage sludge, etc.) in agriculture</w:t>
      </w:r>
      <w:r w:rsidR="00353192">
        <w:t xml:space="preserve"> and from waste water treatments</w:t>
      </w:r>
      <w:r w:rsidRPr="00F31537">
        <w:t xml:space="preserve">, currently exceed planetary boundaries. Their leaching and run-off negatively affect soil biodiversity, pH, organic matter concentration and carbon sequestration capacity, and cause the eutrophication of water bodies while ammonia and nitrous oxide emissions affect air quality and climate. As all environmental media are concerned, a systemic approach is necessary to limit N/P emissions from different sources, and to bring N/P flows back within safe ecological boundaries, for instance </w:t>
      </w:r>
      <w:r w:rsidR="00277161">
        <w:t>by</w:t>
      </w:r>
      <w:r w:rsidR="005350D0" w:rsidDel="00277161">
        <w:t xml:space="preserve"> </w:t>
      </w:r>
      <w:r w:rsidR="00277161">
        <w:t>improving</w:t>
      </w:r>
      <w:r w:rsidR="00BC6AF4">
        <w:t xml:space="preserve"> the</w:t>
      </w:r>
      <w:r w:rsidR="00277161">
        <w:t xml:space="preserve"> </w:t>
      </w:r>
      <w:r w:rsidR="005350D0">
        <w:t>management of</w:t>
      </w:r>
      <w:r w:rsidRPr="00F31537">
        <w:t xml:space="preserve"> fertilising products </w:t>
      </w:r>
      <w:r w:rsidR="005350D0">
        <w:t xml:space="preserve">in agriculture </w:t>
      </w:r>
      <w:r w:rsidRPr="00F31537">
        <w:t xml:space="preserve">while considering regional conditions. </w:t>
      </w:r>
      <w:r w:rsidRPr="00F31537">
        <w:rPr>
          <w:rFonts w:cs="Times New Roman"/>
        </w:rPr>
        <w:t xml:space="preserve">Actions will include showcasing best practices to recover nutrients from secondary raw materials to produce alternative fertilisers and </w:t>
      </w:r>
      <w:r w:rsidR="00BC6AF4">
        <w:rPr>
          <w:rFonts w:cs="Times New Roman"/>
        </w:rPr>
        <w:t xml:space="preserve">demonstrating </w:t>
      </w:r>
      <w:r w:rsidRPr="00F31537">
        <w:rPr>
          <w:rFonts w:cs="Times New Roman"/>
        </w:rPr>
        <w:t xml:space="preserve">pathways for regions to keep their N/P flows within ecological boundaries.  </w:t>
      </w:r>
    </w:p>
    <w:p w14:paraId="46F6E3BD" w14:textId="07FAC861" w:rsidR="00D42FA2" w:rsidRPr="00F31537" w:rsidRDefault="64F95885" w:rsidP="6FC6B7BD">
      <w:pPr>
        <w:spacing w:after="240"/>
        <w:rPr>
          <w:rFonts w:cs="Times New Roman"/>
        </w:rPr>
      </w:pPr>
      <w:r w:rsidRPr="4A8B743F">
        <w:rPr>
          <w:rFonts w:cs="Times New Roman"/>
          <w:b/>
          <w:bCs/>
          <w:i/>
          <w:iCs/>
        </w:rPr>
        <w:t>Protecting drinking water and</w:t>
      </w:r>
      <w:r w:rsidR="00D42FA2" w:rsidRPr="4A8B743F">
        <w:rPr>
          <w:rFonts w:cs="Times New Roman"/>
          <w:b/>
          <w:bCs/>
          <w:i/>
          <w:iCs/>
        </w:rPr>
        <w:t xml:space="preserve"> managing urban water pollution </w:t>
      </w:r>
      <w:r w:rsidR="00D42FA2" w:rsidRPr="00F31537">
        <w:rPr>
          <w:rFonts w:cs="Times New Roman"/>
        </w:rPr>
        <w:t>aims</w:t>
      </w:r>
      <w:r w:rsidRPr="00F31537">
        <w:rPr>
          <w:rFonts w:cs="Times New Roman"/>
        </w:rPr>
        <w:t xml:space="preserve"> to develop and demonstrate a holistic framework bringing together new innovative solutions and approaches to </w:t>
      </w:r>
      <w:r w:rsidR="18EE43DC" w:rsidRPr="00F31537">
        <w:rPr>
          <w:rFonts w:cs="Times New Roman"/>
        </w:rPr>
        <w:t>ensure drinking water qu</w:t>
      </w:r>
      <w:r w:rsidRPr="00F31537">
        <w:rPr>
          <w:rFonts w:cs="Times New Roman"/>
        </w:rPr>
        <w:t>a</w:t>
      </w:r>
      <w:r w:rsidR="48B9CD33" w:rsidRPr="00F31537">
        <w:rPr>
          <w:rFonts w:cs="Times New Roman"/>
        </w:rPr>
        <w:t xml:space="preserve">lity, </w:t>
      </w:r>
      <w:r w:rsidRPr="00F31537">
        <w:rPr>
          <w:rFonts w:cs="Times New Roman"/>
        </w:rPr>
        <w:t>address urban water pollution and to harmonise different policies and management approaches. Actions should explore solutions to increase the resilience of urban waste water systems, reducing the carbon footprint and emissions, improving resource efficiency and energy recovery, and limiting as well risks from contaminants of emerging concern. An integrated strategy to harmonise and update monitoring with prioritisation for holistic, overall control of urban water cycle should be developed harnessing the</w:t>
      </w:r>
      <w:r w:rsidR="00D42FA2" w:rsidRPr="00F31537">
        <w:rPr>
          <w:rFonts w:cs="Times New Roman"/>
        </w:rPr>
        <w:t xml:space="preserve"> potential of digital solutions</w:t>
      </w:r>
    </w:p>
    <w:p w14:paraId="1B2F7637" w14:textId="0DD98E81" w:rsidR="00731695" w:rsidRPr="00F31537" w:rsidRDefault="6FC6B7BD" w:rsidP="008872EB">
      <w:pPr>
        <w:spacing w:after="240"/>
        <w:rPr>
          <w:rFonts w:cs="Times New Roman"/>
          <w:highlight w:val="cyan"/>
        </w:rPr>
      </w:pPr>
      <w:r w:rsidRPr="4A8B743F">
        <w:rPr>
          <w:rFonts w:cs="Times New Roman"/>
          <w:b/>
          <w:bCs/>
          <w:i/>
          <w:iCs/>
        </w:rPr>
        <w:t>Addressing pollution in seas and ocean</w:t>
      </w:r>
      <w:r w:rsidR="00D42FA2" w:rsidRPr="00F31537">
        <w:rPr>
          <w:rFonts w:cs="Times New Roman"/>
        </w:rPr>
        <w:t xml:space="preserve"> </w:t>
      </w:r>
      <w:r w:rsidR="66AA0293" w:rsidRPr="00F31537">
        <w:rPr>
          <w:rFonts w:cs="Times New Roman"/>
        </w:rPr>
        <w:t xml:space="preserve">aims to fill knowledge gaps about risks and impacts of </w:t>
      </w:r>
      <w:r w:rsidRPr="00F31537">
        <w:rPr>
          <w:rFonts w:cs="Times New Roman"/>
        </w:rPr>
        <w:t>pollution from contaminants of emerging concern</w:t>
      </w:r>
      <w:r w:rsidR="00DC0F8A">
        <w:rPr>
          <w:rFonts w:cs="Times New Roman"/>
        </w:rPr>
        <w:t xml:space="preserve"> </w:t>
      </w:r>
      <w:r w:rsidRPr="00F31537">
        <w:rPr>
          <w:rFonts w:cs="Times New Roman"/>
        </w:rPr>
        <w:t xml:space="preserve">in the marine environment </w:t>
      </w:r>
      <w:r w:rsidR="631737DD" w:rsidRPr="00F31537">
        <w:rPr>
          <w:rFonts w:cs="Times New Roman"/>
        </w:rPr>
        <w:t>(in particular pharmaceuticals and endocrine disruptors</w:t>
      </w:r>
      <w:r w:rsidR="71CD33E9" w:rsidRPr="00F31537">
        <w:rPr>
          <w:rFonts w:cs="Times New Roman"/>
        </w:rPr>
        <w:t xml:space="preserve">) </w:t>
      </w:r>
      <w:r w:rsidR="522C3AF9" w:rsidRPr="00F31537">
        <w:rPr>
          <w:rFonts w:cs="Times New Roman"/>
        </w:rPr>
        <w:t xml:space="preserve">including in the context of changing marine environment </w:t>
      </w:r>
      <w:r w:rsidR="4E997043" w:rsidRPr="00F31537">
        <w:rPr>
          <w:rFonts w:cs="Times New Roman"/>
        </w:rPr>
        <w:t>due to changes in climate system</w:t>
      </w:r>
      <w:r w:rsidR="00DC4FF1">
        <w:rPr>
          <w:rFonts w:cs="Times New Roman"/>
        </w:rPr>
        <w:t>.</w:t>
      </w:r>
      <w:r w:rsidR="4E997043" w:rsidRPr="00F31537">
        <w:rPr>
          <w:rFonts w:cs="Times New Roman"/>
        </w:rPr>
        <w:t xml:space="preserve"> </w:t>
      </w:r>
      <w:r w:rsidR="00DC4FF1">
        <w:rPr>
          <w:rFonts w:cs="Times New Roman"/>
        </w:rPr>
        <w:t>It will further</w:t>
      </w:r>
      <w:r w:rsidR="4E997043" w:rsidRPr="00F31537">
        <w:rPr>
          <w:rFonts w:cs="Times New Roman"/>
        </w:rPr>
        <w:t xml:space="preserve"> </w:t>
      </w:r>
      <w:r w:rsidR="469024C6" w:rsidRPr="00F31537">
        <w:rPr>
          <w:rFonts w:cs="Times New Roman"/>
        </w:rPr>
        <w:t xml:space="preserve">develop and test solutions for integrated assessment and monitoring of the circulation and impacts of contaminants of </w:t>
      </w:r>
      <w:r w:rsidR="54D9EDDD" w:rsidRPr="00F31537">
        <w:rPr>
          <w:rFonts w:cs="Times New Roman"/>
        </w:rPr>
        <w:t>emerging concern in marine environment</w:t>
      </w:r>
      <w:r w:rsidR="13B9C55E" w:rsidRPr="00F31537">
        <w:rPr>
          <w:rFonts w:cs="Times New Roman"/>
        </w:rPr>
        <w:t>, to support the implementation of EU policies such as the Wa</w:t>
      </w:r>
      <w:r w:rsidR="1B5084F2" w:rsidRPr="00F31537">
        <w:rPr>
          <w:rFonts w:cs="Times New Roman"/>
        </w:rPr>
        <w:t>ter Framework Directive and Marine Strategy Framework Directive</w:t>
      </w:r>
      <w:r w:rsidR="4E997043" w:rsidRPr="00F31537">
        <w:rPr>
          <w:rFonts w:cs="Times New Roman"/>
        </w:rPr>
        <w:t xml:space="preserve">. </w:t>
      </w:r>
      <w:r w:rsidR="08F0F3B3" w:rsidRPr="00F31537">
        <w:rPr>
          <w:rFonts w:cs="Times New Roman"/>
        </w:rPr>
        <w:t>Actions should also explore</w:t>
      </w:r>
      <w:r w:rsidRPr="00F31537">
        <w:rPr>
          <w:rFonts w:cs="Times New Roman"/>
        </w:rPr>
        <w:t xml:space="preserve"> the role of pollution in </w:t>
      </w:r>
      <w:r w:rsidR="00F34EBE">
        <w:rPr>
          <w:rFonts w:cs="Times New Roman"/>
        </w:rPr>
        <w:t>intensifying</w:t>
      </w:r>
      <w:r w:rsidRPr="00F31537">
        <w:rPr>
          <w:rFonts w:cs="Times New Roman"/>
        </w:rPr>
        <w:t xml:space="preserve"> the climate change related impacts, </w:t>
      </w:r>
      <w:r w:rsidR="08F0F3B3" w:rsidRPr="00F31537">
        <w:rPr>
          <w:rFonts w:cs="Times New Roman"/>
        </w:rPr>
        <w:t xml:space="preserve">including </w:t>
      </w:r>
      <w:r w:rsidRPr="00F31537">
        <w:rPr>
          <w:rFonts w:cs="Times New Roman"/>
        </w:rPr>
        <w:t>in the Arctic</w:t>
      </w:r>
      <w:r w:rsidR="00DC4FF1">
        <w:rPr>
          <w:rFonts w:cs="Times New Roman"/>
        </w:rPr>
        <w:t>,</w:t>
      </w:r>
      <w:r w:rsidR="6CD61390" w:rsidRPr="00F31537">
        <w:rPr>
          <w:rFonts w:cs="Times New Roman"/>
        </w:rPr>
        <w:t xml:space="preserve"> resulting in solu</w:t>
      </w:r>
      <w:r w:rsidR="55DFB5F0" w:rsidRPr="00F31537">
        <w:rPr>
          <w:rFonts w:cs="Times New Roman"/>
        </w:rPr>
        <w:t>tions and strategies for</w:t>
      </w:r>
      <w:r w:rsidR="00DC4FF1">
        <w:rPr>
          <w:rFonts w:cs="Times New Roman"/>
        </w:rPr>
        <w:t xml:space="preserve"> the</w:t>
      </w:r>
      <w:r w:rsidR="55DFB5F0" w:rsidRPr="00F31537">
        <w:rPr>
          <w:rFonts w:cs="Times New Roman"/>
        </w:rPr>
        <w:t xml:space="preserve"> adaptation of ecosystems and human communities in relation to the changes </w:t>
      </w:r>
      <w:r w:rsidR="45BA1CBC" w:rsidRPr="00F31537">
        <w:rPr>
          <w:rFonts w:cs="Times New Roman"/>
        </w:rPr>
        <w:t>in the Arctic</w:t>
      </w:r>
      <w:r w:rsidR="55DFB5F0" w:rsidRPr="00F31537">
        <w:rPr>
          <w:rFonts w:cs="Times New Roman"/>
        </w:rPr>
        <w:t xml:space="preserve">. </w:t>
      </w:r>
    </w:p>
    <w:p w14:paraId="0023EF62" w14:textId="445D5482" w:rsidR="003A06C6" w:rsidRDefault="6FC6B7BD" w:rsidP="6FC6B7BD">
      <w:pPr>
        <w:spacing w:after="240"/>
        <w:rPr>
          <w:rFonts w:cs="Times New Roman"/>
        </w:rPr>
      </w:pPr>
      <w:r w:rsidRPr="4A8B743F">
        <w:rPr>
          <w:rFonts w:cs="Times New Roman"/>
          <w:b/>
          <w:bCs/>
          <w:i/>
          <w:iCs/>
        </w:rPr>
        <w:t>Increasing the environmental sustainability and circularity of bio-based processes and products</w:t>
      </w:r>
      <w:r w:rsidR="00D42FA2" w:rsidRPr="00F31537">
        <w:rPr>
          <w:rFonts w:cs="Times New Roman"/>
        </w:rPr>
        <w:t xml:space="preserve"> means that</w:t>
      </w:r>
      <w:r w:rsidRPr="00F31537">
        <w:rPr>
          <w:rFonts w:cs="Times New Roman"/>
        </w:rPr>
        <w:t xml:space="preserve"> bio-based solutions for environmental monitoring and remediation as well as the concept of sustainability and circularity into bio-based systems are developed</w:t>
      </w:r>
      <w:r w:rsidR="00D42FA2" w:rsidRPr="00F31537">
        <w:rPr>
          <w:rFonts w:cs="Times New Roman"/>
        </w:rPr>
        <w:t>.</w:t>
      </w:r>
      <w:r w:rsidRPr="00F31537">
        <w:rPr>
          <w:rFonts w:cs="Times New Roman"/>
        </w:rPr>
        <w:t xml:space="preserve"> </w:t>
      </w:r>
      <w:r w:rsidR="00BC0CFC" w:rsidRPr="00F31537">
        <w:rPr>
          <w:rFonts w:cs="Times New Roman"/>
        </w:rPr>
        <w:t>This also includes bio-based chemicals</w:t>
      </w:r>
      <w:r w:rsidR="00C65E84">
        <w:rPr>
          <w:rFonts w:cs="Times New Roman"/>
        </w:rPr>
        <w:t>, additives</w:t>
      </w:r>
      <w:r w:rsidR="00BC0CFC" w:rsidRPr="00F31537">
        <w:rPr>
          <w:rFonts w:cs="Times New Roman"/>
        </w:rPr>
        <w:t xml:space="preserve"> and materials solutions as a contribution to the </w:t>
      </w:r>
      <w:r w:rsidR="000976F3">
        <w:rPr>
          <w:rFonts w:cs="Times New Roman"/>
        </w:rPr>
        <w:t>carbon removal</w:t>
      </w:r>
      <w:r w:rsidR="00C65E84">
        <w:rPr>
          <w:rFonts w:cs="Times New Roman"/>
        </w:rPr>
        <w:t xml:space="preserve"> </w:t>
      </w:r>
      <w:r w:rsidR="004B5C1B">
        <w:rPr>
          <w:rFonts w:cs="Times New Roman"/>
        </w:rPr>
        <w:t>objectives</w:t>
      </w:r>
      <w:r w:rsidR="000976F3">
        <w:rPr>
          <w:rFonts w:cs="Times New Roman"/>
        </w:rPr>
        <w:t xml:space="preserve">, the </w:t>
      </w:r>
      <w:r w:rsidR="00BC0CFC" w:rsidRPr="00F31537">
        <w:rPr>
          <w:rFonts w:cs="Times New Roman"/>
        </w:rPr>
        <w:t xml:space="preserve">chemicals strategy for sustainability (CSS strategy) and safe-and-sustainable-by-design. </w:t>
      </w:r>
    </w:p>
    <w:p w14:paraId="59174744" w14:textId="4B8F3224" w:rsidR="002C4424" w:rsidRPr="00F31537" w:rsidRDefault="002C4424" w:rsidP="6FC6B7BD">
      <w:pPr>
        <w:spacing w:after="240"/>
        <w:rPr>
          <w:rFonts w:cs="Times New Roman"/>
        </w:rPr>
      </w:pPr>
      <w:r w:rsidRPr="00E66479">
        <w:rPr>
          <w:rFonts w:cs="Times New Roman"/>
          <w:b/>
          <w:i/>
        </w:rPr>
        <w:t>Reducing the environmental impact and pollution of food systems</w:t>
      </w:r>
      <w:r w:rsidRPr="002C4424">
        <w:rPr>
          <w:rFonts w:cs="Times New Roman"/>
        </w:rPr>
        <w:t xml:space="preserve"> </w:t>
      </w:r>
      <w:r w:rsidR="00B271B6">
        <w:rPr>
          <w:rFonts w:cs="Times New Roman"/>
        </w:rPr>
        <w:t>focuses on</w:t>
      </w:r>
      <w:r w:rsidRPr="002C4424">
        <w:rPr>
          <w:rFonts w:cs="Times New Roman"/>
        </w:rPr>
        <w:t xml:space="preserve"> limit</w:t>
      </w:r>
      <w:r w:rsidR="00B271B6">
        <w:rPr>
          <w:rFonts w:cs="Times New Roman"/>
        </w:rPr>
        <w:t>ing</w:t>
      </w:r>
      <w:r w:rsidRPr="002C4424">
        <w:rPr>
          <w:rFonts w:cs="Times New Roman"/>
        </w:rPr>
        <w:t xml:space="preserve"> environmental impacts related to air, water and soil pollution in different food value chains processes such as food processing, packaging, transport, retail, </w:t>
      </w:r>
      <w:r>
        <w:rPr>
          <w:rFonts w:cs="Times New Roman"/>
        </w:rPr>
        <w:t>and household consumption. This also comprises the</w:t>
      </w:r>
      <w:r w:rsidRPr="002C4424">
        <w:rPr>
          <w:rFonts w:cs="Times New Roman"/>
        </w:rPr>
        <w:t xml:space="preserve"> reduction of plastic pollution stemming from (single use) plastic food packaging.</w:t>
      </w:r>
    </w:p>
    <w:p w14:paraId="72E46EEB" w14:textId="77777777" w:rsidR="00D602E4" w:rsidRPr="00F31537" w:rsidRDefault="6FC6B7BD" w:rsidP="00D602E4">
      <w:r w:rsidRPr="00FC27CD">
        <w:rPr>
          <w:b/>
          <w:bCs/>
          <w:color w:val="000000" w:themeColor="text1"/>
        </w:rPr>
        <w:t>Expected impact</w:t>
      </w:r>
    </w:p>
    <w:p w14:paraId="1DB20DE7" w14:textId="4F945D5F" w:rsidR="00731695" w:rsidRPr="00F31537" w:rsidRDefault="6FC6B7BD" w:rsidP="6FC6B7BD">
      <w:pPr>
        <w:pStyle w:val="Bodytext10"/>
        <w:spacing w:after="240"/>
        <w:jc w:val="both"/>
        <w:rPr>
          <w:rFonts w:ascii="Times New Roman" w:hAnsi="Times New Roman" w:cs="Times New Roman"/>
          <w:sz w:val="24"/>
          <w:szCs w:val="24"/>
        </w:rPr>
      </w:pPr>
      <w:r w:rsidRPr="00F31537">
        <w:rPr>
          <w:rFonts w:ascii="Times New Roman" w:hAnsi="Times New Roman" w:cs="Times New Roman"/>
          <w:sz w:val="24"/>
          <w:szCs w:val="24"/>
        </w:rPr>
        <w:t xml:space="preserve">Proposals for topics under this destination should set out a credible pathway contributing to halting and eliminating pollution to guarantee clean and healthy soils, air, fresh and marine water for all and ensure a sustainable and circular management and use of natural resources. To reach this objective, it will be paramount to advance the knowledge of pollution sources and pathways to enable preventive measures, improve </w:t>
      </w:r>
      <w:r w:rsidR="004E051E" w:rsidRPr="00F31537">
        <w:rPr>
          <w:rFonts w:ascii="Times New Roman" w:hAnsi="Times New Roman" w:cs="Times New Roman"/>
          <w:sz w:val="24"/>
          <w:szCs w:val="24"/>
        </w:rPr>
        <w:t>sustainability</w:t>
      </w:r>
      <w:r w:rsidRPr="00F31537">
        <w:rPr>
          <w:rFonts w:ascii="Times New Roman" w:hAnsi="Times New Roman" w:cs="Times New Roman"/>
          <w:sz w:val="24"/>
          <w:szCs w:val="24"/>
        </w:rPr>
        <w:t xml:space="preserve"> and </w:t>
      </w:r>
      <w:r w:rsidR="004E051E" w:rsidRPr="00F31537">
        <w:rPr>
          <w:rFonts w:ascii="Times New Roman" w:hAnsi="Times New Roman" w:cs="Times New Roman"/>
          <w:sz w:val="24"/>
          <w:szCs w:val="24"/>
        </w:rPr>
        <w:t>circularity</w:t>
      </w:r>
      <w:r w:rsidRPr="00F31537">
        <w:rPr>
          <w:rFonts w:ascii="Times New Roman" w:hAnsi="Times New Roman" w:cs="Times New Roman"/>
          <w:sz w:val="24"/>
          <w:szCs w:val="24"/>
        </w:rPr>
        <w:t>, apply planetary boundaries in practice and introduce effective remediation methods.</w:t>
      </w:r>
    </w:p>
    <w:p w14:paraId="0F832385" w14:textId="6E18B9CE" w:rsidR="000D01DB" w:rsidRPr="00F31537" w:rsidRDefault="6FC6B7BD" w:rsidP="001A3B94">
      <w:pPr>
        <w:pStyle w:val="Bodytext10"/>
        <w:numPr>
          <w:ilvl w:val="0"/>
          <w:numId w:val="18"/>
        </w:numPr>
        <w:spacing w:after="240"/>
        <w:jc w:val="both"/>
        <w:rPr>
          <w:sz w:val="24"/>
          <w:szCs w:val="24"/>
        </w:rPr>
      </w:pPr>
      <w:bookmarkStart w:id="1679" w:name="bookmark1388"/>
      <w:bookmarkEnd w:id="1679"/>
      <w:r w:rsidRPr="00F31537">
        <w:rPr>
          <w:rFonts w:ascii="Times New Roman" w:eastAsia="Times New Roman" w:hAnsi="Times New Roman" w:cs="Times New Roman"/>
          <w:sz w:val="24"/>
          <w:szCs w:val="24"/>
        </w:rPr>
        <w:t>Move towards achieving clean, unpolluted surface water and groundwater bodies in the EU by a</w:t>
      </w:r>
      <w:r w:rsidRPr="00F31537">
        <w:rPr>
          <w:rFonts w:ascii="Times New Roman" w:hAnsi="Times New Roman" w:cs="Times New Roman"/>
          <w:sz w:val="24"/>
          <w:szCs w:val="24"/>
        </w:rPr>
        <w:t xml:space="preserve">dvancing the understanding of </w:t>
      </w:r>
      <w:r w:rsidR="009924C8" w:rsidRPr="00F31537">
        <w:rPr>
          <w:rFonts w:ascii="Times New Roman" w:hAnsi="Times New Roman" w:cs="Times New Roman"/>
          <w:sz w:val="24"/>
          <w:szCs w:val="24"/>
        </w:rPr>
        <w:t xml:space="preserve">diffuse and point </w:t>
      </w:r>
      <w:r w:rsidRPr="00F31537">
        <w:rPr>
          <w:rFonts w:ascii="Times New Roman" w:hAnsi="Times New Roman" w:cs="Times New Roman"/>
          <w:sz w:val="24"/>
          <w:szCs w:val="24"/>
        </w:rPr>
        <w:t xml:space="preserve">sources of </w:t>
      </w:r>
      <w:r w:rsidRPr="00F31537">
        <w:rPr>
          <w:rFonts w:ascii="Times New Roman" w:hAnsi="Times New Roman" w:cs="Times New Roman"/>
          <w:b/>
          <w:bCs/>
          <w:sz w:val="24"/>
          <w:szCs w:val="24"/>
        </w:rPr>
        <w:t>water pollution in a global and climate change context</w:t>
      </w:r>
      <w:r w:rsidRPr="00F31537">
        <w:rPr>
          <w:rFonts w:ascii="Times New Roman" w:hAnsi="Times New Roman" w:cs="Times New Roman"/>
          <w:sz w:val="24"/>
          <w:szCs w:val="24"/>
        </w:rPr>
        <w:t>, enabling novel solutions to avoid degradation and restore water bodies, aquatic ecosystems and soil functionality, and further enhancing water quality and its management for safe human and ecological use, while fostering the EU’s and Associated Countries’ position and role in the global water scene</w:t>
      </w:r>
    </w:p>
    <w:p w14:paraId="34F652A6" w14:textId="459D08F3" w:rsidR="000D01DB" w:rsidRPr="00F31537" w:rsidRDefault="6FC6B7BD" w:rsidP="6FC6B7BD">
      <w:pPr>
        <w:numPr>
          <w:ilvl w:val="0"/>
          <w:numId w:val="18"/>
        </w:numPr>
        <w:spacing w:after="240" w:line="259" w:lineRule="auto"/>
        <w:rPr>
          <w:rFonts w:cs="Times New Roman"/>
        </w:rPr>
      </w:pPr>
      <w:bookmarkStart w:id="1680" w:name="bookmark1389"/>
      <w:bookmarkEnd w:id="1680"/>
      <w:r w:rsidRPr="00F31537">
        <w:rPr>
          <w:rFonts w:cs="Times New Roman"/>
        </w:rPr>
        <w:t xml:space="preserve">Balance </w:t>
      </w:r>
      <w:r w:rsidRPr="00FC27CD">
        <w:rPr>
          <w:rFonts w:cs="Times New Roman"/>
          <w:b/>
          <w:bCs/>
        </w:rPr>
        <w:t xml:space="preserve">N/P flows within safe ecological boundaries </w:t>
      </w:r>
      <w:r w:rsidRPr="00F31537">
        <w:rPr>
          <w:rFonts w:cs="Times New Roman"/>
        </w:rPr>
        <w:t>at regional and local scale, thereby contribute to restoring ecosystems</w:t>
      </w:r>
    </w:p>
    <w:p w14:paraId="68CD8005" w14:textId="5837009E" w:rsidR="000D01DB" w:rsidRPr="00F31537" w:rsidRDefault="6FC6B7BD" w:rsidP="6FC6B7BD">
      <w:pPr>
        <w:numPr>
          <w:ilvl w:val="0"/>
          <w:numId w:val="18"/>
        </w:numPr>
        <w:spacing w:after="240" w:line="259" w:lineRule="auto"/>
        <w:rPr>
          <w:rFonts w:cs="Times New Roman"/>
        </w:rPr>
      </w:pPr>
      <w:bookmarkStart w:id="1681" w:name="bookmark1390"/>
      <w:bookmarkEnd w:id="1681"/>
      <w:r w:rsidRPr="00F31537">
        <w:rPr>
          <w:rFonts w:cs="Times New Roman"/>
        </w:rPr>
        <w:t xml:space="preserve">Move towards achieving </w:t>
      </w:r>
      <w:r w:rsidRPr="0072545F">
        <w:rPr>
          <w:rFonts w:cs="Times New Roman"/>
          <w:b/>
          <w:bCs/>
        </w:rPr>
        <w:t>clean, unpolluted ocean and seas</w:t>
      </w:r>
      <w:r w:rsidRPr="00F31537">
        <w:rPr>
          <w:rFonts w:cs="Times New Roman"/>
        </w:rPr>
        <w:t xml:space="preserve">, including in the Arctic as a result of successful scientific, </w:t>
      </w:r>
      <w:r w:rsidR="00753AAE">
        <w:rPr>
          <w:rFonts w:cs="Times New Roman"/>
        </w:rPr>
        <w:t xml:space="preserve">technological, </w:t>
      </w:r>
      <w:r w:rsidRPr="00F31537">
        <w:rPr>
          <w:rFonts w:cs="Times New Roman"/>
        </w:rPr>
        <w:t>behavioural, soci</w:t>
      </w:r>
      <w:r w:rsidR="0058031F">
        <w:rPr>
          <w:rFonts w:cs="Times New Roman"/>
        </w:rPr>
        <w:t>o</w:t>
      </w:r>
      <w:r w:rsidRPr="00F31537">
        <w:rPr>
          <w:rFonts w:cs="Times New Roman"/>
        </w:rPr>
        <w:t>-economic, governance and green-blue transitions</w:t>
      </w:r>
    </w:p>
    <w:p w14:paraId="2EB5383A" w14:textId="4FE58573" w:rsidR="000D01DB" w:rsidRPr="00F31537" w:rsidRDefault="00C65E84" w:rsidP="00D70EF6">
      <w:pPr>
        <w:numPr>
          <w:ilvl w:val="0"/>
          <w:numId w:val="18"/>
        </w:numPr>
        <w:spacing w:after="240" w:line="259" w:lineRule="auto"/>
        <w:rPr>
          <w:rFonts w:cs="Times New Roman"/>
        </w:rPr>
      </w:pPr>
      <w:bookmarkStart w:id="1682" w:name="bookmark1391"/>
      <w:bookmarkEnd w:id="1682"/>
      <w:r>
        <w:rPr>
          <w:rFonts w:cs="Times New Roman"/>
          <w:b/>
          <w:bCs/>
        </w:rPr>
        <w:t xml:space="preserve">Enhance </w:t>
      </w:r>
      <w:r w:rsidR="6FC6B7BD" w:rsidRPr="0072545F">
        <w:rPr>
          <w:rFonts w:cs="Times New Roman"/>
          <w:b/>
          <w:bCs/>
        </w:rPr>
        <w:t>circular bio-based systems</w:t>
      </w:r>
      <w:r w:rsidR="6FC6B7BD" w:rsidRPr="00F31537">
        <w:rPr>
          <w:rFonts w:cs="Times New Roman"/>
        </w:rPr>
        <w:t xml:space="preserve"> </w:t>
      </w:r>
      <w:r w:rsidR="00277161">
        <w:rPr>
          <w:rFonts w:cs="Times New Roman"/>
        </w:rPr>
        <w:t xml:space="preserve">to </w:t>
      </w:r>
      <w:r w:rsidR="00277161" w:rsidRPr="00D70EF6">
        <w:rPr>
          <w:rFonts w:cs="Times New Roman"/>
        </w:rPr>
        <w:t>operat</w:t>
      </w:r>
      <w:r w:rsidR="00277161">
        <w:rPr>
          <w:rFonts w:cs="Times New Roman"/>
        </w:rPr>
        <w:t>e</w:t>
      </w:r>
      <w:r w:rsidR="00277161" w:rsidRPr="00D70EF6">
        <w:rPr>
          <w:rFonts w:cs="Times New Roman"/>
        </w:rPr>
        <w:t xml:space="preserve"> </w:t>
      </w:r>
      <w:r w:rsidR="00D70EF6" w:rsidRPr="00D70EF6">
        <w:rPr>
          <w:rFonts w:cs="Times New Roman"/>
        </w:rPr>
        <w:t xml:space="preserve">according to planetary boundaries, </w:t>
      </w:r>
      <w:r w:rsidR="00D70EF6">
        <w:rPr>
          <w:rFonts w:cs="Times New Roman"/>
        </w:rPr>
        <w:t>replacing</w:t>
      </w:r>
      <w:r w:rsidR="00D70EF6" w:rsidRPr="00D70EF6">
        <w:rPr>
          <w:rFonts w:cs="Times New Roman"/>
        </w:rPr>
        <w:t xml:space="preserve"> fossil-based systems</w:t>
      </w:r>
      <w:r w:rsidR="00D70EF6">
        <w:rPr>
          <w:rFonts w:cs="Times New Roman"/>
        </w:rPr>
        <w:t xml:space="preserve"> and their carbon footprint, mitigating</w:t>
      </w:r>
      <w:r w:rsidR="00DC0F8A" w:rsidRPr="00F31537">
        <w:rPr>
          <w:rFonts w:cs="Times New Roman"/>
        </w:rPr>
        <w:t xml:space="preserve"> </w:t>
      </w:r>
      <w:r w:rsidR="6FC6B7BD" w:rsidRPr="00F31537">
        <w:rPr>
          <w:rFonts w:cs="Times New Roman"/>
        </w:rPr>
        <w:t>climate change, restoring biodiversity and protecting air, water and soil quality along supply chain of biological feedstock and industrial value chains</w:t>
      </w:r>
      <w:r w:rsidR="007270E0" w:rsidRPr="00F31537">
        <w:t xml:space="preserve"> within the EU and Associated Countries and across borders</w:t>
      </w:r>
    </w:p>
    <w:p w14:paraId="793ADEEF" w14:textId="333D78D3" w:rsidR="000D01DB" w:rsidRDefault="6FC6B7BD" w:rsidP="6FC6B7BD">
      <w:pPr>
        <w:numPr>
          <w:ilvl w:val="0"/>
          <w:numId w:val="18"/>
        </w:numPr>
        <w:spacing w:after="240" w:line="259" w:lineRule="auto"/>
        <w:rPr>
          <w:rFonts w:cs="Times New Roman"/>
        </w:rPr>
      </w:pPr>
      <w:bookmarkStart w:id="1683" w:name="bookmark1392"/>
      <w:bookmarkEnd w:id="1683"/>
      <w:r w:rsidRPr="00F31537">
        <w:rPr>
          <w:rFonts w:cs="Times New Roman"/>
          <w:b/>
          <w:bCs/>
        </w:rPr>
        <w:t>Substitute harmful chemicals by safer and more sustainable alternatives</w:t>
      </w:r>
      <w:r w:rsidRPr="00F31537">
        <w:rPr>
          <w:rFonts w:cs="Times New Roman"/>
        </w:rPr>
        <w:t xml:space="preserve"> notably by boosting </w:t>
      </w:r>
      <w:r w:rsidRPr="00F31537">
        <w:rPr>
          <w:rFonts w:cs="Times New Roman"/>
          <w:b/>
          <w:bCs/>
        </w:rPr>
        <w:t>innova</w:t>
      </w:r>
      <w:r w:rsidRPr="00FC27CD">
        <w:rPr>
          <w:rFonts w:cs="Times New Roman"/>
          <w:b/>
          <w:bCs/>
        </w:rPr>
        <w:t>tive biotechnology</w:t>
      </w:r>
      <w:r w:rsidR="00BC0CFC" w:rsidRPr="00FC27CD">
        <w:rPr>
          <w:rFonts w:cs="Times New Roman"/>
          <w:b/>
          <w:bCs/>
        </w:rPr>
        <w:t xml:space="preserve"> </w:t>
      </w:r>
      <w:r w:rsidR="00BC0CFC" w:rsidRPr="00F31537">
        <w:rPr>
          <w:rFonts w:cs="Times New Roman"/>
        </w:rPr>
        <w:t xml:space="preserve">and other </w:t>
      </w:r>
      <w:r w:rsidR="00BC0CFC" w:rsidRPr="00F31537">
        <w:rPr>
          <w:rFonts w:cs="Times New Roman"/>
          <w:b/>
          <w:bCs/>
        </w:rPr>
        <w:t>sustainable technologie</w:t>
      </w:r>
      <w:r w:rsidR="00BC0CFC" w:rsidRPr="00FC27CD">
        <w:rPr>
          <w:rFonts w:cs="Times New Roman"/>
          <w:b/>
          <w:bCs/>
        </w:rPr>
        <w:t xml:space="preserve">s </w:t>
      </w:r>
      <w:r w:rsidR="00BC0CFC" w:rsidRPr="00F31537">
        <w:rPr>
          <w:rFonts w:cs="Times New Roman"/>
        </w:rPr>
        <w:t>to</w:t>
      </w:r>
      <w:r w:rsidRPr="00F31537">
        <w:rPr>
          <w:rFonts w:cs="Times New Roman"/>
        </w:rPr>
        <w:t xml:space="preserve"> creat</w:t>
      </w:r>
      <w:r w:rsidR="00BC0CFC" w:rsidRPr="00F31537">
        <w:rPr>
          <w:rFonts w:cs="Times New Roman"/>
        </w:rPr>
        <w:t>e</w:t>
      </w:r>
      <w:r w:rsidRPr="00F31537">
        <w:rPr>
          <w:rFonts w:cs="Times New Roman"/>
        </w:rPr>
        <w:t xml:space="preserve"> zero-pollution bio-based solutions</w:t>
      </w:r>
    </w:p>
    <w:p w14:paraId="27BAACDC" w14:textId="258EA2AF" w:rsidR="002C4424" w:rsidRPr="00E66479" w:rsidRDefault="002C4424" w:rsidP="00E66479">
      <w:pPr>
        <w:numPr>
          <w:ilvl w:val="0"/>
          <w:numId w:val="18"/>
        </w:numPr>
        <w:spacing w:after="240" w:line="259" w:lineRule="auto"/>
        <w:rPr>
          <w:rFonts w:cs="Times New Roman"/>
        </w:rPr>
      </w:pPr>
      <w:r w:rsidRPr="00E66479">
        <w:rPr>
          <w:rFonts w:cs="Times New Roman"/>
          <w:b/>
        </w:rPr>
        <w:t xml:space="preserve">Reduce the environmental impact of food systems, </w:t>
      </w:r>
      <w:r w:rsidRPr="00E66479">
        <w:rPr>
          <w:rFonts w:cs="Times New Roman"/>
        </w:rPr>
        <w:t>including by adopting environmentally friendly, resource- and energy-efficient food value chain processes and consumption patterns</w:t>
      </w:r>
    </w:p>
    <w:p w14:paraId="56FEB4C5" w14:textId="3CA3E90F" w:rsidR="009E5EF0" w:rsidRPr="00F31537" w:rsidRDefault="6FC6B7BD" w:rsidP="00832F05">
      <w:pPr>
        <w:pStyle w:val="HeadingThree"/>
        <w:outlineLvl w:val="1"/>
      </w:pPr>
      <w:bookmarkStart w:id="1684" w:name="_Toc89945419"/>
      <w:bookmarkStart w:id="1685" w:name="_Toc89947355"/>
      <w:bookmarkStart w:id="1686" w:name="_Toc90029461"/>
      <w:bookmarkStart w:id="1687" w:name="_Toc92878568"/>
      <w:bookmarkStart w:id="1688" w:name="_Toc92878971"/>
      <w:bookmarkStart w:id="1689" w:name="_Toc92890048"/>
      <w:bookmarkStart w:id="1690" w:name="_Toc92898673"/>
      <w:bookmarkStart w:id="1691" w:name="_Toc92906122"/>
      <w:bookmarkStart w:id="1692" w:name="_Toc93250299"/>
      <w:bookmarkStart w:id="1693" w:name="_Toc93424884"/>
      <w:bookmarkStart w:id="1694" w:name="_Toc93425297"/>
      <w:bookmarkStart w:id="1695" w:name="_Toc93426514"/>
      <w:bookmarkStart w:id="1696" w:name="_Toc93439313"/>
      <w:bookmarkStart w:id="1697" w:name="_Toc93905199"/>
      <w:r w:rsidRPr="00F31537">
        <w:t xml:space="preserve">Heading 1 </w:t>
      </w:r>
      <w:r w:rsidR="009E5EF0" w:rsidRPr="00F31537">
        <w:t xml:space="preserve">– Halting emissions of pollution to </w:t>
      </w:r>
      <w:r w:rsidR="00B80D7B">
        <w:t xml:space="preserve">air, </w:t>
      </w:r>
      <w:r w:rsidR="009E5EF0" w:rsidRPr="00F31537">
        <w:t>soil and water</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362E3213" w14:textId="72553A76" w:rsidR="00354326" w:rsidRPr="00F31537" w:rsidRDefault="00543FE2" w:rsidP="00354326">
      <w:r w:rsidRPr="00F31537">
        <w:t>Proposals are invited against the following topic(s):</w:t>
      </w:r>
    </w:p>
    <w:p w14:paraId="31EAE0EC" w14:textId="1A06B6D7" w:rsidR="00FE68DD" w:rsidRPr="00F31537" w:rsidRDefault="00FE68DD">
      <w:pPr>
        <w:pStyle w:val="HeadingThree"/>
      </w:pPr>
      <w:bookmarkStart w:id="1698" w:name="_Toc90029462"/>
      <w:bookmarkStart w:id="1699" w:name="_Toc92878569"/>
      <w:bookmarkStart w:id="1700" w:name="_Toc92878972"/>
      <w:bookmarkStart w:id="1701" w:name="_Toc92890049"/>
      <w:bookmarkStart w:id="1702" w:name="_Toc92898674"/>
      <w:bookmarkStart w:id="1703" w:name="_Toc92906123"/>
      <w:bookmarkStart w:id="1704" w:name="_Toc93250300"/>
      <w:bookmarkStart w:id="1705" w:name="_Toc93424885"/>
      <w:bookmarkStart w:id="1706" w:name="_Toc93425298"/>
      <w:bookmarkStart w:id="1707" w:name="_Toc93426515"/>
      <w:bookmarkStart w:id="1708" w:name="_Toc93439314"/>
      <w:bookmarkStart w:id="1709" w:name="_Toc93905200"/>
      <w:r w:rsidRPr="00F31537">
        <w:t>HORIZON-CL6-2023-ZEROPOLLUTION: Optimi</w:t>
      </w:r>
      <w:r w:rsidR="00B80D7B">
        <w:t>s</w:t>
      </w:r>
      <w:r w:rsidRPr="00F31537">
        <w:t>ation of manure use along the management chain to mitigate GHG emissions and minimize nutrients/contaminants dispersion in the environment</w:t>
      </w:r>
      <w:bookmarkEnd w:id="1698"/>
      <w:bookmarkEnd w:id="1699"/>
      <w:bookmarkEnd w:id="1700"/>
      <w:bookmarkEnd w:id="1701"/>
      <w:bookmarkEnd w:id="1702"/>
      <w:bookmarkEnd w:id="1703"/>
      <w:bookmarkEnd w:id="1704"/>
      <w:bookmarkEnd w:id="1705"/>
      <w:bookmarkEnd w:id="1706"/>
      <w:bookmarkEnd w:id="1707"/>
      <w:bookmarkEnd w:id="1708"/>
      <w:bookmarkEnd w:id="17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FE68DD" w:rsidRPr="00F31537" w14:paraId="0EC2702F" w14:textId="77777777" w:rsidTr="00472A69">
        <w:tc>
          <w:tcPr>
            <w:tcW w:w="0" w:type="auto"/>
            <w:gridSpan w:val="2"/>
          </w:tcPr>
          <w:p w14:paraId="0DA1AEFA" w14:textId="77777777" w:rsidR="00FE68DD" w:rsidRPr="00F31537" w:rsidRDefault="00FE68DD" w:rsidP="00FE68DD">
            <w:pPr>
              <w:pStyle w:val="CellTextValue"/>
            </w:pPr>
            <w:r w:rsidRPr="00FC27CD">
              <w:rPr>
                <w:b/>
                <w:bCs/>
              </w:rPr>
              <w:t>Specific conditions</w:t>
            </w:r>
          </w:p>
        </w:tc>
      </w:tr>
      <w:tr w:rsidR="00FE68DD" w:rsidRPr="00F31537" w14:paraId="250AE813" w14:textId="77777777" w:rsidTr="4A8B743F">
        <w:tc>
          <w:tcPr>
            <w:tcW w:w="0" w:type="auto"/>
          </w:tcPr>
          <w:p w14:paraId="545679DD" w14:textId="77777777" w:rsidR="00FE68DD" w:rsidRPr="00F31537" w:rsidRDefault="00FE68DD" w:rsidP="00FE68DD">
            <w:pPr>
              <w:pStyle w:val="CellTextValue"/>
              <w:jc w:val="left"/>
            </w:pPr>
            <w:r w:rsidRPr="4A8B743F">
              <w:rPr>
                <w:i/>
                <w:iCs/>
              </w:rPr>
              <w:t>Expected EU contribution per project</w:t>
            </w:r>
          </w:p>
        </w:tc>
        <w:tc>
          <w:tcPr>
            <w:tcW w:w="0" w:type="auto"/>
          </w:tcPr>
          <w:p w14:paraId="148DF55F" w14:textId="3EE11238" w:rsidR="00FE68DD" w:rsidRPr="00F31537" w:rsidRDefault="00FE68DD" w:rsidP="00FE68DD">
            <w:pPr>
              <w:pStyle w:val="CellTextValue"/>
            </w:pPr>
            <w:r w:rsidRPr="00F31537">
              <w:t xml:space="preserve">The Commission estimates that an EU contribution of EUR </w:t>
            </w:r>
            <w:r w:rsidR="00AB345D">
              <w:t>XX</w:t>
            </w:r>
            <w:r w:rsidRPr="00F31537">
              <w:t xml:space="preserve"> million would allow these outcomes to be addressed appropriately. Nonetheless, this does not preclude submission and selection of a proposal requesting different amounts.</w:t>
            </w:r>
          </w:p>
        </w:tc>
      </w:tr>
      <w:tr w:rsidR="00FE68DD" w:rsidRPr="00F31537" w14:paraId="0FB7506A" w14:textId="77777777" w:rsidTr="4A8B743F">
        <w:tc>
          <w:tcPr>
            <w:tcW w:w="0" w:type="auto"/>
          </w:tcPr>
          <w:p w14:paraId="2E75DAF9" w14:textId="77777777" w:rsidR="00FE68DD" w:rsidRPr="00F31537" w:rsidRDefault="00FE68DD" w:rsidP="00FE68DD">
            <w:pPr>
              <w:pStyle w:val="CellTextValue"/>
              <w:jc w:val="left"/>
            </w:pPr>
            <w:r w:rsidRPr="4A8B743F">
              <w:rPr>
                <w:i/>
                <w:iCs/>
              </w:rPr>
              <w:t>Indicative budget</w:t>
            </w:r>
          </w:p>
        </w:tc>
        <w:tc>
          <w:tcPr>
            <w:tcW w:w="0" w:type="auto"/>
          </w:tcPr>
          <w:p w14:paraId="7A5E5387" w14:textId="17F05A21" w:rsidR="00FE68DD" w:rsidRPr="00F31537" w:rsidRDefault="00FE68DD" w:rsidP="00FE68DD">
            <w:pPr>
              <w:pStyle w:val="CellTextValue"/>
            </w:pPr>
            <w:r w:rsidRPr="00F31537">
              <w:t xml:space="preserve">The total indicative budget for the topic is EUR </w:t>
            </w:r>
            <w:r w:rsidR="00AB345D">
              <w:t>XX</w:t>
            </w:r>
            <w:r w:rsidRPr="00F31537">
              <w:t xml:space="preserve"> million.</w:t>
            </w:r>
          </w:p>
        </w:tc>
      </w:tr>
      <w:tr w:rsidR="00FE68DD" w:rsidRPr="00F31537" w14:paraId="34C43877" w14:textId="77777777" w:rsidTr="4A8B743F">
        <w:tc>
          <w:tcPr>
            <w:tcW w:w="0" w:type="auto"/>
          </w:tcPr>
          <w:p w14:paraId="0694BB6B" w14:textId="77777777" w:rsidR="00FE68DD" w:rsidRPr="00F31537" w:rsidRDefault="00FE68DD" w:rsidP="00FE68DD">
            <w:pPr>
              <w:pStyle w:val="CellTextValue"/>
              <w:jc w:val="left"/>
            </w:pPr>
            <w:r w:rsidRPr="4A8B743F">
              <w:rPr>
                <w:i/>
                <w:iCs/>
              </w:rPr>
              <w:t>Type of Action</w:t>
            </w:r>
          </w:p>
        </w:tc>
        <w:tc>
          <w:tcPr>
            <w:tcW w:w="0" w:type="auto"/>
          </w:tcPr>
          <w:p w14:paraId="12E6A13C" w14:textId="4AF74A26" w:rsidR="00FE68DD" w:rsidRPr="00F31537" w:rsidRDefault="00FE68DD" w:rsidP="00FE68DD">
            <w:pPr>
              <w:pStyle w:val="CellTextValue"/>
            </w:pPr>
            <w:r w:rsidRPr="00F31537">
              <w:t>RIA</w:t>
            </w:r>
          </w:p>
        </w:tc>
      </w:tr>
      <w:tr w:rsidR="00FE68DD" w:rsidRPr="00F31537" w14:paraId="4E656E8B" w14:textId="77777777" w:rsidTr="4A8B743F">
        <w:tc>
          <w:tcPr>
            <w:tcW w:w="0" w:type="auto"/>
          </w:tcPr>
          <w:p w14:paraId="66B6F383" w14:textId="77777777" w:rsidR="00FE68DD" w:rsidRPr="00F31537" w:rsidRDefault="00FE68DD" w:rsidP="00FE68DD">
            <w:pPr>
              <w:pStyle w:val="CellTextValue"/>
              <w:jc w:val="left"/>
            </w:pPr>
            <w:r w:rsidRPr="4A8B743F">
              <w:rPr>
                <w:i/>
                <w:iCs/>
              </w:rPr>
              <w:t>Eligibility conditions</w:t>
            </w:r>
          </w:p>
        </w:tc>
        <w:tc>
          <w:tcPr>
            <w:tcW w:w="0" w:type="auto"/>
          </w:tcPr>
          <w:p w14:paraId="13A8D0F8" w14:textId="540819FD" w:rsidR="00FE68DD" w:rsidRPr="00F31537" w:rsidRDefault="00FE68DD" w:rsidP="00FE68DD">
            <w:pPr>
              <w:pStyle w:val="CellTextValue"/>
            </w:pPr>
            <w:r w:rsidRPr="00F31537">
              <w:rPr>
                <w:rFonts w:eastAsia="Times New Roman"/>
                <w:color w:val="000000" w:themeColor="text1"/>
              </w:rPr>
              <w:t xml:space="preserve">The conditions are described in General Annex B. </w:t>
            </w:r>
            <w:r w:rsidR="004F52D2" w:rsidRPr="004F52D2">
              <w:rPr>
                <w:rFonts w:eastAsia="Times New Roman"/>
                <w:color w:val="000000" w:themeColor="text1"/>
              </w:rPr>
              <w:t>The Joint Research Centre (JRC) may participate as member of the consortium selected for funding</w:t>
            </w:r>
          </w:p>
        </w:tc>
      </w:tr>
    </w:tbl>
    <w:p w14:paraId="335D6593" w14:textId="77777777" w:rsidR="00FE68DD" w:rsidRPr="00F31537" w:rsidRDefault="00FE68DD" w:rsidP="00FE68DD">
      <w:pPr>
        <w:rPr>
          <w:u w:val="single"/>
        </w:rPr>
      </w:pPr>
    </w:p>
    <w:p w14:paraId="722E469A" w14:textId="2F56234D" w:rsidR="00FE68DD" w:rsidRPr="00F31537" w:rsidRDefault="00FE68DD" w:rsidP="00FE68DD">
      <w:r w:rsidRPr="00F31537">
        <w:rPr>
          <w:u w:val="single"/>
        </w:rPr>
        <w:t>Expected outcome</w:t>
      </w:r>
      <w:r w:rsidR="00E66479">
        <w:rPr>
          <w:u w:val="single"/>
        </w:rPr>
        <w:t>s</w:t>
      </w:r>
      <w:r w:rsidRPr="00F31537">
        <w:t xml:space="preserve">: </w:t>
      </w:r>
    </w:p>
    <w:p w14:paraId="3114356B" w14:textId="77777777" w:rsidR="004F52D2" w:rsidRPr="00B57DC9" w:rsidRDefault="004F52D2" w:rsidP="004F52D2">
      <w:pPr>
        <w:ind w:left="360"/>
        <w:rPr>
          <w:rFonts w:cs="Times New Roman"/>
        </w:rPr>
      </w:pPr>
      <w:r w:rsidRPr="00B57DC9">
        <w:rPr>
          <w:rFonts w:cs="Times New Roman"/>
        </w:rPr>
        <w:t>Activities under this topic will contribute to all of the following outcomes:</w:t>
      </w:r>
    </w:p>
    <w:p w14:paraId="2C24FD06" w14:textId="184D7DC6" w:rsidR="00FE68DD" w:rsidRPr="00F31537" w:rsidRDefault="00FE68DD">
      <w:pPr>
        <w:pStyle w:val="ListParagraph"/>
        <w:numPr>
          <w:ilvl w:val="0"/>
          <w:numId w:val="61"/>
        </w:numPr>
      </w:pPr>
      <w:r w:rsidRPr="00F31537">
        <w:t>Boosted uptake of improved practices and technologies to optimi</w:t>
      </w:r>
      <w:r w:rsidR="00BC6AF4">
        <w:t>s</w:t>
      </w:r>
      <w:r w:rsidRPr="00F31537">
        <w:t xml:space="preserve">e manure management </w:t>
      </w:r>
      <w:r w:rsidR="004F52D2" w:rsidRPr="004F52D2">
        <w:t>(considering trade-offs)</w:t>
      </w:r>
    </w:p>
    <w:p w14:paraId="33F87B25" w14:textId="10D02F99" w:rsidR="00FE68DD" w:rsidRPr="00F31537" w:rsidRDefault="00FE68DD">
      <w:pPr>
        <w:pStyle w:val="ListParagraph"/>
        <w:numPr>
          <w:ilvl w:val="0"/>
          <w:numId w:val="61"/>
        </w:numPr>
      </w:pPr>
      <w:r w:rsidRPr="00F31537">
        <w:t xml:space="preserve">Improved solutions in reducing GHG emissions </w:t>
      </w:r>
      <w:r w:rsidR="004F52D2" w:rsidRPr="004F52D2">
        <w:t xml:space="preserve">and atmospheric pollutants </w:t>
      </w:r>
      <w:r w:rsidRPr="00F31537">
        <w:t>from the livestock sector</w:t>
      </w:r>
    </w:p>
    <w:p w14:paraId="30D72966" w14:textId="77777777" w:rsidR="00FE68DD" w:rsidRPr="00F31537" w:rsidRDefault="00FE68DD">
      <w:pPr>
        <w:pStyle w:val="ListParagraph"/>
        <w:numPr>
          <w:ilvl w:val="0"/>
          <w:numId w:val="61"/>
        </w:numPr>
      </w:pPr>
      <w:r w:rsidRPr="00F31537">
        <w:t xml:space="preserve">Improved capacity to deal with the management of manure nutrients, increasing circularity and matching demand and supply </w:t>
      </w:r>
    </w:p>
    <w:p w14:paraId="495C057F" w14:textId="746B591A" w:rsidR="00FE68DD" w:rsidRPr="00F31537" w:rsidRDefault="00FE68DD">
      <w:pPr>
        <w:pStyle w:val="ListParagraph"/>
        <w:numPr>
          <w:ilvl w:val="0"/>
          <w:numId w:val="61"/>
        </w:numPr>
      </w:pPr>
      <w:r w:rsidRPr="00F31537">
        <w:t xml:space="preserve">Policy recommendation for improving manure management to mitigate methane emissions and minimize dispersion of </w:t>
      </w:r>
      <w:r w:rsidR="004F52D2">
        <w:t xml:space="preserve">undesirable </w:t>
      </w:r>
      <w:r w:rsidRPr="00F31537">
        <w:t>manure components in the environment</w:t>
      </w:r>
      <w:r w:rsidR="004F52D2">
        <w:t>.</w:t>
      </w:r>
      <w:r w:rsidRPr="00F31537">
        <w:t xml:space="preserve"> </w:t>
      </w:r>
    </w:p>
    <w:p w14:paraId="74576D77" w14:textId="42ED15E9" w:rsidR="00FE68DD" w:rsidRPr="00F31537" w:rsidRDefault="00FE68DD" w:rsidP="00FE68DD">
      <w:r w:rsidRPr="00F31537">
        <w:rPr>
          <w:u w:val="single"/>
        </w:rPr>
        <w:t>Scope</w:t>
      </w:r>
      <w:r w:rsidRPr="00F31537">
        <w:t xml:space="preserve">: </w:t>
      </w:r>
    </w:p>
    <w:p w14:paraId="58334C85" w14:textId="708F0BD5" w:rsidR="00FE68DD" w:rsidRPr="00F31537" w:rsidRDefault="00FE68DD" w:rsidP="004F52D2">
      <w:r w:rsidRPr="00F31537">
        <w:t>Develop strategies and technologies for livestock farming systems to reduce GHG</w:t>
      </w:r>
      <w:r w:rsidR="004F52D2">
        <w:t>, ammonia and nitrate</w:t>
      </w:r>
      <w:r w:rsidRPr="00F31537">
        <w:t xml:space="preserve"> emissions from manure through an integrated approach for the management of manure, taking into account all steps from feeding, housing, handling, collection, treatment, storage and application.</w:t>
      </w:r>
      <w:r w:rsidR="004F52D2">
        <w:t xml:space="preserve"> </w:t>
      </w:r>
      <w:r w:rsidR="004F52D2" w:rsidRPr="004F52D2">
        <w:t>The following elements must be incorporated:</w:t>
      </w:r>
    </w:p>
    <w:p w14:paraId="2F3B08D1" w14:textId="222AD1B1" w:rsidR="004F52D2" w:rsidRDefault="004F52D2" w:rsidP="4CB1FB32">
      <w:pPr>
        <w:pStyle w:val="ListParagraph"/>
        <w:numPr>
          <w:ilvl w:val="0"/>
          <w:numId w:val="61"/>
        </w:numPr>
      </w:pPr>
      <w:r w:rsidRPr="004F52D2">
        <w:t xml:space="preserve">Inventory of up-to-date manure management practices, technologies and data originating from R&amp;I activities (from feeding to low-emission manure storage and processing, exchange of manure/slurries between livestock and crop farms, manure additives to reduce emissions, etc.) </w:t>
      </w:r>
    </w:p>
    <w:p w14:paraId="7DD41D45" w14:textId="77777777" w:rsidR="004F52D2" w:rsidRPr="00B57DC9" w:rsidRDefault="004F52D2" w:rsidP="004F52D2">
      <w:pPr>
        <w:pStyle w:val="ListParagraph"/>
        <w:numPr>
          <w:ilvl w:val="0"/>
          <w:numId w:val="61"/>
        </w:numPr>
        <w:rPr>
          <w:rFonts w:cs="Times New Roman"/>
          <w:lang w:val="en-US"/>
        </w:rPr>
      </w:pPr>
      <w:r w:rsidRPr="00B57DC9">
        <w:rPr>
          <w:rFonts w:cs="Times New Roman"/>
          <w:lang w:val="en-US"/>
        </w:rPr>
        <w:t xml:space="preserve">Improve or develop methods for the measurement and monitoring  of GHG (CH4, N2O) and atmospheric pollutants (NH3) from each stage of the manure management </w:t>
      </w:r>
    </w:p>
    <w:p w14:paraId="5FBB3815" w14:textId="17FE166C" w:rsidR="004F52D2" w:rsidRDefault="004F52D2" w:rsidP="004F52D2">
      <w:pPr>
        <w:pStyle w:val="ListParagraph"/>
        <w:numPr>
          <w:ilvl w:val="0"/>
          <w:numId w:val="61"/>
        </w:numPr>
        <w:rPr>
          <w:rFonts w:cs="Times New Roman"/>
          <w:lang w:val="en-US"/>
        </w:rPr>
      </w:pPr>
      <w:r w:rsidRPr="00B57DC9">
        <w:rPr>
          <w:rFonts w:cs="Times New Roman"/>
          <w:lang w:val="en-US"/>
        </w:rPr>
        <w:t>Improve knowledge on the fate and persistence in the environment (e.g. water, soil) of manure chemicals/contaminants/pathogens and associated health/environmental risks.</w:t>
      </w:r>
    </w:p>
    <w:p w14:paraId="4EA69A22" w14:textId="77777777" w:rsidR="004F52D2" w:rsidRPr="00B57DC9" w:rsidRDefault="004F52D2" w:rsidP="004F52D2">
      <w:pPr>
        <w:pStyle w:val="ListParagraph"/>
        <w:numPr>
          <w:ilvl w:val="0"/>
          <w:numId w:val="61"/>
        </w:numPr>
        <w:rPr>
          <w:rFonts w:cs="Times New Roman"/>
          <w:lang w:val="en-US"/>
        </w:rPr>
      </w:pPr>
      <w:r w:rsidRPr="00B57DC9">
        <w:rPr>
          <w:rFonts w:cs="Times New Roman"/>
          <w:lang w:val="en-US"/>
        </w:rPr>
        <w:t>Demonstrations to test the more efficient strategies to mitigate GHG emissions from manure at regional/local scale. Activities should take into account relevant practices, strategies and data on GHG and atmospheric pollutants mitigation from several livestock farming systems, being conventional/intensive, semi-intensive, grazing/low input or organic</w:t>
      </w:r>
    </w:p>
    <w:p w14:paraId="09AEE98E" w14:textId="0B3BC265" w:rsidR="004F52D2" w:rsidRPr="004F52D2" w:rsidRDefault="004F52D2" w:rsidP="004F52D2">
      <w:pPr>
        <w:pStyle w:val="ListParagraph"/>
        <w:numPr>
          <w:ilvl w:val="0"/>
          <w:numId w:val="61"/>
        </w:numPr>
        <w:rPr>
          <w:rFonts w:cs="Times New Roman"/>
          <w:lang w:val="en-US"/>
        </w:rPr>
      </w:pPr>
      <w:r w:rsidRPr="00B57DC9">
        <w:rPr>
          <w:rFonts w:cs="Times New Roman"/>
          <w:lang w:val="en-US"/>
        </w:rPr>
        <w:t xml:space="preserve">Cost-benefit assessment of practices/technologies used to mitigate GHG emissions and air pollutants from manure, including assessment of trade-offs and co-benefits on animal (e.g. health and welfare) and environment (e.g. nitrate leakage, nitrogen balance and P losses to water) </w:t>
      </w:r>
    </w:p>
    <w:p w14:paraId="09263BB9" w14:textId="480CB45F" w:rsidR="009E5EF0" w:rsidRPr="00F31537" w:rsidRDefault="00354326">
      <w:pPr>
        <w:pStyle w:val="HeadingThree"/>
      </w:pPr>
      <w:bookmarkStart w:id="1710" w:name="_Toc89945420"/>
      <w:bookmarkStart w:id="1711" w:name="_Toc89947356"/>
      <w:bookmarkStart w:id="1712" w:name="_Toc90029463"/>
      <w:bookmarkStart w:id="1713" w:name="_Toc92878570"/>
      <w:bookmarkStart w:id="1714" w:name="_Toc92878973"/>
      <w:bookmarkStart w:id="1715" w:name="_Toc92890050"/>
      <w:bookmarkStart w:id="1716" w:name="_Toc92898675"/>
      <w:bookmarkStart w:id="1717" w:name="_Toc92906124"/>
      <w:bookmarkStart w:id="1718" w:name="_Toc93250301"/>
      <w:bookmarkStart w:id="1719" w:name="_Toc93424886"/>
      <w:bookmarkStart w:id="1720" w:name="_Toc93425299"/>
      <w:bookmarkStart w:id="1721" w:name="_Toc93426516"/>
      <w:bookmarkStart w:id="1722" w:name="_Toc93439315"/>
      <w:bookmarkStart w:id="1723" w:name="_Toc93905201"/>
      <w:r w:rsidRPr="00F31537">
        <w:t>H</w:t>
      </w:r>
      <w:r w:rsidR="009819F3" w:rsidRPr="00F31537">
        <w:t>ORIZ</w:t>
      </w:r>
      <w:r w:rsidRPr="00F31537">
        <w:t xml:space="preserve">ON-CL6-2023-ZEROPOLLUTION: </w:t>
      </w:r>
      <w:r w:rsidR="00505500" w:rsidRPr="00F31537">
        <w:t>Best available techniques recovering/recycling fertilising products from secondary raw materials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9E5EF0" w:rsidRPr="00F31537" w14:paraId="653B2836" w14:textId="77777777" w:rsidTr="00472A69">
        <w:tc>
          <w:tcPr>
            <w:tcW w:w="0" w:type="auto"/>
            <w:gridSpan w:val="2"/>
          </w:tcPr>
          <w:p w14:paraId="1ACDD398" w14:textId="77777777" w:rsidR="009E5EF0" w:rsidRPr="00F31537" w:rsidRDefault="009E5EF0" w:rsidP="009E5EF0">
            <w:pPr>
              <w:pStyle w:val="CellTextValue"/>
            </w:pPr>
            <w:r w:rsidRPr="00FC27CD">
              <w:rPr>
                <w:b/>
                <w:bCs/>
              </w:rPr>
              <w:t>Specific conditions</w:t>
            </w:r>
          </w:p>
        </w:tc>
      </w:tr>
      <w:tr w:rsidR="009E5EF0" w:rsidRPr="00F31537" w14:paraId="3F4D35B8" w14:textId="77777777" w:rsidTr="4A8B743F">
        <w:tc>
          <w:tcPr>
            <w:tcW w:w="0" w:type="auto"/>
          </w:tcPr>
          <w:p w14:paraId="29829016" w14:textId="77777777" w:rsidR="009E5EF0" w:rsidRPr="00F31537" w:rsidRDefault="009E5EF0" w:rsidP="009E5EF0">
            <w:pPr>
              <w:pStyle w:val="CellTextValue"/>
              <w:jc w:val="left"/>
            </w:pPr>
            <w:r w:rsidRPr="4A8B743F">
              <w:rPr>
                <w:i/>
                <w:iCs/>
              </w:rPr>
              <w:t>Expected EU contribution per project</w:t>
            </w:r>
          </w:p>
        </w:tc>
        <w:tc>
          <w:tcPr>
            <w:tcW w:w="0" w:type="auto"/>
          </w:tcPr>
          <w:p w14:paraId="10DE681F" w14:textId="6BD49718" w:rsidR="009E5EF0" w:rsidRPr="00F31537" w:rsidRDefault="009E5EF0" w:rsidP="009E5EF0">
            <w:pPr>
              <w:pStyle w:val="CellTextValue"/>
            </w:pPr>
            <w:r w:rsidRPr="00F31537">
              <w:t>The Commission estimates that an EU contribution of between EUR</w:t>
            </w:r>
            <w:r w:rsidR="008B657F" w:rsidRPr="00F31537">
              <w:t xml:space="preserve"> </w:t>
            </w:r>
            <w:r w:rsidR="00AB345D">
              <w:t>XX</w:t>
            </w:r>
            <w:r w:rsidRPr="00F31537">
              <w:t xml:space="preserve"> and </w:t>
            </w:r>
            <w:r w:rsidR="00AB345D">
              <w:t>XX</w:t>
            </w:r>
            <w:r w:rsidR="005C6442" w:rsidRPr="00F31537">
              <w:t xml:space="preserve"> </w:t>
            </w:r>
            <w:r w:rsidRPr="00F31537">
              <w:t>million would allow these outcomes to be addressed appropriately. Nonetheless, this does not preclude submission and selection of a proposal requesting different amounts.</w:t>
            </w:r>
          </w:p>
        </w:tc>
      </w:tr>
      <w:tr w:rsidR="009E5EF0" w:rsidRPr="00F31537" w14:paraId="47814011" w14:textId="77777777" w:rsidTr="4A8B743F">
        <w:tc>
          <w:tcPr>
            <w:tcW w:w="0" w:type="auto"/>
          </w:tcPr>
          <w:p w14:paraId="1012A020" w14:textId="77777777" w:rsidR="009E5EF0" w:rsidRPr="00F31537" w:rsidRDefault="009E5EF0" w:rsidP="009E5EF0">
            <w:pPr>
              <w:pStyle w:val="CellTextValue"/>
              <w:jc w:val="left"/>
            </w:pPr>
            <w:r w:rsidRPr="4A8B743F">
              <w:rPr>
                <w:i/>
                <w:iCs/>
              </w:rPr>
              <w:t>Indicative budget</w:t>
            </w:r>
          </w:p>
        </w:tc>
        <w:tc>
          <w:tcPr>
            <w:tcW w:w="0" w:type="auto"/>
          </w:tcPr>
          <w:p w14:paraId="35959BA8" w14:textId="45510C64" w:rsidR="009E5EF0" w:rsidRPr="00F31537" w:rsidRDefault="009E5EF0" w:rsidP="009E5EF0">
            <w:pPr>
              <w:pStyle w:val="CellTextValue"/>
            </w:pPr>
            <w:r w:rsidRPr="00F31537">
              <w:t xml:space="preserve">The total indicative budget for the topic is EUR </w:t>
            </w:r>
            <w:r w:rsidR="00AB345D">
              <w:t>XX</w:t>
            </w:r>
            <w:r w:rsidRPr="00F31537">
              <w:t xml:space="preserve"> million.</w:t>
            </w:r>
          </w:p>
        </w:tc>
      </w:tr>
      <w:tr w:rsidR="009E5EF0" w:rsidRPr="00F31537" w14:paraId="41D7F5F3" w14:textId="77777777" w:rsidTr="4A8B743F">
        <w:tc>
          <w:tcPr>
            <w:tcW w:w="0" w:type="auto"/>
          </w:tcPr>
          <w:p w14:paraId="4483A351" w14:textId="77777777" w:rsidR="009E5EF0" w:rsidRPr="00F31537" w:rsidRDefault="009E5EF0" w:rsidP="009E5EF0">
            <w:pPr>
              <w:pStyle w:val="CellTextValue"/>
              <w:jc w:val="left"/>
            </w:pPr>
            <w:r w:rsidRPr="4A8B743F">
              <w:rPr>
                <w:i/>
                <w:iCs/>
              </w:rPr>
              <w:t>Type of Action</w:t>
            </w:r>
          </w:p>
        </w:tc>
        <w:tc>
          <w:tcPr>
            <w:tcW w:w="0" w:type="auto"/>
          </w:tcPr>
          <w:p w14:paraId="091D3DC9" w14:textId="06C406D2" w:rsidR="009E5EF0" w:rsidRPr="00F31537" w:rsidRDefault="00A00E44" w:rsidP="009E5EF0">
            <w:pPr>
              <w:pStyle w:val="CellTextValue"/>
            </w:pPr>
            <w:r w:rsidRPr="00F31537">
              <w:t>CSA</w:t>
            </w:r>
          </w:p>
        </w:tc>
      </w:tr>
      <w:tr w:rsidR="009E5EF0" w:rsidRPr="00F31537" w14:paraId="257E2E14" w14:textId="77777777" w:rsidTr="4A8B743F">
        <w:tc>
          <w:tcPr>
            <w:tcW w:w="0" w:type="auto"/>
          </w:tcPr>
          <w:p w14:paraId="15035262" w14:textId="77777777" w:rsidR="009E5EF0" w:rsidRPr="00F31537" w:rsidRDefault="009E5EF0" w:rsidP="009E5EF0">
            <w:pPr>
              <w:pStyle w:val="CellTextValue"/>
              <w:jc w:val="left"/>
            </w:pPr>
            <w:r w:rsidRPr="4A8B743F">
              <w:rPr>
                <w:i/>
                <w:iCs/>
              </w:rPr>
              <w:t>Eligibility conditions</w:t>
            </w:r>
          </w:p>
        </w:tc>
        <w:tc>
          <w:tcPr>
            <w:tcW w:w="0" w:type="auto"/>
          </w:tcPr>
          <w:p w14:paraId="3B7C2AAE" w14:textId="7BDEEE5C" w:rsidR="009E5EF0" w:rsidRPr="00F31537" w:rsidRDefault="00A01E8F" w:rsidP="009E5EF0">
            <w:pPr>
              <w:pStyle w:val="CellTextValue"/>
            </w:pPr>
            <w:r w:rsidRPr="00F31537">
              <w:rPr>
                <w:rFonts w:eastAsia="Times New Roman"/>
                <w:color w:val="000000" w:themeColor="text1"/>
              </w:rPr>
              <w:t xml:space="preserve">The conditions are described in General Annex B. </w:t>
            </w:r>
          </w:p>
        </w:tc>
      </w:tr>
    </w:tbl>
    <w:p w14:paraId="74BA7913" w14:textId="77777777" w:rsidR="009E5EF0" w:rsidRPr="00F31537" w:rsidRDefault="009E5EF0" w:rsidP="009E5EF0">
      <w:pPr>
        <w:rPr>
          <w:u w:val="single"/>
        </w:rPr>
      </w:pPr>
    </w:p>
    <w:p w14:paraId="74AB971C" w14:textId="41932145" w:rsidR="00CD6939" w:rsidRPr="00F31537" w:rsidRDefault="00354326" w:rsidP="00CD6939">
      <w:r w:rsidRPr="00F31537">
        <w:rPr>
          <w:u w:val="single"/>
        </w:rPr>
        <w:t>Expected o</w:t>
      </w:r>
      <w:r w:rsidR="009E5EF0" w:rsidRPr="00F31537">
        <w:rPr>
          <w:u w:val="single"/>
        </w:rPr>
        <w:t>utcome</w:t>
      </w:r>
      <w:r w:rsidR="009E5EF0" w:rsidRPr="70B43F98">
        <w:t xml:space="preserve">: </w:t>
      </w:r>
      <w:r w:rsidR="00CD6939" w:rsidRPr="00F31537">
        <w:rPr>
          <w:rFonts w:cs="Times New Roman"/>
        </w:rPr>
        <w:t xml:space="preserve">Successful proposals will </w:t>
      </w:r>
      <w:r w:rsidR="00CD6939">
        <w:rPr>
          <w:rFonts w:cs="Times New Roman"/>
        </w:rPr>
        <w:t>deliver recommendation to policy and stakeholders on the alternative fertilising products able to b</w:t>
      </w:r>
      <w:r w:rsidR="00CD6939" w:rsidRPr="006A0CAC">
        <w:rPr>
          <w:rFonts w:cs="Times New Roman"/>
        </w:rPr>
        <w:t>alance N/P flows within safe ecological boundaries at regional and local scale, thereby contribu</w:t>
      </w:r>
      <w:r w:rsidR="00CD6939">
        <w:rPr>
          <w:rFonts w:cs="Times New Roman"/>
        </w:rPr>
        <w:t>ting</w:t>
      </w:r>
      <w:r w:rsidR="00CD6939" w:rsidRPr="006A0CAC">
        <w:rPr>
          <w:rFonts w:cs="Times New Roman"/>
        </w:rPr>
        <w:t xml:space="preserve"> to restoring ecosystems </w:t>
      </w:r>
      <w:r w:rsidR="00CD6939" w:rsidRPr="00F31537">
        <w:rPr>
          <w:rFonts w:cs="Times New Roman"/>
        </w:rPr>
        <w:t>in line with</w:t>
      </w:r>
      <w:r w:rsidR="00CD6939">
        <w:rPr>
          <w:rFonts w:cs="Times New Roman"/>
        </w:rPr>
        <w:t xml:space="preserve"> the European Green Deal and the EU</w:t>
      </w:r>
      <w:r w:rsidR="00CD6939" w:rsidRPr="00F31537">
        <w:rPr>
          <w:rFonts w:cs="Times New Roman"/>
        </w:rPr>
        <w:t xml:space="preserve"> zero pollution a</w:t>
      </w:r>
      <w:r w:rsidR="00CD6939">
        <w:rPr>
          <w:rFonts w:cs="Times New Roman"/>
        </w:rPr>
        <w:t>ction plan</w:t>
      </w:r>
      <w:r w:rsidR="00CD6939" w:rsidRPr="00F31537">
        <w:rPr>
          <w:rFonts w:cs="Times New Roman"/>
        </w:rPr>
        <w:t>. Projects results are expected to contribute to the following</w:t>
      </w:r>
      <w:r w:rsidR="00CD6939">
        <w:rPr>
          <w:rFonts w:cs="Times New Roman"/>
        </w:rPr>
        <w:t xml:space="preserve"> expected outcomes</w:t>
      </w:r>
    </w:p>
    <w:p w14:paraId="37B5DE06" w14:textId="214D68A4" w:rsidR="00F37484" w:rsidRPr="00F31537" w:rsidRDefault="008B657F" w:rsidP="00A00E44">
      <w:pPr>
        <w:pStyle w:val="ListParagraph"/>
        <w:numPr>
          <w:ilvl w:val="0"/>
          <w:numId w:val="61"/>
        </w:numPr>
      </w:pPr>
      <w:r w:rsidRPr="00F31537">
        <w:t>Lower</w:t>
      </w:r>
      <w:r w:rsidR="00F37484" w:rsidRPr="00F31537">
        <w:t xml:space="preserve"> N/P emissions to soil, water and air through alternative fertilising products recovered from secondary raw materials</w:t>
      </w:r>
    </w:p>
    <w:p w14:paraId="785AA426" w14:textId="1EC872FD" w:rsidR="00A00E44" w:rsidRPr="00F31537" w:rsidRDefault="005C6442" w:rsidP="00A00E44">
      <w:pPr>
        <w:pStyle w:val="ListParagraph"/>
        <w:numPr>
          <w:ilvl w:val="0"/>
          <w:numId w:val="61"/>
        </w:numPr>
      </w:pPr>
      <w:r w:rsidRPr="00F31537">
        <w:t>Collection and analysis</w:t>
      </w:r>
      <w:r w:rsidR="00A00E44" w:rsidRPr="00F31537">
        <w:t xml:space="preserve"> of best available techniques for recovering/recycling fertilising products from secondary raw materials, in terms of technical feasibility, environmental performance and socio-economic aspects</w:t>
      </w:r>
    </w:p>
    <w:p w14:paraId="6E4E1F3D" w14:textId="0FF66D05" w:rsidR="00A00E44" w:rsidRPr="00F31537" w:rsidRDefault="00A00E44" w:rsidP="00A00E44">
      <w:pPr>
        <w:pStyle w:val="ListParagraph"/>
        <w:numPr>
          <w:ilvl w:val="0"/>
          <w:numId w:val="60"/>
        </w:numPr>
      </w:pPr>
      <w:r w:rsidRPr="00F31537">
        <w:t>Creation of a forum where best practices are shared among European and international stakeholders</w:t>
      </w:r>
    </w:p>
    <w:p w14:paraId="34AB7C90" w14:textId="77777777" w:rsidR="00A00E44" w:rsidRPr="00F31537" w:rsidRDefault="00A00E44" w:rsidP="00A00E44">
      <w:r w:rsidRPr="00F31537">
        <w:rPr>
          <w:u w:val="single"/>
        </w:rPr>
        <w:t>Scope</w:t>
      </w:r>
      <w:r w:rsidRPr="00F31537">
        <w:t xml:space="preserve">: </w:t>
      </w:r>
    </w:p>
    <w:p w14:paraId="1864301F" w14:textId="14BC06D7" w:rsidR="00CD6939" w:rsidRDefault="00734634" w:rsidP="4A8B743F">
      <w:pPr>
        <w:spacing w:after="0"/>
      </w:pPr>
      <w:r w:rsidRPr="00F31537">
        <w:t>The scope of this CSA is the analysis of best available technologies for recovering/recycling fertilising products from secondary raw materials in Europe</w:t>
      </w:r>
      <w:r w:rsidR="00B5416A" w:rsidRPr="00F31537">
        <w:t xml:space="preserve"> in order to limit nitrogen and phosphorus pollution in soil, water and air</w:t>
      </w:r>
      <w:r w:rsidRPr="7959485E">
        <w:t xml:space="preserve">. </w:t>
      </w:r>
      <w:r w:rsidR="00CD6939" w:rsidRPr="00B32AA8">
        <w:t>The analysis should also include the market and regulatory framework (including certification/standardization aspects) and their potential to enable or prevent the wider uptake of these technologies</w:t>
      </w:r>
      <w:r w:rsidR="00CD6939" w:rsidRPr="7959485E">
        <w:t xml:space="preserve"> </w:t>
      </w:r>
      <w:r w:rsidRPr="00F31537">
        <w:t xml:space="preserve">Examples of fertilising products within the scope are: recycled nutrients from urban and industrial waste water and sewage sludge, organic fertilising products from bio-waste/digestate/treated manure as well as other fertilising products from biological resources. </w:t>
      </w:r>
      <w:r w:rsidR="008B657F" w:rsidRPr="00F31537">
        <w:t>The analysis should</w:t>
      </w:r>
      <w:r w:rsidRPr="00F31537">
        <w:t xml:space="preserve"> include </w:t>
      </w:r>
      <w:r w:rsidR="00CD6939">
        <w:t>technical aspects such as on the</w:t>
      </w:r>
      <w:r w:rsidRPr="00F31537" w:rsidDel="00CD6939">
        <w:t xml:space="preserve"> </w:t>
      </w:r>
      <w:r w:rsidRPr="00F31537">
        <w:t xml:space="preserve">characterisation of secondary raw materials, </w:t>
      </w:r>
      <w:r w:rsidR="00CD6939">
        <w:t>the</w:t>
      </w:r>
      <w:r w:rsidRPr="00F31537">
        <w:t xml:space="preserve"> recovery/recycling operations</w:t>
      </w:r>
      <w:r w:rsidRPr="7959485E">
        <w:t xml:space="preserve"> </w:t>
      </w:r>
      <w:r w:rsidR="00CD6939">
        <w:t xml:space="preserve">and their </w:t>
      </w:r>
      <w:r w:rsidRPr="00F31537">
        <w:t xml:space="preserve">environmental impacts, </w:t>
      </w:r>
      <w:r w:rsidR="00CD6939">
        <w:t>the</w:t>
      </w:r>
      <w:r w:rsidRPr="00F31537">
        <w:t xml:space="preserve"> pollution prevention operations</w:t>
      </w:r>
      <w:r w:rsidR="00CD6939">
        <w:t xml:space="preserve">. It should also include the assessment of the </w:t>
      </w:r>
      <w:r w:rsidRPr="00F31537">
        <w:t>costs of installation/maintenance/upgrade</w:t>
      </w:r>
      <w:r w:rsidR="00CD6939">
        <w:t xml:space="preserve"> of both recovery/recycling and pollution prevention operations</w:t>
      </w:r>
      <w:r w:rsidRPr="00F31537">
        <w:t>, social benefits, etc.</w:t>
      </w:r>
      <w:r w:rsidR="00CD6939">
        <w:t xml:space="preserve"> Finally, it should include a regulatory assessment</w:t>
      </w:r>
      <w:r w:rsidR="00CD6939" w:rsidRPr="7959485E">
        <w:t xml:space="preserve"> </w:t>
      </w:r>
      <w:r w:rsidR="00CD6939">
        <w:t xml:space="preserve">of the </w:t>
      </w:r>
      <w:r w:rsidR="00CD6939" w:rsidRPr="00F86579">
        <w:t xml:space="preserve">identified practices (according to the EU </w:t>
      </w:r>
      <w:r w:rsidR="00CD6939">
        <w:t>environmental legislation, including concerning aspects in EU legislation in other fields).</w:t>
      </w:r>
    </w:p>
    <w:p w14:paraId="33FF86DC" w14:textId="77777777" w:rsidR="00CD6939" w:rsidRDefault="004B5363" w:rsidP="00CD6939">
      <w:pPr>
        <w:spacing w:after="0"/>
        <w:rPr>
          <w:lang w:val="en-US"/>
        </w:rPr>
      </w:pPr>
      <w:r w:rsidRPr="00F31537">
        <w:rPr>
          <w:rFonts w:cs="Times New Roman"/>
        </w:rPr>
        <w:t xml:space="preserve">Deliverables of projects will consist </w:t>
      </w:r>
      <w:r w:rsidR="008B657F" w:rsidRPr="00F31537">
        <w:rPr>
          <w:rFonts w:cs="Times New Roman"/>
        </w:rPr>
        <w:t>of</w:t>
      </w:r>
      <w:r w:rsidRPr="00F31537">
        <w:rPr>
          <w:rFonts w:cs="Times New Roman"/>
        </w:rPr>
        <w:t xml:space="preserve"> collecting and reviewing </w:t>
      </w:r>
      <w:r w:rsidR="008B657F" w:rsidRPr="00F31537">
        <w:rPr>
          <w:rFonts w:cs="Times New Roman"/>
        </w:rPr>
        <w:t>analyse</w:t>
      </w:r>
      <w:r w:rsidRPr="00F31537">
        <w:rPr>
          <w:rFonts w:cs="Times New Roman"/>
        </w:rPr>
        <w:t>s of available technologies in Europe to individuate the best performances.</w:t>
      </w:r>
      <w:r w:rsidR="00CD6939">
        <w:rPr>
          <w:rFonts w:cs="Times New Roman"/>
        </w:rPr>
        <w:t xml:space="preserve"> </w:t>
      </w:r>
      <w:r w:rsidR="00CD6939" w:rsidRPr="5DF01F3E">
        <w:rPr>
          <w:lang w:val="en-US"/>
        </w:rPr>
        <w:t xml:space="preserve">This output should include the recommendations to policy to ensure the deployment of the best available technologies preventing the emissions of </w:t>
      </w:r>
      <w:r w:rsidR="00CD6939" w:rsidRPr="00F31537">
        <w:t>nitrogen and phosphorus</w:t>
      </w:r>
      <w:r w:rsidR="00CD6939" w:rsidRPr="5DF01F3E">
        <w:rPr>
          <w:lang w:val="en-US"/>
        </w:rPr>
        <w:t xml:space="preserve"> to </w:t>
      </w:r>
      <w:r w:rsidR="00CD6939" w:rsidRPr="00F31537">
        <w:t>soil, water and air</w:t>
      </w:r>
      <w:r w:rsidR="00CD6939" w:rsidRPr="5DF01F3E">
        <w:rPr>
          <w:lang w:val="en-US"/>
        </w:rPr>
        <w:t xml:space="preserve">. </w:t>
      </w:r>
    </w:p>
    <w:p w14:paraId="62699313" w14:textId="4B439E83" w:rsidR="004B5363" w:rsidRPr="00F31537" w:rsidRDefault="00CD6939" w:rsidP="00CD6939">
      <w:pPr>
        <w:pStyle w:val="ListParagraph"/>
        <w:ind w:left="0"/>
        <w:rPr>
          <w:rFonts w:cs="Times New Roman"/>
        </w:rPr>
      </w:pPr>
      <w:r w:rsidRPr="00DA368F">
        <w:rPr>
          <w:rFonts w:cs="Times New Roman"/>
        </w:rPr>
        <w:t xml:space="preserve">Where relevant, proposals should seek links with and capitalise on the results of past and ongoing </w:t>
      </w:r>
      <w:r>
        <w:rPr>
          <w:rFonts w:cs="Times New Roman"/>
        </w:rPr>
        <w:t>EU funded projects</w:t>
      </w:r>
      <w:r w:rsidRPr="00DA368F">
        <w:rPr>
          <w:rFonts w:cs="Times New Roman"/>
        </w:rPr>
        <w:t>.</w:t>
      </w:r>
      <w:r>
        <w:rPr>
          <w:rFonts w:cs="Times New Roman"/>
        </w:rPr>
        <w:t xml:space="preserve"> </w:t>
      </w:r>
      <w:r w:rsidRPr="00DA368F">
        <w:rPr>
          <w:rFonts w:cs="Times New Roman"/>
        </w:rPr>
        <w:t xml:space="preserve">SSH aspects should </w:t>
      </w:r>
      <w:r>
        <w:rPr>
          <w:rFonts w:cs="Times New Roman"/>
        </w:rPr>
        <w:t>be included</w:t>
      </w:r>
      <w:r w:rsidR="00B36B18">
        <w:rPr>
          <w:rFonts w:cs="Times New Roman"/>
        </w:rPr>
        <w:t>.</w:t>
      </w:r>
    </w:p>
    <w:p w14:paraId="318DB440" w14:textId="71235E2A" w:rsidR="009E5EF0" w:rsidRPr="00F31537" w:rsidRDefault="009819F3">
      <w:pPr>
        <w:pStyle w:val="HeadingThree"/>
      </w:pPr>
      <w:bookmarkStart w:id="1724" w:name="_Toc89945421"/>
      <w:bookmarkStart w:id="1725" w:name="_Toc89947357"/>
      <w:bookmarkStart w:id="1726" w:name="_Toc90029464"/>
      <w:bookmarkStart w:id="1727" w:name="_Toc92878571"/>
      <w:bookmarkStart w:id="1728" w:name="_Toc92878974"/>
      <w:bookmarkStart w:id="1729" w:name="_Toc92890051"/>
      <w:bookmarkStart w:id="1730" w:name="_Toc92898676"/>
      <w:bookmarkStart w:id="1731" w:name="_Toc92906125"/>
      <w:bookmarkStart w:id="1732" w:name="_Toc93250302"/>
      <w:bookmarkStart w:id="1733" w:name="_Toc93424887"/>
      <w:bookmarkStart w:id="1734" w:name="_Toc93425300"/>
      <w:bookmarkStart w:id="1735" w:name="_Toc93426517"/>
      <w:bookmarkStart w:id="1736" w:name="_Toc93439316"/>
      <w:bookmarkStart w:id="1737" w:name="_Toc93905202"/>
      <w:r w:rsidRPr="00F31537">
        <w:t>HORIZON-CL6-2024-ZEROPOLLUTION</w:t>
      </w:r>
      <w:r w:rsidR="00354326" w:rsidRPr="00F31537">
        <w:t>:</w:t>
      </w:r>
      <w:r w:rsidR="009E5EF0" w:rsidRPr="00F31537">
        <w:t xml:space="preserve"> Demonstrating how regions can operate within safe regional </w:t>
      </w:r>
      <w:r w:rsidR="005D3D90" w:rsidRPr="00F31537">
        <w:t>nitrogen and phosphorus</w:t>
      </w:r>
      <w:r w:rsidR="009E5EF0" w:rsidRPr="00F31537">
        <w:t xml:space="preserve"> boundaries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9E5EF0" w:rsidRPr="00F31537" w14:paraId="18886C03" w14:textId="77777777" w:rsidTr="00472A69">
        <w:tc>
          <w:tcPr>
            <w:tcW w:w="0" w:type="auto"/>
            <w:gridSpan w:val="2"/>
          </w:tcPr>
          <w:p w14:paraId="2448D10B" w14:textId="77777777" w:rsidR="009E5EF0" w:rsidRPr="00F31537" w:rsidRDefault="009E5EF0" w:rsidP="009E5EF0">
            <w:pPr>
              <w:pStyle w:val="CellTextValue"/>
            </w:pPr>
            <w:r w:rsidRPr="00FC27CD">
              <w:rPr>
                <w:b/>
                <w:bCs/>
              </w:rPr>
              <w:t>Specific conditions</w:t>
            </w:r>
          </w:p>
        </w:tc>
      </w:tr>
      <w:tr w:rsidR="009E5EF0" w:rsidRPr="00F31537" w14:paraId="7DF9198C" w14:textId="77777777" w:rsidTr="4A8B743F">
        <w:tc>
          <w:tcPr>
            <w:tcW w:w="0" w:type="auto"/>
          </w:tcPr>
          <w:p w14:paraId="44A480D6" w14:textId="77777777" w:rsidR="009E5EF0" w:rsidRPr="00F31537" w:rsidRDefault="009E5EF0" w:rsidP="009E5EF0">
            <w:pPr>
              <w:pStyle w:val="CellTextValue"/>
              <w:jc w:val="left"/>
            </w:pPr>
            <w:r w:rsidRPr="4A8B743F">
              <w:rPr>
                <w:i/>
                <w:iCs/>
              </w:rPr>
              <w:t>Expected EU contribution per project</w:t>
            </w:r>
          </w:p>
        </w:tc>
        <w:tc>
          <w:tcPr>
            <w:tcW w:w="0" w:type="auto"/>
          </w:tcPr>
          <w:p w14:paraId="75EF7219" w14:textId="0CF524E8" w:rsidR="009E5EF0" w:rsidRPr="00F31537" w:rsidRDefault="009E5EF0" w:rsidP="009E5EF0">
            <w:pPr>
              <w:pStyle w:val="CellTextValue"/>
            </w:pPr>
            <w:r w:rsidRPr="00F31537">
              <w:t xml:space="preserve">The Commission estimates that an EU contribution of </w:t>
            </w:r>
            <w:r w:rsidR="005C6442" w:rsidRPr="00F31537">
              <w:t xml:space="preserve">between </w:t>
            </w:r>
            <w:r w:rsidRPr="00F31537">
              <w:t xml:space="preserve">EUR </w:t>
            </w:r>
            <w:r w:rsidR="00AB345D">
              <w:t>XX</w:t>
            </w:r>
            <w:r w:rsidRPr="00F31537">
              <w:t xml:space="preserve"> and </w:t>
            </w:r>
            <w:r w:rsidR="00AB345D">
              <w:t>XX</w:t>
            </w:r>
            <w:r w:rsidRPr="00F31537">
              <w:t xml:space="preserve"> million would allow these outcomes to be addressed appropriately. Nonetheless, this does not preclude submission and selection of a proposal requesting different amounts.</w:t>
            </w:r>
          </w:p>
        </w:tc>
      </w:tr>
      <w:tr w:rsidR="009E5EF0" w:rsidRPr="00F31537" w14:paraId="21269135" w14:textId="77777777" w:rsidTr="4A8B743F">
        <w:tc>
          <w:tcPr>
            <w:tcW w:w="0" w:type="auto"/>
          </w:tcPr>
          <w:p w14:paraId="5856026C" w14:textId="77777777" w:rsidR="009E5EF0" w:rsidRPr="00F31537" w:rsidRDefault="009E5EF0" w:rsidP="009E5EF0">
            <w:pPr>
              <w:pStyle w:val="CellTextValue"/>
              <w:jc w:val="left"/>
            </w:pPr>
            <w:r w:rsidRPr="4A8B743F">
              <w:rPr>
                <w:i/>
                <w:iCs/>
              </w:rPr>
              <w:t>Indicative budget</w:t>
            </w:r>
          </w:p>
        </w:tc>
        <w:tc>
          <w:tcPr>
            <w:tcW w:w="0" w:type="auto"/>
          </w:tcPr>
          <w:p w14:paraId="76A7DF18" w14:textId="6610E2AD" w:rsidR="009E5EF0" w:rsidRPr="00F31537" w:rsidRDefault="009E5EF0" w:rsidP="009E5EF0">
            <w:pPr>
              <w:pStyle w:val="CellTextValue"/>
            </w:pPr>
            <w:r w:rsidRPr="00F31537">
              <w:t xml:space="preserve">The total indicative budget for the topic is EUR </w:t>
            </w:r>
            <w:r w:rsidR="00AB345D">
              <w:t>XX</w:t>
            </w:r>
            <w:r w:rsidRPr="00F31537">
              <w:t xml:space="preserve"> million.</w:t>
            </w:r>
          </w:p>
        </w:tc>
      </w:tr>
      <w:tr w:rsidR="009E5EF0" w:rsidRPr="00F31537" w14:paraId="61A1DA36" w14:textId="77777777" w:rsidTr="4A8B743F">
        <w:tc>
          <w:tcPr>
            <w:tcW w:w="0" w:type="auto"/>
          </w:tcPr>
          <w:p w14:paraId="5F9D70E6" w14:textId="77777777" w:rsidR="009E5EF0" w:rsidRPr="00F31537" w:rsidRDefault="009E5EF0" w:rsidP="009E5EF0">
            <w:pPr>
              <w:pStyle w:val="CellTextValue"/>
              <w:jc w:val="left"/>
            </w:pPr>
            <w:r w:rsidRPr="4A8B743F">
              <w:rPr>
                <w:i/>
                <w:iCs/>
              </w:rPr>
              <w:t>Type of Action</w:t>
            </w:r>
          </w:p>
        </w:tc>
        <w:tc>
          <w:tcPr>
            <w:tcW w:w="0" w:type="auto"/>
          </w:tcPr>
          <w:p w14:paraId="36010ECF" w14:textId="00FCA280" w:rsidR="009E5EF0" w:rsidRPr="00F31537" w:rsidRDefault="00A01E8F" w:rsidP="009E5EF0">
            <w:pPr>
              <w:pStyle w:val="CellTextValue"/>
            </w:pPr>
            <w:r w:rsidRPr="00F31537">
              <w:t>Innovation Actions</w:t>
            </w:r>
          </w:p>
        </w:tc>
      </w:tr>
      <w:tr w:rsidR="009E5EF0" w:rsidRPr="00F31537" w14:paraId="184CAC35" w14:textId="77777777" w:rsidTr="4A8B743F">
        <w:tc>
          <w:tcPr>
            <w:tcW w:w="0" w:type="auto"/>
          </w:tcPr>
          <w:p w14:paraId="193D409B" w14:textId="77777777" w:rsidR="009E5EF0" w:rsidRPr="00F31537" w:rsidRDefault="009E5EF0" w:rsidP="009E5EF0">
            <w:pPr>
              <w:pStyle w:val="CellTextValue"/>
              <w:jc w:val="left"/>
            </w:pPr>
            <w:r w:rsidRPr="4A8B743F">
              <w:rPr>
                <w:i/>
                <w:iCs/>
              </w:rPr>
              <w:t>Eligibility conditions</w:t>
            </w:r>
          </w:p>
        </w:tc>
        <w:tc>
          <w:tcPr>
            <w:tcW w:w="0" w:type="auto"/>
          </w:tcPr>
          <w:p w14:paraId="5DE43EDE" w14:textId="795927FD" w:rsidR="009E5EF0" w:rsidRPr="00F31537" w:rsidRDefault="00A01E8F" w:rsidP="009E5EF0">
            <w:pPr>
              <w:pStyle w:val="CellTextValue"/>
            </w:pPr>
            <w:r w:rsidRPr="00F31537">
              <w:rPr>
                <w:rFonts w:eastAsia="Times New Roman"/>
                <w:color w:val="000000" w:themeColor="text1"/>
              </w:rPr>
              <w:t>The conditions are described in General Annex B.</w:t>
            </w:r>
          </w:p>
        </w:tc>
      </w:tr>
    </w:tbl>
    <w:p w14:paraId="080996C3" w14:textId="42F9B17C" w:rsidR="009E5EF0" w:rsidRPr="00F31537" w:rsidRDefault="00354326" w:rsidP="009E5EF0">
      <w:r w:rsidRPr="00F31537">
        <w:rPr>
          <w:u w:val="single"/>
        </w:rPr>
        <w:t>Expected o</w:t>
      </w:r>
      <w:r w:rsidR="009E5EF0" w:rsidRPr="00F31537">
        <w:rPr>
          <w:u w:val="single"/>
        </w:rPr>
        <w:t>utcome</w:t>
      </w:r>
      <w:r w:rsidR="009E5EF0" w:rsidRPr="00F31537">
        <w:t xml:space="preserve">: </w:t>
      </w:r>
    </w:p>
    <w:p w14:paraId="6D86DEB1" w14:textId="202A3D00" w:rsidR="00A00E44" w:rsidRPr="00F31537" w:rsidRDefault="005D3D90" w:rsidP="00A00E44">
      <w:pPr>
        <w:pStyle w:val="ListParagraph"/>
        <w:numPr>
          <w:ilvl w:val="0"/>
          <w:numId w:val="60"/>
        </w:numPr>
      </w:pPr>
      <w:r w:rsidRPr="00F31537">
        <w:t xml:space="preserve">A set of </w:t>
      </w:r>
      <w:r w:rsidR="00BA38CD" w:rsidRPr="00F31537">
        <w:t>nitrogen (</w:t>
      </w:r>
      <w:r w:rsidR="00A00E44" w:rsidRPr="00F31537">
        <w:t>N</w:t>
      </w:r>
      <w:r w:rsidR="00BA38CD" w:rsidRPr="00F31537">
        <w:t>) and phosphorus (</w:t>
      </w:r>
      <w:r w:rsidR="00A00E44" w:rsidRPr="00F31537">
        <w:t>P</w:t>
      </w:r>
      <w:r w:rsidR="00BA38CD" w:rsidRPr="61769606">
        <w:t>)</w:t>
      </w:r>
      <w:r w:rsidR="00A00E44" w:rsidRPr="00F31537">
        <w:t>-balanced, circular and sustainable measures based on an N/P target load approach and regional N/P-optimised budgets, applied across all N/P-relevant sectors and encouraged by targeted governance design</w:t>
      </w:r>
    </w:p>
    <w:p w14:paraId="6A1A27EE" w14:textId="240D75B7" w:rsidR="00A00E44" w:rsidRPr="00F31537" w:rsidRDefault="008B657F" w:rsidP="00A00E44">
      <w:pPr>
        <w:pStyle w:val="ListParagraph"/>
        <w:numPr>
          <w:ilvl w:val="0"/>
          <w:numId w:val="60"/>
        </w:numPr>
      </w:pPr>
      <w:r w:rsidRPr="00F31537">
        <w:t xml:space="preserve">Demonstrated environmental, economic and </w:t>
      </w:r>
      <w:r w:rsidR="005D3D90" w:rsidRPr="00F31537">
        <w:t>behavioural</w:t>
      </w:r>
      <w:r w:rsidRPr="00F31537">
        <w:t xml:space="preserve"> effects</w:t>
      </w:r>
      <w:r w:rsidR="00A00E44" w:rsidRPr="61769606">
        <w:t xml:space="preserve"> </w:t>
      </w:r>
      <w:r w:rsidRPr="00F31537">
        <w:t>of</w:t>
      </w:r>
      <w:r w:rsidR="00301615" w:rsidRPr="61769606">
        <w:t xml:space="preserve"> </w:t>
      </w:r>
      <w:r w:rsidR="00BA38CD" w:rsidRPr="00F31537">
        <w:t xml:space="preserve">aforementioned </w:t>
      </w:r>
      <w:r w:rsidR="005D3D90" w:rsidRPr="00F31537">
        <w:t xml:space="preserve">measures </w:t>
      </w:r>
      <w:r w:rsidR="00BA38CD" w:rsidRPr="00F31537">
        <w:t>to limit</w:t>
      </w:r>
      <w:r w:rsidR="005D3D90" w:rsidRPr="00F31537">
        <w:t xml:space="preserve"> N/P emissions from all relevant activities</w:t>
      </w:r>
      <w:r w:rsidR="00301615" w:rsidRPr="61769606">
        <w:t xml:space="preserve"> </w:t>
      </w:r>
      <w:r w:rsidR="005D3D90" w:rsidRPr="00F31537">
        <w:t>while promoting</w:t>
      </w:r>
      <w:r w:rsidR="00A00E44" w:rsidRPr="00F31537">
        <w:t xml:space="preserve"> local and re</w:t>
      </w:r>
      <w:r w:rsidR="005D3D90" w:rsidRPr="00F31537">
        <w:t xml:space="preserve">gional </w:t>
      </w:r>
      <w:r w:rsidR="00BA38CD" w:rsidRPr="00F31537">
        <w:t xml:space="preserve">sustainable and </w:t>
      </w:r>
      <w:r w:rsidR="005D3D90" w:rsidRPr="00F31537">
        <w:t>circular economy schemes</w:t>
      </w:r>
    </w:p>
    <w:p w14:paraId="087ACA94" w14:textId="0FF66D05" w:rsidR="00A00E44" w:rsidRPr="00F31537" w:rsidRDefault="00A00E44" w:rsidP="00A00E44">
      <w:pPr>
        <w:pStyle w:val="ListParagraph"/>
        <w:numPr>
          <w:ilvl w:val="0"/>
          <w:numId w:val="60"/>
        </w:numPr>
      </w:pPr>
      <w:r w:rsidRPr="00F31537">
        <w:t>Comprehensive and targeted EU guidance on sustainable and circular practices for restoring regional N/P flows at regional level, made available to relevant actors (policy-makers, local administrations, practitioners, industries etc.)</w:t>
      </w:r>
    </w:p>
    <w:p w14:paraId="331BDC87" w14:textId="77777777" w:rsidR="009E5EF0" w:rsidRPr="00F31537" w:rsidRDefault="009E5EF0" w:rsidP="009E5EF0">
      <w:r w:rsidRPr="00F31537">
        <w:rPr>
          <w:u w:val="single"/>
        </w:rPr>
        <w:t>Scope</w:t>
      </w:r>
      <w:r w:rsidRPr="00F31537">
        <w:t xml:space="preserve">: </w:t>
      </w:r>
    </w:p>
    <w:p w14:paraId="3DF901F2" w14:textId="2E17379A" w:rsidR="00757D5D" w:rsidRPr="00F31537" w:rsidRDefault="000D3FAE" w:rsidP="00757D5D">
      <w:r w:rsidRPr="00F31537">
        <w:t xml:space="preserve">Building on recent innovations in regional nutrient budgeting and quantification, this Innovation Action </w:t>
      </w:r>
      <w:r w:rsidR="005D3D90" w:rsidRPr="00F31537">
        <w:t>should</w:t>
      </w:r>
      <w:r w:rsidRPr="00F31537">
        <w:t xml:space="preserve"> demonstrate how to apply sustainable N/P load targets and N/P-optimised budgets at a regional</w:t>
      </w:r>
      <w:r w:rsidR="00B20C75" w:rsidRPr="00F31537">
        <w:t>/river basin</w:t>
      </w:r>
      <w:r w:rsidRPr="00F31537">
        <w:t xml:space="preserve"> scale and create the necessary systemic and multi-actor transition pathways to ensure an integrated </w:t>
      </w:r>
      <w:r w:rsidR="00A31BC8" w:rsidRPr="00F31537">
        <w:t xml:space="preserve">N/P </w:t>
      </w:r>
      <w:r w:rsidRPr="00F31537">
        <w:t>management</w:t>
      </w:r>
      <w:r w:rsidR="00167B86" w:rsidRPr="00F31537">
        <w:t>,</w:t>
      </w:r>
      <w:r w:rsidRPr="00F31537">
        <w:t xml:space="preserve"> within safe ecological and regional boundaries</w:t>
      </w:r>
      <w:r w:rsidR="00167B86" w:rsidRPr="00F31537">
        <w:t>,</w:t>
      </w:r>
      <w:r w:rsidRPr="00F31537">
        <w:t xml:space="preserve"> across all environmental media. </w:t>
      </w:r>
      <w:r w:rsidR="00167B86" w:rsidRPr="00F31537">
        <w:t>The aim is to illustrate</w:t>
      </w:r>
      <w:r w:rsidRPr="00F31537">
        <w:t xml:space="preserve"> how N/P-relevant sectors can contribute to limiting N/P emissions from all </w:t>
      </w:r>
      <w:r w:rsidR="00BA38CD" w:rsidRPr="00F31537">
        <w:t>relevant</w:t>
      </w:r>
      <w:r w:rsidRPr="00F31537">
        <w:t xml:space="preserve"> activities to air, water and soil in line with regional N/P budgets</w:t>
      </w:r>
      <w:r w:rsidR="00B20C75" w:rsidRPr="00F31537">
        <w:t>. Relevant activities may include</w:t>
      </w:r>
      <w:r w:rsidR="00BA38CD" w:rsidRPr="00F31537">
        <w:t xml:space="preserve"> agriculture, aquaculture, forestry, industrial sectors, food/drink sector, water supply, water/waste management, bioenergy, fossil-based energy production</w:t>
      </w:r>
      <w:r w:rsidR="00B20C75" w:rsidRPr="00F31537">
        <w:t>, mining activities, transport) as well as</w:t>
      </w:r>
      <w:r w:rsidR="00BA38CD" w:rsidRPr="00F31537">
        <w:t xml:space="preserve"> unintentional losses (e.g. leaching and run</w:t>
      </w:r>
      <w:r w:rsidR="00B20C75" w:rsidRPr="00F31537">
        <w:t>-off of agricultural nutrients)</w:t>
      </w:r>
      <w:r w:rsidRPr="00F31537">
        <w:t>. N/P-</w:t>
      </w:r>
      <w:r w:rsidR="00B20C75" w:rsidRPr="00F31537">
        <w:t>balancing</w:t>
      </w:r>
      <w:r w:rsidRPr="00F31537">
        <w:t xml:space="preserve"> practices </w:t>
      </w:r>
      <w:r w:rsidR="00167B86" w:rsidRPr="00F31537">
        <w:t>will comprise</w:t>
      </w:r>
      <w:r w:rsidRPr="00F31537">
        <w:t xml:space="preserve"> </w:t>
      </w:r>
      <w:r w:rsidR="00B20C75" w:rsidRPr="00F31537">
        <w:t>reliably</w:t>
      </w:r>
      <w:r w:rsidRPr="00F31537">
        <w:t xml:space="preserve"> budgeting regional </w:t>
      </w:r>
      <w:r w:rsidR="00B20C75" w:rsidRPr="00F31537">
        <w:t>N/P sources</w:t>
      </w:r>
      <w:r w:rsidRPr="00F31537">
        <w:t xml:space="preserve"> based on local conditions, </w:t>
      </w:r>
      <w:r w:rsidR="00B20C75" w:rsidRPr="00F31537">
        <w:t>enhancing</w:t>
      </w:r>
      <w:r w:rsidRPr="00F31537">
        <w:t xml:space="preserve"> the </w:t>
      </w:r>
      <w:r w:rsidR="00B20C75" w:rsidRPr="00F31537">
        <w:t>sustainability and</w:t>
      </w:r>
      <w:r w:rsidRPr="00F31537">
        <w:t xml:space="preserve"> circularity of N/P-relevant resources and services between urban/industrial and rural/coastal environments, applying targeted governance measures and disseminating best practices and techniques to all involved actors. </w:t>
      </w:r>
    </w:p>
    <w:p w14:paraId="1D2D3CF5" w14:textId="5DD2AD86" w:rsidR="00B237EC" w:rsidRPr="00F31537" w:rsidRDefault="00B237EC" w:rsidP="00B237EC">
      <w:pPr>
        <w:pStyle w:val="HeadingThree"/>
      </w:pPr>
      <w:bookmarkStart w:id="1738" w:name="_Toc89945422"/>
      <w:bookmarkStart w:id="1739" w:name="_Toc89947358"/>
      <w:bookmarkStart w:id="1740" w:name="_Toc90029465"/>
      <w:bookmarkStart w:id="1741" w:name="_Toc92878572"/>
      <w:bookmarkStart w:id="1742" w:name="_Toc92878975"/>
      <w:bookmarkStart w:id="1743" w:name="_Toc92890052"/>
      <w:bookmarkStart w:id="1744" w:name="_Toc92898677"/>
      <w:bookmarkStart w:id="1745" w:name="_Toc92906126"/>
      <w:bookmarkStart w:id="1746" w:name="_Toc93250303"/>
      <w:bookmarkStart w:id="1747" w:name="_Toc93424888"/>
      <w:bookmarkStart w:id="1748" w:name="_Toc93425301"/>
      <w:bookmarkStart w:id="1749" w:name="_Toc93426518"/>
      <w:bookmarkStart w:id="1750" w:name="_Toc93439317"/>
      <w:bookmarkStart w:id="1751" w:name="_Toc93905203"/>
      <w:r w:rsidRPr="00F31537">
        <w:t>HORIZON-CL6-2023-ZEROPOLLUTION: </w:t>
      </w:r>
      <w:r w:rsidR="001C30ED" w:rsidRPr="00F31537">
        <w:t>Knowledge and innovative</w:t>
      </w:r>
      <w:r w:rsidRPr="00F31537">
        <w:t xml:space="preserve"> solutions in agriculture for water </w:t>
      </w:r>
      <w:r w:rsidR="00757D5D" w:rsidRPr="00F31537">
        <w:t>availability</w:t>
      </w:r>
      <w:r w:rsidRPr="00F31537">
        <w:t xml:space="preserve"> and quality</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237EC" w:rsidRPr="00F31537" w14:paraId="64EC4F5A" w14:textId="77777777" w:rsidTr="00472A69">
        <w:tc>
          <w:tcPr>
            <w:tcW w:w="0" w:type="auto"/>
            <w:gridSpan w:val="2"/>
          </w:tcPr>
          <w:p w14:paraId="6B883F2B" w14:textId="77777777" w:rsidR="00B237EC" w:rsidRPr="00F31537" w:rsidRDefault="00B237EC" w:rsidP="00ED5241">
            <w:pPr>
              <w:spacing w:after="80"/>
              <w:rPr>
                <w:rFonts w:cs="Times New Roman"/>
              </w:rPr>
            </w:pPr>
            <w:r w:rsidRPr="00FC27CD">
              <w:rPr>
                <w:rFonts w:cs="Times New Roman"/>
                <w:b/>
                <w:bCs/>
              </w:rPr>
              <w:t>Specific conditions</w:t>
            </w:r>
          </w:p>
        </w:tc>
      </w:tr>
      <w:tr w:rsidR="00B237EC" w:rsidRPr="00F31537" w14:paraId="2AC2B0B4" w14:textId="77777777" w:rsidTr="4A8B743F">
        <w:tc>
          <w:tcPr>
            <w:tcW w:w="0" w:type="auto"/>
          </w:tcPr>
          <w:p w14:paraId="58AD1DEA" w14:textId="77777777" w:rsidR="00B237EC" w:rsidRPr="00F31537" w:rsidRDefault="00B237EC" w:rsidP="00ED5241">
            <w:pPr>
              <w:spacing w:after="80"/>
              <w:jc w:val="left"/>
              <w:rPr>
                <w:rFonts w:cs="Times New Roman"/>
              </w:rPr>
            </w:pPr>
            <w:r w:rsidRPr="4A8B743F">
              <w:rPr>
                <w:rFonts w:cs="Times New Roman"/>
                <w:i/>
                <w:iCs/>
              </w:rPr>
              <w:t>Expected EU contribution per project</w:t>
            </w:r>
          </w:p>
        </w:tc>
        <w:tc>
          <w:tcPr>
            <w:tcW w:w="0" w:type="auto"/>
          </w:tcPr>
          <w:p w14:paraId="04617B45" w14:textId="3D78D8B7" w:rsidR="00B237EC" w:rsidRPr="00F31537" w:rsidRDefault="00B237EC" w:rsidP="0073145C">
            <w:pPr>
              <w:spacing w:after="80"/>
              <w:rPr>
                <w:rFonts w:cs="Times New Roman"/>
              </w:rPr>
            </w:pPr>
            <w:r w:rsidRPr="00F31537">
              <w:rPr>
                <w:rFonts w:cs="Times New Roman"/>
              </w:rPr>
              <w:t xml:space="preserve">The Commission estimates that an EU contribution of EUR </w:t>
            </w:r>
            <w:r w:rsidR="00AB345D">
              <w:rPr>
                <w:rFonts w:cs="Times New Roman"/>
              </w:rPr>
              <w:t>XX</w:t>
            </w:r>
            <w:r w:rsidRPr="00F31537">
              <w:rPr>
                <w:rFonts w:cs="Times New Roman"/>
              </w:rPr>
              <w:t xml:space="preserve"> million would allow these outcomes to be addressed appropriately. Nonetheless, this does not preclude submission and selection of a proposal requesting different amounts.</w:t>
            </w:r>
          </w:p>
        </w:tc>
      </w:tr>
      <w:tr w:rsidR="00B237EC" w:rsidRPr="00F31537" w14:paraId="39537B64" w14:textId="77777777" w:rsidTr="4A8B743F">
        <w:tc>
          <w:tcPr>
            <w:tcW w:w="0" w:type="auto"/>
          </w:tcPr>
          <w:p w14:paraId="0A01AA6F" w14:textId="77777777" w:rsidR="00B237EC" w:rsidRPr="00F31537" w:rsidRDefault="00B237EC" w:rsidP="00ED5241">
            <w:pPr>
              <w:spacing w:after="80"/>
              <w:jc w:val="left"/>
              <w:rPr>
                <w:rFonts w:cs="Times New Roman"/>
              </w:rPr>
            </w:pPr>
            <w:r w:rsidRPr="4A8B743F">
              <w:rPr>
                <w:rFonts w:cs="Times New Roman"/>
                <w:i/>
                <w:iCs/>
              </w:rPr>
              <w:t>Indicative budget</w:t>
            </w:r>
          </w:p>
        </w:tc>
        <w:tc>
          <w:tcPr>
            <w:tcW w:w="0" w:type="auto"/>
          </w:tcPr>
          <w:p w14:paraId="7CF40AE9" w14:textId="3CF59900" w:rsidR="00B237EC" w:rsidRPr="00F31537" w:rsidRDefault="00B237EC" w:rsidP="0073145C">
            <w:pPr>
              <w:spacing w:after="80"/>
              <w:rPr>
                <w:rFonts w:cs="Times New Roman"/>
              </w:rPr>
            </w:pPr>
            <w:r w:rsidRPr="00F31537">
              <w:rPr>
                <w:rFonts w:cs="Times New Roman"/>
              </w:rPr>
              <w:t xml:space="preserve">The total indicative budget for the topic is EUR </w:t>
            </w:r>
            <w:r w:rsidR="00AB345D">
              <w:rPr>
                <w:rFonts w:cs="Times New Roman"/>
              </w:rPr>
              <w:t>XX</w:t>
            </w:r>
            <w:r w:rsidRPr="00F31537">
              <w:rPr>
                <w:rFonts w:cs="Times New Roman"/>
              </w:rPr>
              <w:t xml:space="preserve"> million.</w:t>
            </w:r>
          </w:p>
        </w:tc>
      </w:tr>
      <w:tr w:rsidR="00B237EC" w:rsidRPr="00F31537" w14:paraId="59CB5860" w14:textId="77777777" w:rsidTr="4A8B743F">
        <w:tc>
          <w:tcPr>
            <w:tcW w:w="0" w:type="auto"/>
          </w:tcPr>
          <w:p w14:paraId="52B170C9" w14:textId="77777777" w:rsidR="00B237EC" w:rsidRPr="00F31537" w:rsidRDefault="00B237EC" w:rsidP="00ED5241">
            <w:pPr>
              <w:spacing w:after="80"/>
              <w:jc w:val="left"/>
              <w:rPr>
                <w:rFonts w:cs="Times New Roman"/>
              </w:rPr>
            </w:pPr>
            <w:r w:rsidRPr="4A8B743F">
              <w:rPr>
                <w:rFonts w:cs="Times New Roman"/>
                <w:i/>
                <w:iCs/>
              </w:rPr>
              <w:t>Type of Action</w:t>
            </w:r>
          </w:p>
        </w:tc>
        <w:tc>
          <w:tcPr>
            <w:tcW w:w="0" w:type="auto"/>
          </w:tcPr>
          <w:p w14:paraId="7C40B777" w14:textId="77777777" w:rsidR="00B237EC" w:rsidRPr="00F31537" w:rsidRDefault="00B237EC" w:rsidP="0073145C">
            <w:pPr>
              <w:spacing w:after="80"/>
              <w:rPr>
                <w:rFonts w:cs="Times New Roman"/>
              </w:rPr>
            </w:pPr>
            <w:r w:rsidRPr="00F31537">
              <w:rPr>
                <w:rFonts w:cs="Times New Roman"/>
              </w:rPr>
              <w:t>Research and Innovation Action</w:t>
            </w:r>
          </w:p>
        </w:tc>
      </w:tr>
      <w:tr w:rsidR="00B237EC" w:rsidRPr="00F31537" w14:paraId="2BF31FA3" w14:textId="77777777" w:rsidTr="4A8B743F">
        <w:tc>
          <w:tcPr>
            <w:tcW w:w="0" w:type="auto"/>
          </w:tcPr>
          <w:p w14:paraId="690A365C" w14:textId="77777777" w:rsidR="00B237EC" w:rsidRPr="00F31537" w:rsidRDefault="00B237EC" w:rsidP="00ED5241">
            <w:pPr>
              <w:spacing w:after="80"/>
              <w:jc w:val="left"/>
              <w:rPr>
                <w:rFonts w:cs="Times New Roman"/>
              </w:rPr>
            </w:pPr>
            <w:r w:rsidRPr="4A8B743F">
              <w:rPr>
                <w:rFonts w:cs="Times New Roman"/>
                <w:i/>
                <w:iCs/>
              </w:rPr>
              <w:t>Eligibility conditions</w:t>
            </w:r>
          </w:p>
        </w:tc>
        <w:tc>
          <w:tcPr>
            <w:tcW w:w="0" w:type="auto"/>
          </w:tcPr>
          <w:p w14:paraId="1545157F" w14:textId="77777777" w:rsidR="00B237EC" w:rsidRDefault="00B237EC" w:rsidP="00921228">
            <w:pPr>
              <w:spacing w:after="0" w:line="240" w:lineRule="auto"/>
              <w:textAlignment w:val="baseline"/>
              <w:rPr>
                <w:rFonts w:eastAsia="Times New Roman" w:cs="Times New Roman"/>
                <w:color w:val="000000" w:themeColor="text1"/>
              </w:rPr>
            </w:pPr>
            <w:r w:rsidRPr="00F31537">
              <w:rPr>
                <w:rFonts w:eastAsia="Times New Roman" w:cs="Times New Roman"/>
                <w:color w:val="000000" w:themeColor="text1"/>
              </w:rPr>
              <w:t>The conditions are described in General Annex B</w:t>
            </w:r>
          </w:p>
          <w:p w14:paraId="39592527" w14:textId="5923EEF1" w:rsidR="00C502BB" w:rsidRPr="00F31537" w:rsidRDefault="00C502BB" w:rsidP="00921228">
            <w:pPr>
              <w:spacing w:after="0" w:line="240" w:lineRule="auto"/>
              <w:textAlignment w:val="baseline"/>
              <w:rPr>
                <w:rFonts w:eastAsia="Times New Roman" w:cs="Times New Roman"/>
              </w:rPr>
            </w:pPr>
            <w:r w:rsidRPr="00594130">
              <w:rPr>
                <w:rFonts w:eastAsia="Times New Roman"/>
                <w:lang w:val="en-US" w:eastAsia="en-US"/>
              </w:rPr>
              <w:t>The Joint Research Centre (JRC) may participate as member of the consortium selected for funding</w:t>
            </w:r>
          </w:p>
        </w:tc>
      </w:tr>
    </w:tbl>
    <w:p w14:paraId="29117B38" w14:textId="77777777" w:rsidR="00B237EC" w:rsidRPr="00F31537" w:rsidRDefault="00B237EC" w:rsidP="00B237EC">
      <w:pPr>
        <w:rPr>
          <w:rFonts w:cs="Times New Roman"/>
          <w:szCs w:val="24"/>
        </w:rPr>
      </w:pPr>
    </w:p>
    <w:p w14:paraId="1EB0E65E" w14:textId="77777777" w:rsidR="00B237EC" w:rsidRPr="00F31537" w:rsidRDefault="00B237EC" w:rsidP="00B237EC">
      <w:r w:rsidRPr="00F31537">
        <w:rPr>
          <w:u w:val="single"/>
        </w:rPr>
        <w:t>Expected outcome</w:t>
      </w:r>
      <w:r w:rsidRPr="00F31537">
        <w:t xml:space="preserve">: </w:t>
      </w:r>
    </w:p>
    <w:p w14:paraId="03826185" w14:textId="0B0DE830" w:rsidR="00B237EC" w:rsidRPr="00F31537" w:rsidRDefault="00B237EC" w:rsidP="00B237EC">
      <w:r w:rsidRPr="00F31537">
        <w:rPr>
          <w:rFonts w:eastAsia="Times New Roman" w:cs="Times New Roman"/>
          <w:lang w:val="en-IE"/>
        </w:rPr>
        <w:t xml:space="preserve">In line with the European Green Deal’s farm to fork strategy and the zero pollution ambition, </w:t>
      </w:r>
      <w:r w:rsidR="004F7FA2">
        <w:rPr>
          <w:rFonts w:eastAsia="Times New Roman" w:cs="Times New Roman"/>
          <w:lang w:val="en-IE"/>
        </w:rPr>
        <w:t xml:space="preserve">the water framework directive, and the data provided by the European Environmental Agency (EEA), </w:t>
      </w:r>
      <w:r w:rsidRPr="00F31537">
        <w:rPr>
          <w:rFonts w:eastAsia="Times New Roman" w:cs="Times New Roman"/>
          <w:lang w:val="en-IE"/>
        </w:rPr>
        <w:t xml:space="preserve">successful proposals will contribute to an enhance sustainable water management ensuring its availability and quality increasing the resilience of watering agriculture and reducing its environmental footprint.  </w:t>
      </w:r>
    </w:p>
    <w:p w14:paraId="3BE3D5BA" w14:textId="77777777" w:rsidR="00B237EC" w:rsidRPr="00F31537" w:rsidRDefault="00B237EC" w:rsidP="00B237EC">
      <w:r w:rsidRPr="00F31537">
        <w:rPr>
          <w:rFonts w:eastAsia="Times New Roman" w:cs="Times New Roman"/>
          <w:lang w:val="en-IE"/>
        </w:rPr>
        <w:t xml:space="preserve">Projects results are expected to contribute to </w:t>
      </w:r>
      <w:r w:rsidRPr="00F31537">
        <w:rPr>
          <w:rFonts w:eastAsia="Times New Roman" w:cs="Times New Roman"/>
          <w:u w:val="single"/>
          <w:lang w:val="en-IE"/>
        </w:rPr>
        <w:t>all</w:t>
      </w:r>
      <w:r w:rsidRPr="00F31537">
        <w:rPr>
          <w:rFonts w:eastAsia="Times New Roman" w:cs="Times New Roman"/>
          <w:lang w:val="en-IE"/>
        </w:rPr>
        <w:t xml:space="preserve"> of the following expected outcomes:</w:t>
      </w:r>
    </w:p>
    <w:p w14:paraId="59F76EE2" w14:textId="699F4054" w:rsidR="00A4269C" w:rsidRPr="00F31537" w:rsidRDefault="00B237EC" w:rsidP="00A4269C">
      <w:pPr>
        <w:numPr>
          <w:ilvl w:val="0"/>
          <w:numId w:val="11"/>
        </w:numPr>
      </w:pPr>
      <w:r w:rsidRPr="00F31537">
        <w:t xml:space="preserve">Prevent surface water contamination with pesticides, fertilizers and other contaminants via an enhance understanding of </w:t>
      </w:r>
      <w:r w:rsidR="00A4269C" w:rsidRPr="00F31537">
        <w:t>current water</w:t>
      </w:r>
      <w:r w:rsidR="00481A01">
        <w:t>, fertilizer and pesticide</w:t>
      </w:r>
      <w:r w:rsidR="00A4269C" w:rsidRPr="00F31537">
        <w:t xml:space="preserve"> usage and requirements in the agricultural sector for different systems and regions</w:t>
      </w:r>
    </w:p>
    <w:p w14:paraId="79B5FFDF" w14:textId="00484B5B" w:rsidR="00AB5347" w:rsidRPr="00F31537" w:rsidRDefault="00AB5347" w:rsidP="7959485E">
      <w:pPr>
        <w:numPr>
          <w:ilvl w:val="0"/>
          <w:numId w:val="11"/>
        </w:numPr>
      </w:pPr>
      <w:r w:rsidRPr="00F31537">
        <w:t>Prevent contamination of the natural habitats, including minimizing</w:t>
      </w:r>
      <w:r w:rsidR="006B41AB" w:rsidRPr="7959485E">
        <w:t xml:space="preserve"> </w:t>
      </w:r>
      <w:r w:rsidRPr="00F31537">
        <w:t>ground water pollution and securing groundwater resources</w:t>
      </w:r>
    </w:p>
    <w:p w14:paraId="4F7A8E0C" w14:textId="7B821CB0" w:rsidR="00B237EC" w:rsidRPr="00F31537" w:rsidRDefault="00B237EC" w:rsidP="00B237EC">
      <w:pPr>
        <w:numPr>
          <w:ilvl w:val="0"/>
          <w:numId w:val="11"/>
        </w:numPr>
      </w:pPr>
      <w:r w:rsidRPr="00F31537">
        <w:t>Protect surface water quality against harmful impacts of climate change.</w:t>
      </w:r>
    </w:p>
    <w:p w14:paraId="2E8B1311" w14:textId="673C3B0B" w:rsidR="00B237EC" w:rsidRPr="00F31537" w:rsidRDefault="00B237EC" w:rsidP="00B237EC">
      <w:pPr>
        <w:numPr>
          <w:ilvl w:val="0"/>
          <w:numId w:val="11"/>
        </w:numPr>
      </w:pPr>
      <w:r w:rsidRPr="00F31537">
        <w:t xml:space="preserve">Advance understanding and </w:t>
      </w:r>
      <w:r w:rsidR="00A4269C" w:rsidRPr="00F31537">
        <w:t>prediction</w:t>
      </w:r>
      <w:r w:rsidRPr="00F31537">
        <w:t xml:space="preserve"> of the impacts of </w:t>
      </w:r>
      <w:r w:rsidR="00A4269C" w:rsidRPr="00F31537">
        <w:t xml:space="preserve">climate change in water availability and </w:t>
      </w:r>
      <w:r w:rsidR="00C45BB6" w:rsidRPr="00F31537">
        <w:t>quality</w:t>
      </w:r>
      <w:r w:rsidR="00A4269C" w:rsidRPr="00F31537">
        <w:t xml:space="preserve"> affecting the consumption patterns. </w:t>
      </w:r>
    </w:p>
    <w:p w14:paraId="28674C7E" w14:textId="54F031F9" w:rsidR="00B237EC" w:rsidRPr="00F31537" w:rsidRDefault="00A4269C" w:rsidP="4A8B743F">
      <w:pPr>
        <w:numPr>
          <w:ilvl w:val="0"/>
          <w:numId w:val="11"/>
        </w:numPr>
      </w:pPr>
      <w:r w:rsidRPr="00F31537">
        <w:t xml:space="preserve">Design solutions, </w:t>
      </w:r>
      <w:r w:rsidR="00B237EC" w:rsidRPr="00F31537">
        <w:t xml:space="preserve">pathways </w:t>
      </w:r>
      <w:r w:rsidRPr="00F31537">
        <w:t xml:space="preserve">and strategies </w:t>
      </w:r>
      <w:r w:rsidR="00B237EC" w:rsidRPr="00F31537">
        <w:t xml:space="preserve">for </w:t>
      </w:r>
      <w:r w:rsidRPr="00F31537">
        <w:t xml:space="preserve">risk assessment, </w:t>
      </w:r>
      <w:r w:rsidR="00B237EC" w:rsidRPr="00F31537">
        <w:t xml:space="preserve">mitigation and adaptation </w:t>
      </w:r>
      <w:r w:rsidRPr="00F31537">
        <w:t xml:space="preserve">in the event of extreme weather pressures (flooding, drought) </w:t>
      </w:r>
      <w:r w:rsidR="00C45BB6" w:rsidRPr="00F31537">
        <w:t>considering technical</w:t>
      </w:r>
      <w:r w:rsidRPr="00F31537">
        <w:t xml:space="preserve"> and socio-economic parameters.</w:t>
      </w:r>
    </w:p>
    <w:p w14:paraId="6792AB42" w14:textId="77777777" w:rsidR="00B237EC" w:rsidRPr="00F31537" w:rsidRDefault="00B237EC" w:rsidP="00B237EC">
      <w:r w:rsidRPr="00F31537">
        <w:rPr>
          <w:u w:val="single"/>
        </w:rPr>
        <w:t>Scope</w:t>
      </w:r>
      <w:r w:rsidRPr="00F31537">
        <w:t xml:space="preserve">: </w:t>
      </w:r>
    </w:p>
    <w:p w14:paraId="70922A35" w14:textId="61CA9B7F" w:rsidR="003273E6" w:rsidRPr="00F31537" w:rsidRDefault="003273E6" w:rsidP="00B237EC">
      <w:r w:rsidRPr="00F31537">
        <w:t xml:space="preserve">Water availability and quality is one of the most pressing issues, affecting human health, limiting food production, limiting ecological services, and hindering economic growth. The uncertain of water availability and its quality is limiting </w:t>
      </w:r>
      <w:r w:rsidR="007D1196" w:rsidRPr="00F31537">
        <w:t>agriculture resilience to climate change and pose a problem of unknown long-term effects on human health and ecosystems</w:t>
      </w:r>
      <w:r w:rsidRPr="00F31537">
        <w:t>.</w:t>
      </w:r>
    </w:p>
    <w:p w14:paraId="00C0E762" w14:textId="77777777" w:rsidR="00B237EC" w:rsidRPr="00F31537" w:rsidRDefault="00B237EC" w:rsidP="00B237EC">
      <w:pPr>
        <w:rPr>
          <w:color w:val="000000" w:themeColor="text1"/>
        </w:rPr>
      </w:pPr>
      <w:r w:rsidRPr="00F31537">
        <w:rPr>
          <w:color w:val="000000" w:themeColor="text1"/>
        </w:rPr>
        <w:t>The projects are expected to deliver on: </w:t>
      </w:r>
    </w:p>
    <w:p w14:paraId="32ACE620" w14:textId="053C44BF" w:rsidR="004F7FA2" w:rsidRDefault="00AD6F2C" w:rsidP="4A8B743F">
      <w:pPr>
        <w:numPr>
          <w:ilvl w:val="0"/>
          <w:numId w:val="11"/>
        </w:numPr>
      </w:pPr>
      <w:r>
        <w:t>Produce tools to s</w:t>
      </w:r>
      <w:r w:rsidR="004F7FA2">
        <w:t xml:space="preserve">upport to </w:t>
      </w:r>
      <w:r w:rsidR="004F7FA2" w:rsidRPr="004F7FA2">
        <w:t>farmers</w:t>
      </w:r>
      <w:r w:rsidR="004F7FA2">
        <w:t>, policy makers and water managers with scientific and practical knowledge, including advice on appropriated</w:t>
      </w:r>
      <w:r w:rsidR="004F7FA2" w:rsidRPr="004F7FA2">
        <w:t xml:space="preserve"> price i</w:t>
      </w:r>
      <w:r w:rsidR="004F7FA2">
        <w:t xml:space="preserve">ncentives and water management </w:t>
      </w:r>
      <w:r w:rsidR="004F7FA2" w:rsidRPr="004F7FA2">
        <w:t>assistance</w:t>
      </w:r>
      <w:r w:rsidR="004F7FA2">
        <w:t>, optimising a</w:t>
      </w:r>
      <w:r w:rsidR="004F7FA2" w:rsidRPr="004F7FA2">
        <w:t xml:space="preserve">gricultural water use not only </w:t>
      </w:r>
      <w:r w:rsidR="004F7FA2">
        <w:t>for</w:t>
      </w:r>
      <w:r w:rsidR="004F7FA2" w:rsidRPr="004F7FA2">
        <w:t xml:space="preserve"> water for irrigation but also for local people,  healthy environment and other economic sectors</w:t>
      </w:r>
    </w:p>
    <w:p w14:paraId="23C00BC5" w14:textId="3D5343B2" w:rsidR="00B237EC" w:rsidRPr="00F31537" w:rsidRDefault="00AD6F2C" w:rsidP="00B237EC">
      <w:pPr>
        <w:numPr>
          <w:ilvl w:val="0"/>
          <w:numId w:val="11"/>
        </w:numPr>
      </w:pPr>
      <w:r>
        <w:t>Develop or i</w:t>
      </w:r>
      <w:r w:rsidR="00C45BB6" w:rsidRPr="00F31537">
        <w:t>mprove</w:t>
      </w:r>
      <w:r>
        <w:t xml:space="preserve"> with new scientific knowledge and practice the methodology for</w:t>
      </w:r>
      <w:r w:rsidR="00C45BB6" w:rsidRPr="00F31537">
        <w:t xml:space="preserve"> monitoring and prediction of water quality and quantity</w:t>
      </w:r>
      <w:r w:rsidR="003273E6" w:rsidRPr="00F31537">
        <w:t xml:space="preserve"> </w:t>
      </w:r>
      <w:r>
        <w:t xml:space="preserve">requirements </w:t>
      </w:r>
      <w:r w:rsidR="003273E6" w:rsidRPr="00F31537">
        <w:t>for agricultural use</w:t>
      </w:r>
      <w:r w:rsidR="00C45BB6" w:rsidRPr="00F31537">
        <w:t xml:space="preserve">, based on information </w:t>
      </w:r>
      <w:r w:rsidR="003273E6" w:rsidRPr="00F31537">
        <w:t>provided by</w:t>
      </w:r>
      <w:r w:rsidR="00C45BB6" w:rsidRPr="00F31537">
        <w:t xml:space="preserve"> earth observation </w:t>
      </w:r>
      <w:r w:rsidR="003273E6" w:rsidRPr="00F31537">
        <w:t>systems</w:t>
      </w:r>
      <w:r w:rsidR="00C45BB6" w:rsidRPr="00F31537">
        <w:t xml:space="preserve"> and </w:t>
      </w:r>
      <w:r w:rsidR="007D1196" w:rsidRPr="00F31537">
        <w:t>in situ measurements</w:t>
      </w:r>
      <w:r w:rsidR="00C45BB6" w:rsidRPr="00F31537">
        <w:t xml:space="preserve">, using digital technologies like </w:t>
      </w:r>
      <w:r w:rsidR="007D1196" w:rsidRPr="00F31537">
        <w:t xml:space="preserve">smart sensors and </w:t>
      </w:r>
      <w:r w:rsidR="00C45BB6" w:rsidRPr="00F31537">
        <w:t xml:space="preserve">artificial intelligence </w:t>
      </w:r>
      <w:r w:rsidR="007D1196" w:rsidRPr="00F31537">
        <w:t>(AI)</w:t>
      </w:r>
      <w:r w:rsidR="00C45BB6" w:rsidRPr="00F31537">
        <w:t xml:space="preserve"> to support decisions in relation to water management.</w:t>
      </w:r>
    </w:p>
    <w:p w14:paraId="1990598A" w14:textId="3E58E3B9" w:rsidR="00B237EC" w:rsidRPr="00F31537" w:rsidRDefault="00AD6F2C" w:rsidP="00B237EC">
      <w:pPr>
        <w:numPr>
          <w:ilvl w:val="0"/>
          <w:numId w:val="11"/>
        </w:numPr>
      </w:pPr>
      <w:r>
        <w:t>Assess and when relevant to propose adaptation of</w:t>
      </w:r>
      <w:r w:rsidR="007D1196" w:rsidRPr="00F31537">
        <w:t xml:space="preserve"> water infrastructure, considering Nature Base Solutions and latest technologies for water infrastructures to emerging needs and environmental challenges like floods or/and droughts to increase agriculture irrigation resilience.</w:t>
      </w:r>
    </w:p>
    <w:p w14:paraId="51C7B5DC" w14:textId="73251043" w:rsidR="00B237EC" w:rsidRPr="00F31537" w:rsidRDefault="00AD6F2C" w:rsidP="00B237EC">
      <w:pPr>
        <w:numPr>
          <w:ilvl w:val="0"/>
          <w:numId w:val="11"/>
        </w:numPr>
      </w:pPr>
      <w:r>
        <w:t>Develop scientific and practice advise to r</w:t>
      </w:r>
      <w:r w:rsidR="007D1196" w:rsidRPr="00F31537">
        <w:t>educe water losses and ensure appropriate water security and quality</w:t>
      </w:r>
      <w:r>
        <w:t xml:space="preserve"> in agricultural practices</w:t>
      </w:r>
    </w:p>
    <w:p w14:paraId="32D76013" w14:textId="121CA14C" w:rsidR="00AB5347" w:rsidRPr="00F31537" w:rsidRDefault="00AD6F2C" w:rsidP="0ED152DB">
      <w:pPr>
        <w:numPr>
          <w:ilvl w:val="0"/>
          <w:numId w:val="11"/>
        </w:numPr>
      </w:pPr>
      <w:r>
        <w:t xml:space="preserve">Technologies to support </w:t>
      </w:r>
      <w:r w:rsidR="000155EA">
        <w:t>a significant</w:t>
      </w:r>
      <w:r>
        <w:t xml:space="preserve"> r</w:t>
      </w:r>
      <w:r w:rsidR="00AB5347" w:rsidRPr="00F31537">
        <w:t>educ</w:t>
      </w:r>
      <w:r>
        <w:t>tion of</w:t>
      </w:r>
      <w:r w:rsidR="00AB5347" w:rsidRPr="00F31537">
        <w:t xml:space="preserve"> the presence of pesticide residues in water bodies to levels that are no longer harmful</w:t>
      </w:r>
    </w:p>
    <w:p w14:paraId="3DCFCDF9" w14:textId="160EB5C3" w:rsidR="00AB5347" w:rsidRPr="00F31537" w:rsidRDefault="00AB5347" w:rsidP="00921228">
      <w:r w:rsidRPr="00F31537">
        <w:t xml:space="preserve">Activities should build on the work done under </w:t>
      </w:r>
      <w:r w:rsidR="00A068C4">
        <w:t>relevant</w:t>
      </w:r>
      <w:r w:rsidRPr="00F31537">
        <w:t xml:space="preserve"> Horizon 2020 </w:t>
      </w:r>
      <w:r w:rsidR="00A068C4">
        <w:t xml:space="preserve">and Horizon Europe projects including H2020 </w:t>
      </w:r>
      <w:r w:rsidRPr="00F31537">
        <w:t>art. 185 PRIMA partnership.</w:t>
      </w:r>
    </w:p>
    <w:p w14:paraId="3C666E03" w14:textId="4A82C8BC" w:rsidR="005F365D" w:rsidRPr="00F31537" w:rsidRDefault="64F95885" w:rsidP="00832F05">
      <w:pPr>
        <w:pStyle w:val="HeadingThree"/>
        <w:outlineLvl w:val="1"/>
      </w:pPr>
      <w:bookmarkStart w:id="1752" w:name="_Toc89945423"/>
      <w:bookmarkStart w:id="1753" w:name="_Toc89947359"/>
      <w:bookmarkStart w:id="1754" w:name="_Toc90029466"/>
      <w:bookmarkStart w:id="1755" w:name="_Toc92878573"/>
      <w:bookmarkStart w:id="1756" w:name="_Toc92878976"/>
      <w:bookmarkStart w:id="1757" w:name="_Toc92890053"/>
      <w:bookmarkStart w:id="1758" w:name="_Toc92898678"/>
      <w:bookmarkStart w:id="1759" w:name="_Toc92906127"/>
      <w:bookmarkStart w:id="1760" w:name="_Toc93250304"/>
      <w:bookmarkStart w:id="1761" w:name="_Toc93424889"/>
      <w:bookmarkStart w:id="1762" w:name="_Toc93425302"/>
      <w:bookmarkStart w:id="1763" w:name="_Toc93426519"/>
      <w:bookmarkStart w:id="1764" w:name="_Toc93439318"/>
      <w:bookmarkStart w:id="1765" w:name="_Toc93905204"/>
      <w:r w:rsidRPr="00F31537">
        <w:t>Heading 2 – Protecting drinking water and managing urban water pollution</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14:paraId="40974AF2" w14:textId="77777777" w:rsidR="005F365D" w:rsidRPr="00F31537" w:rsidRDefault="64F95885" w:rsidP="005F365D">
      <w:r w:rsidRPr="00F31537">
        <w:t>Proposals are invited against the following topic(s):</w:t>
      </w:r>
    </w:p>
    <w:p w14:paraId="6E5C9118" w14:textId="6D642F40" w:rsidR="005F365D" w:rsidRPr="00F31537" w:rsidRDefault="005F365D">
      <w:pPr>
        <w:pStyle w:val="HeadingThree"/>
      </w:pPr>
      <w:bookmarkStart w:id="1766" w:name="_Toc89945424"/>
      <w:bookmarkStart w:id="1767" w:name="_Toc89947360"/>
      <w:bookmarkStart w:id="1768" w:name="_Toc90029467"/>
      <w:bookmarkStart w:id="1769" w:name="_Toc92878574"/>
      <w:bookmarkStart w:id="1770" w:name="_Toc92878977"/>
      <w:bookmarkStart w:id="1771" w:name="_Toc92890054"/>
      <w:bookmarkStart w:id="1772" w:name="_Toc92898679"/>
      <w:bookmarkStart w:id="1773" w:name="_Toc92906128"/>
      <w:bookmarkStart w:id="1774" w:name="_Toc93250305"/>
      <w:bookmarkStart w:id="1775" w:name="_Toc93424890"/>
      <w:bookmarkStart w:id="1776" w:name="_Toc93425303"/>
      <w:bookmarkStart w:id="1777" w:name="_Toc93426520"/>
      <w:bookmarkStart w:id="1778" w:name="_Toc93439319"/>
      <w:bookmarkStart w:id="1779" w:name="_Toc93905205"/>
      <w:r w:rsidRPr="00F31537">
        <w:t>HORIZON-CL6-2024</w:t>
      </w:r>
      <w:r w:rsidR="00354326" w:rsidRPr="00F31537">
        <w:t>-ZEROPOLLUTION:</w:t>
      </w:r>
      <w:r w:rsidRPr="00F31537">
        <w:rPr>
          <w:b w:val="0"/>
          <w:bCs w:val="0"/>
        </w:rPr>
        <w:t xml:space="preserve"> </w:t>
      </w:r>
      <w:r w:rsidRPr="00F31537">
        <w:t>Holistic approaches at city/catchment level ensuring resilient water quality in urban areas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sidRPr="00F31537">
        <w:rPr>
          <w:b w:val="0"/>
          <w:bCs w:val="0"/>
        </w:rP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5F365D" w:rsidRPr="00F31537" w14:paraId="0F970DB2" w14:textId="77777777" w:rsidTr="00472A69">
        <w:tc>
          <w:tcPr>
            <w:tcW w:w="0" w:type="auto"/>
            <w:gridSpan w:val="2"/>
          </w:tcPr>
          <w:p w14:paraId="70372BC5" w14:textId="77777777" w:rsidR="005F365D" w:rsidRPr="00F31537" w:rsidRDefault="64F95885" w:rsidP="005F365D">
            <w:pPr>
              <w:pStyle w:val="CellTextValue"/>
            </w:pPr>
            <w:r w:rsidRPr="00F31537">
              <w:rPr>
                <w:b/>
                <w:bCs/>
              </w:rPr>
              <w:t>Specific conditions</w:t>
            </w:r>
          </w:p>
        </w:tc>
      </w:tr>
      <w:tr w:rsidR="005F365D" w:rsidRPr="00F31537" w14:paraId="39AFC6E3" w14:textId="77777777" w:rsidTr="4A8B743F">
        <w:tc>
          <w:tcPr>
            <w:tcW w:w="0" w:type="auto"/>
          </w:tcPr>
          <w:p w14:paraId="30F51326" w14:textId="77777777" w:rsidR="005F365D" w:rsidRPr="00F31537" w:rsidRDefault="64F95885" w:rsidP="005F365D">
            <w:pPr>
              <w:pStyle w:val="CellTextValue"/>
              <w:jc w:val="left"/>
            </w:pPr>
            <w:r w:rsidRPr="4A8B743F">
              <w:rPr>
                <w:i/>
                <w:iCs/>
              </w:rPr>
              <w:t>Expected EU contribution per project</w:t>
            </w:r>
          </w:p>
        </w:tc>
        <w:tc>
          <w:tcPr>
            <w:tcW w:w="0" w:type="auto"/>
          </w:tcPr>
          <w:p w14:paraId="44EC5619" w14:textId="33405A52" w:rsidR="005F365D" w:rsidRPr="00F31537" w:rsidRDefault="64F95885" w:rsidP="005F365D">
            <w:pPr>
              <w:pStyle w:val="CellTextValue"/>
            </w:pPr>
            <w:r w:rsidRPr="00F31537">
              <w:t xml:space="preserve">The Commission estimates that an EU contribution of between EUR </w:t>
            </w:r>
            <w:r w:rsidR="00AB345D">
              <w:t>XX</w:t>
            </w:r>
            <w:r w:rsidRPr="00F31537">
              <w:t xml:space="preserve"> and </w:t>
            </w:r>
            <w:r w:rsidR="00AB345D">
              <w:t>XX</w:t>
            </w:r>
            <w:r w:rsidRPr="00F31537">
              <w:t xml:space="preserve"> million would allow these outcomes to be addressed appropriately. Nonetheless, this does not preclude submission and selection of a proposal requesting different amounts.</w:t>
            </w:r>
          </w:p>
        </w:tc>
      </w:tr>
      <w:tr w:rsidR="005F365D" w:rsidRPr="00F31537" w14:paraId="493DC2D1" w14:textId="77777777" w:rsidTr="4A8B743F">
        <w:tc>
          <w:tcPr>
            <w:tcW w:w="0" w:type="auto"/>
          </w:tcPr>
          <w:p w14:paraId="276DC915" w14:textId="77777777" w:rsidR="005F365D" w:rsidRPr="00F31537" w:rsidRDefault="64F95885" w:rsidP="005F365D">
            <w:pPr>
              <w:pStyle w:val="CellTextValue"/>
              <w:jc w:val="left"/>
            </w:pPr>
            <w:r w:rsidRPr="4A8B743F">
              <w:rPr>
                <w:i/>
                <w:iCs/>
              </w:rPr>
              <w:t>Indicative budget</w:t>
            </w:r>
          </w:p>
        </w:tc>
        <w:tc>
          <w:tcPr>
            <w:tcW w:w="0" w:type="auto"/>
          </w:tcPr>
          <w:p w14:paraId="39C80392" w14:textId="0EB62B7F" w:rsidR="005F365D" w:rsidRPr="00F31537" w:rsidRDefault="64F95885" w:rsidP="005F365D">
            <w:pPr>
              <w:pStyle w:val="CellTextValue"/>
            </w:pPr>
            <w:r w:rsidRPr="00F31537">
              <w:t xml:space="preserve">The total indicative budget for the topic is EUR </w:t>
            </w:r>
            <w:r w:rsidR="00AB345D">
              <w:t>XX</w:t>
            </w:r>
            <w:r w:rsidRPr="00F31537">
              <w:t xml:space="preserve"> million.</w:t>
            </w:r>
          </w:p>
        </w:tc>
      </w:tr>
      <w:tr w:rsidR="005F365D" w:rsidRPr="00F31537" w14:paraId="01E2243E" w14:textId="77777777" w:rsidTr="4A8B743F">
        <w:tc>
          <w:tcPr>
            <w:tcW w:w="0" w:type="auto"/>
          </w:tcPr>
          <w:p w14:paraId="6167B067" w14:textId="77777777" w:rsidR="005F365D" w:rsidRPr="00F31537" w:rsidRDefault="64F95885" w:rsidP="005F365D">
            <w:pPr>
              <w:pStyle w:val="CellTextValue"/>
              <w:jc w:val="left"/>
            </w:pPr>
            <w:r w:rsidRPr="4A8B743F">
              <w:rPr>
                <w:i/>
                <w:iCs/>
              </w:rPr>
              <w:t>Type of Action</w:t>
            </w:r>
          </w:p>
        </w:tc>
        <w:tc>
          <w:tcPr>
            <w:tcW w:w="0" w:type="auto"/>
          </w:tcPr>
          <w:p w14:paraId="61E74F82" w14:textId="77777777" w:rsidR="005F365D" w:rsidRPr="00F31537" w:rsidRDefault="64F95885" w:rsidP="005F365D">
            <w:pPr>
              <w:pStyle w:val="CellTextValue"/>
            </w:pPr>
            <w:r w:rsidRPr="00F31537">
              <w:t>Innovation Actions</w:t>
            </w:r>
          </w:p>
        </w:tc>
      </w:tr>
      <w:tr w:rsidR="004D69A6" w:rsidRPr="00F31537" w14:paraId="0DE8D824" w14:textId="77777777" w:rsidTr="4CB1FB32">
        <w:tc>
          <w:tcPr>
            <w:tcW w:w="0" w:type="auto"/>
          </w:tcPr>
          <w:p w14:paraId="601C10E3" w14:textId="46792558" w:rsidR="004D69A6" w:rsidRPr="4A8B743F" w:rsidRDefault="004D69A6" w:rsidP="4CB1FB32">
            <w:pPr>
              <w:pStyle w:val="CellTextValue"/>
              <w:jc w:val="left"/>
              <w:rPr>
                <w:i/>
              </w:rPr>
            </w:pPr>
            <w:r w:rsidRPr="4CB1FB32">
              <w:rPr>
                <w:i/>
                <w:iCs/>
              </w:rPr>
              <w:t>Eligibility conditions</w:t>
            </w:r>
          </w:p>
        </w:tc>
        <w:tc>
          <w:tcPr>
            <w:tcW w:w="0" w:type="auto"/>
          </w:tcPr>
          <w:p w14:paraId="2FC0AE3B" w14:textId="06795D5F" w:rsidR="004D69A6" w:rsidRPr="00F31537" w:rsidRDefault="004D69A6" w:rsidP="4CB1FB32">
            <w:pPr>
              <w:pStyle w:val="CellTextValue"/>
            </w:pPr>
            <w:r w:rsidRPr="004D69A6">
              <w:t>The Joint Research Centre (JRC) may participate as member of the consortium selected for funding</w:t>
            </w:r>
          </w:p>
        </w:tc>
      </w:tr>
    </w:tbl>
    <w:p w14:paraId="7D6A869D" w14:textId="77777777" w:rsidR="00354326" w:rsidRPr="00F31537" w:rsidRDefault="00354326" w:rsidP="005F365D">
      <w:pPr>
        <w:rPr>
          <w:u w:val="single"/>
        </w:rPr>
      </w:pPr>
    </w:p>
    <w:p w14:paraId="7ABB3576" w14:textId="629AE310" w:rsidR="005F365D" w:rsidRPr="00F31537" w:rsidRDefault="00354326" w:rsidP="005F365D">
      <w:r w:rsidRPr="00F31537">
        <w:rPr>
          <w:u w:val="single"/>
        </w:rPr>
        <w:t>Expected o</w:t>
      </w:r>
      <w:r w:rsidR="64F95885" w:rsidRPr="00F31537">
        <w:rPr>
          <w:u w:val="single"/>
        </w:rPr>
        <w:t>utcome</w:t>
      </w:r>
      <w:r w:rsidR="64F95885" w:rsidRPr="00F31537">
        <w:t xml:space="preserve">: </w:t>
      </w:r>
    </w:p>
    <w:p w14:paraId="774C8181" w14:textId="38BA7166" w:rsidR="005F365D" w:rsidRPr="00B851DE" w:rsidRDefault="64F95885">
      <w:pPr>
        <w:rPr>
          <w:i/>
        </w:rPr>
      </w:pPr>
      <w:r w:rsidRPr="00F31537">
        <w:t>In line with the European Green Deal’s zero pollution ambition, successful proposals will contribute to protect water quality by managing urban water pollution, and consequently also protecting biodiversity and the quality of aquatic ecosystems, as addressed by several impacts under Destination ‘Clean environment and zero pollution’, in particular “</w:t>
      </w:r>
      <w:r w:rsidRPr="00F31537">
        <w:rPr>
          <w:rFonts w:eastAsia="Times New Roman" w:cs="Times New Roman"/>
        </w:rPr>
        <w:t>Move towards achieving clean, unpolluted surface water and groundwater bodies in the EU by a</w:t>
      </w:r>
      <w:r w:rsidRPr="00F31537">
        <w:rPr>
          <w:rFonts w:cs="Times New Roman"/>
        </w:rPr>
        <w:t xml:space="preserve">dvancing the understanding of diffuse and point sources of </w:t>
      </w:r>
      <w:r w:rsidRPr="00F31537">
        <w:rPr>
          <w:rFonts w:cs="Times New Roman"/>
          <w:b/>
          <w:bCs/>
        </w:rPr>
        <w:t>water pollution in a global and climate change context</w:t>
      </w:r>
      <w:r w:rsidRPr="00F31537">
        <w:rPr>
          <w:rFonts w:cs="Times New Roman"/>
        </w:rPr>
        <w:t>, enabling novel solutions to avoid degradation and restore water bodies, aquatic ecosystems and soil functionality, and further enhancing water quality and its management for safe human and ecological use, while fostering the EU’s and Associated Countries’ position and role in the global water scene.</w:t>
      </w:r>
      <w:r w:rsidRPr="00F31537">
        <w:t>”</w:t>
      </w:r>
    </w:p>
    <w:p w14:paraId="4D111E49" w14:textId="77777777" w:rsidR="005F365D" w:rsidRPr="00F31537" w:rsidRDefault="64F95885" w:rsidP="64F95885">
      <w:pPr>
        <w:rPr>
          <w:color w:val="000000" w:themeColor="text1"/>
        </w:rPr>
      </w:pPr>
      <w:r w:rsidRPr="00F31537">
        <w:rPr>
          <w:color w:val="000000" w:themeColor="text1"/>
        </w:rPr>
        <w:t xml:space="preserve">Projects results are expected to contribute to </w:t>
      </w:r>
      <w:r w:rsidRPr="00F31537">
        <w:rPr>
          <w:color w:val="000000" w:themeColor="text1"/>
          <w:u w:val="single"/>
        </w:rPr>
        <w:t>all</w:t>
      </w:r>
      <w:r w:rsidRPr="00F31537">
        <w:rPr>
          <w:color w:val="000000" w:themeColor="text1"/>
        </w:rPr>
        <w:t xml:space="preserve"> of the following expected outcomes:</w:t>
      </w:r>
    </w:p>
    <w:p w14:paraId="24C3AA11" w14:textId="765EA27D" w:rsidR="005F365D" w:rsidRPr="00F31537" w:rsidRDefault="64F95885" w:rsidP="64F95885">
      <w:pPr>
        <w:pStyle w:val="ListParagraph"/>
        <w:numPr>
          <w:ilvl w:val="0"/>
          <w:numId w:val="108"/>
        </w:numPr>
        <w:rPr>
          <w:color w:val="000000" w:themeColor="text1"/>
        </w:rPr>
      </w:pPr>
      <w:r w:rsidRPr="00F31537">
        <w:rPr>
          <w:color w:val="000000" w:themeColor="text1"/>
        </w:rPr>
        <w:t xml:space="preserve">Enhancing urban water quality </w:t>
      </w:r>
      <w:r w:rsidR="00EE547A">
        <w:rPr>
          <w:color w:val="000000" w:themeColor="text1"/>
        </w:rPr>
        <w:t xml:space="preserve">with a view of providing </w:t>
      </w:r>
      <w:r w:rsidRPr="00F31537">
        <w:rPr>
          <w:color w:val="000000" w:themeColor="text1"/>
        </w:rPr>
        <w:t xml:space="preserve"> </w:t>
      </w:r>
      <w:r w:rsidR="00EE547A" w:rsidRPr="00F31537">
        <w:rPr>
          <w:color w:val="000000" w:themeColor="text1"/>
        </w:rPr>
        <w:t>better guidance for policy making and prioritisation;</w:t>
      </w:r>
    </w:p>
    <w:p w14:paraId="016015F6" w14:textId="5771387D" w:rsidR="005F365D" w:rsidRPr="00F31537" w:rsidRDefault="64F95885" w:rsidP="64F95885">
      <w:pPr>
        <w:pStyle w:val="ListParagraph"/>
        <w:numPr>
          <w:ilvl w:val="0"/>
          <w:numId w:val="108"/>
        </w:numPr>
        <w:rPr>
          <w:color w:val="000000" w:themeColor="text1"/>
        </w:rPr>
      </w:pPr>
      <w:r w:rsidRPr="00F31537">
        <w:rPr>
          <w:color w:val="000000" w:themeColor="text1"/>
        </w:rPr>
        <w:t>Implementing sound, safer and risk-based urban water quality management plans supported by enhanced monitoring, advanced digital solutions</w:t>
      </w:r>
      <w:r w:rsidR="00EE547A">
        <w:rPr>
          <w:color w:val="000000" w:themeColor="text1"/>
        </w:rPr>
        <w:t>,</w:t>
      </w:r>
      <w:r w:rsidRPr="00F31537">
        <w:rPr>
          <w:color w:val="000000" w:themeColor="text1"/>
        </w:rPr>
        <w:t xml:space="preserve"> </w:t>
      </w:r>
      <w:r w:rsidR="00EE547A" w:rsidRPr="00F31537">
        <w:rPr>
          <w:color w:val="000000" w:themeColor="text1"/>
        </w:rPr>
        <w:t xml:space="preserve">modelling </w:t>
      </w:r>
      <w:r w:rsidRPr="00F31537">
        <w:rPr>
          <w:color w:val="000000" w:themeColor="text1"/>
        </w:rPr>
        <w:t xml:space="preserve">and evidence-based scenarios </w:t>
      </w:r>
    </w:p>
    <w:p w14:paraId="5E37324A" w14:textId="77777777" w:rsidR="005F365D" w:rsidRPr="00F31537" w:rsidRDefault="64F95885" w:rsidP="64F95885">
      <w:pPr>
        <w:pStyle w:val="ListParagraph"/>
        <w:numPr>
          <w:ilvl w:val="0"/>
          <w:numId w:val="108"/>
        </w:numPr>
        <w:rPr>
          <w:color w:val="000000" w:themeColor="text1"/>
        </w:rPr>
      </w:pPr>
      <w:r w:rsidRPr="00F31537">
        <w:t>Broad uptake of innovative and breakthrough solutions and technologies strengthening the competitiveness of the EU water sector and fostering the EU’s position and role in the global water scene.</w:t>
      </w:r>
      <w:r w:rsidRPr="00F31537">
        <w:rPr>
          <w:color w:val="000000" w:themeColor="text1"/>
        </w:rPr>
        <w:t xml:space="preserve"> </w:t>
      </w:r>
    </w:p>
    <w:p w14:paraId="06913C5F" w14:textId="77777777" w:rsidR="005F365D" w:rsidRPr="00F31537" w:rsidRDefault="64F95885" w:rsidP="005F365D">
      <w:r w:rsidRPr="00F31537">
        <w:rPr>
          <w:u w:val="single"/>
        </w:rPr>
        <w:t>Scope</w:t>
      </w:r>
      <w:r w:rsidRPr="00F31537">
        <w:t xml:space="preserve">: </w:t>
      </w:r>
    </w:p>
    <w:p w14:paraId="0CC5AE47" w14:textId="7FF02373" w:rsidR="005F365D" w:rsidRPr="00F31537" w:rsidRDefault="00354326" w:rsidP="64F95885">
      <w:pPr>
        <w:pStyle w:val="ListParagraph"/>
        <w:numPr>
          <w:ilvl w:val="0"/>
          <w:numId w:val="107"/>
        </w:numPr>
        <w:rPr>
          <w:color w:val="000000" w:themeColor="text1"/>
        </w:rPr>
      </w:pPr>
      <w:r w:rsidRPr="00F31537">
        <w:rPr>
          <w:color w:val="000000" w:themeColor="text1"/>
        </w:rPr>
        <w:t>D</w:t>
      </w:r>
      <w:r w:rsidR="64F95885" w:rsidRPr="00F31537">
        <w:rPr>
          <w:color w:val="000000" w:themeColor="text1"/>
        </w:rPr>
        <w:t xml:space="preserve">evelop and demonstrate a </w:t>
      </w:r>
      <w:r w:rsidR="001A72D7">
        <w:rPr>
          <w:color w:val="000000" w:themeColor="text1"/>
        </w:rPr>
        <w:t>European wi</w:t>
      </w:r>
      <w:r w:rsidR="001A72D7" w:rsidRPr="001A72D7">
        <w:rPr>
          <w:color w:val="000000" w:themeColor="text1"/>
        </w:rPr>
        <w:t xml:space="preserve">de ‘whole system approach’ to address </w:t>
      </w:r>
      <w:r w:rsidR="001A72D7">
        <w:rPr>
          <w:color w:val="000000" w:themeColor="text1"/>
        </w:rPr>
        <w:t xml:space="preserve">emerging water pollution and </w:t>
      </w:r>
      <w:r w:rsidR="001A72D7" w:rsidRPr="001A72D7">
        <w:rPr>
          <w:color w:val="000000" w:themeColor="text1"/>
        </w:rPr>
        <w:t xml:space="preserve">water quality assurance in urban areas </w:t>
      </w:r>
      <w:r w:rsidR="64F95885" w:rsidRPr="00F31537">
        <w:rPr>
          <w:color w:val="000000" w:themeColor="text1"/>
        </w:rPr>
        <w:t>and improv</w:t>
      </w:r>
      <w:r w:rsidR="001A72D7">
        <w:rPr>
          <w:color w:val="000000" w:themeColor="text1"/>
        </w:rPr>
        <w:t>e</w:t>
      </w:r>
      <w:r w:rsidR="64F95885" w:rsidRPr="00F31537">
        <w:rPr>
          <w:color w:val="000000" w:themeColor="text1"/>
        </w:rPr>
        <w:t xml:space="preserve"> the resilience of urban water systems towards pandemics and global and climate change challenges</w:t>
      </w:r>
      <w:r w:rsidR="001A72D7">
        <w:rPr>
          <w:color w:val="000000" w:themeColor="text1"/>
        </w:rPr>
        <w:t>;</w:t>
      </w:r>
    </w:p>
    <w:p w14:paraId="16BBA240" w14:textId="65E97022" w:rsidR="005F365D" w:rsidRPr="00F31537" w:rsidRDefault="00354326" w:rsidP="64F95885">
      <w:pPr>
        <w:pStyle w:val="ListParagraph"/>
        <w:numPr>
          <w:ilvl w:val="0"/>
          <w:numId w:val="107"/>
        </w:numPr>
        <w:rPr>
          <w:color w:val="000000" w:themeColor="text1"/>
        </w:rPr>
      </w:pPr>
      <w:r w:rsidRPr="00F31537">
        <w:rPr>
          <w:color w:val="000000" w:themeColor="text1"/>
        </w:rPr>
        <w:t>D</w:t>
      </w:r>
      <w:r w:rsidR="64F95885" w:rsidRPr="00F31537">
        <w:rPr>
          <w:color w:val="000000" w:themeColor="text1"/>
        </w:rPr>
        <w:t>evelop and demonstrate advanced monitoring and control procedures, integrating risk management approaches and exploiting upgraded digital solutions to support urban water quality management;</w:t>
      </w:r>
    </w:p>
    <w:p w14:paraId="374C3D87" w14:textId="06C15BA6" w:rsidR="005F365D" w:rsidRPr="00F31537" w:rsidRDefault="00354326" w:rsidP="64F95885">
      <w:pPr>
        <w:pStyle w:val="ListParagraph"/>
        <w:numPr>
          <w:ilvl w:val="0"/>
          <w:numId w:val="107"/>
        </w:numPr>
        <w:rPr>
          <w:color w:val="000000" w:themeColor="text1"/>
        </w:rPr>
      </w:pPr>
      <w:r w:rsidRPr="00F31537">
        <w:rPr>
          <w:color w:val="000000" w:themeColor="text1"/>
        </w:rPr>
        <w:t>I</w:t>
      </w:r>
      <w:r w:rsidR="64F95885" w:rsidRPr="00F31537">
        <w:rPr>
          <w:color w:val="000000" w:themeColor="text1"/>
        </w:rPr>
        <w:t>ntegration and demonstration in an operational environment of new systemic concepts and holistic strategies to enhance urban water quality, including decentralised systems, hybrid green-grey infrastructures or cascading use of water;</w:t>
      </w:r>
    </w:p>
    <w:p w14:paraId="37C2DAEA" w14:textId="0C97F6AB" w:rsidR="009E5EF0" w:rsidRPr="00F31537" w:rsidRDefault="009E5EF0" w:rsidP="00832F05">
      <w:pPr>
        <w:pStyle w:val="HeadingThree"/>
        <w:outlineLvl w:val="1"/>
      </w:pPr>
      <w:bookmarkStart w:id="1780" w:name="_Toc89947361"/>
      <w:bookmarkStart w:id="1781" w:name="_Toc90029468"/>
      <w:bookmarkStart w:id="1782" w:name="_Toc92878575"/>
      <w:bookmarkStart w:id="1783" w:name="_Toc92878978"/>
      <w:bookmarkStart w:id="1784" w:name="_Toc92890055"/>
      <w:bookmarkStart w:id="1785" w:name="_Toc92898680"/>
      <w:bookmarkStart w:id="1786" w:name="_Toc92906129"/>
      <w:bookmarkStart w:id="1787" w:name="_Toc93250306"/>
      <w:bookmarkStart w:id="1788" w:name="_Toc93424891"/>
      <w:bookmarkStart w:id="1789" w:name="_Toc93425304"/>
      <w:bookmarkStart w:id="1790" w:name="_Toc93426521"/>
      <w:bookmarkStart w:id="1791" w:name="_Toc93439320"/>
      <w:bookmarkStart w:id="1792" w:name="_Toc93905206"/>
      <w:r w:rsidRPr="00F31537">
        <w:t xml:space="preserve">Heading </w:t>
      </w:r>
      <w:r w:rsidR="64F95885" w:rsidRPr="00F31537">
        <w:t>3</w:t>
      </w:r>
      <w:r w:rsidRPr="00F31537">
        <w:t xml:space="preserve"> </w:t>
      </w:r>
      <w:r w:rsidR="39010C01" w:rsidRPr="00F31537">
        <w:t xml:space="preserve">– </w:t>
      </w:r>
      <w:r w:rsidRPr="00F31537">
        <w:t>Addressing pollution in seas and ocean</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14:paraId="3EC825F0" w14:textId="77777777" w:rsidR="00354326" w:rsidRPr="00F31537" w:rsidRDefault="00543FE2" w:rsidP="00354326">
      <w:r w:rsidRPr="00F31537">
        <w:t xml:space="preserve">Proposals are invited </w:t>
      </w:r>
      <w:r w:rsidR="00354326" w:rsidRPr="00F31537">
        <w:t>against the following topic(s):</w:t>
      </w:r>
    </w:p>
    <w:p w14:paraId="0298F22A" w14:textId="4050D809" w:rsidR="003F6E7F" w:rsidRPr="00F31537" w:rsidRDefault="003F6E7F" w:rsidP="004A3C90">
      <w:pPr>
        <w:pStyle w:val="HeadingThree"/>
      </w:pPr>
      <w:bookmarkStart w:id="1793" w:name="_Toc89947362"/>
      <w:bookmarkStart w:id="1794" w:name="_Toc90029469"/>
      <w:bookmarkStart w:id="1795" w:name="_Toc92878576"/>
      <w:bookmarkStart w:id="1796" w:name="_Toc92878979"/>
      <w:bookmarkStart w:id="1797" w:name="_Toc92890056"/>
      <w:bookmarkStart w:id="1798" w:name="_Toc92898681"/>
      <w:bookmarkStart w:id="1799" w:name="_Toc92906130"/>
      <w:bookmarkStart w:id="1800" w:name="_Toc93250307"/>
      <w:bookmarkStart w:id="1801" w:name="_Toc93424892"/>
      <w:bookmarkStart w:id="1802" w:name="_Toc93425305"/>
      <w:bookmarkStart w:id="1803" w:name="_Toc93426522"/>
      <w:bookmarkStart w:id="1804" w:name="_Toc93439321"/>
      <w:bookmarkStart w:id="1805" w:name="_Toc93905207"/>
      <w:r w:rsidRPr="00F31537">
        <w:t>HORI</w:t>
      </w:r>
      <w:r w:rsidR="00354326" w:rsidRPr="00F31537">
        <w:t>ZON-CL6-2023-ZEROPOLLUTION</w:t>
      </w:r>
      <w:r w:rsidRPr="00F31537">
        <w:t>: Integrated assessment and monitoring of emerging pollutants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31"/>
        <w:gridCol w:w="7257"/>
      </w:tblGrid>
      <w:tr w:rsidR="003F6E7F" w:rsidRPr="00F31537" w14:paraId="29A84342" w14:textId="77777777" w:rsidTr="4A8B743F">
        <w:tc>
          <w:tcPr>
            <w:tcW w:w="2031" w:type="dxa"/>
          </w:tcPr>
          <w:p w14:paraId="477D2F36" w14:textId="77777777" w:rsidR="003F6E7F" w:rsidRPr="00F31537" w:rsidRDefault="003F6E7F" w:rsidP="5D88F268">
            <w:pPr>
              <w:pStyle w:val="CellTextValue"/>
            </w:pPr>
            <w:r w:rsidRPr="00F31537">
              <w:rPr>
                <w:b/>
                <w:bCs/>
              </w:rPr>
              <w:t>Specific conditions</w:t>
            </w:r>
          </w:p>
        </w:tc>
        <w:tc>
          <w:tcPr>
            <w:tcW w:w="7257" w:type="dxa"/>
          </w:tcPr>
          <w:p w14:paraId="2888F83F" w14:textId="77777777" w:rsidR="003F6E7F" w:rsidRPr="00F31537" w:rsidRDefault="003F6E7F" w:rsidP="003F6E7F"/>
        </w:tc>
      </w:tr>
      <w:tr w:rsidR="003F6E7F" w:rsidRPr="00F31537" w14:paraId="61B2E412" w14:textId="77777777" w:rsidTr="4A8B743F">
        <w:tc>
          <w:tcPr>
            <w:tcW w:w="2031" w:type="dxa"/>
          </w:tcPr>
          <w:p w14:paraId="3729018F" w14:textId="77777777" w:rsidR="003F6E7F" w:rsidRPr="00F31537" w:rsidRDefault="003F6E7F" w:rsidP="5D88F268">
            <w:pPr>
              <w:pStyle w:val="CellTextValue"/>
            </w:pPr>
            <w:r w:rsidRPr="4A8B743F">
              <w:rPr>
                <w:i/>
                <w:iCs/>
              </w:rPr>
              <w:t>Expected EU contribution per project</w:t>
            </w:r>
          </w:p>
        </w:tc>
        <w:tc>
          <w:tcPr>
            <w:tcW w:w="7257" w:type="dxa"/>
          </w:tcPr>
          <w:p w14:paraId="3B2DA8D6" w14:textId="3FF501EF" w:rsidR="003F6E7F" w:rsidRPr="00F31537" w:rsidRDefault="003F6E7F" w:rsidP="5D88F268">
            <w:pPr>
              <w:pStyle w:val="CellTextValue"/>
            </w:pPr>
            <w:r w:rsidRPr="00F31537">
              <w:t xml:space="preserve">The Commission estimates that an EU contribution of EUR </w:t>
            </w:r>
            <w:r w:rsidR="00AB345D">
              <w:t>XX</w:t>
            </w:r>
            <w:r w:rsidRPr="00F31537">
              <w:t xml:space="preserve"> million would allow these outcomes to be addressed appropriately. Nonetheless, this does not preclude submission and selection of a proposal requesting different amounts.</w:t>
            </w:r>
          </w:p>
        </w:tc>
      </w:tr>
      <w:tr w:rsidR="003F6E7F" w:rsidRPr="00F31537" w14:paraId="22128B8A" w14:textId="77777777" w:rsidTr="4A8B743F">
        <w:tc>
          <w:tcPr>
            <w:tcW w:w="2031" w:type="dxa"/>
          </w:tcPr>
          <w:p w14:paraId="26E46793" w14:textId="77777777" w:rsidR="003F6E7F" w:rsidRPr="00F31537" w:rsidRDefault="003F6E7F" w:rsidP="5D88F268">
            <w:pPr>
              <w:pStyle w:val="CellTextValue"/>
            </w:pPr>
            <w:r w:rsidRPr="4A8B743F">
              <w:rPr>
                <w:i/>
                <w:iCs/>
              </w:rPr>
              <w:t>Indicative budget</w:t>
            </w:r>
          </w:p>
        </w:tc>
        <w:tc>
          <w:tcPr>
            <w:tcW w:w="7257" w:type="dxa"/>
          </w:tcPr>
          <w:p w14:paraId="23662E7F" w14:textId="525C0168" w:rsidR="003F6E7F" w:rsidRPr="00F31537" w:rsidRDefault="003F6E7F" w:rsidP="5D88F268">
            <w:pPr>
              <w:pStyle w:val="CellTextValue"/>
            </w:pPr>
            <w:r w:rsidRPr="00F31537">
              <w:t xml:space="preserve">The total indicative budget for the topic is EUR </w:t>
            </w:r>
            <w:r w:rsidR="00AB345D">
              <w:t>XX</w:t>
            </w:r>
            <w:r w:rsidRPr="00F31537">
              <w:t xml:space="preserve"> million.</w:t>
            </w:r>
          </w:p>
        </w:tc>
      </w:tr>
      <w:tr w:rsidR="003F6E7F" w:rsidRPr="00F31537" w14:paraId="5ED781D2" w14:textId="77777777" w:rsidTr="4A8B743F">
        <w:tc>
          <w:tcPr>
            <w:tcW w:w="2031" w:type="dxa"/>
          </w:tcPr>
          <w:p w14:paraId="3C7FF8F6" w14:textId="77777777" w:rsidR="003F6E7F" w:rsidRPr="00F31537" w:rsidRDefault="003F6E7F" w:rsidP="5D88F268">
            <w:pPr>
              <w:pStyle w:val="CellTextValue"/>
            </w:pPr>
            <w:r w:rsidRPr="4A8B743F">
              <w:rPr>
                <w:i/>
                <w:iCs/>
              </w:rPr>
              <w:t>Type of Action</w:t>
            </w:r>
          </w:p>
        </w:tc>
        <w:tc>
          <w:tcPr>
            <w:tcW w:w="7257" w:type="dxa"/>
          </w:tcPr>
          <w:p w14:paraId="147EC851" w14:textId="77777777" w:rsidR="003F6E7F" w:rsidRPr="00F31537" w:rsidRDefault="003F6E7F" w:rsidP="5D88F268">
            <w:pPr>
              <w:pStyle w:val="CellTextValue"/>
            </w:pPr>
            <w:r w:rsidRPr="00F31537">
              <w:t>Research and Innovation Action</w:t>
            </w:r>
          </w:p>
        </w:tc>
      </w:tr>
      <w:tr w:rsidR="003F6E7F" w:rsidRPr="00F31537" w14:paraId="3D32A9AE" w14:textId="77777777" w:rsidTr="4A8B743F">
        <w:tc>
          <w:tcPr>
            <w:tcW w:w="2031" w:type="dxa"/>
          </w:tcPr>
          <w:p w14:paraId="0C9C508D" w14:textId="77777777" w:rsidR="003F6E7F" w:rsidRPr="00F31537" w:rsidRDefault="003F6E7F" w:rsidP="5D88F268">
            <w:pPr>
              <w:pStyle w:val="CellTextValue"/>
            </w:pPr>
            <w:r w:rsidRPr="4A8B743F">
              <w:rPr>
                <w:i/>
                <w:iCs/>
              </w:rPr>
              <w:t>Eligibility conditions</w:t>
            </w:r>
          </w:p>
        </w:tc>
        <w:tc>
          <w:tcPr>
            <w:tcW w:w="7257" w:type="dxa"/>
          </w:tcPr>
          <w:p w14:paraId="63CADCFB" w14:textId="604FAAD5" w:rsidR="003F6E7F" w:rsidRPr="00F31537" w:rsidRDefault="003F6E7F" w:rsidP="003F6E7F">
            <w:pPr>
              <w:spacing w:after="0" w:line="240" w:lineRule="auto"/>
              <w:rPr>
                <w:rFonts w:eastAsia="Times New Roman" w:cs="Times New Roman"/>
              </w:rPr>
            </w:pPr>
            <w:r w:rsidRPr="00F31537">
              <w:rPr>
                <w:rFonts w:eastAsia="Times New Roman" w:cs="Times New Roman"/>
                <w:color w:val="000000" w:themeColor="text1"/>
              </w:rPr>
              <w:t>The conditions are described in General Annex B.  </w:t>
            </w:r>
            <w:r w:rsidR="002C3949">
              <w:rPr>
                <w:rFonts w:eastAsia="Times New Roman" w:cs="Times New Roman"/>
                <w:color w:val="000000" w:themeColor="text1"/>
              </w:rPr>
              <w:t xml:space="preserve"> </w:t>
            </w:r>
            <w:r w:rsidR="002C3949" w:rsidRPr="00594130">
              <w:rPr>
                <w:rFonts w:eastAsia="Times New Roman"/>
                <w:lang w:val="en-US" w:eastAsia="en-US"/>
              </w:rPr>
              <w:t>The Joint Research Centre (JRC) may participate as member of the consortium selected for funding</w:t>
            </w:r>
            <w:r w:rsidR="002C3949" w:rsidRPr="00F31537">
              <w:rPr>
                <w:rFonts w:eastAsia="Times New Roman" w:cs="Times New Roman"/>
                <w:color w:val="000000" w:themeColor="text1"/>
              </w:rPr>
              <w:t> </w:t>
            </w:r>
          </w:p>
          <w:p w14:paraId="788C6604" w14:textId="77777777" w:rsidR="003F6E7F" w:rsidRPr="00F31537" w:rsidRDefault="003F6E7F" w:rsidP="3E37430C">
            <w:pPr>
              <w:pStyle w:val="CellTextValue"/>
            </w:pPr>
            <w:r w:rsidRPr="00F31537">
              <w:rPr>
                <w:rFonts w:eastAsia="Times New Roman"/>
                <w:color w:val="000000" w:themeColor="text1"/>
              </w:rPr>
              <w:t> </w:t>
            </w:r>
          </w:p>
        </w:tc>
      </w:tr>
    </w:tbl>
    <w:p w14:paraId="5BA4465C" w14:textId="77777777" w:rsidR="003F6E7F" w:rsidRPr="00F31537" w:rsidRDefault="003F6E7F" w:rsidP="003F6E7F"/>
    <w:p w14:paraId="482C2292" w14:textId="7DC20CE9" w:rsidR="003F6E7F" w:rsidRPr="00F31537" w:rsidRDefault="003F6E7F" w:rsidP="5D88F268">
      <w:r w:rsidRPr="00F31537">
        <w:rPr>
          <w:rFonts w:eastAsia="Times New Roman" w:cs="Times New Roman"/>
          <w:u w:val="single"/>
        </w:rPr>
        <w:t xml:space="preserve">Expected </w:t>
      </w:r>
      <w:r w:rsidR="00354326" w:rsidRPr="00F31537">
        <w:rPr>
          <w:rFonts w:eastAsia="Times New Roman" w:cs="Times New Roman"/>
          <w:u w:val="single"/>
        </w:rPr>
        <w:t>o</w:t>
      </w:r>
      <w:r w:rsidRPr="00F31537">
        <w:rPr>
          <w:rFonts w:eastAsia="Times New Roman" w:cs="Times New Roman"/>
          <w:u w:val="single"/>
        </w:rPr>
        <w:t>utcome</w:t>
      </w:r>
      <w:r w:rsidRPr="00F31537">
        <w:rPr>
          <w:rFonts w:eastAsia="Times New Roman" w:cs="Times New Roman"/>
        </w:rPr>
        <w:t xml:space="preserve">: </w:t>
      </w:r>
    </w:p>
    <w:p w14:paraId="60370B23" w14:textId="77777777" w:rsidR="003F6E7F" w:rsidRPr="00F31537" w:rsidRDefault="003F6E7F" w:rsidP="5D88F268">
      <w:r w:rsidRPr="00F31537">
        <w:rPr>
          <w:rFonts w:eastAsia="Times New Roman" w:cs="Times New Roman"/>
        </w:rPr>
        <w:t>Proposals are expected to contribute to all the following outcomes:</w:t>
      </w:r>
      <w:r w:rsidRPr="00F31537">
        <w:rPr>
          <w:rFonts w:eastAsia="Times New Roman" w:cs="Times New Roman"/>
          <w:color w:val="FF0000"/>
        </w:rPr>
        <w:t xml:space="preserve"> </w:t>
      </w:r>
    </w:p>
    <w:p w14:paraId="3AB31E39" w14:textId="6D2331A8" w:rsidR="003F6E7F" w:rsidRPr="00F31537" w:rsidRDefault="003F6E7F" w:rsidP="3F71395A">
      <w:pPr>
        <w:pStyle w:val="ListParagraph"/>
        <w:numPr>
          <w:ilvl w:val="0"/>
          <w:numId w:val="64"/>
        </w:numPr>
      </w:pPr>
      <w:r w:rsidRPr="00F31537">
        <w:rPr>
          <w:rFonts w:eastAsia="Times New Roman" w:cs="Times New Roman"/>
        </w:rPr>
        <w:t xml:space="preserve">Fill gaps in knowledge about the impacts </w:t>
      </w:r>
      <w:r w:rsidR="00753AAE">
        <w:rPr>
          <w:rFonts w:eastAsia="Times New Roman" w:cs="Times New Roman"/>
        </w:rPr>
        <w:t xml:space="preserve">and risks </w:t>
      </w:r>
      <w:r w:rsidRPr="00F31537">
        <w:rPr>
          <w:rFonts w:eastAsia="Times New Roman" w:cs="Times New Roman"/>
        </w:rPr>
        <w:t xml:space="preserve">of contaminants of emerging concern (e.g., pharmaceuticals,  </w:t>
      </w:r>
      <w:r w:rsidR="00806478">
        <w:rPr>
          <w:rFonts w:eastAsia="Times New Roman" w:cs="Times New Roman"/>
        </w:rPr>
        <w:t>endocrine disruptors</w:t>
      </w:r>
      <w:r w:rsidRPr="00F31537">
        <w:rPr>
          <w:rFonts w:eastAsia="Times New Roman" w:cs="Times New Roman"/>
        </w:rPr>
        <w:t xml:space="preserve">) on marine ecosystems and marine biodiversity (including marine sediments and deep-sea ecosystems); </w:t>
      </w:r>
    </w:p>
    <w:p w14:paraId="049B48C0" w14:textId="484D321E" w:rsidR="003F6E7F" w:rsidRPr="00F31537" w:rsidRDefault="003F6E7F" w:rsidP="7959485E">
      <w:pPr>
        <w:pStyle w:val="ListParagraph"/>
        <w:numPr>
          <w:ilvl w:val="0"/>
          <w:numId w:val="64"/>
        </w:numPr>
      </w:pPr>
      <w:r w:rsidRPr="00F31537">
        <w:rPr>
          <w:rFonts w:eastAsia="Times New Roman" w:cs="Times New Roman"/>
        </w:rPr>
        <w:t xml:space="preserve">Advance understanding of possible interactions between the changing marine environment (e.g., increased temperatures, changes in salinity and pH etc.) due to changes in </w:t>
      </w:r>
      <w:r w:rsidR="00865A53">
        <w:rPr>
          <w:rFonts w:eastAsia="Times New Roman" w:cs="Times New Roman"/>
        </w:rPr>
        <w:t xml:space="preserve">the </w:t>
      </w:r>
      <w:r w:rsidRPr="00F31537">
        <w:rPr>
          <w:rFonts w:eastAsia="Times New Roman" w:cs="Times New Roman"/>
        </w:rPr>
        <w:t xml:space="preserve">climate system and contaminants of emerging concern in </w:t>
      </w:r>
      <w:r w:rsidR="00865A53">
        <w:rPr>
          <w:rFonts w:eastAsia="Times New Roman" w:cs="Times New Roman"/>
        </w:rPr>
        <w:t xml:space="preserve">the </w:t>
      </w:r>
      <w:r w:rsidRPr="00F31537">
        <w:rPr>
          <w:rFonts w:eastAsia="Times New Roman" w:cs="Times New Roman"/>
        </w:rPr>
        <w:t xml:space="preserve">marine environment and impacts on marine ecosystems and marine biota;    </w:t>
      </w:r>
    </w:p>
    <w:p w14:paraId="5442B1A2" w14:textId="65223513" w:rsidR="003F6E7F" w:rsidRPr="00F31537" w:rsidRDefault="003F6E7F" w:rsidP="4A8B743F">
      <w:pPr>
        <w:pStyle w:val="ListParagraph"/>
        <w:numPr>
          <w:ilvl w:val="0"/>
          <w:numId w:val="64"/>
        </w:numPr>
      </w:pPr>
      <w:r w:rsidRPr="00F31537">
        <w:rPr>
          <w:rFonts w:eastAsia="Times New Roman" w:cs="Times New Roman"/>
        </w:rPr>
        <w:t>Design and test solutions for integrated assessment and monitoring of the circulation and impacts of contaminants of emerging concern in marine environment, ecosystems and on marine biota</w:t>
      </w:r>
      <w:r w:rsidR="003F6838" w:rsidRPr="003F6838">
        <w:rPr>
          <w:rFonts w:eastAsia="Times New Roman" w:cs="Times New Roman"/>
        </w:rPr>
        <w:t xml:space="preserve"> </w:t>
      </w:r>
      <w:r w:rsidR="003F6838">
        <w:rPr>
          <w:rFonts w:eastAsia="Times New Roman" w:cs="Times New Roman"/>
        </w:rPr>
        <w:t>including establishing monitoring protocols and ensuring sustained collection of data under FAIR principles</w:t>
      </w:r>
      <w:r w:rsidRPr="00F31537">
        <w:rPr>
          <w:rFonts w:eastAsia="Times New Roman" w:cs="Times New Roman"/>
        </w:rPr>
        <w:t>.</w:t>
      </w:r>
    </w:p>
    <w:p w14:paraId="5139DC9A" w14:textId="79628547" w:rsidR="00DF272D" w:rsidRPr="00F31537" w:rsidRDefault="00DF272D" w:rsidP="7959485E">
      <w:pPr>
        <w:pStyle w:val="ListParagraph"/>
        <w:numPr>
          <w:ilvl w:val="0"/>
          <w:numId w:val="64"/>
        </w:numPr>
      </w:pPr>
      <w:r>
        <w:t>Develop tools and guidance to support the implementation</w:t>
      </w:r>
      <w:r w:rsidRPr="61769606">
        <w:t xml:space="preserve"> </w:t>
      </w:r>
      <w:r>
        <w:t>of relevant EU policies (e.g. WFD, MSFD, EU Zero Pollution Action Plan for Air, Water and Soil)</w:t>
      </w:r>
    </w:p>
    <w:p w14:paraId="1DA5836C" w14:textId="77777777" w:rsidR="003F6E7F" w:rsidRPr="00F31537" w:rsidRDefault="003F6E7F" w:rsidP="5D88F268">
      <w:r w:rsidRPr="00F31537">
        <w:rPr>
          <w:rFonts w:eastAsia="Times New Roman" w:cs="Times New Roman"/>
          <w:u w:val="single"/>
        </w:rPr>
        <w:t>Scope</w:t>
      </w:r>
      <w:r w:rsidRPr="00F31537">
        <w:rPr>
          <w:rFonts w:eastAsia="Times New Roman" w:cs="Times New Roman"/>
        </w:rPr>
        <w:t xml:space="preserve">: </w:t>
      </w:r>
    </w:p>
    <w:p w14:paraId="71AF8B77" w14:textId="0CC9A2B5" w:rsidR="003F6E7F" w:rsidRPr="00F31537" w:rsidRDefault="003F6E7F" w:rsidP="5D88F268">
      <w:r w:rsidRPr="00F31537">
        <w:rPr>
          <w:rFonts w:eastAsia="Times New Roman" w:cs="Times New Roman"/>
        </w:rPr>
        <w:t xml:space="preserve">Contaminants of emerging concern including pharmaceutical products and </w:t>
      </w:r>
      <w:r w:rsidR="003F6838">
        <w:rPr>
          <w:rFonts w:eastAsia="Times New Roman" w:cs="Times New Roman"/>
        </w:rPr>
        <w:t>contami</w:t>
      </w:r>
      <w:r w:rsidR="001D5986">
        <w:rPr>
          <w:rFonts w:eastAsia="Times New Roman" w:cs="Times New Roman"/>
        </w:rPr>
        <w:t>n</w:t>
      </w:r>
      <w:r w:rsidR="003F6838">
        <w:rPr>
          <w:rFonts w:eastAsia="Times New Roman" w:cs="Times New Roman"/>
        </w:rPr>
        <w:t xml:space="preserve">ants found in </w:t>
      </w:r>
      <w:r w:rsidRPr="00F31537">
        <w:rPr>
          <w:rFonts w:eastAsia="Times New Roman" w:cs="Times New Roman"/>
        </w:rPr>
        <w:t xml:space="preserve">personal care products are increasingly detected in surface and marine waters. There are concerns about the impact of these contaminants on </w:t>
      </w:r>
      <w:r w:rsidR="003C0FA9">
        <w:rPr>
          <w:rFonts w:eastAsia="Times New Roman" w:cs="Times New Roman"/>
        </w:rPr>
        <w:t xml:space="preserve">the </w:t>
      </w:r>
      <w:r w:rsidRPr="00F31537">
        <w:rPr>
          <w:rFonts w:eastAsia="Times New Roman" w:cs="Times New Roman"/>
        </w:rPr>
        <w:t>marine environment, ecosystems and biodiversity as some of these substances exhibit impacts on aquatic organisms at very low concentrations, in particular on their reproduction. Also, changes in the marine environment driven by the changing climate system (such as increases in water temperature, changes in salinity and in pH levels</w:t>
      </w:r>
      <w:r w:rsidR="003C0FA9">
        <w:rPr>
          <w:rFonts w:eastAsia="Times New Roman" w:cs="Times New Roman"/>
        </w:rPr>
        <w:t xml:space="preserve">, increase in invasive species, </w:t>
      </w:r>
      <w:r w:rsidR="005545B5">
        <w:rPr>
          <w:rFonts w:eastAsia="Times New Roman" w:cs="Times New Roman"/>
        </w:rPr>
        <w:t xml:space="preserve"> </w:t>
      </w:r>
      <w:r w:rsidR="003C0FA9">
        <w:rPr>
          <w:rFonts w:eastAsia="Times New Roman" w:cs="Times New Roman"/>
        </w:rPr>
        <w:t>etc.</w:t>
      </w:r>
      <w:r w:rsidRPr="00F31537">
        <w:rPr>
          <w:rFonts w:eastAsia="Times New Roman" w:cs="Times New Roman"/>
        </w:rPr>
        <w:t xml:space="preserve">) may further influence the possible impacts of the contaminants of emerging concerns on </w:t>
      </w:r>
      <w:r w:rsidR="003C0FA9">
        <w:rPr>
          <w:rFonts w:eastAsia="Times New Roman" w:cs="Times New Roman"/>
        </w:rPr>
        <w:t xml:space="preserve">the </w:t>
      </w:r>
      <w:r w:rsidRPr="00F31537">
        <w:rPr>
          <w:rFonts w:eastAsia="Times New Roman" w:cs="Times New Roman"/>
        </w:rPr>
        <w:t xml:space="preserve">marine environment, ecosystems and biota.    </w:t>
      </w:r>
    </w:p>
    <w:p w14:paraId="76864E23" w14:textId="77777777" w:rsidR="003F6E7F" w:rsidRPr="00F31537" w:rsidRDefault="003F6E7F" w:rsidP="5D88F268">
      <w:r w:rsidRPr="00F31537">
        <w:rPr>
          <w:rFonts w:eastAsia="Times New Roman" w:cs="Times New Roman"/>
        </w:rPr>
        <w:t xml:space="preserve">The projects are expected to develop and test integrated assessment and monitoring of impacts of contaminants of emerging concern on marine environment, ecosystems and biodiversity. The projects are expected to adopt an integrated and systemic approach to the assessment of impacts, including not only impacts on marine biota but also the circulation, accumulation, magnification, persistence and degradation of the contaminants of emerging concern in marine environment and ecosystems (including marine sediments and deep-sea ecosystems) and their interaction with the changing marine environment.  Projects should contribute to the improvement of understanding of the spatial and temporal distribution patterns of contaminants of emerging concern in marine environment and should close knowledge gaps as regards the occurrence and impacts of those contaminants on marine environment and marine biodiversity.    </w:t>
      </w:r>
    </w:p>
    <w:p w14:paraId="197082F0" w14:textId="2D7F2D0F" w:rsidR="003F6E7F" w:rsidRPr="00F31537" w:rsidRDefault="003F6E7F" w:rsidP="5D88F268">
      <w:r w:rsidRPr="00F31537">
        <w:rPr>
          <w:rFonts w:eastAsia="Times New Roman" w:cs="Times New Roman"/>
        </w:rPr>
        <w:t xml:space="preserve">The projects should recommend best practices in monitoring of the circulation of these contaminants in the marine environment and for the measurement of their impacts and risks, for their possible future integration in EU pollution monitoring and assessment system in particular under the </w:t>
      </w:r>
      <w:r w:rsidR="003F6838">
        <w:rPr>
          <w:rFonts w:eastAsia="Times New Roman" w:cs="Times New Roman"/>
        </w:rPr>
        <w:t xml:space="preserve">Water Framework Directive, </w:t>
      </w:r>
      <w:r w:rsidRPr="00F31537">
        <w:rPr>
          <w:rFonts w:eastAsia="Times New Roman" w:cs="Times New Roman"/>
        </w:rPr>
        <w:t xml:space="preserve">Marine Strategy Framework Directive and under the EU Zero Pollution Strategy and Plan.      </w:t>
      </w:r>
    </w:p>
    <w:p w14:paraId="5F204D4B" w14:textId="0F8D822F" w:rsidR="008C79A0" w:rsidRPr="00F31537" w:rsidRDefault="008C79A0" w:rsidP="39010C01">
      <w:pPr>
        <w:pStyle w:val="HeadingThree"/>
      </w:pPr>
      <w:bookmarkStart w:id="1806" w:name="_Toc89947363"/>
      <w:bookmarkStart w:id="1807" w:name="_Toc90029470"/>
      <w:bookmarkStart w:id="1808" w:name="_Toc92878577"/>
      <w:bookmarkStart w:id="1809" w:name="_Toc92878980"/>
      <w:bookmarkStart w:id="1810" w:name="_Toc92890057"/>
      <w:bookmarkStart w:id="1811" w:name="_Toc92898682"/>
      <w:bookmarkStart w:id="1812" w:name="_Toc92906131"/>
      <w:bookmarkStart w:id="1813" w:name="_Toc93250308"/>
      <w:bookmarkStart w:id="1814" w:name="_Toc93424893"/>
      <w:bookmarkStart w:id="1815" w:name="_Toc93425306"/>
      <w:bookmarkStart w:id="1816" w:name="_Toc93426523"/>
      <w:bookmarkStart w:id="1817" w:name="_Toc93439322"/>
      <w:bookmarkStart w:id="1818" w:name="_Toc93905208"/>
      <w:r w:rsidRPr="00F31537">
        <w:t>HORIZON-CL6-2024-ZEROPOLLU</w:t>
      </w:r>
      <w:r w:rsidR="00354326" w:rsidRPr="00F31537">
        <w:t>TION: A changing Arctic – pollution</w:t>
      </w:r>
      <w:r w:rsidRPr="00F31537">
        <w:t xml:space="preserve"> pressures in a climate change world</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8C79A0" w:rsidRPr="00F31537" w14:paraId="0E3BC1E2" w14:textId="77777777" w:rsidTr="00472A69">
        <w:tc>
          <w:tcPr>
            <w:tcW w:w="0" w:type="auto"/>
            <w:gridSpan w:val="2"/>
          </w:tcPr>
          <w:p w14:paraId="65EB4826" w14:textId="77777777" w:rsidR="008C79A0" w:rsidRPr="00F31537" w:rsidRDefault="39010C01" w:rsidP="008C79A0">
            <w:pPr>
              <w:pStyle w:val="CellTextValue"/>
            </w:pPr>
            <w:r w:rsidRPr="00FC27CD">
              <w:rPr>
                <w:b/>
                <w:bCs/>
              </w:rPr>
              <w:t>Specific conditions</w:t>
            </w:r>
          </w:p>
        </w:tc>
      </w:tr>
      <w:tr w:rsidR="008C79A0" w:rsidRPr="00F31537" w14:paraId="01532C5A" w14:textId="77777777" w:rsidTr="4A8B743F">
        <w:tc>
          <w:tcPr>
            <w:tcW w:w="0" w:type="auto"/>
          </w:tcPr>
          <w:p w14:paraId="2589BA0B" w14:textId="77777777" w:rsidR="008C79A0" w:rsidRPr="00F31537" w:rsidRDefault="39010C01" w:rsidP="008C79A0">
            <w:pPr>
              <w:pStyle w:val="CellTextValue"/>
              <w:jc w:val="left"/>
            </w:pPr>
            <w:r w:rsidRPr="4A8B743F">
              <w:rPr>
                <w:i/>
                <w:iCs/>
              </w:rPr>
              <w:t>Expected EU contribution per project</w:t>
            </w:r>
          </w:p>
        </w:tc>
        <w:tc>
          <w:tcPr>
            <w:tcW w:w="0" w:type="auto"/>
          </w:tcPr>
          <w:p w14:paraId="2FB301A7" w14:textId="71F332E4" w:rsidR="008C79A0" w:rsidRPr="00F31537" w:rsidRDefault="39010C01" w:rsidP="008C79A0">
            <w:pPr>
              <w:pStyle w:val="CellTextValue"/>
            </w:pPr>
            <w:r w:rsidRPr="00F31537">
              <w:t xml:space="preserve">The Commission estimates that an EU contribution of between EUR </w:t>
            </w:r>
            <w:r w:rsidR="00AB345D">
              <w:t>XX</w:t>
            </w:r>
            <w:r w:rsidRPr="00F31537">
              <w:t xml:space="preserve"> and </w:t>
            </w:r>
            <w:r w:rsidR="00AB345D">
              <w:t>XX</w:t>
            </w:r>
            <w:r w:rsidRPr="00F31537">
              <w:t xml:space="preserve"> million would allow these outcomes to be addressed appropriately. Nonetheless, this does not preclude submission and selection of a proposal requesting different amounts.</w:t>
            </w:r>
          </w:p>
        </w:tc>
      </w:tr>
      <w:tr w:rsidR="008C79A0" w:rsidRPr="00F31537" w14:paraId="3BBD4C3F" w14:textId="77777777" w:rsidTr="4A8B743F">
        <w:tc>
          <w:tcPr>
            <w:tcW w:w="0" w:type="auto"/>
          </w:tcPr>
          <w:p w14:paraId="6ED93383" w14:textId="77777777" w:rsidR="008C79A0" w:rsidRPr="00F31537" w:rsidRDefault="39010C01" w:rsidP="008C79A0">
            <w:pPr>
              <w:pStyle w:val="CellTextValue"/>
              <w:jc w:val="left"/>
            </w:pPr>
            <w:r w:rsidRPr="4A8B743F">
              <w:rPr>
                <w:i/>
                <w:iCs/>
              </w:rPr>
              <w:t>Indicative budget</w:t>
            </w:r>
          </w:p>
        </w:tc>
        <w:tc>
          <w:tcPr>
            <w:tcW w:w="0" w:type="auto"/>
          </w:tcPr>
          <w:p w14:paraId="1D9A18FC" w14:textId="59A9AE9E" w:rsidR="008C79A0" w:rsidRPr="00F31537" w:rsidRDefault="39010C01" w:rsidP="008C79A0">
            <w:pPr>
              <w:pStyle w:val="CellTextValue"/>
            </w:pPr>
            <w:r w:rsidRPr="00F31537">
              <w:t xml:space="preserve">The total indicative budget for the topic is EUR </w:t>
            </w:r>
            <w:r w:rsidR="00AB345D">
              <w:t>XX</w:t>
            </w:r>
            <w:r w:rsidRPr="00F31537">
              <w:t xml:space="preserve"> million.</w:t>
            </w:r>
          </w:p>
        </w:tc>
      </w:tr>
      <w:tr w:rsidR="008C79A0" w:rsidRPr="00F31537" w14:paraId="5DD005CB" w14:textId="77777777" w:rsidTr="4A8B743F">
        <w:tc>
          <w:tcPr>
            <w:tcW w:w="0" w:type="auto"/>
          </w:tcPr>
          <w:p w14:paraId="6822D86A" w14:textId="77777777" w:rsidR="008C79A0" w:rsidRPr="00F31537" w:rsidRDefault="39010C01" w:rsidP="008C79A0">
            <w:pPr>
              <w:pStyle w:val="CellTextValue"/>
              <w:jc w:val="left"/>
            </w:pPr>
            <w:r w:rsidRPr="4A8B743F">
              <w:rPr>
                <w:i/>
                <w:iCs/>
              </w:rPr>
              <w:t>Type of Action</w:t>
            </w:r>
          </w:p>
        </w:tc>
        <w:tc>
          <w:tcPr>
            <w:tcW w:w="0" w:type="auto"/>
          </w:tcPr>
          <w:p w14:paraId="1BD537F2" w14:textId="77777777" w:rsidR="008C79A0" w:rsidRPr="00F31537" w:rsidRDefault="39010C01" w:rsidP="008C79A0">
            <w:pPr>
              <w:pStyle w:val="CellTextValue"/>
            </w:pPr>
            <w:r w:rsidRPr="00F31537">
              <w:t>Research and Innovation Action</w:t>
            </w:r>
          </w:p>
        </w:tc>
      </w:tr>
      <w:tr w:rsidR="008C79A0" w:rsidRPr="00F31537" w14:paraId="74D952E8" w14:textId="77777777" w:rsidTr="4A8B743F">
        <w:tc>
          <w:tcPr>
            <w:tcW w:w="0" w:type="auto"/>
          </w:tcPr>
          <w:p w14:paraId="107B3682" w14:textId="77777777" w:rsidR="008C79A0" w:rsidRPr="00F31537" w:rsidRDefault="39010C01" w:rsidP="008C79A0">
            <w:pPr>
              <w:pStyle w:val="CellTextValue"/>
              <w:jc w:val="left"/>
            </w:pPr>
            <w:r w:rsidRPr="4A8B743F">
              <w:rPr>
                <w:i/>
                <w:iCs/>
              </w:rPr>
              <w:t>Eligibility conditions</w:t>
            </w:r>
          </w:p>
        </w:tc>
        <w:tc>
          <w:tcPr>
            <w:tcW w:w="0" w:type="auto"/>
          </w:tcPr>
          <w:p w14:paraId="61E6D312" w14:textId="73688F65" w:rsidR="008C79A0" w:rsidRPr="00F31537" w:rsidRDefault="39010C01" w:rsidP="39010C01">
            <w:pPr>
              <w:spacing w:after="0" w:line="240" w:lineRule="auto"/>
              <w:textAlignment w:val="baseline"/>
              <w:rPr>
                <w:rFonts w:eastAsia="Times New Roman" w:cs="Times New Roman"/>
              </w:rPr>
            </w:pPr>
            <w:r w:rsidRPr="00F31537">
              <w:rPr>
                <w:rFonts w:eastAsia="Times New Roman" w:cs="Times New Roman"/>
                <w:color w:val="000000" w:themeColor="text1"/>
              </w:rPr>
              <w:t>The conditions are described in General Annex B.  </w:t>
            </w:r>
            <w:r w:rsidR="002C3949" w:rsidRPr="00594130">
              <w:rPr>
                <w:rFonts w:eastAsia="Times New Roman"/>
                <w:lang w:val="en-US" w:eastAsia="en-US"/>
              </w:rPr>
              <w:t>The Joint Research Centre (JRC) may participate as member of the consortium selected for funding</w:t>
            </w:r>
            <w:r w:rsidR="002C3949" w:rsidRPr="00F31537">
              <w:rPr>
                <w:rFonts w:eastAsia="Times New Roman" w:cs="Times New Roman"/>
                <w:color w:val="000000" w:themeColor="text1"/>
              </w:rPr>
              <w:t> </w:t>
            </w:r>
          </w:p>
          <w:p w14:paraId="6F3C3C11" w14:textId="0E770F28" w:rsidR="008C79A0" w:rsidRPr="00F31537" w:rsidRDefault="39010C01" w:rsidP="008C79A0">
            <w:pPr>
              <w:pStyle w:val="CellTextValue"/>
            </w:pPr>
            <w:r w:rsidRPr="00F31537">
              <w:rPr>
                <w:rFonts w:eastAsia="Times New Roman"/>
                <w:color w:val="000000" w:themeColor="text1"/>
              </w:rPr>
              <w:t> </w:t>
            </w:r>
          </w:p>
        </w:tc>
      </w:tr>
    </w:tbl>
    <w:p w14:paraId="16AF2920" w14:textId="77777777" w:rsidR="008C79A0" w:rsidRPr="00F31537" w:rsidRDefault="008C79A0" w:rsidP="008C79A0">
      <w:pPr>
        <w:pStyle w:val="TextValue"/>
      </w:pPr>
    </w:p>
    <w:p w14:paraId="7FF0D9B3" w14:textId="6528FBD2" w:rsidR="008C79A0" w:rsidRPr="00F31537" w:rsidRDefault="39010C01" w:rsidP="008C79A0">
      <w:r w:rsidRPr="00F31537">
        <w:rPr>
          <w:u w:val="single"/>
        </w:rPr>
        <w:t xml:space="preserve">Expected </w:t>
      </w:r>
      <w:r w:rsidR="00354326" w:rsidRPr="00F31537">
        <w:rPr>
          <w:u w:val="single"/>
        </w:rPr>
        <w:t>o</w:t>
      </w:r>
      <w:r w:rsidRPr="00F31537">
        <w:rPr>
          <w:u w:val="single"/>
        </w:rPr>
        <w:t>utcome</w:t>
      </w:r>
      <w:r w:rsidRPr="00F31537">
        <w:t xml:space="preserve">: </w:t>
      </w:r>
    </w:p>
    <w:p w14:paraId="3C624611" w14:textId="3EEFDA7C" w:rsidR="40955F00" w:rsidRPr="00F31537" w:rsidRDefault="40955F00" w:rsidP="40955F00">
      <w:r w:rsidRPr="00F31537">
        <w:rPr>
          <w:rFonts w:eastAsia="Times New Roman" w:cs="Times New Roman"/>
          <w:lang w:val="en-IE"/>
        </w:rPr>
        <w:t>In line with the European Green Deal’s zero pollution ambition</w:t>
      </w:r>
      <w:r w:rsidR="003F6838">
        <w:rPr>
          <w:rFonts w:eastAsia="Times New Roman" w:cs="Times New Roman"/>
          <w:lang w:val="en-IE"/>
        </w:rPr>
        <w:t xml:space="preserve"> and the EU Arctic policy</w:t>
      </w:r>
      <w:r w:rsidRPr="00F31537">
        <w:rPr>
          <w:rFonts w:eastAsia="Times New Roman" w:cs="Times New Roman"/>
          <w:lang w:val="en-IE"/>
        </w:rPr>
        <w:t>, successful proposals will contribute to protect</w:t>
      </w:r>
      <w:r w:rsidR="003F6838">
        <w:rPr>
          <w:rFonts w:eastAsia="Times New Roman" w:cs="Times New Roman"/>
          <w:lang w:val="en-IE"/>
        </w:rPr>
        <w:t>ing</w:t>
      </w:r>
      <w:r w:rsidRPr="00F31537">
        <w:rPr>
          <w:rFonts w:eastAsia="Times New Roman" w:cs="Times New Roman"/>
          <w:lang w:val="en-IE"/>
        </w:rPr>
        <w:t xml:space="preserve"> Arctic ecosystem</w:t>
      </w:r>
      <w:r w:rsidR="003F6838">
        <w:rPr>
          <w:rFonts w:eastAsia="Times New Roman" w:cs="Times New Roman"/>
          <w:lang w:val="en-IE"/>
        </w:rPr>
        <w:t>s</w:t>
      </w:r>
      <w:r w:rsidRPr="00F31537">
        <w:rPr>
          <w:rFonts w:eastAsia="Times New Roman" w:cs="Times New Roman"/>
          <w:lang w:val="en-IE"/>
        </w:rPr>
        <w:t xml:space="preserve"> by an</w:t>
      </w:r>
      <w:r w:rsidR="0064234D">
        <w:rPr>
          <w:rFonts w:eastAsia="Times New Roman" w:cs="Times New Roman"/>
          <w:lang w:val="en-IE"/>
        </w:rPr>
        <w:t xml:space="preserve">alysing main pollution sources </w:t>
      </w:r>
      <w:r w:rsidRPr="00F31537">
        <w:rPr>
          <w:rFonts w:eastAsia="Times New Roman" w:cs="Times New Roman"/>
          <w:lang w:val="en-IE"/>
        </w:rPr>
        <w:t>in a climate change context and examining ways to prevent or eliminate pollutants, consequently protecting biodiversity</w:t>
      </w:r>
      <w:r w:rsidR="002C0161">
        <w:rPr>
          <w:rFonts w:eastAsia="Times New Roman" w:cs="Times New Roman"/>
          <w:lang w:val="en-IE"/>
        </w:rPr>
        <w:t xml:space="preserve"> and</w:t>
      </w:r>
      <w:r w:rsidRPr="00F31537">
        <w:rPr>
          <w:rFonts w:eastAsia="Times New Roman" w:cs="Times New Roman"/>
          <w:lang w:val="en-IE"/>
        </w:rPr>
        <w:t xml:space="preserve"> the quality of aquatic ecosystems, as addressed by several impacts under Destination ‘Clean environment and zero pollution’. </w:t>
      </w:r>
      <w:r w:rsidR="003E5998">
        <w:rPr>
          <w:rFonts w:eastAsia="Times New Roman" w:cs="Times New Roman"/>
        </w:rPr>
        <w:t>This will also contribute to the work of the Arctic Council.</w:t>
      </w:r>
    </w:p>
    <w:p w14:paraId="09AC37ED" w14:textId="473666FE" w:rsidR="3073856D" w:rsidRPr="00F31537" w:rsidRDefault="3073856D" w:rsidP="3073856D">
      <w:r w:rsidRPr="00F31537">
        <w:rPr>
          <w:rFonts w:eastAsia="Times New Roman" w:cs="Times New Roman"/>
          <w:lang w:val="en-IE"/>
        </w:rPr>
        <w:t xml:space="preserve">Projects results are expected to contribute to </w:t>
      </w:r>
      <w:r w:rsidR="003F6E7F" w:rsidRPr="00F31537">
        <w:rPr>
          <w:rFonts w:eastAsia="Times New Roman" w:cs="Times New Roman"/>
          <w:u w:val="single"/>
          <w:lang w:val="en-IE"/>
        </w:rPr>
        <w:t>all</w:t>
      </w:r>
      <w:r w:rsidR="003F6E7F" w:rsidRPr="00F31537">
        <w:rPr>
          <w:rFonts w:eastAsia="Times New Roman" w:cs="Times New Roman"/>
          <w:lang w:val="en-IE"/>
        </w:rPr>
        <w:t xml:space="preserve"> </w:t>
      </w:r>
      <w:r w:rsidRPr="00F31537">
        <w:rPr>
          <w:rFonts w:eastAsia="Times New Roman" w:cs="Times New Roman"/>
          <w:lang w:val="en-IE"/>
        </w:rPr>
        <w:t>of the following expected outcomes:</w:t>
      </w:r>
    </w:p>
    <w:p w14:paraId="6D3D69A1" w14:textId="5126AC95" w:rsidR="008C79A0" w:rsidRPr="00F31537" w:rsidRDefault="39010C01" w:rsidP="7959485E">
      <w:pPr>
        <w:pStyle w:val="ListParagraph"/>
        <w:numPr>
          <w:ilvl w:val="0"/>
          <w:numId w:val="11"/>
        </w:numPr>
      </w:pPr>
      <w:r w:rsidRPr="00F31537">
        <w:t xml:space="preserve">Advance </w:t>
      </w:r>
      <w:r w:rsidR="002C0161">
        <w:t xml:space="preserve">scientific </w:t>
      </w:r>
      <w:r w:rsidRPr="00F31537">
        <w:t>understanding of the impacts of pollution</w:t>
      </w:r>
      <w:r w:rsidR="40955F00" w:rsidRPr="00F31537">
        <w:t>, including ones linked to</w:t>
      </w:r>
      <w:r w:rsidRPr="00F31537">
        <w:t xml:space="preserve"> permafrost thaw</w:t>
      </w:r>
      <w:r w:rsidR="002C0161">
        <w:t xml:space="preserve"> and plastic pollution</w:t>
      </w:r>
      <w:r w:rsidR="40955F00" w:rsidRPr="61769606">
        <w:t>,</w:t>
      </w:r>
      <w:r w:rsidRPr="00F31537">
        <w:t xml:space="preserve"> and its interactions with the changing climate system, and understanding of the main </w:t>
      </w:r>
      <w:r w:rsidR="002C0161">
        <w:t xml:space="preserve">ecological, socio-economic and health </w:t>
      </w:r>
      <w:r w:rsidRPr="00F31537">
        <w:t>risks and challenges for the Arctic and the wider Earth System;   </w:t>
      </w:r>
    </w:p>
    <w:p w14:paraId="680A452A" w14:textId="53B7AB2A" w:rsidR="008C79A0" w:rsidRPr="00F31537" w:rsidRDefault="39010C01" w:rsidP="7959485E">
      <w:pPr>
        <w:pStyle w:val="ListParagraph"/>
        <w:numPr>
          <w:ilvl w:val="0"/>
          <w:numId w:val="11"/>
        </w:numPr>
      </w:pPr>
      <w:r w:rsidRPr="00F31537">
        <w:t xml:space="preserve">Design solutions and pathways for </w:t>
      </w:r>
      <w:r w:rsidR="002C0161">
        <w:t xml:space="preserve">ecological and societal </w:t>
      </w:r>
      <w:r w:rsidRPr="00F31537">
        <w:t>mitigation and adaptation and related social transformation</w:t>
      </w:r>
      <w:r w:rsidRPr="61769606">
        <w:t>;  </w:t>
      </w:r>
    </w:p>
    <w:p w14:paraId="6D0C49E0" w14:textId="61BA50B0" w:rsidR="008C79A0" w:rsidRPr="00F31537" w:rsidRDefault="39010C01" w:rsidP="7959485E">
      <w:pPr>
        <w:pStyle w:val="ListParagraph"/>
        <w:numPr>
          <w:ilvl w:val="0"/>
          <w:numId w:val="11"/>
        </w:numPr>
      </w:pPr>
      <w:r w:rsidRPr="00F31537">
        <w:t xml:space="preserve">Identify adaptation strategies </w:t>
      </w:r>
      <w:r w:rsidR="00477AF3">
        <w:t xml:space="preserve">for both ecosystems and human communities </w:t>
      </w:r>
      <w:r w:rsidRPr="00F31537">
        <w:t>in relation to the changes in Arctic</w:t>
      </w:r>
      <w:r w:rsidRPr="61769606">
        <w:t>;  </w:t>
      </w:r>
    </w:p>
    <w:p w14:paraId="7301078E" w14:textId="4A6F7585" w:rsidR="008C79A0" w:rsidRPr="00F31537" w:rsidRDefault="39010C01" w:rsidP="7959485E">
      <w:pPr>
        <w:pStyle w:val="ListParagraph"/>
        <w:numPr>
          <w:ilvl w:val="0"/>
          <w:numId w:val="11"/>
        </w:numPr>
      </w:pPr>
      <w:r w:rsidRPr="00F31537">
        <w:t>Explore future pathways to minimise risks and link</w:t>
      </w:r>
      <w:r w:rsidR="002C0161">
        <w:t>ing</w:t>
      </w:r>
      <w:r w:rsidRPr="00F31537">
        <w:t xml:space="preserve"> with state-of-the-art climate change </w:t>
      </w:r>
      <w:r w:rsidR="00C60908">
        <w:t>models and predictions and also</w:t>
      </w:r>
      <w:r w:rsidR="00C60908" w:rsidRPr="61769606">
        <w:t xml:space="preserve"> </w:t>
      </w:r>
      <w:r w:rsidR="00C60908" w:rsidRPr="00F31537">
        <w:t>coup</w:t>
      </w:r>
      <w:r w:rsidR="00C60908">
        <w:t>ling</w:t>
      </w:r>
      <w:r w:rsidR="00C60908" w:rsidRPr="61769606">
        <w:t xml:space="preserve"> </w:t>
      </w:r>
      <w:r w:rsidRPr="00F31537">
        <w:t>with socio-economic models. </w:t>
      </w:r>
    </w:p>
    <w:p w14:paraId="098BB57F" w14:textId="77777777" w:rsidR="008C79A0" w:rsidRPr="00F31537" w:rsidRDefault="39010C01" w:rsidP="008C79A0">
      <w:r w:rsidRPr="00F31537">
        <w:rPr>
          <w:u w:val="single"/>
        </w:rPr>
        <w:t>Scope</w:t>
      </w:r>
      <w:r w:rsidRPr="00F31537">
        <w:t xml:space="preserve">: </w:t>
      </w:r>
    </w:p>
    <w:p w14:paraId="0FF82E09" w14:textId="77777777" w:rsidR="008C79A0" w:rsidRPr="00F31537" w:rsidRDefault="39010C01" w:rsidP="39010C01">
      <w:pPr>
        <w:rPr>
          <w:color w:val="000000" w:themeColor="text1"/>
        </w:rPr>
      </w:pPr>
      <w:r w:rsidRPr="00F31537">
        <w:rPr>
          <w:color w:val="000000" w:themeColor="text1"/>
        </w:rPr>
        <w:t>The projects are expected to deliver on: </w:t>
      </w:r>
    </w:p>
    <w:p w14:paraId="3F0ADBEC" w14:textId="0F997999" w:rsidR="008C79A0" w:rsidRPr="00F31537" w:rsidRDefault="39010C01" w:rsidP="39010C01">
      <w:pPr>
        <w:rPr>
          <w:color w:val="000000" w:themeColor="text1"/>
        </w:rPr>
      </w:pPr>
      <w:r w:rsidRPr="00F31537">
        <w:rPr>
          <w:color w:val="000000" w:themeColor="text1"/>
        </w:rPr>
        <w:t xml:space="preserve">Human induced pressures are affecting the </w:t>
      </w:r>
      <w:r w:rsidR="00C60908">
        <w:rPr>
          <w:color w:val="000000" w:themeColor="text1"/>
        </w:rPr>
        <w:t>unique</w:t>
      </w:r>
      <w:r w:rsidR="00C60908" w:rsidRPr="00F31537">
        <w:rPr>
          <w:color w:val="000000" w:themeColor="text1"/>
        </w:rPr>
        <w:t xml:space="preserve"> </w:t>
      </w:r>
      <w:r w:rsidRPr="00F31537">
        <w:rPr>
          <w:color w:val="000000" w:themeColor="text1"/>
        </w:rPr>
        <w:t>Arctic</w:t>
      </w:r>
      <w:r w:rsidRPr="00F31537" w:rsidDel="00C60908">
        <w:rPr>
          <w:color w:val="000000" w:themeColor="text1"/>
        </w:rPr>
        <w:t xml:space="preserve"> </w:t>
      </w:r>
      <w:r w:rsidRPr="00F31537">
        <w:rPr>
          <w:color w:val="000000" w:themeColor="text1"/>
        </w:rPr>
        <w:t xml:space="preserve">ecosystems – while Arctic changes, in return, determine </w:t>
      </w:r>
      <w:r w:rsidR="00C60908">
        <w:rPr>
          <w:color w:val="000000" w:themeColor="text1"/>
        </w:rPr>
        <w:t xml:space="preserve">some </w:t>
      </w:r>
      <w:r w:rsidRPr="00F31537">
        <w:rPr>
          <w:color w:val="000000" w:themeColor="text1"/>
        </w:rPr>
        <w:t xml:space="preserve">extreme </w:t>
      </w:r>
      <w:r w:rsidR="00C60908">
        <w:rPr>
          <w:color w:val="000000" w:themeColor="text1"/>
        </w:rPr>
        <w:t xml:space="preserve">climate-related </w:t>
      </w:r>
      <w:r w:rsidRPr="00F31537">
        <w:rPr>
          <w:color w:val="000000" w:themeColor="text1"/>
        </w:rPr>
        <w:t>phenomena in the rest of the Northern hemisphere. Pollution is an increasing problem in the Arctic, both in terrestrial and marine ecosystems. Carbon emissions</w:t>
      </w:r>
      <w:r w:rsidR="00C60908">
        <w:rPr>
          <w:color w:val="000000" w:themeColor="text1"/>
        </w:rPr>
        <w:t xml:space="preserve"> and in particular black </w:t>
      </w:r>
      <w:r w:rsidRPr="00F31537">
        <w:rPr>
          <w:color w:val="000000" w:themeColor="text1"/>
        </w:rPr>
        <w:t>cause more damage in the Arctic than elsewhere because of polar amplification. Pollution from Arctic shipping and tourism relying on heavy diesel fuels induce greater ice melting</w:t>
      </w:r>
      <w:r w:rsidRPr="00F31537" w:rsidDel="00C60908">
        <w:rPr>
          <w:color w:val="000000" w:themeColor="text1"/>
        </w:rPr>
        <w:t xml:space="preserve"> </w:t>
      </w:r>
      <w:r w:rsidRPr="00F31537">
        <w:rPr>
          <w:color w:val="000000" w:themeColor="text1"/>
        </w:rPr>
        <w:t>and have negative effects on marine life.  </w:t>
      </w:r>
    </w:p>
    <w:p w14:paraId="1EA3BF9C" w14:textId="53216221" w:rsidR="008C79A0" w:rsidRPr="00F31537" w:rsidRDefault="39010C01" w:rsidP="39010C01">
      <w:pPr>
        <w:rPr>
          <w:color w:val="000000" w:themeColor="text1"/>
        </w:rPr>
      </w:pPr>
      <w:r w:rsidRPr="00F31537">
        <w:rPr>
          <w:color w:val="000000" w:themeColor="text1"/>
        </w:rPr>
        <w:t>At the same time, rising temperature induces thawing of permafrost and there is an urgent need to address the adverse effects of thawing permafrost and associated gas hydrates, which present risks for the environment and human activities:  </w:t>
      </w:r>
    </w:p>
    <w:p w14:paraId="0AFA731B" w14:textId="0FF66D05" w:rsidR="008C79A0" w:rsidRPr="00F31537" w:rsidRDefault="39010C01" w:rsidP="008C79A0">
      <w:pPr>
        <w:pStyle w:val="ListParagraph"/>
        <w:numPr>
          <w:ilvl w:val="0"/>
          <w:numId w:val="11"/>
        </w:numPr>
      </w:pPr>
      <w:r w:rsidRPr="00F31537">
        <w:t>Greenhouse gases released from thawing permafrost threaten to cause irreversible changes in the Arctic and other regions; </w:t>
      </w:r>
    </w:p>
    <w:p w14:paraId="451E8576" w14:textId="0FF66D05" w:rsidR="008C79A0" w:rsidRPr="00F31537" w:rsidRDefault="39010C01" w:rsidP="008C79A0">
      <w:pPr>
        <w:pStyle w:val="ListParagraph"/>
        <w:numPr>
          <w:ilvl w:val="0"/>
          <w:numId w:val="11"/>
        </w:numPr>
      </w:pPr>
      <w:r w:rsidRPr="00F31537">
        <w:t>Infrastructure: thawing permafrost weakens infrastructure and increases coastal erosion. Over 70% of Arctic infrastructure and 45% of oil extraction fields are built on permafrost. Potential measures include developing devices and methods for local cooling and stabilisation, providing satellite data on subsidence and erosion in permafrost areas and setting tougher building standard;  </w:t>
      </w:r>
    </w:p>
    <w:p w14:paraId="679DA1F1" w14:textId="77777777" w:rsidR="00C60908" w:rsidRDefault="39010C01" w:rsidP="537E133A">
      <w:pPr>
        <w:pStyle w:val="ListParagraph"/>
        <w:numPr>
          <w:ilvl w:val="0"/>
          <w:numId w:val="11"/>
        </w:numPr>
      </w:pPr>
      <w:r w:rsidRPr="00F31537">
        <w:t>Risks to human, animal and plant health.</w:t>
      </w:r>
    </w:p>
    <w:p w14:paraId="3EF2D19D" w14:textId="324EA760" w:rsidR="008C79A0" w:rsidRPr="00F31537" w:rsidRDefault="00477AF3" w:rsidP="00A068C4">
      <w:pPr>
        <w:pStyle w:val="ListParagraph"/>
        <w:numPr>
          <w:ilvl w:val="0"/>
          <w:numId w:val="11"/>
        </w:numPr>
      </w:pPr>
      <w:r>
        <w:t>Ne</w:t>
      </w:r>
      <w:r w:rsidR="00C60908">
        <w:t xml:space="preserve">ed to improve our understanding of long-distance transport of marine plastic litter in the North Atlantic and air transport of micro plastics, and </w:t>
      </w:r>
      <w:r w:rsidR="00C60908" w:rsidRPr="00C27345">
        <w:t>their impact on local and indigenous communities</w:t>
      </w:r>
      <w:r w:rsidR="00C60908">
        <w:t xml:space="preserve"> as well as food systems and ecosystems.</w:t>
      </w:r>
    </w:p>
    <w:p w14:paraId="78464A1E" w14:textId="41D86F37" w:rsidR="00D602E4" w:rsidRPr="00F31537" w:rsidRDefault="6FC6B7BD" w:rsidP="00832F05">
      <w:pPr>
        <w:pStyle w:val="HeadingThree"/>
        <w:outlineLvl w:val="1"/>
      </w:pPr>
      <w:bookmarkStart w:id="1819" w:name="_Toc89947364"/>
      <w:bookmarkStart w:id="1820" w:name="_Toc90029471"/>
      <w:bookmarkStart w:id="1821" w:name="_Toc92878578"/>
      <w:bookmarkStart w:id="1822" w:name="_Toc92878981"/>
      <w:bookmarkStart w:id="1823" w:name="_Toc92890058"/>
      <w:bookmarkStart w:id="1824" w:name="_Toc92898683"/>
      <w:bookmarkStart w:id="1825" w:name="_Toc92906132"/>
      <w:bookmarkStart w:id="1826" w:name="_Toc93250309"/>
      <w:bookmarkStart w:id="1827" w:name="_Toc93424894"/>
      <w:bookmarkStart w:id="1828" w:name="_Toc93425307"/>
      <w:bookmarkStart w:id="1829" w:name="_Toc93426524"/>
      <w:bookmarkStart w:id="1830" w:name="_Toc93439323"/>
      <w:bookmarkStart w:id="1831" w:name="_Toc93905209"/>
      <w:r w:rsidRPr="00F31537">
        <w:t xml:space="preserve">Heading </w:t>
      </w:r>
      <w:r w:rsidR="64F95885" w:rsidRPr="00F31537">
        <w:t>4</w:t>
      </w:r>
      <w:r w:rsidRPr="00F31537">
        <w:t xml:space="preserve"> </w:t>
      </w:r>
      <w:r w:rsidR="39010C01" w:rsidRPr="00F31537">
        <w:t xml:space="preserve">– </w:t>
      </w:r>
      <w:r w:rsidRPr="00F31537">
        <w:t>Increasing environmental performances and sustainability of processes and products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14:paraId="3B965051" w14:textId="77777777" w:rsidR="00354326" w:rsidRPr="00F31537" w:rsidRDefault="6FC6B7BD" w:rsidP="00354326">
      <w:r w:rsidRPr="00F31537">
        <w:t>Proposals are invited against the following topic(s):</w:t>
      </w:r>
    </w:p>
    <w:p w14:paraId="11EF4C50" w14:textId="21BF6C1A" w:rsidR="00057140" w:rsidRPr="00F31537" w:rsidRDefault="00BB0978" w:rsidP="7964B85A">
      <w:pPr>
        <w:pStyle w:val="HeadingThree"/>
      </w:pPr>
      <w:bookmarkStart w:id="1832" w:name="_Toc89947365"/>
      <w:bookmarkStart w:id="1833" w:name="_Toc90029472"/>
      <w:bookmarkStart w:id="1834" w:name="_Toc92878579"/>
      <w:bookmarkStart w:id="1835" w:name="_Toc92878982"/>
      <w:bookmarkStart w:id="1836" w:name="_Toc92890059"/>
      <w:bookmarkStart w:id="1837" w:name="_Toc92898684"/>
      <w:bookmarkStart w:id="1838" w:name="_Toc92906133"/>
      <w:bookmarkStart w:id="1839" w:name="_Toc93250310"/>
      <w:bookmarkStart w:id="1840" w:name="_Toc93424895"/>
      <w:bookmarkStart w:id="1841" w:name="_Toc93425308"/>
      <w:bookmarkStart w:id="1842" w:name="_Toc93426525"/>
      <w:bookmarkStart w:id="1843" w:name="_Toc93439324"/>
      <w:bookmarkStart w:id="1844" w:name="_Toc93905210"/>
      <w:r w:rsidRPr="00F31537">
        <w:t>HORIZON-CL6-</w:t>
      </w:r>
      <w:r w:rsidR="6FC6B7BD" w:rsidRPr="00F31537">
        <w:t>2023</w:t>
      </w:r>
      <w:r w:rsidRPr="00F31537">
        <w:t>/</w:t>
      </w:r>
      <w:r w:rsidR="00354326" w:rsidRPr="00F31537">
        <w:t>2024-ZEROPOLLUTION</w:t>
      </w:r>
      <w:r w:rsidRPr="00F31537">
        <w:t>: </w:t>
      </w:r>
      <w:r w:rsidR="6FC6B7BD" w:rsidRPr="00F31537">
        <w:t>Innovative technologies for zero</w:t>
      </w:r>
      <w:r w:rsidR="00C917F3" w:rsidRPr="00F31537">
        <w:t xml:space="preserve"> pollution, </w:t>
      </w:r>
      <w:r w:rsidR="6FC6B7BD" w:rsidRPr="00F31537">
        <w:t>zero-waste biorefineries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057140" w:rsidRPr="00F31537" w14:paraId="1129BC74" w14:textId="77777777" w:rsidTr="00472A69">
        <w:tc>
          <w:tcPr>
            <w:tcW w:w="0" w:type="auto"/>
            <w:gridSpan w:val="2"/>
          </w:tcPr>
          <w:p w14:paraId="244F4C2A" w14:textId="77777777" w:rsidR="00057140" w:rsidRPr="00F31537" w:rsidRDefault="6FC6B7BD" w:rsidP="00A87B97">
            <w:pPr>
              <w:pStyle w:val="CellTextValue"/>
            </w:pPr>
            <w:r w:rsidRPr="00F31537">
              <w:rPr>
                <w:b/>
                <w:bCs/>
              </w:rPr>
              <w:t>Specific conditions</w:t>
            </w:r>
          </w:p>
        </w:tc>
      </w:tr>
      <w:tr w:rsidR="00057140" w:rsidRPr="00F31537" w14:paraId="51F91C84" w14:textId="77777777" w:rsidTr="4A8B743F">
        <w:tc>
          <w:tcPr>
            <w:tcW w:w="0" w:type="auto"/>
          </w:tcPr>
          <w:p w14:paraId="092F75C7" w14:textId="77777777" w:rsidR="00057140" w:rsidRPr="00F31537" w:rsidRDefault="6FC6B7BD" w:rsidP="00A87B97">
            <w:pPr>
              <w:pStyle w:val="CellTextValue"/>
              <w:jc w:val="left"/>
            </w:pPr>
            <w:r w:rsidRPr="4A8B743F">
              <w:rPr>
                <w:i/>
                <w:iCs/>
              </w:rPr>
              <w:t>Expected EU contribution per project</w:t>
            </w:r>
          </w:p>
        </w:tc>
        <w:tc>
          <w:tcPr>
            <w:tcW w:w="0" w:type="auto"/>
          </w:tcPr>
          <w:p w14:paraId="7CC5F947" w14:textId="74831EAB" w:rsidR="00057140" w:rsidRPr="00F31537" w:rsidRDefault="6FC6B7BD" w:rsidP="00A87B97">
            <w:pPr>
              <w:pStyle w:val="CellTextValue"/>
            </w:pPr>
            <w:r w:rsidRPr="00F31537">
              <w:t xml:space="preserve">The Commission estimates that an EU contribution of EUR </w:t>
            </w:r>
            <w:r w:rsidR="00AB345D">
              <w:t>XX</w:t>
            </w:r>
            <w:r w:rsidRPr="00F31537">
              <w:t xml:space="preserve"> million would allow these outcomes to be addressed appropriately. Nonetheless, this does not preclude submission and selection of a proposal requesting different amounts.</w:t>
            </w:r>
          </w:p>
        </w:tc>
      </w:tr>
      <w:tr w:rsidR="00057140" w:rsidRPr="00F31537" w14:paraId="114E7DE5" w14:textId="77777777" w:rsidTr="4A8B743F">
        <w:tc>
          <w:tcPr>
            <w:tcW w:w="0" w:type="auto"/>
          </w:tcPr>
          <w:p w14:paraId="5CC7DA61" w14:textId="77777777" w:rsidR="00057140" w:rsidRPr="00F31537" w:rsidRDefault="6FC6B7BD" w:rsidP="00A87B97">
            <w:pPr>
              <w:pStyle w:val="CellTextValue"/>
              <w:jc w:val="left"/>
            </w:pPr>
            <w:r w:rsidRPr="4A8B743F">
              <w:rPr>
                <w:i/>
                <w:iCs/>
              </w:rPr>
              <w:t>Indicative budget</w:t>
            </w:r>
          </w:p>
        </w:tc>
        <w:tc>
          <w:tcPr>
            <w:tcW w:w="0" w:type="auto"/>
          </w:tcPr>
          <w:p w14:paraId="7A11A0B0" w14:textId="1A3A8BD2" w:rsidR="00057140" w:rsidRPr="00F31537" w:rsidRDefault="6FC6B7BD" w:rsidP="00A87B97">
            <w:pPr>
              <w:pStyle w:val="CellTextValue"/>
            </w:pPr>
            <w:r w:rsidRPr="00F31537">
              <w:t xml:space="preserve">The total indicative budget for the topic is EUR </w:t>
            </w:r>
            <w:r w:rsidR="00AB345D">
              <w:t>XX</w:t>
            </w:r>
            <w:r w:rsidRPr="00F31537">
              <w:t xml:space="preserve"> million (</w:t>
            </w:r>
            <w:r w:rsidR="00AB345D">
              <w:t>XX</w:t>
            </w:r>
            <w:r w:rsidRPr="00F31537">
              <w:t xml:space="preserve"> M EUR 2023 / </w:t>
            </w:r>
            <w:r w:rsidR="00AB345D">
              <w:t>XX</w:t>
            </w:r>
            <w:r w:rsidRPr="00F31537">
              <w:t xml:space="preserve"> M EUR 2024).</w:t>
            </w:r>
          </w:p>
        </w:tc>
      </w:tr>
      <w:tr w:rsidR="00057140" w:rsidRPr="00F31537" w14:paraId="59D2E01C" w14:textId="77777777" w:rsidTr="4A8B743F">
        <w:tc>
          <w:tcPr>
            <w:tcW w:w="0" w:type="auto"/>
          </w:tcPr>
          <w:p w14:paraId="0B407AB5" w14:textId="77777777" w:rsidR="00057140" w:rsidRPr="00F31537" w:rsidRDefault="6FC6B7BD" w:rsidP="00A87B97">
            <w:pPr>
              <w:pStyle w:val="CellTextValue"/>
              <w:jc w:val="left"/>
            </w:pPr>
            <w:r w:rsidRPr="4A8B743F">
              <w:rPr>
                <w:i/>
                <w:iCs/>
              </w:rPr>
              <w:t>Type of Action</w:t>
            </w:r>
          </w:p>
        </w:tc>
        <w:tc>
          <w:tcPr>
            <w:tcW w:w="0" w:type="auto"/>
          </w:tcPr>
          <w:p w14:paraId="43B0344A" w14:textId="7D6069DF" w:rsidR="00057140" w:rsidRPr="00F31537" w:rsidRDefault="6FC6B7BD" w:rsidP="00A87B97">
            <w:pPr>
              <w:pStyle w:val="CellTextValue"/>
            </w:pPr>
            <w:r w:rsidRPr="00F31537">
              <w:t xml:space="preserve">Research and </w:t>
            </w:r>
            <w:r w:rsidR="00A01E8F" w:rsidRPr="00F31537">
              <w:t>I</w:t>
            </w:r>
            <w:r w:rsidRPr="00F31537">
              <w:t>nnovation Action</w:t>
            </w:r>
          </w:p>
        </w:tc>
      </w:tr>
      <w:tr w:rsidR="00057140" w:rsidRPr="00F31537" w14:paraId="43468A09" w14:textId="77777777" w:rsidTr="4A8B743F">
        <w:tc>
          <w:tcPr>
            <w:tcW w:w="0" w:type="auto"/>
          </w:tcPr>
          <w:p w14:paraId="09EC7B3A" w14:textId="77777777" w:rsidR="00057140" w:rsidRPr="00F31537" w:rsidRDefault="6FC6B7BD" w:rsidP="00A87B97">
            <w:pPr>
              <w:pStyle w:val="CellTextValue"/>
              <w:jc w:val="left"/>
            </w:pPr>
            <w:r w:rsidRPr="4A8B743F">
              <w:rPr>
                <w:i/>
                <w:iCs/>
              </w:rPr>
              <w:t>Eligibility conditions</w:t>
            </w:r>
          </w:p>
        </w:tc>
        <w:tc>
          <w:tcPr>
            <w:tcW w:w="0" w:type="auto"/>
          </w:tcPr>
          <w:p w14:paraId="50400682" w14:textId="77777777" w:rsidR="00057140" w:rsidRPr="00F31537" w:rsidRDefault="00057140" w:rsidP="00A87B97">
            <w:pPr>
              <w:pStyle w:val="CellTextValue"/>
            </w:pPr>
            <w:r w:rsidRPr="00F31537">
              <w:rPr>
                <w:rStyle w:val="normaltextrun"/>
                <w:color w:val="000000"/>
                <w:bdr w:val="none" w:sz="0" w:space="0" w:color="auto" w:frame="1"/>
              </w:rPr>
              <w:t>The conditions are described in General Annex B.</w:t>
            </w:r>
          </w:p>
        </w:tc>
      </w:tr>
    </w:tbl>
    <w:p w14:paraId="31B3B094" w14:textId="1334660C" w:rsidR="00057140" w:rsidRPr="00F31537" w:rsidRDefault="00057140" w:rsidP="00D602E4"/>
    <w:p w14:paraId="01EC67A6" w14:textId="77777777" w:rsidR="0079385D" w:rsidRPr="00F31537" w:rsidRDefault="002A7779" w:rsidP="002A7779">
      <w:pPr>
        <w:rPr>
          <w:rFonts w:cs="Times New Roman"/>
        </w:rPr>
      </w:pPr>
      <w:r w:rsidRPr="00F31537">
        <w:rPr>
          <w:rFonts w:cs="Times New Roman"/>
          <w:u w:val="single"/>
        </w:rPr>
        <w:t>Expected outcome</w:t>
      </w:r>
      <w:r w:rsidRPr="00F31537">
        <w:rPr>
          <w:rFonts w:cs="Times New Roman"/>
        </w:rPr>
        <w:t xml:space="preserve">: </w:t>
      </w:r>
    </w:p>
    <w:p w14:paraId="60A20F0A" w14:textId="13359214" w:rsidR="002A7779" w:rsidRPr="00F31537" w:rsidRDefault="002A7779" w:rsidP="002A7779">
      <w:pPr>
        <w:rPr>
          <w:rFonts w:cs="Times New Roman"/>
        </w:rPr>
      </w:pPr>
      <w:r w:rsidRPr="00F31537">
        <w:rPr>
          <w:rFonts w:cs="Times New Roman"/>
        </w:rPr>
        <w:t xml:space="preserve">Successful proposals will support researchers and innovators to improve the environmental performances and circularity of bio-based systems in industrial sectors in line with the European Green Deal and </w:t>
      </w:r>
      <w:r w:rsidR="00B36B18">
        <w:rPr>
          <w:rFonts w:cs="Times New Roman"/>
        </w:rPr>
        <w:t>the EU</w:t>
      </w:r>
      <w:r w:rsidRPr="00F31537">
        <w:rPr>
          <w:rFonts w:cs="Times New Roman"/>
        </w:rPr>
        <w:t xml:space="preserve"> zero pollution a</w:t>
      </w:r>
      <w:r w:rsidR="00B36B18">
        <w:rPr>
          <w:rFonts w:cs="Times New Roman"/>
        </w:rPr>
        <w:t>ction plan</w:t>
      </w:r>
      <w:r w:rsidRPr="00F31537">
        <w:rPr>
          <w:rFonts w:cs="Times New Roman"/>
        </w:rPr>
        <w:t xml:space="preserve">. Project outcomes will contribute to </w:t>
      </w:r>
      <w:r w:rsidR="00B36B18">
        <w:rPr>
          <w:rFonts w:cs="Times New Roman"/>
        </w:rPr>
        <w:t>enhance</w:t>
      </w:r>
      <w:r w:rsidR="00B36B18" w:rsidRPr="00F31537">
        <w:rPr>
          <w:rFonts w:cs="Times New Roman"/>
        </w:rPr>
        <w:t xml:space="preserve"> </w:t>
      </w:r>
      <w:r w:rsidRPr="00F31537">
        <w:rPr>
          <w:rFonts w:cs="Times New Roman"/>
        </w:rPr>
        <w:t xml:space="preserve">circular bio-based systems </w:t>
      </w:r>
      <w:r w:rsidR="00B36B18" w:rsidRPr="006A0CAC">
        <w:rPr>
          <w:rFonts w:cs="Times New Roman"/>
        </w:rPr>
        <w:t>operating according to planetary boundaries, replacing fossil-based systems and their carbon footprint,</w:t>
      </w:r>
      <w:r w:rsidR="00B36B18">
        <w:rPr>
          <w:rFonts w:cs="Times New Roman"/>
        </w:rPr>
        <w:t xml:space="preserve"> mitigating </w:t>
      </w:r>
      <w:r w:rsidRPr="00F31537">
        <w:rPr>
          <w:rFonts w:cs="Times New Roman"/>
        </w:rPr>
        <w:t xml:space="preserve">climate change, restoring biodiversity and protecting air, water and soil quality along supply chain of biological feedstock and industrial value chains. </w:t>
      </w:r>
    </w:p>
    <w:p w14:paraId="4427EF17" w14:textId="698A79A1" w:rsidR="002A7779" w:rsidRPr="00F31537" w:rsidRDefault="002A7779" w:rsidP="002A7779">
      <w:pPr>
        <w:rPr>
          <w:rFonts w:cs="Times New Roman"/>
        </w:rPr>
      </w:pPr>
      <w:r w:rsidRPr="00F31537">
        <w:rPr>
          <w:rFonts w:cs="Times New Roman"/>
        </w:rPr>
        <w:t>Projects results are expected to contribute to the following expected outcome</w:t>
      </w:r>
      <w:r w:rsidR="00B36B18">
        <w:rPr>
          <w:rFonts w:cs="Times New Roman"/>
        </w:rPr>
        <w:t>s</w:t>
      </w:r>
      <w:r w:rsidRPr="00F31537">
        <w:rPr>
          <w:rFonts w:cs="Times New Roman"/>
        </w:rPr>
        <w:t>:</w:t>
      </w:r>
    </w:p>
    <w:p w14:paraId="4B0C13E1" w14:textId="105C56F8" w:rsidR="002A7779" w:rsidRDefault="002A7779" w:rsidP="4A8B743F">
      <w:pPr>
        <w:pStyle w:val="ListParagraph"/>
        <w:numPr>
          <w:ilvl w:val="0"/>
          <w:numId w:val="11"/>
        </w:numPr>
      </w:pPr>
      <w:r w:rsidRPr="00F31537">
        <w:t>Environmental performances of bio-based processes approaching the zero-waste, zero-pollution ambition</w:t>
      </w:r>
      <w:r w:rsidR="00B36B18" w:rsidRPr="61769606">
        <w:t>.</w:t>
      </w:r>
    </w:p>
    <w:p w14:paraId="4700B8EC" w14:textId="77777777" w:rsidR="00B36B18" w:rsidRPr="00D164B6" w:rsidRDefault="00B36B18" w:rsidP="4A8B743F">
      <w:pPr>
        <w:pStyle w:val="ListParagraph"/>
        <w:numPr>
          <w:ilvl w:val="0"/>
          <w:numId w:val="11"/>
        </w:numPr>
        <w:spacing w:after="0"/>
      </w:pPr>
      <w:r w:rsidRPr="00D164B6">
        <w:t>Integrated pollution prevention and control in bio-based systems targeting air, water and soil quality, noise levels.</w:t>
      </w:r>
    </w:p>
    <w:p w14:paraId="2963865E" w14:textId="77777777" w:rsidR="002A7779" w:rsidRPr="00F31537" w:rsidRDefault="002A7779" w:rsidP="002A7779">
      <w:pPr>
        <w:rPr>
          <w:rFonts w:cs="Times New Roman"/>
        </w:rPr>
      </w:pPr>
      <w:r w:rsidRPr="00F31537">
        <w:rPr>
          <w:rFonts w:cs="Times New Roman"/>
          <w:u w:val="single"/>
        </w:rPr>
        <w:t>Scope</w:t>
      </w:r>
      <w:r w:rsidRPr="00F31537">
        <w:rPr>
          <w:rFonts w:cs="Times New Roman"/>
        </w:rPr>
        <w:t xml:space="preserve">: </w:t>
      </w:r>
    </w:p>
    <w:p w14:paraId="6A267FA4" w14:textId="283C0A9C" w:rsidR="002A7779" w:rsidRPr="00F31537" w:rsidRDefault="00354326" w:rsidP="00354326">
      <w:pPr>
        <w:pStyle w:val="ListParagraph"/>
        <w:numPr>
          <w:ilvl w:val="0"/>
          <w:numId w:val="11"/>
        </w:numPr>
      </w:pPr>
      <w:r w:rsidRPr="00F31537">
        <w:t>R</w:t>
      </w:r>
      <w:r w:rsidR="002A7779" w:rsidRPr="00F31537">
        <w:t>educing</w:t>
      </w:r>
      <w:r w:rsidR="002A7779" w:rsidRPr="00F31537">
        <w:rPr>
          <w:rFonts w:cs="Times New Roman"/>
        </w:rPr>
        <w:t xml:space="preserve"> exhaust flows from bio-based processes (including the ones that are usually not considered in the common pollution prevention and control: hot water, vapours and odours etc.) through innovative technologies of recirculation, fractionation, extraction, conversion etc.;</w:t>
      </w:r>
    </w:p>
    <w:p w14:paraId="61FB98F5" w14:textId="18216AAC" w:rsidR="002A7779" w:rsidRPr="00F31537" w:rsidRDefault="00354326" w:rsidP="00354326">
      <w:pPr>
        <w:pStyle w:val="ListParagraph"/>
        <w:numPr>
          <w:ilvl w:val="0"/>
          <w:numId w:val="11"/>
        </w:numPr>
      </w:pPr>
      <w:r w:rsidRPr="00F31537">
        <w:t>E</w:t>
      </w:r>
      <w:r w:rsidR="002A7779" w:rsidRPr="00F31537">
        <w:t xml:space="preserve">liminating/minimizing hazardous substances; </w:t>
      </w:r>
    </w:p>
    <w:p w14:paraId="0C27DBCE" w14:textId="10C168F2" w:rsidR="002A7779" w:rsidRPr="00F31537" w:rsidRDefault="00354326" w:rsidP="00354326">
      <w:pPr>
        <w:pStyle w:val="ListParagraph"/>
        <w:numPr>
          <w:ilvl w:val="0"/>
          <w:numId w:val="11"/>
        </w:numPr>
      </w:pPr>
      <w:r w:rsidRPr="00F31537">
        <w:t>R</w:t>
      </w:r>
      <w:r w:rsidR="002A7779" w:rsidRPr="00F31537">
        <w:t xml:space="preserve">e-circulating any process flow such as air/water/energy; </w:t>
      </w:r>
    </w:p>
    <w:p w14:paraId="7028176B" w14:textId="63AE247D" w:rsidR="002A7779" w:rsidRDefault="00354326" w:rsidP="4A8B743F">
      <w:pPr>
        <w:pStyle w:val="ListParagraph"/>
        <w:numPr>
          <w:ilvl w:val="0"/>
          <w:numId w:val="11"/>
        </w:numPr>
      </w:pPr>
      <w:r w:rsidRPr="00F31537">
        <w:t>R</w:t>
      </w:r>
      <w:r w:rsidR="002A7779" w:rsidRPr="00F31537">
        <w:t>educing any exhaust from the industrial installation, (including the ones that are usually not considered in the common pollution prevention and control: hot water, vapours and odours etc., to reach the zero-pollution ambition starting from the emissions;</w:t>
      </w:r>
    </w:p>
    <w:p w14:paraId="1CBCC6C0" w14:textId="335C3F2A" w:rsidR="00B36B18" w:rsidRPr="00F31537" w:rsidRDefault="00B36B18" w:rsidP="7959485E">
      <w:pPr>
        <w:pStyle w:val="ListParagraph"/>
        <w:numPr>
          <w:ilvl w:val="0"/>
          <w:numId w:val="11"/>
        </w:numPr>
      </w:pPr>
      <w:r>
        <w:t>Reducing noise emissions;</w:t>
      </w:r>
    </w:p>
    <w:p w14:paraId="4D175CCE" w14:textId="7D741A30" w:rsidR="002A7779" w:rsidRPr="00F31537" w:rsidRDefault="00354326" w:rsidP="7959485E">
      <w:pPr>
        <w:pStyle w:val="ListParagraph"/>
        <w:numPr>
          <w:ilvl w:val="0"/>
          <w:numId w:val="11"/>
        </w:numPr>
      </w:pPr>
      <w:r w:rsidRPr="00F31537">
        <w:t>M</w:t>
      </w:r>
      <w:r w:rsidR="002A7779" w:rsidRPr="00F31537">
        <w:t>aximizing</w:t>
      </w:r>
      <w:r w:rsidR="002A7779" w:rsidRPr="00F31537">
        <w:rPr>
          <w:rFonts w:cs="Times New Roman"/>
        </w:rPr>
        <w:t xml:space="preserve"> circularity of processes, including through symbiosis between industrial installations to share and exploit materials and carrier streams, and looking on the best practices </w:t>
      </w:r>
      <w:r w:rsidR="00B36B18">
        <w:rPr>
          <w:rFonts w:cs="Times New Roman"/>
        </w:rPr>
        <w:t>already available or under development, including</w:t>
      </w:r>
      <w:r w:rsidR="00B36B18" w:rsidRPr="00F31537">
        <w:rPr>
          <w:rFonts w:cs="Times New Roman"/>
        </w:rPr>
        <w:t xml:space="preserve"> </w:t>
      </w:r>
      <w:r w:rsidR="002A7779" w:rsidRPr="00F31537">
        <w:rPr>
          <w:rFonts w:cs="Times New Roman"/>
        </w:rPr>
        <w:t>in other EU R&amp;I programmes;</w:t>
      </w:r>
    </w:p>
    <w:p w14:paraId="14502B46" w14:textId="6A1D94CD" w:rsidR="002A7779" w:rsidRPr="00F31537" w:rsidRDefault="00354326" w:rsidP="00354326">
      <w:pPr>
        <w:pStyle w:val="ListParagraph"/>
        <w:numPr>
          <w:ilvl w:val="0"/>
          <w:numId w:val="11"/>
        </w:numPr>
      </w:pPr>
      <w:r w:rsidRPr="00F31537">
        <w:t>D</w:t>
      </w:r>
      <w:r w:rsidR="002A7779" w:rsidRPr="00F31537">
        <w:t>evelop</w:t>
      </w:r>
      <w:r w:rsidR="002A7779" w:rsidRPr="00F31537">
        <w:rPr>
          <w:rFonts w:cs="Times New Roman"/>
        </w:rPr>
        <w:t xml:space="preserve"> operations of all scales, including the small scale (but with potentially high environmental impact);</w:t>
      </w:r>
    </w:p>
    <w:p w14:paraId="6298C723" w14:textId="00C6B5AF" w:rsidR="002A7779" w:rsidRDefault="00354326" w:rsidP="4A8B743F">
      <w:pPr>
        <w:pStyle w:val="ListParagraph"/>
        <w:numPr>
          <w:ilvl w:val="0"/>
          <w:numId w:val="11"/>
        </w:numPr>
      </w:pPr>
      <w:r w:rsidRPr="00F31537">
        <w:t>P</w:t>
      </w:r>
      <w:r w:rsidR="002A7779" w:rsidRPr="00F31537">
        <w:t>iloting and validating digital innovation for bio-based processes, including data sharing platforms for the management of supply and value chains, as well as industrial symbiosis operations between biorefineries, industrial hubs, etc.</w:t>
      </w:r>
    </w:p>
    <w:p w14:paraId="311AE49D" w14:textId="34E06803" w:rsidR="00B36B18" w:rsidRPr="00F31537" w:rsidRDefault="00B36B18" w:rsidP="00E148B6">
      <w:pPr>
        <w:ind w:left="360"/>
      </w:pPr>
      <w:r w:rsidRPr="00DA368F">
        <w:rPr>
          <w:rFonts w:cs="Times New Roman"/>
        </w:rPr>
        <w:t xml:space="preserve">Where relevant, proposals should seek links with and capitalise on the results of past and ongoing </w:t>
      </w:r>
      <w:r>
        <w:rPr>
          <w:rFonts w:cs="Times New Roman"/>
        </w:rPr>
        <w:t xml:space="preserve">EU funded </w:t>
      </w:r>
      <w:r w:rsidRPr="00DA368F">
        <w:rPr>
          <w:rFonts w:cs="Times New Roman"/>
        </w:rPr>
        <w:t>projects, including under t</w:t>
      </w:r>
      <w:r>
        <w:rPr>
          <w:rFonts w:cs="Times New Roman"/>
        </w:rPr>
        <w:t>he Circular Bio-based Europe JU</w:t>
      </w:r>
      <w:r w:rsidRPr="00DA368F">
        <w:rPr>
          <w:rFonts w:cs="Times New Roman"/>
        </w:rPr>
        <w:t>.</w:t>
      </w:r>
    </w:p>
    <w:p w14:paraId="6D50178E" w14:textId="2ABD7605" w:rsidR="00057140" w:rsidRPr="00F31537" w:rsidRDefault="00BB0978" w:rsidP="00BB0978">
      <w:pPr>
        <w:pStyle w:val="HeadingThree"/>
      </w:pPr>
      <w:bookmarkStart w:id="1845" w:name="_Toc89947366"/>
      <w:bookmarkStart w:id="1846" w:name="_Toc90029473"/>
      <w:bookmarkStart w:id="1847" w:name="_Toc92878580"/>
      <w:bookmarkStart w:id="1848" w:name="_Toc92878983"/>
      <w:bookmarkStart w:id="1849" w:name="_Toc92890060"/>
      <w:bookmarkStart w:id="1850" w:name="_Toc92898685"/>
      <w:bookmarkStart w:id="1851" w:name="_Toc92906134"/>
      <w:bookmarkStart w:id="1852" w:name="_Toc93250311"/>
      <w:bookmarkStart w:id="1853" w:name="_Toc93424896"/>
      <w:bookmarkStart w:id="1854" w:name="_Toc93425309"/>
      <w:bookmarkStart w:id="1855" w:name="_Toc93426526"/>
      <w:bookmarkStart w:id="1856" w:name="_Toc93439325"/>
      <w:bookmarkStart w:id="1857" w:name="_Toc93905211"/>
      <w:r w:rsidRPr="00F31537">
        <w:t>HORIZON-CL6-</w:t>
      </w:r>
      <w:r w:rsidR="6FC6B7BD" w:rsidRPr="00F31537">
        <w:t>2023</w:t>
      </w:r>
      <w:r w:rsidR="00810F3A" w:rsidRPr="00F31537">
        <w:t xml:space="preserve">-ZEROPOLLUTION: </w:t>
      </w:r>
      <w:r w:rsidR="6FC6B7BD" w:rsidRPr="00F31537">
        <w:t>Safe-and-sustainable</w:t>
      </w:r>
      <w:r w:rsidR="00BC0CFC" w:rsidRPr="00F31537">
        <w:t>-</w:t>
      </w:r>
      <w:r w:rsidR="6FC6B7BD" w:rsidRPr="00F31537">
        <w:t>by</w:t>
      </w:r>
      <w:r w:rsidR="00BC0CFC" w:rsidRPr="00F31537">
        <w:t>-</w:t>
      </w:r>
      <w:r w:rsidR="6FC6B7BD" w:rsidRPr="00F31537">
        <w:t>design bio-based platform chemicals, additi</w:t>
      </w:r>
      <w:r w:rsidR="00810F3A" w:rsidRPr="00F31537">
        <w:t>ves or products as alternatives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057140" w:rsidRPr="00F31537" w14:paraId="28F508ED" w14:textId="77777777" w:rsidTr="00472A69">
        <w:tc>
          <w:tcPr>
            <w:tcW w:w="0" w:type="auto"/>
            <w:gridSpan w:val="2"/>
          </w:tcPr>
          <w:p w14:paraId="34A49501" w14:textId="77777777" w:rsidR="00057140" w:rsidRPr="00F31537" w:rsidRDefault="6FC6B7BD" w:rsidP="00A87B97">
            <w:pPr>
              <w:pStyle w:val="CellTextValue"/>
            </w:pPr>
            <w:r w:rsidRPr="00F31537">
              <w:rPr>
                <w:b/>
                <w:bCs/>
              </w:rPr>
              <w:t>Specific conditions</w:t>
            </w:r>
          </w:p>
        </w:tc>
      </w:tr>
      <w:tr w:rsidR="00057140" w:rsidRPr="00F31537" w14:paraId="462DFFEB" w14:textId="77777777" w:rsidTr="4A8B743F">
        <w:tc>
          <w:tcPr>
            <w:tcW w:w="0" w:type="auto"/>
          </w:tcPr>
          <w:p w14:paraId="5B644376" w14:textId="77777777" w:rsidR="00057140" w:rsidRPr="00F31537" w:rsidRDefault="6FC6B7BD" w:rsidP="00A87B97">
            <w:pPr>
              <w:pStyle w:val="CellTextValue"/>
              <w:jc w:val="left"/>
            </w:pPr>
            <w:r w:rsidRPr="4A8B743F">
              <w:rPr>
                <w:i/>
                <w:iCs/>
              </w:rPr>
              <w:t>Expected EU contribution per project</w:t>
            </w:r>
          </w:p>
        </w:tc>
        <w:tc>
          <w:tcPr>
            <w:tcW w:w="0" w:type="auto"/>
          </w:tcPr>
          <w:p w14:paraId="307CFE21" w14:textId="2FAE781F" w:rsidR="00057140" w:rsidRPr="00F31537" w:rsidRDefault="6FC6B7BD" w:rsidP="00A87B97">
            <w:pPr>
              <w:pStyle w:val="CellTextValue"/>
            </w:pPr>
            <w:r w:rsidRPr="00F31537">
              <w:t xml:space="preserve">The Commission estimates that an EU contribution of EUR </w:t>
            </w:r>
            <w:r w:rsidR="00AB345D">
              <w:t>XX</w:t>
            </w:r>
            <w:r w:rsidRPr="00F31537">
              <w:t xml:space="preserve"> million would allow these outcomes to be addressed appropriately. Nonetheless, this does not preclude submission and selection of a proposal requesting different amounts.</w:t>
            </w:r>
          </w:p>
        </w:tc>
      </w:tr>
      <w:tr w:rsidR="00057140" w:rsidRPr="00F31537" w14:paraId="407E546E" w14:textId="77777777" w:rsidTr="4A8B743F">
        <w:tc>
          <w:tcPr>
            <w:tcW w:w="0" w:type="auto"/>
          </w:tcPr>
          <w:p w14:paraId="6DBFC298" w14:textId="77777777" w:rsidR="00057140" w:rsidRPr="00F31537" w:rsidRDefault="6FC6B7BD" w:rsidP="00A87B97">
            <w:pPr>
              <w:pStyle w:val="CellTextValue"/>
              <w:jc w:val="left"/>
            </w:pPr>
            <w:r w:rsidRPr="4A8B743F">
              <w:rPr>
                <w:i/>
                <w:iCs/>
              </w:rPr>
              <w:t>Indicative budget</w:t>
            </w:r>
          </w:p>
        </w:tc>
        <w:tc>
          <w:tcPr>
            <w:tcW w:w="0" w:type="auto"/>
          </w:tcPr>
          <w:p w14:paraId="70993475" w14:textId="30A96AD9" w:rsidR="00057140" w:rsidRPr="00F31537" w:rsidRDefault="6FC6B7BD" w:rsidP="00A87B97">
            <w:pPr>
              <w:pStyle w:val="CellTextValue"/>
            </w:pPr>
            <w:r w:rsidRPr="00F31537">
              <w:t xml:space="preserve">The total indicative budget for the topic is EUR </w:t>
            </w:r>
            <w:r w:rsidR="00AB345D">
              <w:t>XX</w:t>
            </w:r>
            <w:r w:rsidRPr="00F31537">
              <w:t xml:space="preserve"> million.</w:t>
            </w:r>
          </w:p>
        </w:tc>
      </w:tr>
      <w:tr w:rsidR="00057140" w:rsidRPr="00F31537" w14:paraId="3472AB55" w14:textId="77777777" w:rsidTr="4A8B743F">
        <w:tc>
          <w:tcPr>
            <w:tcW w:w="0" w:type="auto"/>
          </w:tcPr>
          <w:p w14:paraId="4979D767" w14:textId="77777777" w:rsidR="00057140" w:rsidRPr="00F31537" w:rsidRDefault="6FC6B7BD" w:rsidP="00A87B97">
            <w:pPr>
              <w:pStyle w:val="CellTextValue"/>
              <w:jc w:val="left"/>
            </w:pPr>
            <w:r w:rsidRPr="4A8B743F">
              <w:rPr>
                <w:i/>
                <w:iCs/>
              </w:rPr>
              <w:t>Type of Action</w:t>
            </w:r>
          </w:p>
        </w:tc>
        <w:tc>
          <w:tcPr>
            <w:tcW w:w="0" w:type="auto"/>
          </w:tcPr>
          <w:p w14:paraId="62496348" w14:textId="77777777" w:rsidR="00057140" w:rsidRPr="00F31537" w:rsidRDefault="6FC6B7BD" w:rsidP="00A87B97">
            <w:pPr>
              <w:pStyle w:val="CellTextValue"/>
            </w:pPr>
            <w:r w:rsidRPr="00F31537">
              <w:t>Research and Innovation Action</w:t>
            </w:r>
          </w:p>
        </w:tc>
      </w:tr>
      <w:tr w:rsidR="00057140" w:rsidRPr="00F31537" w14:paraId="68AAC6C8" w14:textId="77777777" w:rsidTr="4A8B743F">
        <w:tc>
          <w:tcPr>
            <w:tcW w:w="0" w:type="auto"/>
          </w:tcPr>
          <w:p w14:paraId="2E239E1E" w14:textId="77777777" w:rsidR="00057140" w:rsidRPr="00F31537" w:rsidRDefault="6FC6B7BD" w:rsidP="00A87B97">
            <w:pPr>
              <w:pStyle w:val="CellTextValue"/>
              <w:jc w:val="left"/>
            </w:pPr>
            <w:r w:rsidRPr="4A8B743F">
              <w:rPr>
                <w:i/>
                <w:iCs/>
              </w:rPr>
              <w:t>Eligibility conditions</w:t>
            </w:r>
          </w:p>
        </w:tc>
        <w:tc>
          <w:tcPr>
            <w:tcW w:w="0" w:type="auto"/>
          </w:tcPr>
          <w:p w14:paraId="2775AE41" w14:textId="77777777" w:rsidR="00057140" w:rsidRPr="00F31537" w:rsidRDefault="00057140" w:rsidP="00A87B97">
            <w:pPr>
              <w:pStyle w:val="CellTextValue"/>
            </w:pPr>
            <w:r w:rsidRPr="00F31537">
              <w:rPr>
                <w:rStyle w:val="normaltextrun"/>
                <w:color w:val="000000"/>
                <w:bdr w:val="none" w:sz="0" w:space="0" w:color="auto" w:frame="1"/>
              </w:rPr>
              <w:t>The conditions are described in General Annex B.</w:t>
            </w:r>
          </w:p>
        </w:tc>
      </w:tr>
    </w:tbl>
    <w:p w14:paraId="332B2EC0" w14:textId="32FABD0D" w:rsidR="00057140" w:rsidRPr="00F31537" w:rsidRDefault="00057140" w:rsidP="00D602E4">
      <w:pPr>
        <w:rPr>
          <w:sz w:val="10"/>
          <w:szCs w:val="10"/>
        </w:rPr>
      </w:pPr>
    </w:p>
    <w:p w14:paraId="6A5433D6" w14:textId="308FEB86" w:rsidR="00BC0CFC" w:rsidRPr="00F31537" w:rsidRDefault="00BC0CFC" w:rsidP="5D88F268">
      <w:r w:rsidRPr="00F31537">
        <w:t xml:space="preserve">Expected outcome: </w:t>
      </w:r>
    </w:p>
    <w:p w14:paraId="0DA7E024" w14:textId="1452CA5B" w:rsidR="00BC0CFC" w:rsidRPr="00F31537" w:rsidRDefault="00BC0CFC" w:rsidP="00541215">
      <w:pPr>
        <w:spacing w:after="240" w:line="259" w:lineRule="auto"/>
        <w:rPr>
          <w:rFonts w:cs="Times New Roman"/>
        </w:rPr>
      </w:pPr>
      <w:r w:rsidRPr="00F31537">
        <w:rPr>
          <w:rFonts w:eastAsia="Times New Roman" w:cs="Times New Roman"/>
          <w:lang w:val="en-IE"/>
        </w:rPr>
        <w:t>In line with the European Green Deal’s zero pollution ambition</w:t>
      </w:r>
      <w:r w:rsidR="00541215" w:rsidRPr="00F31537">
        <w:rPr>
          <w:rFonts w:eastAsia="Times New Roman" w:cs="Times New Roman"/>
          <w:lang w:val="en-IE"/>
        </w:rPr>
        <w:t xml:space="preserve"> and the chemicals strategy for sustainability</w:t>
      </w:r>
      <w:r w:rsidRPr="00F31537">
        <w:rPr>
          <w:rFonts w:eastAsia="Times New Roman" w:cs="Times New Roman"/>
          <w:lang w:val="en-IE"/>
        </w:rPr>
        <w:t xml:space="preserve">, successful proposals will contribute </w:t>
      </w:r>
      <w:r w:rsidR="00541215" w:rsidRPr="00F31537">
        <w:rPr>
          <w:rFonts w:eastAsia="Times New Roman" w:cs="Times New Roman"/>
          <w:lang w:val="en-IE"/>
        </w:rPr>
        <w:t>with</w:t>
      </w:r>
      <w:r w:rsidRPr="00F31537">
        <w:rPr>
          <w:rFonts w:eastAsia="Times New Roman" w:cs="Times New Roman"/>
          <w:lang w:val="en-IE"/>
        </w:rPr>
        <w:t xml:space="preserve"> innovation </w:t>
      </w:r>
      <w:r w:rsidR="00541215" w:rsidRPr="00F31537">
        <w:rPr>
          <w:rFonts w:eastAsia="Times New Roman" w:cs="Times New Roman"/>
          <w:lang w:val="en-IE"/>
        </w:rPr>
        <w:t>in</w:t>
      </w:r>
      <w:r w:rsidRPr="00F31537">
        <w:rPr>
          <w:rFonts w:eastAsia="Times New Roman" w:cs="Times New Roman"/>
          <w:lang w:val="en-IE"/>
        </w:rPr>
        <w:t xml:space="preserve"> </w:t>
      </w:r>
      <w:r w:rsidR="00541215" w:rsidRPr="00F31537">
        <w:rPr>
          <w:rFonts w:eastAsia="Times New Roman" w:cs="Times New Roman"/>
          <w:lang w:val="en-IE"/>
        </w:rPr>
        <w:t xml:space="preserve">bio-based </w:t>
      </w:r>
      <w:r w:rsidRPr="00F31537">
        <w:rPr>
          <w:rFonts w:eastAsia="Times New Roman" w:cs="Times New Roman"/>
          <w:lang w:val="en-IE"/>
        </w:rPr>
        <w:t>sa</w:t>
      </w:r>
      <w:r w:rsidR="00541215" w:rsidRPr="00F31537">
        <w:rPr>
          <w:rFonts w:eastAsia="Times New Roman" w:cs="Times New Roman"/>
          <w:lang w:val="en-IE"/>
        </w:rPr>
        <w:t>fe-and-sustainable-by-</w:t>
      </w:r>
      <w:r w:rsidRPr="00F31537">
        <w:rPr>
          <w:rFonts w:eastAsia="Times New Roman" w:cs="Times New Roman"/>
          <w:lang w:val="en-IE"/>
        </w:rPr>
        <w:t>design</w:t>
      </w:r>
      <w:r w:rsidR="000137A1" w:rsidRPr="00F31537">
        <w:rPr>
          <w:rFonts w:eastAsia="Times New Roman" w:cs="Times New Roman"/>
          <w:lang w:val="en-IE"/>
        </w:rPr>
        <w:t xml:space="preserve"> (SSBD)</w:t>
      </w:r>
      <w:r w:rsidRPr="00F31537">
        <w:rPr>
          <w:rFonts w:eastAsia="Times New Roman" w:cs="Times New Roman"/>
          <w:lang w:val="en-IE"/>
        </w:rPr>
        <w:t xml:space="preserve"> so</w:t>
      </w:r>
      <w:r w:rsidR="00541215" w:rsidRPr="00F31537">
        <w:rPr>
          <w:rFonts w:eastAsia="Times New Roman" w:cs="Times New Roman"/>
          <w:lang w:val="en-IE"/>
        </w:rPr>
        <w:t>lutions</w:t>
      </w:r>
      <w:r w:rsidR="00970CCA" w:rsidRPr="00F31537">
        <w:rPr>
          <w:rFonts w:eastAsia="Times New Roman" w:cs="Times New Roman"/>
          <w:lang w:val="en-IE"/>
        </w:rPr>
        <w:t>,</w:t>
      </w:r>
      <w:r w:rsidR="00541215" w:rsidRPr="00F31537">
        <w:rPr>
          <w:rFonts w:eastAsia="Times New Roman" w:cs="Times New Roman"/>
          <w:lang w:val="en-IE"/>
        </w:rPr>
        <w:t xml:space="preserve"> as </w:t>
      </w:r>
      <w:r w:rsidRPr="00F31537">
        <w:rPr>
          <w:rFonts w:cs="Times New Roman"/>
        </w:rPr>
        <w:t>alternatives</w:t>
      </w:r>
      <w:r w:rsidR="00541215" w:rsidRPr="00F31537">
        <w:rPr>
          <w:rFonts w:cs="Times New Roman"/>
        </w:rPr>
        <w:t xml:space="preserve"> for a variety of applications. </w:t>
      </w:r>
      <w:r w:rsidR="000137A1" w:rsidRPr="00F31537">
        <w:rPr>
          <w:rFonts w:cs="Times New Roman"/>
        </w:rPr>
        <w:t>Bio-based s</w:t>
      </w:r>
      <w:r w:rsidR="00B73EC0" w:rsidRPr="00F31537">
        <w:rPr>
          <w:rFonts w:cs="Times New Roman"/>
        </w:rPr>
        <w:t>olutions should go</w:t>
      </w:r>
      <w:r w:rsidR="00134B5E" w:rsidRPr="00F31537">
        <w:rPr>
          <w:rFonts w:cs="Times New Roman"/>
        </w:rPr>
        <w:t xml:space="preserve"> also beyond chemicals/ compound </w:t>
      </w:r>
      <w:r w:rsidR="00B73EC0" w:rsidRPr="00F31537">
        <w:rPr>
          <w:rFonts w:cs="Times New Roman"/>
        </w:rPr>
        <w:t>considerations</w:t>
      </w:r>
      <w:r w:rsidR="00970CCA" w:rsidRPr="00F31537">
        <w:rPr>
          <w:rFonts w:cs="Times New Roman"/>
        </w:rPr>
        <w:t xml:space="preserve">, </w:t>
      </w:r>
      <w:r w:rsidR="00BE4FCD" w:rsidRPr="00F31537">
        <w:rPr>
          <w:rFonts w:cs="Times New Roman"/>
        </w:rPr>
        <w:t>with a reflection on end-use and</w:t>
      </w:r>
      <w:r w:rsidR="00970CCA" w:rsidRPr="00F31537">
        <w:rPr>
          <w:rFonts w:cs="Times New Roman"/>
        </w:rPr>
        <w:t xml:space="preserve"> </w:t>
      </w:r>
      <w:r w:rsidR="00B73EC0" w:rsidRPr="00F31537">
        <w:rPr>
          <w:rFonts w:cs="Times New Roman"/>
        </w:rPr>
        <w:t>final application(s)</w:t>
      </w:r>
      <w:r w:rsidR="00134B5E" w:rsidRPr="00F31537">
        <w:rPr>
          <w:rFonts w:cs="Times New Roman"/>
        </w:rPr>
        <w:t xml:space="preserve">. </w:t>
      </w:r>
      <w:r w:rsidRPr="00F31537">
        <w:rPr>
          <w:rFonts w:cs="Times New Roman"/>
        </w:rPr>
        <w:t>Projects are expected to cont</w:t>
      </w:r>
      <w:r w:rsidR="00B73EC0" w:rsidRPr="00F31537">
        <w:rPr>
          <w:rFonts w:cs="Times New Roman"/>
        </w:rPr>
        <w:t>ribute to</w:t>
      </w:r>
      <w:r w:rsidRPr="00F31537">
        <w:rPr>
          <w:rFonts w:cs="Times New Roman"/>
        </w:rPr>
        <w:t>:</w:t>
      </w:r>
    </w:p>
    <w:p w14:paraId="2F827259" w14:textId="268B02E0" w:rsidR="00BC0CFC" w:rsidRPr="00F31537" w:rsidRDefault="00541215" w:rsidP="00810F3A">
      <w:pPr>
        <w:pStyle w:val="ListParagraph"/>
        <w:numPr>
          <w:ilvl w:val="0"/>
          <w:numId w:val="267"/>
        </w:numPr>
        <w:rPr>
          <w:rFonts w:cs="Times New Roman"/>
        </w:rPr>
      </w:pPr>
      <w:r w:rsidRPr="00F31537">
        <w:rPr>
          <w:rFonts w:cs="Times New Roman"/>
        </w:rPr>
        <w:t>E</w:t>
      </w:r>
      <w:r w:rsidR="00BC0CFC" w:rsidRPr="00F31537">
        <w:rPr>
          <w:rFonts w:cs="Times New Roman"/>
        </w:rPr>
        <w:t xml:space="preserve">nabling </w:t>
      </w:r>
      <w:r w:rsidR="00B73EC0" w:rsidRPr="00F31537">
        <w:rPr>
          <w:rFonts w:cs="Times New Roman"/>
        </w:rPr>
        <w:t>circularity(</w:t>
      </w:r>
      <w:r w:rsidRPr="00F31537">
        <w:rPr>
          <w:rFonts w:cs="Times New Roman"/>
        </w:rPr>
        <w:t>-by-design) of final products</w:t>
      </w:r>
      <w:r w:rsidR="00B73EC0" w:rsidRPr="00F31537">
        <w:rPr>
          <w:rFonts w:cs="Times New Roman"/>
        </w:rPr>
        <w:t xml:space="preserve"> (via innovative </w:t>
      </w:r>
      <w:r w:rsidR="000B4557">
        <w:rPr>
          <w:rFonts w:cs="Times New Roman"/>
        </w:rPr>
        <w:t>use of diverse feedstock for</w:t>
      </w:r>
      <w:r w:rsidR="00B73EC0" w:rsidRPr="00F31537">
        <w:rPr>
          <w:rFonts w:cs="Times New Roman"/>
        </w:rPr>
        <w:t xml:space="preserve"> </w:t>
      </w:r>
      <w:r w:rsidR="000B4557">
        <w:rPr>
          <w:rFonts w:cs="Times New Roman"/>
        </w:rPr>
        <w:t xml:space="preserve">alternative </w:t>
      </w:r>
      <w:r w:rsidR="00BD16F5">
        <w:rPr>
          <w:rFonts w:cs="Times New Roman"/>
        </w:rPr>
        <w:t xml:space="preserve">bio-based </w:t>
      </w:r>
      <w:r w:rsidR="00B73EC0" w:rsidRPr="00F31537">
        <w:rPr>
          <w:rFonts w:cs="Times New Roman"/>
        </w:rPr>
        <w:t>chemicals, additives</w:t>
      </w:r>
      <w:r w:rsidR="000B4557">
        <w:rPr>
          <w:rFonts w:cs="Times New Roman"/>
        </w:rPr>
        <w:t>,</w:t>
      </w:r>
      <w:r w:rsidR="00B73EC0" w:rsidRPr="00F31537">
        <w:rPr>
          <w:rFonts w:cs="Times New Roman"/>
        </w:rPr>
        <w:t xml:space="preserve"> materials</w:t>
      </w:r>
      <w:r w:rsidR="000B4557">
        <w:rPr>
          <w:rFonts w:cs="Times New Roman"/>
        </w:rPr>
        <w:t xml:space="preserve"> or products</w:t>
      </w:r>
      <w:r w:rsidR="00B73EC0" w:rsidRPr="00F31537">
        <w:rPr>
          <w:rFonts w:cs="Times New Roman"/>
        </w:rPr>
        <w:t>)</w:t>
      </w:r>
      <w:r w:rsidRPr="00F31537">
        <w:rPr>
          <w:rFonts w:cs="Times New Roman"/>
        </w:rPr>
        <w:t xml:space="preserve">, especially in applications where recyclability is </w:t>
      </w:r>
      <w:r w:rsidR="00B73EC0" w:rsidRPr="00F31537">
        <w:rPr>
          <w:rFonts w:cs="Times New Roman"/>
        </w:rPr>
        <w:t xml:space="preserve">currently </w:t>
      </w:r>
      <w:r w:rsidRPr="00F31537">
        <w:rPr>
          <w:rFonts w:cs="Times New Roman"/>
        </w:rPr>
        <w:t>hindered or very challenging</w:t>
      </w:r>
      <w:r w:rsidR="000137A1" w:rsidRPr="00F31537">
        <w:rPr>
          <w:rFonts w:cs="Times New Roman"/>
        </w:rPr>
        <w:t>;</w:t>
      </w:r>
    </w:p>
    <w:p w14:paraId="30F22E92" w14:textId="3F758C09" w:rsidR="00B73EC0" w:rsidRPr="00F31537" w:rsidRDefault="00541215" w:rsidP="00810F3A">
      <w:pPr>
        <w:pStyle w:val="ListParagraph"/>
        <w:numPr>
          <w:ilvl w:val="0"/>
          <w:numId w:val="267"/>
        </w:numPr>
        <w:rPr>
          <w:rFonts w:cs="Times New Roman"/>
        </w:rPr>
      </w:pPr>
      <w:r w:rsidRPr="00F31537">
        <w:rPr>
          <w:rFonts w:cs="Times New Roman"/>
        </w:rPr>
        <w:t>Reduce the dependence or replace harmful additives</w:t>
      </w:r>
      <w:r w:rsidR="000137A1" w:rsidRPr="00F31537">
        <w:rPr>
          <w:rFonts w:cs="Times New Roman"/>
        </w:rPr>
        <w:t xml:space="preserve">, especially in materials </w:t>
      </w:r>
      <w:r w:rsidR="003F72EB" w:rsidRPr="00F31537">
        <w:rPr>
          <w:rFonts w:cs="Times New Roman"/>
        </w:rPr>
        <w:t xml:space="preserve">and </w:t>
      </w:r>
      <w:r w:rsidR="00B73EC0" w:rsidRPr="00F31537">
        <w:rPr>
          <w:rFonts w:cs="Times New Roman"/>
        </w:rPr>
        <w:t>formulations</w:t>
      </w:r>
      <w:r w:rsidRPr="00F31537">
        <w:rPr>
          <w:rFonts w:cs="Times New Roman"/>
        </w:rPr>
        <w:t>, leading</w:t>
      </w:r>
      <w:r w:rsidR="003F72EB" w:rsidRPr="00F31537">
        <w:rPr>
          <w:rFonts w:cs="Times New Roman"/>
        </w:rPr>
        <w:t xml:space="preserve"> </w:t>
      </w:r>
      <w:r w:rsidRPr="00F31537">
        <w:rPr>
          <w:rFonts w:cs="Times New Roman"/>
        </w:rPr>
        <w:t>t</w:t>
      </w:r>
      <w:r w:rsidR="00134B5E" w:rsidRPr="00F31537">
        <w:rPr>
          <w:rFonts w:cs="Times New Roman"/>
        </w:rPr>
        <w:t>o safer (low human and environmental toxicity</w:t>
      </w:r>
      <w:r w:rsidR="00B73EC0" w:rsidRPr="00F31537">
        <w:rPr>
          <w:rFonts w:cs="Times New Roman"/>
        </w:rPr>
        <w:t>)</w:t>
      </w:r>
      <w:r w:rsidR="00134B5E" w:rsidRPr="00F31537">
        <w:rPr>
          <w:rFonts w:cs="Times New Roman"/>
        </w:rPr>
        <w:t xml:space="preserve"> final products</w:t>
      </w:r>
      <w:r w:rsidR="003F72EB" w:rsidRPr="00F31537">
        <w:rPr>
          <w:rFonts w:cs="Times New Roman"/>
        </w:rPr>
        <w:t>;</w:t>
      </w:r>
      <w:r w:rsidR="00134B5E" w:rsidRPr="00F31537">
        <w:rPr>
          <w:rFonts w:cs="Times New Roman"/>
        </w:rPr>
        <w:t xml:space="preserve"> </w:t>
      </w:r>
    </w:p>
    <w:p w14:paraId="7AA99A59" w14:textId="1B10B9A8" w:rsidR="00134B5E" w:rsidRPr="00F31537" w:rsidRDefault="00134B5E" w:rsidP="00810F3A">
      <w:pPr>
        <w:pStyle w:val="ListParagraph"/>
        <w:numPr>
          <w:ilvl w:val="0"/>
          <w:numId w:val="267"/>
        </w:numPr>
        <w:rPr>
          <w:rFonts w:cs="Times New Roman"/>
        </w:rPr>
      </w:pPr>
      <w:r w:rsidRPr="00F31537">
        <w:rPr>
          <w:rFonts w:cs="Times New Roman"/>
        </w:rPr>
        <w:t>Build on a portfolio of</w:t>
      </w:r>
      <w:r w:rsidR="00B73EC0" w:rsidRPr="00F31537">
        <w:rPr>
          <w:rFonts w:cs="Times New Roman"/>
        </w:rPr>
        <w:t xml:space="preserve"> promising bio-based solutions show</w:t>
      </w:r>
      <w:r w:rsidR="000137A1" w:rsidRPr="00F31537">
        <w:rPr>
          <w:rFonts w:cs="Times New Roman"/>
        </w:rPr>
        <w:t>ing</w:t>
      </w:r>
      <w:r w:rsidR="00B73EC0" w:rsidRPr="00F31537">
        <w:rPr>
          <w:rFonts w:cs="Times New Roman"/>
        </w:rPr>
        <w:t xml:space="preserve"> </w:t>
      </w:r>
      <w:r w:rsidRPr="00F31537">
        <w:rPr>
          <w:rFonts w:cs="Times New Roman"/>
        </w:rPr>
        <w:t xml:space="preserve">potential for scaled up/industrial production </w:t>
      </w:r>
      <w:r w:rsidR="00B73EC0" w:rsidRPr="00F31537">
        <w:rPr>
          <w:rFonts w:cs="Times New Roman"/>
        </w:rPr>
        <w:t>and market uptake of safer</w:t>
      </w:r>
      <w:r w:rsidR="000B4557">
        <w:rPr>
          <w:rFonts w:cs="Times New Roman"/>
        </w:rPr>
        <w:t>, circular</w:t>
      </w:r>
      <w:r w:rsidR="00B73EC0" w:rsidRPr="00F31537">
        <w:rPr>
          <w:rFonts w:cs="Times New Roman"/>
        </w:rPr>
        <w:t xml:space="preserve"> and more sustainable</w:t>
      </w:r>
      <w:r w:rsidRPr="00F31537">
        <w:rPr>
          <w:rFonts w:cs="Times New Roman"/>
        </w:rPr>
        <w:t xml:space="preserve"> products.</w:t>
      </w:r>
    </w:p>
    <w:p w14:paraId="6B08DFCE" w14:textId="20F63F85" w:rsidR="00BC0CFC" w:rsidRPr="00F31537" w:rsidRDefault="00810F3A" w:rsidP="00810F3A">
      <w:pPr>
        <w:rPr>
          <w:rFonts w:cs="Times New Roman"/>
          <w:u w:val="single"/>
        </w:rPr>
      </w:pPr>
      <w:r w:rsidRPr="00F31537">
        <w:rPr>
          <w:rFonts w:cs="Times New Roman"/>
          <w:u w:val="single"/>
        </w:rPr>
        <w:t>Scope:</w:t>
      </w:r>
    </w:p>
    <w:p w14:paraId="0E915B12" w14:textId="66500F49" w:rsidR="00BE4FCD" w:rsidRPr="00F31537" w:rsidRDefault="00567B09" w:rsidP="00567B09">
      <w:pPr>
        <w:pStyle w:val="ListParagraph"/>
        <w:numPr>
          <w:ilvl w:val="0"/>
          <w:numId w:val="267"/>
        </w:numPr>
        <w:rPr>
          <w:rFonts w:cs="Times New Roman"/>
        </w:rPr>
      </w:pPr>
      <w:r w:rsidRPr="00F31537">
        <w:t xml:space="preserve">Scoping and identification of </w:t>
      </w:r>
      <w:r w:rsidR="000137A1" w:rsidRPr="00F31537">
        <w:t xml:space="preserve">thematic </w:t>
      </w:r>
      <w:r w:rsidRPr="00F31537">
        <w:t>priorities</w:t>
      </w:r>
      <w:r w:rsidR="003F72EB" w:rsidRPr="61769606">
        <w:t>*</w:t>
      </w:r>
      <w:r w:rsidRPr="00F31537">
        <w:t xml:space="preserve"> (and priority </w:t>
      </w:r>
      <w:r w:rsidR="000137A1" w:rsidRPr="00F31537">
        <w:t>end-use</w:t>
      </w:r>
      <w:r w:rsidRPr="00F31537">
        <w:t xml:space="preserve"> areas) where bio-based solutions could provide </w:t>
      </w:r>
      <w:r w:rsidR="000137A1" w:rsidRPr="00F31537">
        <w:t xml:space="preserve">‘solid’ </w:t>
      </w:r>
      <w:r w:rsidRPr="00F31537">
        <w:t xml:space="preserve">solutions as </w:t>
      </w:r>
      <w:r w:rsidR="000B4557">
        <w:t xml:space="preserve">safer and sustainable </w:t>
      </w:r>
      <w:r w:rsidRPr="00F31537">
        <w:t>alternatives</w:t>
      </w:r>
      <w:r w:rsidR="00B73EC0" w:rsidRPr="61769606">
        <w:t>;</w:t>
      </w:r>
      <w:r w:rsidRPr="61769606">
        <w:t xml:space="preserve"> </w:t>
      </w:r>
    </w:p>
    <w:p w14:paraId="71E83EFB" w14:textId="2B5DEA4D" w:rsidR="000137A1" w:rsidRPr="00D70EF6" w:rsidRDefault="000137A1">
      <w:pPr>
        <w:ind w:left="360"/>
      </w:pPr>
      <w:r w:rsidRPr="70B43F98">
        <w:rPr>
          <w:rFonts w:cs="Times New Roman"/>
          <w:i/>
          <w:iCs/>
        </w:rPr>
        <w:t xml:space="preserve">* Thematic areas could span across: </w:t>
      </w:r>
      <w:r w:rsidRPr="70B43F98">
        <w:rPr>
          <w:rFonts w:cs="Times New Roman"/>
          <w:i/>
          <w:iCs/>
          <w:color w:val="000000"/>
          <w:shd w:val="clear" w:color="auto" w:fill="FFFFFF"/>
        </w:rPr>
        <w:t xml:space="preserve">i) materials </w:t>
      </w:r>
      <w:r w:rsidR="003F72EB" w:rsidRPr="70B43F98">
        <w:rPr>
          <w:rFonts w:cs="Times New Roman"/>
          <w:i/>
          <w:iCs/>
          <w:color w:val="000000"/>
          <w:shd w:val="clear" w:color="auto" w:fill="FFFFFF"/>
        </w:rPr>
        <w:t>functionality</w:t>
      </w:r>
      <w:r w:rsidRPr="70B43F98">
        <w:rPr>
          <w:rFonts w:cs="Times New Roman"/>
          <w:i/>
          <w:iCs/>
          <w:color w:val="000000"/>
          <w:shd w:val="clear" w:color="auto" w:fill="FFFFFF"/>
        </w:rPr>
        <w:t xml:space="preserve"> (e.g. repelling water, grease and dirt, fire safety, plasticizing) to ii) formulation applications (e.g. preservation, solvents, </w:t>
      </w:r>
      <w:r w:rsidR="003F72EB" w:rsidRPr="70B43F98">
        <w:rPr>
          <w:rFonts w:cs="Times New Roman"/>
          <w:i/>
          <w:iCs/>
          <w:color w:val="000000"/>
          <w:shd w:val="clear" w:color="auto" w:fill="FFFFFF"/>
        </w:rPr>
        <w:t xml:space="preserve">and </w:t>
      </w:r>
      <w:r w:rsidR="00CE0B12" w:rsidRPr="70B43F98">
        <w:rPr>
          <w:rFonts w:cs="Times New Roman"/>
          <w:i/>
          <w:iCs/>
          <w:color w:val="000000"/>
          <w:shd w:val="clear" w:color="auto" w:fill="FFFFFF"/>
        </w:rPr>
        <w:t>surfactants</w:t>
      </w:r>
      <w:r w:rsidRPr="70B43F98">
        <w:rPr>
          <w:rFonts w:cs="Times New Roman"/>
          <w:i/>
          <w:iCs/>
          <w:color w:val="000000"/>
          <w:shd w:val="clear" w:color="auto" w:fill="FFFFFF"/>
        </w:rPr>
        <w:t xml:space="preserve"> and where relevant also to iii) process applications (e.g. solvents, process regulation </w:t>
      </w:r>
      <w:r w:rsidR="001C3420" w:rsidRPr="70B43F98">
        <w:rPr>
          <w:rFonts w:cs="Times New Roman"/>
          <w:i/>
          <w:iCs/>
          <w:color w:val="000000"/>
          <w:shd w:val="clear" w:color="auto" w:fill="FFFFFF"/>
        </w:rPr>
        <w:t>agents</w:t>
      </w:r>
      <w:r w:rsidRPr="70B43F98">
        <w:rPr>
          <w:rFonts w:cs="Times New Roman"/>
          <w:i/>
          <w:iCs/>
          <w:color w:val="000000"/>
          <w:shd w:val="clear" w:color="auto" w:fill="FFFFFF"/>
        </w:rPr>
        <w:t xml:space="preserve"> and surface protection),</w:t>
      </w:r>
    </w:p>
    <w:p w14:paraId="27D6928E" w14:textId="77777777" w:rsidR="000137A1" w:rsidRPr="00327900" w:rsidRDefault="000137A1" w:rsidP="000137A1">
      <w:pPr>
        <w:ind w:left="360"/>
        <w:rPr>
          <w:rFonts w:cs="Times New Roman"/>
          <w:sz w:val="10"/>
          <w:szCs w:val="10"/>
        </w:rPr>
      </w:pPr>
    </w:p>
    <w:p w14:paraId="5A607A48" w14:textId="5C87CE77" w:rsidR="00BC0CFC" w:rsidRPr="00F31537" w:rsidRDefault="00BC0CFC" w:rsidP="00BE4FCD">
      <w:pPr>
        <w:pStyle w:val="ListParagraph"/>
        <w:numPr>
          <w:ilvl w:val="0"/>
          <w:numId w:val="267"/>
        </w:numPr>
        <w:rPr>
          <w:rFonts w:cs="Times New Roman"/>
        </w:rPr>
      </w:pPr>
      <w:r w:rsidRPr="00F31537">
        <w:t xml:space="preserve">Design and </w:t>
      </w:r>
      <w:r w:rsidRPr="00F31537">
        <w:rPr>
          <w:rFonts w:cs="Times New Roman"/>
        </w:rPr>
        <w:t xml:space="preserve">development of bio-based chemicals, additives or materials as alternatives </w:t>
      </w:r>
      <w:r w:rsidR="00567B09" w:rsidRPr="00F31537">
        <w:rPr>
          <w:rFonts w:cs="Times New Roman"/>
        </w:rPr>
        <w:t xml:space="preserve">for applications where substances of very high concern, </w:t>
      </w:r>
      <w:r w:rsidRPr="00F31537">
        <w:rPr>
          <w:rFonts w:cs="Times New Roman"/>
        </w:rPr>
        <w:t>persistent organic p</w:t>
      </w:r>
      <w:r w:rsidR="00567B09" w:rsidRPr="00F31537">
        <w:rPr>
          <w:rFonts w:cs="Times New Roman"/>
        </w:rPr>
        <w:t xml:space="preserve">ollutants and </w:t>
      </w:r>
      <w:r w:rsidRPr="00F31537">
        <w:rPr>
          <w:rFonts w:cs="Times New Roman"/>
        </w:rPr>
        <w:t>legacy additives</w:t>
      </w:r>
      <w:r w:rsidR="00567B09" w:rsidRPr="00F31537">
        <w:rPr>
          <w:rFonts w:cs="Times New Roman"/>
        </w:rPr>
        <w:t xml:space="preserve"> are currently used</w:t>
      </w:r>
      <w:r w:rsidR="000137A1" w:rsidRPr="00F31537">
        <w:rPr>
          <w:rFonts w:cs="Times New Roman"/>
        </w:rPr>
        <w:t xml:space="preserve"> (e.g. textiles, plastics</w:t>
      </w:r>
      <w:r w:rsidR="003F72EB" w:rsidRPr="00F31537">
        <w:rPr>
          <w:rFonts w:cs="Times New Roman"/>
        </w:rPr>
        <w:t xml:space="preserve"> value chains</w:t>
      </w:r>
      <w:r w:rsidR="000137A1" w:rsidRPr="00F31537">
        <w:rPr>
          <w:rFonts w:cs="Times New Roman"/>
        </w:rPr>
        <w:t>)</w:t>
      </w:r>
      <w:r w:rsidR="00567B09" w:rsidRPr="61769606">
        <w:t>;</w:t>
      </w:r>
    </w:p>
    <w:p w14:paraId="6C05BA17" w14:textId="77777777" w:rsidR="00567B09" w:rsidRPr="00F31537" w:rsidRDefault="00567B09" w:rsidP="00BE4FCD">
      <w:pPr>
        <w:pStyle w:val="ListParagraph"/>
        <w:numPr>
          <w:ilvl w:val="0"/>
          <w:numId w:val="267"/>
        </w:numPr>
        <w:rPr>
          <w:rFonts w:cs="Times New Roman"/>
        </w:rPr>
      </w:pPr>
      <w:r w:rsidRPr="00F31537">
        <w:t xml:space="preserve">Embed functionality and value chain considerations for any novel solutions developed, providing equivalent or improved functional performance together with benefits in regards with safety and environmental performance.  </w:t>
      </w:r>
    </w:p>
    <w:p w14:paraId="039EDFB2" w14:textId="0295B6D8" w:rsidR="00810F3A" w:rsidRPr="00F31537" w:rsidRDefault="516837A2" w:rsidP="00FE5100">
      <w:pPr>
        <w:pStyle w:val="ListParagraph"/>
        <w:numPr>
          <w:ilvl w:val="0"/>
          <w:numId w:val="267"/>
        </w:numPr>
        <w:rPr>
          <w:color w:val="000000" w:themeColor="text1"/>
        </w:rPr>
      </w:pPr>
      <w:r w:rsidRPr="00F31537">
        <w:t xml:space="preserve">Integration of safe-and-sustainable-by-design criteria, guiding principles for all designed solutions. Similarly for the assessment of solutions, using appropriate SSBD methodologies. Note: there are synergies with HEU Cluster 4 and SSbD criteria are currently foreseen in SWD in Oct 2022. </w:t>
      </w:r>
    </w:p>
    <w:p w14:paraId="5229757F" w14:textId="3557F9CD" w:rsidR="00057140" w:rsidRPr="00F31537" w:rsidRDefault="00BB0978" w:rsidP="4A8B743F">
      <w:pPr>
        <w:pStyle w:val="HeadingThree"/>
        <w:rPr>
          <w:bCs w:val="0"/>
        </w:rPr>
      </w:pPr>
      <w:bookmarkStart w:id="1858" w:name="_Toc89947367"/>
      <w:bookmarkStart w:id="1859" w:name="_Toc90029474"/>
      <w:bookmarkStart w:id="1860" w:name="_Toc92878581"/>
      <w:bookmarkStart w:id="1861" w:name="_Toc92878984"/>
      <w:bookmarkStart w:id="1862" w:name="_Toc92890061"/>
      <w:bookmarkStart w:id="1863" w:name="_Toc92898686"/>
      <w:bookmarkStart w:id="1864" w:name="_Toc92906135"/>
      <w:bookmarkStart w:id="1865" w:name="_Toc93250312"/>
      <w:bookmarkStart w:id="1866" w:name="_Toc93424897"/>
      <w:bookmarkStart w:id="1867" w:name="_Toc93425310"/>
      <w:bookmarkStart w:id="1868" w:name="_Toc93426527"/>
      <w:bookmarkStart w:id="1869" w:name="_Toc93439326"/>
      <w:bookmarkStart w:id="1870" w:name="_Toc93905212"/>
      <w:r w:rsidRPr="00F31537">
        <w:rPr>
          <w:rStyle w:val="normaltextrun"/>
          <w:color w:val="000000"/>
          <w:shd w:val="clear" w:color="auto" w:fill="FFFFFF"/>
        </w:rPr>
        <w:t>HORIZON-CL6-</w:t>
      </w:r>
      <w:r w:rsidR="6FC6B7BD" w:rsidRPr="00F31537">
        <w:rPr>
          <w:rStyle w:val="normaltextrun"/>
          <w:color w:val="000000"/>
          <w:shd w:val="clear" w:color="auto" w:fill="FFFFFF"/>
        </w:rPr>
        <w:t>202</w:t>
      </w:r>
      <w:r w:rsidR="00FC75DE">
        <w:rPr>
          <w:rStyle w:val="normaltextrun"/>
          <w:color w:val="000000"/>
          <w:shd w:val="clear" w:color="auto" w:fill="FFFFFF"/>
        </w:rPr>
        <w:t>4</w:t>
      </w:r>
      <w:r w:rsidR="00810F3A" w:rsidRPr="00F31537">
        <w:rPr>
          <w:rStyle w:val="normaltextrun"/>
          <w:color w:val="000000"/>
          <w:shd w:val="clear" w:color="auto" w:fill="FFFFFF"/>
        </w:rPr>
        <w:t xml:space="preserve">-ZEROPOLLUTION: </w:t>
      </w:r>
      <w:r w:rsidR="6FC6B7BD" w:rsidRPr="00F31537">
        <w:t>Environmental sustainability and circularity criteria for bio-based systems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057140" w:rsidRPr="00F31537" w14:paraId="117EFA09" w14:textId="77777777" w:rsidTr="00472A69">
        <w:tc>
          <w:tcPr>
            <w:tcW w:w="0" w:type="auto"/>
            <w:gridSpan w:val="2"/>
          </w:tcPr>
          <w:p w14:paraId="6324AFF3" w14:textId="77777777" w:rsidR="00057140" w:rsidRPr="00F31537" w:rsidRDefault="6FC6B7BD" w:rsidP="00A87B97">
            <w:pPr>
              <w:pStyle w:val="CellTextValue"/>
            </w:pPr>
            <w:r w:rsidRPr="00F31537">
              <w:rPr>
                <w:b/>
                <w:bCs/>
              </w:rPr>
              <w:t>Specific conditions</w:t>
            </w:r>
          </w:p>
        </w:tc>
      </w:tr>
      <w:tr w:rsidR="00057140" w:rsidRPr="00F31537" w14:paraId="7C5ADDAC" w14:textId="77777777" w:rsidTr="4A8B743F">
        <w:tc>
          <w:tcPr>
            <w:tcW w:w="0" w:type="auto"/>
          </w:tcPr>
          <w:p w14:paraId="4F4AEF4E" w14:textId="77777777" w:rsidR="00057140" w:rsidRPr="00F31537" w:rsidRDefault="6FC6B7BD" w:rsidP="00A87B97">
            <w:pPr>
              <w:pStyle w:val="CellTextValue"/>
              <w:jc w:val="left"/>
            </w:pPr>
            <w:r w:rsidRPr="4A8B743F">
              <w:rPr>
                <w:i/>
                <w:iCs/>
              </w:rPr>
              <w:t>Expected EU contribution per project</w:t>
            </w:r>
          </w:p>
        </w:tc>
        <w:tc>
          <w:tcPr>
            <w:tcW w:w="0" w:type="auto"/>
          </w:tcPr>
          <w:p w14:paraId="08CB5A7B" w14:textId="657E3168" w:rsidR="00057140" w:rsidRPr="00F31537" w:rsidRDefault="6FC6B7BD" w:rsidP="00A87B97">
            <w:pPr>
              <w:pStyle w:val="CellTextValue"/>
            </w:pPr>
            <w:r w:rsidRPr="00F31537">
              <w:t xml:space="preserve">The Commission estimates that an EU contribution of EUR </w:t>
            </w:r>
            <w:r w:rsidR="00AB345D">
              <w:t>XX</w:t>
            </w:r>
            <w:r w:rsidRPr="00F31537">
              <w:t xml:space="preserve"> million would allow these outcomes to be addressed appropriately. Nonetheless, this does not preclude submission and selection of a proposal requesting different amounts.</w:t>
            </w:r>
          </w:p>
        </w:tc>
      </w:tr>
      <w:tr w:rsidR="00057140" w:rsidRPr="00F31537" w14:paraId="265D1206" w14:textId="77777777" w:rsidTr="4A8B743F">
        <w:tc>
          <w:tcPr>
            <w:tcW w:w="0" w:type="auto"/>
          </w:tcPr>
          <w:p w14:paraId="44F70A24" w14:textId="77777777" w:rsidR="00057140" w:rsidRPr="00F31537" w:rsidRDefault="6FC6B7BD" w:rsidP="00A87B97">
            <w:pPr>
              <w:pStyle w:val="CellTextValue"/>
              <w:jc w:val="left"/>
            </w:pPr>
            <w:r w:rsidRPr="4A8B743F">
              <w:rPr>
                <w:i/>
                <w:iCs/>
              </w:rPr>
              <w:t>Indicative budget</w:t>
            </w:r>
          </w:p>
        </w:tc>
        <w:tc>
          <w:tcPr>
            <w:tcW w:w="0" w:type="auto"/>
          </w:tcPr>
          <w:p w14:paraId="544CEE41" w14:textId="1067FA12" w:rsidR="00057140" w:rsidRPr="00F31537" w:rsidRDefault="6FC6B7BD" w:rsidP="00A87B97">
            <w:pPr>
              <w:pStyle w:val="CellTextValue"/>
            </w:pPr>
            <w:r w:rsidRPr="00F31537">
              <w:t xml:space="preserve">The total indicative budget for the topic is EUR </w:t>
            </w:r>
            <w:r w:rsidR="00AB345D">
              <w:t>XX</w:t>
            </w:r>
            <w:r w:rsidRPr="00F31537">
              <w:t xml:space="preserve"> million.</w:t>
            </w:r>
          </w:p>
        </w:tc>
      </w:tr>
      <w:tr w:rsidR="00057140" w:rsidRPr="00F31537" w14:paraId="184C3B3D" w14:textId="77777777" w:rsidTr="4A8B743F">
        <w:tc>
          <w:tcPr>
            <w:tcW w:w="0" w:type="auto"/>
          </w:tcPr>
          <w:p w14:paraId="5B8944EC" w14:textId="77777777" w:rsidR="00057140" w:rsidRPr="00F31537" w:rsidRDefault="6FC6B7BD" w:rsidP="00A87B97">
            <w:pPr>
              <w:pStyle w:val="CellTextValue"/>
              <w:jc w:val="left"/>
            </w:pPr>
            <w:r w:rsidRPr="4A8B743F">
              <w:rPr>
                <w:i/>
                <w:iCs/>
              </w:rPr>
              <w:t>Type of Action</w:t>
            </w:r>
          </w:p>
        </w:tc>
        <w:tc>
          <w:tcPr>
            <w:tcW w:w="0" w:type="auto"/>
          </w:tcPr>
          <w:p w14:paraId="3C25FC48" w14:textId="204D79C7" w:rsidR="00057140" w:rsidRPr="00F31537" w:rsidRDefault="6FC6B7BD" w:rsidP="00A87B97">
            <w:pPr>
              <w:pStyle w:val="CellTextValue"/>
            </w:pPr>
            <w:r w:rsidRPr="00F31537">
              <w:t>Innovation Action</w:t>
            </w:r>
          </w:p>
        </w:tc>
      </w:tr>
      <w:tr w:rsidR="00057140" w:rsidRPr="00F31537" w14:paraId="470D61FF" w14:textId="77777777" w:rsidTr="4A8B743F">
        <w:tc>
          <w:tcPr>
            <w:tcW w:w="0" w:type="auto"/>
          </w:tcPr>
          <w:p w14:paraId="3F8947E9" w14:textId="77777777" w:rsidR="00057140" w:rsidRPr="00F31537" w:rsidRDefault="6FC6B7BD" w:rsidP="00A87B97">
            <w:pPr>
              <w:pStyle w:val="CellTextValue"/>
              <w:jc w:val="left"/>
            </w:pPr>
            <w:r w:rsidRPr="4A8B743F">
              <w:rPr>
                <w:i/>
                <w:iCs/>
              </w:rPr>
              <w:t>Eligibility conditions</w:t>
            </w:r>
          </w:p>
        </w:tc>
        <w:tc>
          <w:tcPr>
            <w:tcW w:w="0" w:type="auto"/>
          </w:tcPr>
          <w:p w14:paraId="10988AB1" w14:textId="77777777" w:rsidR="00057140" w:rsidRPr="00F31537" w:rsidRDefault="00057140" w:rsidP="00A87B97">
            <w:pPr>
              <w:pStyle w:val="CellTextValue"/>
            </w:pPr>
            <w:r w:rsidRPr="00F31537">
              <w:rPr>
                <w:rStyle w:val="normaltextrun"/>
                <w:color w:val="000000"/>
                <w:bdr w:val="none" w:sz="0" w:space="0" w:color="auto" w:frame="1"/>
              </w:rPr>
              <w:t>The conditions are described in General Annex B.</w:t>
            </w:r>
          </w:p>
        </w:tc>
      </w:tr>
    </w:tbl>
    <w:p w14:paraId="1DAC4CA1" w14:textId="66B5B2EF" w:rsidR="00057140" w:rsidRPr="00F31537" w:rsidRDefault="00057140" w:rsidP="00D602E4"/>
    <w:p w14:paraId="6CEE6091" w14:textId="77777777" w:rsidR="0079385D" w:rsidRPr="00F31537" w:rsidRDefault="002A7779" w:rsidP="002A7779">
      <w:pPr>
        <w:rPr>
          <w:rFonts w:cs="Times New Roman"/>
        </w:rPr>
      </w:pPr>
      <w:r w:rsidRPr="00F31537">
        <w:rPr>
          <w:rFonts w:cs="Times New Roman"/>
          <w:u w:val="single"/>
        </w:rPr>
        <w:t>Expected outcome</w:t>
      </w:r>
      <w:r w:rsidRPr="00F31537">
        <w:rPr>
          <w:rFonts w:cs="Times New Roman"/>
        </w:rPr>
        <w:t xml:space="preserve">: </w:t>
      </w:r>
    </w:p>
    <w:p w14:paraId="6332CBE4" w14:textId="67A1AE0D" w:rsidR="002A7779" w:rsidRPr="00F31537" w:rsidRDefault="002A7779" w:rsidP="002A7779">
      <w:pPr>
        <w:rPr>
          <w:rFonts w:cs="Times New Roman"/>
        </w:rPr>
      </w:pPr>
      <w:r w:rsidRPr="00F31537">
        <w:rPr>
          <w:rFonts w:cs="Times New Roman"/>
        </w:rPr>
        <w:t xml:space="preserve">Successful proposals will support traders and certification companies to tracing environmental impacts and circularity of bio-based systems in order to enable responsible production in the industrial bio-based systems in the EU, in line with the 2030 Climate Target Plan and the </w:t>
      </w:r>
      <w:r w:rsidR="00B36B18">
        <w:rPr>
          <w:rFonts w:cs="Times New Roman"/>
        </w:rPr>
        <w:t xml:space="preserve">EU </w:t>
      </w:r>
      <w:r w:rsidRPr="00F31537">
        <w:rPr>
          <w:rFonts w:cs="Times New Roman"/>
        </w:rPr>
        <w:t>zero pollution a</w:t>
      </w:r>
      <w:r w:rsidR="00B36B18">
        <w:rPr>
          <w:rFonts w:cs="Times New Roman"/>
        </w:rPr>
        <w:t>ction plan</w:t>
      </w:r>
      <w:r w:rsidRPr="00F31537">
        <w:rPr>
          <w:rFonts w:cs="Times New Roman"/>
        </w:rPr>
        <w:t xml:space="preserve">. Project outcomes will contribute to </w:t>
      </w:r>
      <w:r w:rsidR="00B36B18">
        <w:rPr>
          <w:rFonts w:cs="Times New Roman"/>
        </w:rPr>
        <w:t>enhance</w:t>
      </w:r>
      <w:r w:rsidR="00B36B18" w:rsidRPr="00F31537">
        <w:rPr>
          <w:rFonts w:cs="Times New Roman"/>
        </w:rPr>
        <w:t xml:space="preserve"> </w:t>
      </w:r>
      <w:r w:rsidRPr="00F31537">
        <w:rPr>
          <w:rFonts w:cs="Times New Roman"/>
        </w:rPr>
        <w:t xml:space="preserve">circular bio-based systems. </w:t>
      </w:r>
    </w:p>
    <w:p w14:paraId="2EC4E72F" w14:textId="77777777" w:rsidR="002A7779" w:rsidRPr="00F31537" w:rsidRDefault="002A7779" w:rsidP="002A7779">
      <w:pPr>
        <w:rPr>
          <w:rFonts w:cs="Times New Roman"/>
        </w:rPr>
      </w:pPr>
      <w:r w:rsidRPr="00F31537">
        <w:rPr>
          <w:rFonts w:cs="Times New Roman"/>
        </w:rPr>
        <w:t>Projects results are expected to contribute to the following expected outcome:</w:t>
      </w:r>
    </w:p>
    <w:p w14:paraId="52E5CB7E" w14:textId="77777777" w:rsidR="002A7779" w:rsidRPr="00F31537" w:rsidDel="00B36B18" w:rsidRDefault="002A7779" w:rsidP="00810F3A">
      <w:pPr>
        <w:pStyle w:val="ListParagraph"/>
        <w:numPr>
          <w:ilvl w:val="0"/>
          <w:numId w:val="267"/>
        </w:numPr>
        <w:rPr>
          <w:rFonts w:cs="Times New Roman"/>
        </w:rPr>
      </w:pPr>
      <w:r w:rsidRPr="00F31537">
        <w:rPr>
          <w:rFonts w:cs="Times New Roman"/>
        </w:rPr>
        <w:t>Certification schemes for international trade at EU and global scale of bio-based materials and product include the environmental impacts and circularity along the value chains.</w:t>
      </w:r>
    </w:p>
    <w:p w14:paraId="5A77511D" w14:textId="77777777" w:rsidR="0079385D" w:rsidRPr="00F31537" w:rsidRDefault="002A7779" w:rsidP="002A7779">
      <w:pPr>
        <w:spacing w:after="60" w:line="259" w:lineRule="auto"/>
        <w:rPr>
          <w:rFonts w:cs="Times New Roman"/>
        </w:rPr>
      </w:pPr>
      <w:r w:rsidRPr="00F31537">
        <w:rPr>
          <w:rFonts w:cs="Times New Roman"/>
          <w:u w:val="single"/>
        </w:rPr>
        <w:t>Scope</w:t>
      </w:r>
      <w:r w:rsidRPr="00F31537">
        <w:rPr>
          <w:rFonts w:cs="Times New Roman"/>
        </w:rPr>
        <w:t xml:space="preserve">: </w:t>
      </w:r>
    </w:p>
    <w:p w14:paraId="5E20260D" w14:textId="58D2CD66" w:rsidR="002A7779" w:rsidRPr="00F31537" w:rsidRDefault="002A7779" w:rsidP="002A7779">
      <w:pPr>
        <w:spacing w:after="60" w:line="259" w:lineRule="auto"/>
        <w:rPr>
          <w:rFonts w:cs="Times New Roman"/>
        </w:rPr>
      </w:pPr>
      <w:r w:rsidRPr="00F31537">
        <w:rPr>
          <w:rFonts w:cs="Times New Roman"/>
        </w:rPr>
        <w:t xml:space="preserve">The environmental sustainability and circularity assessment of bio-based systems are instrumental to guarantee and monitor that they are developed towards the </w:t>
      </w:r>
      <w:r w:rsidR="00D70EF6">
        <w:rPr>
          <w:rFonts w:cs="Times New Roman"/>
        </w:rPr>
        <w:t xml:space="preserve">just </w:t>
      </w:r>
      <w:r w:rsidRPr="00F31537">
        <w:rPr>
          <w:rFonts w:cs="Times New Roman"/>
        </w:rPr>
        <w:t>green transition of the EU economy. Such assessment would result and instrument for policy makers and for investors, to support the best performing bio-based sectors and to leverage investments</w:t>
      </w:r>
      <w:r w:rsidR="00D70EF6">
        <w:rPr>
          <w:rFonts w:cs="Times New Roman"/>
        </w:rPr>
        <w:t xml:space="preserve"> </w:t>
      </w:r>
      <w:r w:rsidR="00D70EF6" w:rsidRPr="00FA251C">
        <w:t>and ensure competitive edge solutions</w:t>
      </w:r>
      <w:r w:rsidRPr="00F31537">
        <w:rPr>
          <w:rFonts w:cs="Times New Roman"/>
        </w:rPr>
        <w:t xml:space="preserve">. </w:t>
      </w:r>
    </w:p>
    <w:p w14:paraId="315C54F7" w14:textId="06C2E0F6" w:rsidR="002A7779" w:rsidRPr="00F31537" w:rsidRDefault="002A7779" w:rsidP="002A7779">
      <w:pPr>
        <w:spacing w:after="160" w:line="259" w:lineRule="auto"/>
        <w:contextualSpacing/>
        <w:rPr>
          <w:rFonts w:cs="Times New Roman"/>
        </w:rPr>
      </w:pPr>
      <w:r w:rsidRPr="00F31537">
        <w:rPr>
          <w:rFonts w:cs="Times New Roman"/>
        </w:rPr>
        <w:t xml:space="preserve">Assessment of the environmental </w:t>
      </w:r>
      <w:r w:rsidR="00B36B18">
        <w:rPr>
          <w:rFonts w:cs="Times New Roman"/>
        </w:rPr>
        <w:t>impacts</w:t>
      </w:r>
      <w:r w:rsidR="00B36B18" w:rsidRPr="00F31537">
        <w:rPr>
          <w:rFonts w:cs="Times New Roman"/>
        </w:rPr>
        <w:t xml:space="preserve"> </w:t>
      </w:r>
      <w:r w:rsidRPr="00F31537">
        <w:rPr>
          <w:rFonts w:cs="Times New Roman"/>
        </w:rPr>
        <w:t>sh</w:t>
      </w:r>
      <w:r w:rsidR="00B36B18">
        <w:rPr>
          <w:rFonts w:cs="Times New Roman"/>
        </w:rPr>
        <w:t>ould</w:t>
      </w:r>
      <w:r w:rsidRPr="00F31537">
        <w:rPr>
          <w:rFonts w:cs="Times New Roman"/>
        </w:rPr>
        <w:t xml:space="preserve"> benefit to the greatest extent possible from, existing methodologies and indicators</w:t>
      </w:r>
      <w:r w:rsidR="00B36B18">
        <w:rPr>
          <w:rFonts w:cs="Times New Roman"/>
        </w:rPr>
        <w:t xml:space="preserve">, which can be </w:t>
      </w:r>
      <w:r w:rsidR="00B36B18" w:rsidRPr="00F31537">
        <w:rPr>
          <w:rFonts w:cs="Times New Roman"/>
        </w:rPr>
        <w:t>adapting</w:t>
      </w:r>
      <w:r w:rsidR="00B36B18">
        <w:rPr>
          <w:rFonts w:cs="Times New Roman"/>
        </w:rPr>
        <w:t xml:space="preserve"> if needed</w:t>
      </w:r>
      <w:r w:rsidRPr="00F31537">
        <w:rPr>
          <w:rFonts w:cs="Times New Roman"/>
        </w:rPr>
        <w:t xml:space="preserve">. Methodologies and indicators </w:t>
      </w:r>
      <w:r w:rsidR="00B36B18">
        <w:rPr>
          <w:rFonts w:cs="Times New Roman"/>
        </w:rPr>
        <w:t>should</w:t>
      </w:r>
      <w:r w:rsidR="00B36B18" w:rsidRPr="00F31537">
        <w:rPr>
          <w:rFonts w:cs="Times New Roman"/>
        </w:rPr>
        <w:t xml:space="preserve"> </w:t>
      </w:r>
      <w:r w:rsidRPr="00F31537">
        <w:rPr>
          <w:rFonts w:cs="Times New Roman"/>
        </w:rPr>
        <w:t xml:space="preserve">use available environmental observations efficiently. </w:t>
      </w:r>
    </w:p>
    <w:p w14:paraId="2D3A7DAB" w14:textId="6640B6DB" w:rsidR="002A7779" w:rsidRPr="00F31537" w:rsidRDefault="000976F3" w:rsidP="00810F3A">
      <w:pPr>
        <w:pStyle w:val="ListParagraph"/>
        <w:numPr>
          <w:ilvl w:val="0"/>
          <w:numId w:val="267"/>
        </w:numPr>
        <w:rPr>
          <w:rFonts w:cs="Times New Roman"/>
        </w:rPr>
      </w:pPr>
      <w:r w:rsidRPr="00F31537">
        <w:rPr>
          <w:rFonts w:cs="Times New Roman"/>
        </w:rPr>
        <w:t xml:space="preserve">Develop and improve the methodologies </w:t>
      </w:r>
      <w:r>
        <w:rPr>
          <w:rFonts w:cs="Times New Roman"/>
        </w:rPr>
        <w:t xml:space="preserve">to assess </w:t>
      </w:r>
      <w:r w:rsidR="002A7779" w:rsidRPr="00F31537">
        <w:rPr>
          <w:rFonts w:cs="Times New Roman"/>
        </w:rPr>
        <w:t>environmental impacts on climate, biodiversity, water resources as priorities, but also on air, water and soil quality</w:t>
      </w:r>
      <w:r>
        <w:rPr>
          <w:rFonts w:cs="Times New Roman"/>
        </w:rPr>
        <w:t>. Trade-offs should be included, as well, such as the carbon removal capacity of bio-based products.</w:t>
      </w:r>
    </w:p>
    <w:p w14:paraId="37F3CCEF" w14:textId="70CE64FC" w:rsidR="002A7779" w:rsidRPr="00F31537" w:rsidRDefault="004B5C1B" w:rsidP="00810F3A">
      <w:pPr>
        <w:pStyle w:val="ListParagraph"/>
        <w:numPr>
          <w:ilvl w:val="0"/>
          <w:numId w:val="267"/>
        </w:numPr>
        <w:rPr>
          <w:rFonts w:cs="Times New Roman"/>
        </w:rPr>
      </w:pPr>
      <w:r>
        <w:rPr>
          <w:rFonts w:cs="Times New Roman"/>
        </w:rPr>
        <w:t>M</w:t>
      </w:r>
      <w:r w:rsidR="002A7779" w:rsidRPr="00F31537">
        <w:rPr>
          <w:rFonts w:cs="Times New Roman"/>
        </w:rPr>
        <w:t xml:space="preserve">etrics of circularity based on the application of the cascading approach of biomass use, the life-cycle assessment of resources efficiency, etc. </w:t>
      </w:r>
    </w:p>
    <w:p w14:paraId="1F09AF10" w14:textId="7F63AE02" w:rsidR="002A7779" w:rsidRPr="00F31537" w:rsidRDefault="00810F3A" w:rsidP="00810F3A">
      <w:pPr>
        <w:pStyle w:val="ListParagraph"/>
        <w:numPr>
          <w:ilvl w:val="0"/>
          <w:numId w:val="267"/>
        </w:numPr>
        <w:rPr>
          <w:rFonts w:cs="Times New Roman"/>
        </w:rPr>
      </w:pPr>
      <w:r w:rsidRPr="00F31537">
        <w:rPr>
          <w:rFonts w:cs="Times New Roman"/>
        </w:rPr>
        <w:t>C</w:t>
      </w:r>
      <w:r w:rsidR="002A7779" w:rsidRPr="00F31537">
        <w:rPr>
          <w:rFonts w:cs="Times New Roman"/>
        </w:rPr>
        <w:t>ollect and analyse the performances references/benchmarks within the Union,</w:t>
      </w:r>
    </w:p>
    <w:p w14:paraId="518DC22B" w14:textId="5B5A3944" w:rsidR="002A7779" w:rsidRPr="00F31537" w:rsidRDefault="004B5C1B" w:rsidP="00810F3A">
      <w:pPr>
        <w:pStyle w:val="ListParagraph"/>
        <w:numPr>
          <w:ilvl w:val="0"/>
          <w:numId w:val="267"/>
        </w:numPr>
        <w:rPr>
          <w:rFonts w:cs="Times New Roman"/>
        </w:rPr>
      </w:pPr>
      <w:r>
        <w:rPr>
          <w:rFonts w:cs="Times New Roman"/>
        </w:rPr>
        <w:t>A</w:t>
      </w:r>
      <w:r w:rsidR="00B36B18" w:rsidRPr="00F31537">
        <w:rPr>
          <w:rFonts w:cs="Times New Roman"/>
        </w:rPr>
        <w:t xml:space="preserve">nalysis of trade-offs and synergies </w:t>
      </w:r>
      <w:r w:rsidR="00B36B18">
        <w:rPr>
          <w:rFonts w:cs="Times New Roman"/>
        </w:rPr>
        <w:t>with</w:t>
      </w:r>
      <w:r w:rsidR="002A7779" w:rsidRPr="00F31537">
        <w:rPr>
          <w:rFonts w:cs="Times New Roman"/>
        </w:rPr>
        <w:t xml:space="preserve"> economic and social objectives (including geographical distribution aspects) and</w:t>
      </w:r>
      <w:r w:rsidR="002A7779" w:rsidRPr="00F31537" w:rsidDel="00B36B18">
        <w:rPr>
          <w:rFonts w:cs="Times New Roman"/>
        </w:rPr>
        <w:t xml:space="preserve"> </w:t>
      </w:r>
      <w:r w:rsidR="002A7779" w:rsidRPr="00F31537">
        <w:rPr>
          <w:rFonts w:cs="Times New Roman"/>
        </w:rPr>
        <w:t>with competing and adjacent economy sectors: food, feed, bioenergy, biofuels, recreation and cultural services, or even urbanization pressures</w:t>
      </w:r>
      <w:r w:rsidR="000976F3">
        <w:rPr>
          <w:rFonts w:cs="Times New Roman"/>
        </w:rPr>
        <w:t>.</w:t>
      </w:r>
    </w:p>
    <w:p w14:paraId="465EBECB" w14:textId="0EA2BD93" w:rsidR="002A7779" w:rsidRPr="00F31537" w:rsidRDefault="004B5C1B" w:rsidP="00810F3A">
      <w:pPr>
        <w:pStyle w:val="ListParagraph"/>
        <w:numPr>
          <w:ilvl w:val="0"/>
          <w:numId w:val="267"/>
        </w:numPr>
        <w:rPr>
          <w:rFonts w:cs="Times New Roman"/>
        </w:rPr>
      </w:pPr>
      <w:r>
        <w:rPr>
          <w:rFonts w:cs="Times New Roman"/>
        </w:rPr>
        <w:t>C</w:t>
      </w:r>
      <w:r w:rsidR="002A7779" w:rsidRPr="00F31537">
        <w:rPr>
          <w:rFonts w:cs="Times New Roman"/>
        </w:rPr>
        <w:t>ommunication tools, exploiting the potential of digital solutions for product information,);</w:t>
      </w:r>
    </w:p>
    <w:p w14:paraId="3BCA3D0D" w14:textId="2A87EDC9" w:rsidR="002A7779" w:rsidRPr="00F31537" w:rsidRDefault="00810F3A" w:rsidP="00810F3A">
      <w:pPr>
        <w:pStyle w:val="ListParagraph"/>
        <w:numPr>
          <w:ilvl w:val="0"/>
          <w:numId w:val="267"/>
        </w:numPr>
        <w:rPr>
          <w:rFonts w:cs="Times New Roman"/>
        </w:rPr>
      </w:pPr>
      <w:r w:rsidRPr="00F31537">
        <w:rPr>
          <w:rFonts w:cs="Times New Roman"/>
        </w:rPr>
        <w:t>C</w:t>
      </w:r>
      <w:r w:rsidR="002A7779" w:rsidRPr="00F31537">
        <w:rPr>
          <w:rFonts w:cs="Times New Roman"/>
        </w:rPr>
        <w:t>onsult stakeholders, making use of existing for a for discussion;</w:t>
      </w:r>
    </w:p>
    <w:p w14:paraId="5894E441" w14:textId="6C0A3995" w:rsidR="002A7779" w:rsidRPr="00F31537" w:rsidRDefault="00810F3A" w:rsidP="00810F3A">
      <w:pPr>
        <w:pStyle w:val="ListParagraph"/>
        <w:numPr>
          <w:ilvl w:val="0"/>
          <w:numId w:val="267"/>
        </w:numPr>
        <w:rPr>
          <w:rFonts w:cs="Times New Roman"/>
        </w:rPr>
      </w:pPr>
      <w:r w:rsidRPr="00F31537">
        <w:rPr>
          <w:rFonts w:cs="Times New Roman"/>
        </w:rPr>
        <w:t>I</w:t>
      </w:r>
      <w:r w:rsidR="002A7779" w:rsidRPr="00F31537">
        <w:rPr>
          <w:rFonts w:cs="Times New Roman"/>
        </w:rPr>
        <w:t>mprove existing/develop ad-hoc certification scheme for international trade at EU and global scale of bio-based materials and product;</w:t>
      </w:r>
    </w:p>
    <w:p w14:paraId="630564DB" w14:textId="79F6F905" w:rsidR="002A7779" w:rsidRPr="00F31537" w:rsidRDefault="00810F3A" w:rsidP="00810F3A">
      <w:pPr>
        <w:pStyle w:val="ListParagraph"/>
        <w:numPr>
          <w:ilvl w:val="0"/>
          <w:numId w:val="267"/>
        </w:numPr>
        <w:rPr>
          <w:rFonts w:cs="Times New Roman"/>
        </w:rPr>
      </w:pPr>
      <w:r w:rsidRPr="00F31537">
        <w:rPr>
          <w:rFonts w:cs="Times New Roman"/>
        </w:rPr>
        <w:t>D</w:t>
      </w:r>
      <w:r w:rsidR="002A7779" w:rsidRPr="00F31537">
        <w:rPr>
          <w:rFonts w:cs="Times New Roman"/>
        </w:rPr>
        <w:t>emonstrate the full framework of the environmental sustainability and circularity assessment of bio-based systems in an operational environment;</w:t>
      </w:r>
    </w:p>
    <w:p w14:paraId="60FB1E31" w14:textId="313D78AE" w:rsidR="002A7779" w:rsidRPr="00F31537" w:rsidRDefault="00810F3A" w:rsidP="00810F3A">
      <w:pPr>
        <w:pStyle w:val="ListParagraph"/>
        <w:numPr>
          <w:ilvl w:val="0"/>
          <w:numId w:val="267"/>
        </w:numPr>
        <w:rPr>
          <w:rFonts w:cs="Times New Roman"/>
        </w:rPr>
      </w:pPr>
      <w:r w:rsidRPr="00F31537">
        <w:rPr>
          <w:rFonts w:cs="Times New Roman"/>
        </w:rPr>
        <w:t>D</w:t>
      </w:r>
      <w:r w:rsidR="002A7779" w:rsidRPr="00F31537">
        <w:rPr>
          <w:rFonts w:cs="Times New Roman"/>
        </w:rPr>
        <w:t>evelop and disseminate guidelines to targeted stakeholders.</w:t>
      </w:r>
    </w:p>
    <w:p w14:paraId="38C63DD5" w14:textId="4E87DB52" w:rsidR="00B36B18" w:rsidRPr="00F31537" w:rsidRDefault="002A7779" w:rsidP="00B36B18">
      <w:pPr>
        <w:spacing w:after="0"/>
        <w:rPr>
          <w:rStyle w:val="normaltextrun"/>
          <w:color w:val="000000" w:themeColor="text1"/>
        </w:rPr>
      </w:pPr>
      <w:r w:rsidRPr="00F31537">
        <w:rPr>
          <w:rFonts w:cs="Times New Roman"/>
        </w:rPr>
        <w:t>Proposals’ consortia should involve primary producers of biological resources, trade bodies, bio-based industries, agencies/companies developing certification, consumers’ organisations and any stakeholder along the supply chain of biological resources for bio-based industries.</w:t>
      </w:r>
      <w:r w:rsidR="00B36B18" w:rsidRPr="00B36B18">
        <w:rPr>
          <w:rFonts w:cs="Times New Roman"/>
        </w:rPr>
        <w:t xml:space="preserve"> </w:t>
      </w:r>
      <w:r w:rsidR="00B36B18" w:rsidRPr="00DA368F">
        <w:rPr>
          <w:rFonts w:cs="Times New Roman"/>
        </w:rPr>
        <w:t xml:space="preserve">Where relevant, proposals should seek links with and capitalise on the results of past and ongoing </w:t>
      </w:r>
      <w:r w:rsidR="00B36B18">
        <w:rPr>
          <w:rFonts w:cs="Times New Roman"/>
        </w:rPr>
        <w:t xml:space="preserve">EU funded </w:t>
      </w:r>
      <w:r w:rsidR="00B36B18" w:rsidRPr="00DA368F">
        <w:rPr>
          <w:rFonts w:cs="Times New Roman"/>
        </w:rPr>
        <w:t>projects, including under t</w:t>
      </w:r>
      <w:r w:rsidR="00B36B18">
        <w:rPr>
          <w:rFonts w:cs="Times New Roman"/>
        </w:rPr>
        <w:t>he Circular Bio-based Europe JU</w:t>
      </w:r>
      <w:r w:rsidR="00B36B18" w:rsidRPr="00DA368F">
        <w:rPr>
          <w:rFonts w:cs="Times New Roman"/>
        </w:rPr>
        <w:t>.</w:t>
      </w:r>
    </w:p>
    <w:p w14:paraId="639E67B1" w14:textId="3B12B7E8" w:rsidR="00057140" w:rsidRPr="00F31537" w:rsidRDefault="00BB0978" w:rsidP="00BB0978">
      <w:pPr>
        <w:pStyle w:val="HeadingThree"/>
      </w:pPr>
      <w:bookmarkStart w:id="1871" w:name="_Toc89947368"/>
      <w:bookmarkStart w:id="1872" w:name="_Toc90029475"/>
      <w:bookmarkStart w:id="1873" w:name="_Toc92878582"/>
      <w:bookmarkStart w:id="1874" w:name="_Toc92878985"/>
      <w:bookmarkStart w:id="1875" w:name="_Toc92890062"/>
      <w:bookmarkStart w:id="1876" w:name="_Toc92898687"/>
      <w:bookmarkStart w:id="1877" w:name="_Toc92906136"/>
      <w:bookmarkStart w:id="1878" w:name="_Toc93250313"/>
      <w:bookmarkStart w:id="1879" w:name="_Toc93424898"/>
      <w:bookmarkStart w:id="1880" w:name="_Toc93425311"/>
      <w:bookmarkStart w:id="1881" w:name="_Toc93426528"/>
      <w:bookmarkStart w:id="1882" w:name="_Toc93439327"/>
      <w:bookmarkStart w:id="1883" w:name="_Toc93905213"/>
      <w:r w:rsidRPr="00F31537">
        <w:t>HORIZON-CL6-</w:t>
      </w:r>
      <w:r w:rsidR="6FC6B7BD" w:rsidRPr="00F31537">
        <w:t>2023</w:t>
      </w:r>
      <w:r w:rsidRPr="00F31537">
        <w:t>/</w:t>
      </w:r>
      <w:r w:rsidR="00810F3A" w:rsidRPr="00F31537">
        <w:t>202</w:t>
      </w:r>
      <w:r w:rsidRPr="00F31537">
        <w:t>4</w:t>
      </w:r>
      <w:r w:rsidR="00810F3A" w:rsidRPr="00F31537">
        <w:t xml:space="preserve">-ZEROPOLLUTION: </w:t>
      </w:r>
      <w:r w:rsidR="6FC6B7BD" w:rsidRPr="00F31537">
        <w:t>Methodologies for assessing environmental and circular performances of processes and products underpinned by cutting-edge biotech and bio-based technologies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057140" w:rsidRPr="00F31537" w14:paraId="5420A609" w14:textId="77777777" w:rsidTr="00472A69">
        <w:tc>
          <w:tcPr>
            <w:tcW w:w="0" w:type="auto"/>
            <w:gridSpan w:val="2"/>
          </w:tcPr>
          <w:p w14:paraId="52BA677A" w14:textId="77777777" w:rsidR="00057140" w:rsidRPr="00F31537" w:rsidRDefault="6FC6B7BD" w:rsidP="00A87B97">
            <w:pPr>
              <w:pStyle w:val="CellTextValue"/>
            </w:pPr>
            <w:r w:rsidRPr="00F31537">
              <w:rPr>
                <w:b/>
                <w:bCs/>
              </w:rPr>
              <w:t>Specific conditions</w:t>
            </w:r>
          </w:p>
        </w:tc>
      </w:tr>
      <w:tr w:rsidR="00057140" w:rsidRPr="00F31537" w14:paraId="74DB08B7" w14:textId="77777777" w:rsidTr="4A8B743F">
        <w:tc>
          <w:tcPr>
            <w:tcW w:w="0" w:type="auto"/>
          </w:tcPr>
          <w:p w14:paraId="038E84A2" w14:textId="77777777" w:rsidR="00057140" w:rsidRPr="00F31537" w:rsidRDefault="6FC6B7BD" w:rsidP="00A87B97">
            <w:pPr>
              <w:pStyle w:val="CellTextValue"/>
              <w:jc w:val="left"/>
            </w:pPr>
            <w:r w:rsidRPr="4A8B743F">
              <w:rPr>
                <w:i/>
                <w:iCs/>
              </w:rPr>
              <w:t>Expected EU contribution per project</w:t>
            </w:r>
          </w:p>
        </w:tc>
        <w:tc>
          <w:tcPr>
            <w:tcW w:w="0" w:type="auto"/>
          </w:tcPr>
          <w:p w14:paraId="0D82FAC5" w14:textId="676A9B0A" w:rsidR="00057140" w:rsidRPr="00F31537" w:rsidRDefault="6FC6B7BD" w:rsidP="00A87B97">
            <w:pPr>
              <w:pStyle w:val="CellTextValue"/>
            </w:pPr>
            <w:r w:rsidRPr="00F31537">
              <w:t xml:space="preserve">The Commission estimates that an EU contribution of EUR </w:t>
            </w:r>
            <w:r w:rsidR="00AB345D">
              <w:t>XX</w:t>
            </w:r>
            <w:r w:rsidRPr="00F31537">
              <w:t xml:space="preserve"> million would allow these outcomes to be addressed appropriately. Nonetheless, this does not preclude submission and selection of a proposal requesting different amounts.</w:t>
            </w:r>
          </w:p>
        </w:tc>
      </w:tr>
      <w:tr w:rsidR="00057140" w:rsidRPr="00F31537" w14:paraId="76EB3466" w14:textId="77777777" w:rsidTr="4A8B743F">
        <w:tc>
          <w:tcPr>
            <w:tcW w:w="0" w:type="auto"/>
          </w:tcPr>
          <w:p w14:paraId="11EA5AAE" w14:textId="77777777" w:rsidR="00057140" w:rsidRPr="00F31537" w:rsidRDefault="6FC6B7BD" w:rsidP="00A87B97">
            <w:pPr>
              <w:pStyle w:val="CellTextValue"/>
              <w:jc w:val="left"/>
            </w:pPr>
            <w:r w:rsidRPr="4A8B743F">
              <w:rPr>
                <w:i/>
                <w:iCs/>
              </w:rPr>
              <w:t>Indicative budget</w:t>
            </w:r>
          </w:p>
        </w:tc>
        <w:tc>
          <w:tcPr>
            <w:tcW w:w="0" w:type="auto"/>
          </w:tcPr>
          <w:p w14:paraId="66A584F9" w14:textId="6C28311B" w:rsidR="00057140" w:rsidRPr="00F31537" w:rsidRDefault="6FC6B7BD" w:rsidP="00057140">
            <w:pPr>
              <w:pStyle w:val="CellTextValue"/>
            </w:pPr>
            <w:r w:rsidRPr="00F31537">
              <w:t xml:space="preserve">The total indicative budget for the topic is EUR </w:t>
            </w:r>
            <w:r w:rsidR="00AB345D">
              <w:t>XX</w:t>
            </w:r>
            <w:r w:rsidRPr="00F31537">
              <w:t xml:space="preserve"> million (</w:t>
            </w:r>
            <w:r w:rsidR="00AB345D">
              <w:t>XX</w:t>
            </w:r>
            <w:r w:rsidRPr="00F31537">
              <w:t xml:space="preserve"> M EUR 2023 / </w:t>
            </w:r>
            <w:r w:rsidR="00AB345D">
              <w:t>XX</w:t>
            </w:r>
            <w:r w:rsidRPr="00F31537">
              <w:t xml:space="preserve"> M EUR 2024)</w:t>
            </w:r>
          </w:p>
        </w:tc>
      </w:tr>
      <w:tr w:rsidR="00057140" w:rsidRPr="00F31537" w14:paraId="2E077EC6" w14:textId="77777777" w:rsidTr="4A8B743F">
        <w:tc>
          <w:tcPr>
            <w:tcW w:w="0" w:type="auto"/>
          </w:tcPr>
          <w:p w14:paraId="38461522" w14:textId="77777777" w:rsidR="00057140" w:rsidRPr="00F31537" w:rsidRDefault="6FC6B7BD" w:rsidP="00A87B97">
            <w:pPr>
              <w:pStyle w:val="CellTextValue"/>
              <w:jc w:val="left"/>
            </w:pPr>
            <w:r w:rsidRPr="4A8B743F">
              <w:rPr>
                <w:i/>
                <w:iCs/>
              </w:rPr>
              <w:t>Type of Action</w:t>
            </w:r>
          </w:p>
        </w:tc>
        <w:tc>
          <w:tcPr>
            <w:tcW w:w="0" w:type="auto"/>
          </w:tcPr>
          <w:p w14:paraId="73A5785D" w14:textId="1EFDC4C1" w:rsidR="00057140" w:rsidRPr="00F31537" w:rsidRDefault="6FC6B7BD" w:rsidP="00A87B97">
            <w:pPr>
              <w:pStyle w:val="CellTextValue"/>
            </w:pPr>
            <w:r w:rsidRPr="00F31537">
              <w:t>Coordination and Support Action</w:t>
            </w:r>
          </w:p>
        </w:tc>
      </w:tr>
      <w:tr w:rsidR="00057140" w:rsidRPr="00F31537" w14:paraId="7A6D02BF" w14:textId="77777777" w:rsidTr="4A8B743F">
        <w:tc>
          <w:tcPr>
            <w:tcW w:w="0" w:type="auto"/>
          </w:tcPr>
          <w:p w14:paraId="7097367D" w14:textId="77777777" w:rsidR="00057140" w:rsidRPr="00F31537" w:rsidRDefault="6FC6B7BD" w:rsidP="00A87B97">
            <w:pPr>
              <w:pStyle w:val="CellTextValue"/>
              <w:jc w:val="left"/>
            </w:pPr>
            <w:r w:rsidRPr="4A8B743F">
              <w:rPr>
                <w:i/>
                <w:iCs/>
              </w:rPr>
              <w:t>Eligibility conditions</w:t>
            </w:r>
          </w:p>
        </w:tc>
        <w:tc>
          <w:tcPr>
            <w:tcW w:w="0" w:type="auto"/>
          </w:tcPr>
          <w:p w14:paraId="74123AF7" w14:textId="77777777" w:rsidR="00057140" w:rsidRPr="00F31537" w:rsidRDefault="00057140" w:rsidP="00A87B97">
            <w:pPr>
              <w:pStyle w:val="CellTextValue"/>
            </w:pPr>
            <w:r w:rsidRPr="00F31537">
              <w:rPr>
                <w:rStyle w:val="normaltextrun"/>
                <w:color w:val="000000"/>
                <w:bdr w:val="none" w:sz="0" w:space="0" w:color="auto" w:frame="1"/>
              </w:rPr>
              <w:t>The conditions are described in General Annex B.</w:t>
            </w:r>
          </w:p>
        </w:tc>
      </w:tr>
    </w:tbl>
    <w:p w14:paraId="1193B0AC" w14:textId="04E2458A" w:rsidR="00057140" w:rsidRPr="00F31537" w:rsidRDefault="00057140" w:rsidP="00D602E4"/>
    <w:p w14:paraId="336CA12A" w14:textId="77777777" w:rsidR="0079385D" w:rsidRPr="00F31537" w:rsidRDefault="002A7779" w:rsidP="002A7779">
      <w:pPr>
        <w:rPr>
          <w:rFonts w:cs="Times New Roman"/>
        </w:rPr>
      </w:pPr>
      <w:r w:rsidRPr="00F31537">
        <w:rPr>
          <w:rFonts w:cs="Times New Roman"/>
          <w:u w:val="single"/>
        </w:rPr>
        <w:t>Expected outcome</w:t>
      </w:r>
      <w:r w:rsidRPr="00F31537">
        <w:rPr>
          <w:rFonts w:cs="Times New Roman"/>
        </w:rPr>
        <w:t xml:space="preserve">: </w:t>
      </w:r>
    </w:p>
    <w:p w14:paraId="48FCAF0E" w14:textId="1C38C3DC" w:rsidR="002A7779" w:rsidRPr="00F31537" w:rsidRDefault="002A7779" w:rsidP="002A7779">
      <w:pPr>
        <w:rPr>
          <w:rFonts w:cs="Times New Roman"/>
        </w:rPr>
      </w:pPr>
      <w:r w:rsidRPr="00F31537">
        <w:rPr>
          <w:rFonts w:cs="Times New Roman"/>
        </w:rPr>
        <w:t xml:space="preserve">Successful proposals will support researchers and innovators to understand the environmental impacts and circularity of cutting-edge biotech and bio-based technologies to steer innovation in the bio-based systems in the EU towards more environmentally sustainable solutions, in line with the 2030 Climate Target Plan and the </w:t>
      </w:r>
      <w:r w:rsidR="00B36B18">
        <w:rPr>
          <w:rFonts w:cs="Times New Roman"/>
        </w:rPr>
        <w:t xml:space="preserve">EU </w:t>
      </w:r>
      <w:r w:rsidRPr="00F31537">
        <w:rPr>
          <w:rFonts w:cs="Times New Roman"/>
        </w:rPr>
        <w:t>zero pollution a</w:t>
      </w:r>
      <w:r w:rsidR="00B36B18">
        <w:rPr>
          <w:rFonts w:cs="Times New Roman"/>
        </w:rPr>
        <w:t>ction plan</w:t>
      </w:r>
      <w:r w:rsidRPr="00F31537">
        <w:rPr>
          <w:rFonts w:cs="Times New Roman"/>
        </w:rPr>
        <w:t xml:space="preserve">. Project outcomes will contribute to </w:t>
      </w:r>
      <w:r w:rsidR="00B36B18">
        <w:rPr>
          <w:rFonts w:cs="Times New Roman"/>
        </w:rPr>
        <w:t>enhance</w:t>
      </w:r>
      <w:r w:rsidR="00B36B18" w:rsidRPr="00F31537">
        <w:rPr>
          <w:rFonts w:cs="Times New Roman"/>
        </w:rPr>
        <w:t xml:space="preserve"> </w:t>
      </w:r>
      <w:r w:rsidRPr="00F31537">
        <w:rPr>
          <w:rFonts w:cs="Times New Roman"/>
        </w:rPr>
        <w:t xml:space="preserve">circular bio-based systems </w:t>
      </w:r>
      <w:r w:rsidR="00B36B18" w:rsidRPr="006A0CAC">
        <w:rPr>
          <w:rFonts w:cs="Times New Roman"/>
        </w:rPr>
        <w:t>operating according to planetary boundaries</w:t>
      </w:r>
      <w:r w:rsidRPr="00F31537">
        <w:rPr>
          <w:rFonts w:cs="Times New Roman"/>
        </w:rPr>
        <w:t xml:space="preserve">. </w:t>
      </w:r>
    </w:p>
    <w:p w14:paraId="20D48BEC" w14:textId="77777777" w:rsidR="002A7779" w:rsidRPr="00F31537" w:rsidRDefault="002A7779" w:rsidP="00810F3A">
      <w:pPr>
        <w:rPr>
          <w:rFonts w:cs="Times New Roman"/>
        </w:rPr>
      </w:pPr>
      <w:r w:rsidRPr="00F31537">
        <w:rPr>
          <w:rFonts w:cs="Times New Roman"/>
        </w:rPr>
        <w:t>Projects results are expected to contribute to all of the following expected outcomes:</w:t>
      </w:r>
    </w:p>
    <w:p w14:paraId="15089C6D" w14:textId="77777777" w:rsidR="002A7779" w:rsidRPr="00F31537" w:rsidRDefault="002A7779" w:rsidP="00810F3A">
      <w:pPr>
        <w:pStyle w:val="ListParagraph"/>
        <w:numPr>
          <w:ilvl w:val="0"/>
          <w:numId w:val="267"/>
        </w:numPr>
        <w:rPr>
          <w:rFonts w:cs="Times New Roman"/>
        </w:rPr>
      </w:pPr>
      <w:r w:rsidRPr="00F31537">
        <w:rPr>
          <w:rFonts w:cs="Times New Roman"/>
        </w:rPr>
        <w:t>Methods to assess the environmental sustainability and circularity of low TRL bio-based technologies</w:t>
      </w:r>
    </w:p>
    <w:p w14:paraId="0665C436" w14:textId="77777777" w:rsidR="002A7779" w:rsidRPr="00F31537" w:rsidRDefault="002A7779" w:rsidP="00810F3A">
      <w:pPr>
        <w:pStyle w:val="ListParagraph"/>
        <w:numPr>
          <w:ilvl w:val="0"/>
          <w:numId w:val="267"/>
        </w:numPr>
        <w:rPr>
          <w:rFonts w:cs="Times New Roman"/>
        </w:rPr>
      </w:pPr>
      <w:r w:rsidRPr="00F31537">
        <w:rPr>
          <w:rFonts w:cs="Times New Roman"/>
        </w:rPr>
        <w:t>Orientations to research and innovation programmes in the bio-based sectors</w:t>
      </w:r>
    </w:p>
    <w:p w14:paraId="2981303D" w14:textId="77777777" w:rsidR="0079385D" w:rsidRPr="00F31537" w:rsidRDefault="002A7779" w:rsidP="002A7779">
      <w:pPr>
        <w:rPr>
          <w:rFonts w:cs="Times New Roman"/>
        </w:rPr>
      </w:pPr>
      <w:r w:rsidRPr="00F31537">
        <w:rPr>
          <w:rFonts w:cs="Times New Roman"/>
          <w:u w:val="single"/>
        </w:rPr>
        <w:t>Scope</w:t>
      </w:r>
      <w:r w:rsidRPr="00F31537">
        <w:rPr>
          <w:rFonts w:cs="Times New Roman"/>
        </w:rPr>
        <w:t xml:space="preserve">: </w:t>
      </w:r>
    </w:p>
    <w:p w14:paraId="09251174" w14:textId="262EF9D8" w:rsidR="002A7779" w:rsidRPr="00F31537" w:rsidRDefault="002A7779" w:rsidP="002A7779">
      <w:pPr>
        <w:rPr>
          <w:rFonts w:cs="Times New Roman"/>
        </w:rPr>
      </w:pPr>
      <w:r w:rsidRPr="00F31537">
        <w:rPr>
          <w:rFonts w:cs="Times New Roman"/>
        </w:rPr>
        <w:t xml:space="preserve">The assessment of the environmental sustainability and circularity of low TRL, cutting-edge bio-based technologies is important to understand the potential of emerging technologies to contribute to the </w:t>
      </w:r>
      <w:r w:rsidR="00D70EF6">
        <w:rPr>
          <w:rFonts w:cs="Times New Roman"/>
        </w:rPr>
        <w:t xml:space="preserve">just </w:t>
      </w:r>
      <w:r w:rsidRPr="00F31537">
        <w:rPr>
          <w:rFonts w:cs="Times New Roman"/>
        </w:rPr>
        <w:t xml:space="preserve">green transition, also compared to the more mature technologies. Such knowledge would have an impact on the programming of R&amp;I support initiatives, to save resources and move faster towards the scale-up of the most promising bio-based technologies, including focussing on the potential environmental hotspots of the emerging technologies. Therefore, more efforts are necessary to find the effective modelling of the expected performances of low TRL bio-based projects, e.g. through the prospective LCA approach. </w:t>
      </w:r>
    </w:p>
    <w:p w14:paraId="6E1B4DB4" w14:textId="77777777" w:rsidR="002A7779" w:rsidRPr="00F31537" w:rsidRDefault="002A7779" w:rsidP="002A7779">
      <w:pPr>
        <w:rPr>
          <w:rFonts w:cs="Times New Roman"/>
        </w:rPr>
      </w:pPr>
      <w:r w:rsidRPr="00F31537">
        <w:rPr>
          <w:rFonts w:cs="Times New Roman"/>
        </w:rPr>
        <w:t>Proposals should deliver on:</w:t>
      </w:r>
    </w:p>
    <w:p w14:paraId="2880E5EF" w14:textId="030A7FAD" w:rsidR="002A7779" w:rsidRPr="00F31537" w:rsidRDefault="002A7779" w:rsidP="00810F3A">
      <w:pPr>
        <w:pStyle w:val="ListParagraph"/>
        <w:numPr>
          <w:ilvl w:val="0"/>
          <w:numId w:val="267"/>
        </w:numPr>
        <w:rPr>
          <w:rFonts w:cs="Times New Roman"/>
        </w:rPr>
      </w:pPr>
      <w:r w:rsidRPr="00F31537">
        <w:rPr>
          <w:rFonts w:cs="Times New Roman"/>
        </w:rPr>
        <w:t xml:space="preserve">A review of </w:t>
      </w:r>
      <w:r w:rsidR="00B7521E">
        <w:rPr>
          <w:rFonts w:cs="Times New Roman"/>
        </w:rPr>
        <w:t>“</w:t>
      </w:r>
      <w:r w:rsidRPr="00F31537">
        <w:rPr>
          <w:rFonts w:cs="Times New Roman"/>
        </w:rPr>
        <w:t>prospective</w:t>
      </w:r>
      <w:r w:rsidR="00B7521E">
        <w:rPr>
          <w:rFonts w:cs="Times New Roman"/>
        </w:rPr>
        <w:t>”</w:t>
      </w:r>
      <w:r w:rsidRPr="00F31537">
        <w:rPr>
          <w:rFonts w:cs="Times New Roman"/>
        </w:rPr>
        <w:t xml:space="preserve"> LCA approaches and applications to bio-based </w:t>
      </w:r>
      <w:r w:rsidR="00D70EF6">
        <w:rPr>
          <w:rFonts w:cs="Times New Roman"/>
        </w:rPr>
        <w:t xml:space="preserve">and fossil-based </w:t>
      </w:r>
      <w:r w:rsidRPr="00F31537">
        <w:rPr>
          <w:rFonts w:cs="Times New Roman"/>
        </w:rPr>
        <w:t>technologies, with a focus on the environmental sustainability and circularity assessment approaches and tools. This task would lead to understand and classify the main challenges of prospective LCAs are identified, e.g. comparability of results, input data availability, uncertainties/robustness, etc.;</w:t>
      </w:r>
    </w:p>
    <w:p w14:paraId="7401B8E5" w14:textId="26D2DCA4" w:rsidR="002A7779" w:rsidRPr="00F31537" w:rsidRDefault="00810F3A" w:rsidP="00810F3A">
      <w:pPr>
        <w:pStyle w:val="ListParagraph"/>
        <w:numPr>
          <w:ilvl w:val="0"/>
          <w:numId w:val="267"/>
        </w:numPr>
        <w:rPr>
          <w:rFonts w:cs="Times New Roman"/>
        </w:rPr>
      </w:pPr>
      <w:r w:rsidRPr="00F31537">
        <w:rPr>
          <w:rFonts w:cs="Times New Roman"/>
        </w:rPr>
        <w:t>D</w:t>
      </w:r>
      <w:r w:rsidR="002A7779" w:rsidRPr="00F31537">
        <w:rPr>
          <w:rFonts w:cs="Times New Roman"/>
        </w:rPr>
        <w:t xml:space="preserve">evelop and improve the methodologies for the assessment of environmental sustainability and circularity performances of bio-based supply and value chains (i.e. principles and criteria relevant for bio-based systems, indicators of impacts) </w:t>
      </w:r>
      <w:r w:rsidR="00B7521E" w:rsidRPr="00F31537">
        <w:rPr>
          <w:rFonts w:cs="Times New Roman"/>
        </w:rPr>
        <w:t xml:space="preserve">adapted to very low TRL bio-based technologies </w:t>
      </w:r>
      <w:r w:rsidR="002A7779" w:rsidRPr="00F31537">
        <w:rPr>
          <w:rFonts w:cs="Times New Roman"/>
        </w:rPr>
        <w:t>including modelling approach</w:t>
      </w:r>
      <w:r w:rsidR="000976F3">
        <w:rPr>
          <w:rFonts w:cs="Times New Roman"/>
        </w:rPr>
        <w:t>.</w:t>
      </w:r>
      <w:r w:rsidR="002A7779" w:rsidRPr="00F31537">
        <w:rPr>
          <w:rFonts w:cs="Times New Roman"/>
        </w:rPr>
        <w:t xml:space="preserve"> </w:t>
      </w:r>
      <w:r w:rsidR="00B7521E">
        <w:rPr>
          <w:rFonts w:cs="Times New Roman"/>
        </w:rPr>
        <w:t>Trade-offs should be included, as well, such as the carbon removal capacity of bio-based products.</w:t>
      </w:r>
    </w:p>
    <w:p w14:paraId="011F1671" w14:textId="6675FAE7" w:rsidR="002A7779" w:rsidRPr="00F31537" w:rsidRDefault="00810F3A" w:rsidP="00810F3A">
      <w:pPr>
        <w:pStyle w:val="ListParagraph"/>
        <w:numPr>
          <w:ilvl w:val="0"/>
          <w:numId w:val="267"/>
        </w:numPr>
        <w:rPr>
          <w:rFonts w:cs="Times New Roman"/>
        </w:rPr>
      </w:pPr>
      <w:r w:rsidRPr="00F31537">
        <w:rPr>
          <w:rFonts w:cs="Times New Roman"/>
        </w:rPr>
        <w:t>M</w:t>
      </w:r>
      <w:r w:rsidR="002A7779" w:rsidRPr="00F31537">
        <w:rPr>
          <w:rFonts w:cs="Times New Roman"/>
        </w:rPr>
        <w:t>odelling the tests to validate the developed methodologies, including in relevant environments for future R&amp;I projects</w:t>
      </w:r>
      <w:r w:rsidR="000976F3">
        <w:rPr>
          <w:rFonts w:cs="Times New Roman"/>
        </w:rPr>
        <w:t>.</w:t>
      </w:r>
      <w:r w:rsidR="002A7779" w:rsidRPr="00F31537">
        <w:rPr>
          <w:rFonts w:cs="Times New Roman"/>
        </w:rPr>
        <w:t xml:space="preserve"> </w:t>
      </w:r>
    </w:p>
    <w:p w14:paraId="20AC9A3C" w14:textId="1B78CFCE" w:rsidR="002A7779" w:rsidRPr="00F31537" w:rsidRDefault="00810F3A" w:rsidP="00810F3A">
      <w:pPr>
        <w:pStyle w:val="ListParagraph"/>
        <w:numPr>
          <w:ilvl w:val="0"/>
          <w:numId w:val="267"/>
        </w:numPr>
        <w:rPr>
          <w:rFonts w:cs="Times New Roman"/>
        </w:rPr>
      </w:pPr>
      <w:r w:rsidRPr="00F31537">
        <w:rPr>
          <w:rFonts w:cs="Times New Roman"/>
        </w:rPr>
        <w:t>I</w:t>
      </w:r>
      <w:r w:rsidR="002A7779" w:rsidRPr="00F31537">
        <w:rPr>
          <w:rFonts w:cs="Times New Roman"/>
        </w:rPr>
        <w:t xml:space="preserve">nclude </w:t>
      </w:r>
      <w:r w:rsidR="00B36B18" w:rsidRPr="004A49ED">
        <w:rPr>
          <w:rFonts w:cs="Times New Roman"/>
        </w:rPr>
        <w:t xml:space="preserve">the </w:t>
      </w:r>
      <w:r w:rsidR="00B36B18" w:rsidRPr="00B87347">
        <w:rPr>
          <w:rFonts w:cs="Times New Roman"/>
        </w:rPr>
        <w:t xml:space="preserve">analysis of synergies and trade-offs </w:t>
      </w:r>
      <w:r w:rsidR="00B36B18" w:rsidRPr="004A49ED">
        <w:rPr>
          <w:rFonts w:cs="Times New Roman"/>
        </w:rPr>
        <w:t>with</w:t>
      </w:r>
      <w:r w:rsidR="00B36B18" w:rsidRPr="004A49ED" w:rsidDel="004A49ED">
        <w:rPr>
          <w:rFonts w:cs="Times New Roman"/>
        </w:rPr>
        <w:t xml:space="preserve"> </w:t>
      </w:r>
      <w:r w:rsidR="002A7779" w:rsidRPr="00F31537">
        <w:rPr>
          <w:rFonts w:cs="Times New Roman"/>
        </w:rPr>
        <w:t>economic and social objectives (including geographical distribution aspects)</w:t>
      </w:r>
      <w:r w:rsidR="000976F3">
        <w:rPr>
          <w:rFonts w:cs="Times New Roman"/>
        </w:rPr>
        <w:t>.</w:t>
      </w:r>
    </w:p>
    <w:p w14:paraId="18A5B795" w14:textId="64F16677" w:rsidR="002A7779" w:rsidRPr="00F31537" w:rsidRDefault="00810F3A" w:rsidP="00810F3A">
      <w:pPr>
        <w:pStyle w:val="ListParagraph"/>
        <w:numPr>
          <w:ilvl w:val="0"/>
          <w:numId w:val="267"/>
        </w:numPr>
        <w:rPr>
          <w:rFonts w:cs="Times New Roman"/>
        </w:rPr>
      </w:pPr>
      <w:r w:rsidRPr="00F31537">
        <w:rPr>
          <w:rFonts w:cs="Times New Roman"/>
        </w:rPr>
        <w:t>D</w:t>
      </w:r>
      <w:r w:rsidR="002A7779" w:rsidRPr="00F31537">
        <w:rPr>
          <w:rFonts w:cs="Times New Roman"/>
        </w:rPr>
        <w:t>evelop and disseminate guidelines to targeted stakeholders.</w:t>
      </w:r>
    </w:p>
    <w:p w14:paraId="7B29B724" w14:textId="77777777" w:rsidR="00B36B18" w:rsidRDefault="00B36B18" w:rsidP="4A8B743F">
      <w:pPr>
        <w:spacing w:after="0"/>
      </w:pPr>
      <w:r w:rsidRPr="009924C8">
        <w:rPr>
          <w:rFonts w:cs="Times New Roman"/>
        </w:rPr>
        <w:t>Where relevant, proposals should seek links with and capitalise o</w:t>
      </w:r>
      <w:r w:rsidRPr="00B36B18">
        <w:rPr>
          <w:rFonts w:cs="Times New Roman"/>
        </w:rPr>
        <w:t>n the results of past and ongoing EU funded projects, including under the Circular Bio-based Europe JU.</w:t>
      </w:r>
    </w:p>
    <w:p w14:paraId="7500F56F" w14:textId="77777777" w:rsidR="002A7779" w:rsidRPr="00F31537" w:rsidRDefault="002A7779" w:rsidP="00D602E4"/>
    <w:p w14:paraId="7792741B" w14:textId="4C94A1CC" w:rsidR="00057140" w:rsidRPr="00F31537" w:rsidRDefault="007270E0" w:rsidP="4A8B743F">
      <w:pPr>
        <w:pStyle w:val="HeadingThree"/>
        <w:rPr>
          <w:bCs w:val="0"/>
        </w:rPr>
      </w:pPr>
      <w:bookmarkStart w:id="1884" w:name="_Toc89947369"/>
      <w:bookmarkStart w:id="1885" w:name="_Toc90029476"/>
      <w:bookmarkStart w:id="1886" w:name="_Toc92878583"/>
      <w:bookmarkStart w:id="1887" w:name="_Toc92878986"/>
      <w:bookmarkStart w:id="1888" w:name="_Toc92890063"/>
      <w:bookmarkStart w:id="1889" w:name="_Toc92898688"/>
      <w:bookmarkStart w:id="1890" w:name="_Toc92906137"/>
      <w:bookmarkStart w:id="1891" w:name="_Toc93250314"/>
      <w:bookmarkStart w:id="1892" w:name="_Toc93424899"/>
      <w:bookmarkStart w:id="1893" w:name="_Toc93425312"/>
      <w:bookmarkStart w:id="1894" w:name="_Toc93426529"/>
      <w:bookmarkStart w:id="1895" w:name="_Toc93439328"/>
      <w:bookmarkStart w:id="1896" w:name="_Toc93905214"/>
      <w:r w:rsidRPr="00F31537">
        <w:rPr>
          <w:rStyle w:val="normaltextrun"/>
          <w:color w:val="000000"/>
          <w:shd w:val="clear" w:color="auto" w:fill="FFFFFF"/>
        </w:rPr>
        <w:t>HORIZON-C</w:t>
      </w:r>
      <w:r w:rsidR="007707B8" w:rsidRPr="00F31537">
        <w:t>L</w:t>
      </w:r>
      <w:r w:rsidR="00810F3A" w:rsidRPr="00F31537">
        <w:t>6-2023-ZEROPOLLUTION:</w:t>
      </w:r>
      <w:r w:rsidR="6FC6B7BD" w:rsidRPr="00F31537">
        <w:t xml:space="preserve"> Industrial biotechnology approaches for improved sustainability and output of industrial </w:t>
      </w:r>
      <w:r w:rsidR="008828FF">
        <w:t xml:space="preserve">bio-based </w:t>
      </w:r>
      <w:r w:rsidR="6FC6B7BD" w:rsidRPr="00F31537">
        <w:t>processes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057140" w:rsidRPr="00F31537" w14:paraId="5272EBDE" w14:textId="77777777" w:rsidTr="00472A69">
        <w:tc>
          <w:tcPr>
            <w:tcW w:w="0" w:type="auto"/>
            <w:gridSpan w:val="2"/>
          </w:tcPr>
          <w:p w14:paraId="355D2C22" w14:textId="77777777" w:rsidR="00057140" w:rsidRPr="00F31537" w:rsidRDefault="6FC6B7BD" w:rsidP="00A87B97">
            <w:pPr>
              <w:pStyle w:val="CellTextValue"/>
            </w:pPr>
            <w:r w:rsidRPr="00F31537">
              <w:rPr>
                <w:b/>
                <w:bCs/>
              </w:rPr>
              <w:t>Specific conditions</w:t>
            </w:r>
          </w:p>
        </w:tc>
      </w:tr>
      <w:tr w:rsidR="00057140" w:rsidRPr="00F31537" w14:paraId="74A77445" w14:textId="77777777" w:rsidTr="4A8B743F">
        <w:tc>
          <w:tcPr>
            <w:tcW w:w="0" w:type="auto"/>
          </w:tcPr>
          <w:p w14:paraId="1DCF837C" w14:textId="77777777" w:rsidR="00057140" w:rsidRPr="00F31537" w:rsidRDefault="6FC6B7BD" w:rsidP="00A87B97">
            <w:pPr>
              <w:pStyle w:val="CellTextValue"/>
              <w:jc w:val="left"/>
            </w:pPr>
            <w:r w:rsidRPr="4A8B743F">
              <w:rPr>
                <w:i/>
                <w:iCs/>
              </w:rPr>
              <w:t>Expected EU contribution per project</w:t>
            </w:r>
          </w:p>
        </w:tc>
        <w:tc>
          <w:tcPr>
            <w:tcW w:w="0" w:type="auto"/>
          </w:tcPr>
          <w:p w14:paraId="3CF3EBBD" w14:textId="1F247000" w:rsidR="00057140" w:rsidRPr="00F31537" w:rsidRDefault="6FC6B7BD" w:rsidP="00A87B97">
            <w:pPr>
              <w:pStyle w:val="CellTextValue"/>
            </w:pPr>
            <w:r w:rsidRPr="00F31537">
              <w:t xml:space="preserve">The Commission estimates </w:t>
            </w:r>
            <w:r w:rsidR="007270E0" w:rsidRPr="00F31537">
              <w:t xml:space="preserve">that an EU contribution of EUR </w:t>
            </w:r>
            <w:r w:rsidR="00AB345D">
              <w:t>XX</w:t>
            </w:r>
            <w:r w:rsidRPr="00F31537">
              <w:t xml:space="preserve"> million would allow these outcomes to be addressed appropriately. Nonetheless, this does not preclude submission and selection of a proposal requesting different amounts.</w:t>
            </w:r>
          </w:p>
        </w:tc>
      </w:tr>
      <w:tr w:rsidR="00057140" w:rsidRPr="00F31537" w14:paraId="7E85D63D" w14:textId="77777777" w:rsidTr="4A8B743F">
        <w:tc>
          <w:tcPr>
            <w:tcW w:w="0" w:type="auto"/>
          </w:tcPr>
          <w:p w14:paraId="57246743" w14:textId="77777777" w:rsidR="00057140" w:rsidRPr="00F31537" w:rsidRDefault="6FC6B7BD" w:rsidP="00A87B97">
            <w:pPr>
              <w:pStyle w:val="CellTextValue"/>
              <w:jc w:val="left"/>
            </w:pPr>
            <w:r w:rsidRPr="4A8B743F">
              <w:rPr>
                <w:i/>
                <w:iCs/>
              </w:rPr>
              <w:t>Indicative budget</w:t>
            </w:r>
          </w:p>
        </w:tc>
        <w:tc>
          <w:tcPr>
            <w:tcW w:w="0" w:type="auto"/>
          </w:tcPr>
          <w:p w14:paraId="2A9A5A45" w14:textId="0B0D8AEC" w:rsidR="00057140" w:rsidRPr="00F31537" w:rsidRDefault="6FC6B7BD" w:rsidP="00057140">
            <w:pPr>
              <w:pStyle w:val="CellTextValue"/>
            </w:pPr>
            <w:r w:rsidRPr="00F31537">
              <w:t>The total indicativ</w:t>
            </w:r>
            <w:r w:rsidR="007270E0" w:rsidRPr="00F31537">
              <w:t xml:space="preserve">e budget for the topic is EUR </w:t>
            </w:r>
            <w:r w:rsidR="00AB345D">
              <w:t>XX</w:t>
            </w:r>
            <w:r w:rsidRPr="00F31537">
              <w:t xml:space="preserve"> million </w:t>
            </w:r>
          </w:p>
        </w:tc>
      </w:tr>
      <w:tr w:rsidR="00057140" w:rsidRPr="00F31537" w14:paraId="1FE9D7D0" w14:textId="77777777" w:rsidTr="4A8B743F">
        <w:tc>
          <w:tcPr>
            <w:tcW w:w="0" w:type="auto"/>
          </w:tcPr>
          <w:p w14:paraId="6F78E5CE" w14:textId="77777777" w:rsidR="00057140" w:rsidRPr="00F31537" w:rsidRDefault="6FC6B7BD" w:rsidP="00A87B97">
            <w:pPr>
              <w:pStyle w:val="CellTextValue"/>
              <w:jc w:val="left"/>
            </w:pPr>
            <w:r w:rsidRPr="4A8B743F">
              <w:rPr>
                <w:i/>
                <w:iCs/>
              </w:rPr>
              <w:t>Type of Action</w:t>
            </w:r>
          </w:p>
        </w:tc>
        <w:tc>
          <w:tcPr>
            <w:tcW w:w="0" w:type="auto"/>
          </w:tcPr>
          <w:p w14:paraId="0C151596" w14:textId="1609C96D" w:rsidR="00057140" w:rsidRPr="00F31537" w:rsidRDefault="6FC6B7BD" w:rsidP="00A87B97">
            <w:pPr>
              <w:pStyle w:val="CellTextValue"/>
            </w:pPr>
            <w:r w:rsidRPr="00F31537">
              <w:t>Innovation Action</w:t>
            </w:r>
          </w:p>
        </w:tc>
      </w:tr>
      <w:tr w:rsidR="00057140" w:rsidRPr="00F31537" w14:paraId="5B04FE5E" w14:textId="77777777" w:rsidTr="4A8B743F">
        <w:tc>
          <w:tcPr>
            <w:tcW w:w="0" w:type="auto"/>
          </w:tcPr>
          <w:p w14:paraId="69090281" w14:textId="77777777" w:rsidR="00057140" w:rsidRPr="00F31537" w:rsidRDefault="6FC6B7BD" w:rsidP="00A87B97">
            <w:pPr>
              <w:pStyle w:val="CellTextValue"/>
              <w:jc w:val="left"/>
            </w:pPr>
            <w:r w:rsidRPr="4A8B743F">
              <w:rPr>
                <w:i/>
                <w:iCs/>
              </w:rPr>
              <w:t>Eligibility conditions</w:t>
            </w:r>
          </w:p>
        </w:tc>
        <w:tc>
          <w:tcPr>
            <w:tcW w:w="0" w:type="auto"/>
          </w:tcPr>
          <w:p w14:paraId="19B1F4B2" w14:textId="77777777" w:rsidR="00057140" w:rsidRPr="00F31537" w:rsidRDefault="00057140" w:rsidP="00A87B97">
            <w:pPr>
              <w:pStyle w:val="CellTextValue"/>
            </w:pPr>
            <w:r w:rsidRPr="00F31537">
              <w:rPr>
                <w:rStyle w:val="normaltextrun"/>
                <w:color w:val="000000"/>
                <w:bdr w:val="none" w:sz="0" w:space="0" w:color="auto" w:frame="1"/>
              </w:rPr>
              <w:t>The conditions are described in General Annex B.</w:t>
            </w:r>
          </w:p>
        </w:tc>
      </w:tr>
    </w:tbl>
    <w:p w14:paraId="38A2C533" w14:textId="77777777" w:rsidR="00057140" w:rsidRPr="00F31537" w:rsidRDefault="00057140" w:rsidP="00D602E4">
      <w:pPr>
        <w:rPr>
          <w:b/>
        </w:rPr>
      </w:pPr>
    </w:p>
    <w:p w14:paraId="6898909E" w14:textId="1B02BB49" w:rsidR="007270E0" w:rsidRPr="00F31537" w:rsidRDefault="007270E0" w:rsidP="007270E0">
      <w:r w:rsidRPr="00F31537">
        <w:rPr>
          <w:u w:val="single"/>
        </w:rPr>
        <w:t>Expected Outcome</w:t>
      </w:r>
      <w:r w:rsidRPr="00F31537">
        <w:t xml:space="preserve">: </w:t>
      </w:r>
      <w:r w:rsidRPr="00F31537">
        <w:rPr>
          <w:color w:val="000000" w:themeColor="text1"/>
        </w:rPr>
        <w:t xml:space="preserve">A successful proposal will contribute to all Destination ‘’Zero pollution’ </w:t>
      </w:r>
      <w:r w:rsidR="00521EBA" w:rsidRPr="00F31537">
        <w:rPr>
          <w:color w:val="000000" w:themeColor="text1"/>
        </w:rPr>
        <w:t xml:space="preserve">and in particular </w:t>
      </w:r>
      <w:r w:rsidRPr="00F31537">
        <w:rPr>
          <w:color w:val="000000" w:themeColor="text1"/>
        </w:rPr>
        <w:t>impacts related to enhancing circular bio-based systems.</w:t>
      </w:r>
    </w:p>
    <w:p w14:paraId="3FF0F06A" w14:textId="5AE6EA73" w:rsidR="007270E0" w:rsidRPr="00F31537" w:rsidRDefault="007270E0" w:rsidP="007270E0">
      <w:pPr>
        <w:rPr>
          <w:color w:val="000000" w:themeColor="text1"/>
        </w:rPr>
      </w:pPr>
      <w:r w:rsidRPr="00F31537">
        <w:rPr>
          <w:color w:val="000000" w:themeColor="text1"/>
        </w:rPr>
        <w:t>Project results are expected to contribute to all of the following outcomes:</w:t>
      </w:r>
    </w:p>
    <w:p w14:paraId="1FDCE4D4" w14:textId="6EBDB453" w:rsidR="00005213" w:rsidRPr="00F31537" w:rsidRDefault="00005213" w:rsidP="00810F3A">
      <w:pPr>
        <w:pStyle w:val="ListParagraph"/>
        <w:numPr>
          <w:ilvl w:val="0"/>
          <w:numId w:val="267"/>
        </w:numPr>
        <w:rPr>
          <w:rFonts w:cs="Times New Roman"/>
        </w:rPr>
      </w:pPr>
      <w:r w:rsidRPr="00F31537">
        <w:rPr>
          <w:rFonts w:cs="Times New Roman"/>
        </w:rPr>
        <w:t xml:space="preserve">Improved environmental sustainability, </w:t>
      </w:r>
      <w:r w:rsidR="007707B8" w:rsidRPr="00F31537">
        <w:rPr>
          <w:rFonts w:cs="Times New Roman"/>
        </w:rPr>
        <w:t xml:space="preserve">and safety, of industrial bio-based processes, </w:t>
      </w:r>
      <w:r w:rsidRPr="00F31537">
        <w:rPr>
          <w:rFonts w:cs="Times New Roman"/>
        </w:rPr>
        <w:t xml:space="preserve">aligned with the EU climate-goals and zero-pollution ambition of the European Green Deal, including </w:t>
      </w:r>
      <w:r w:rsidR="007707B8" w:rsidRPr="00F31537">
        <w:rPr>
          <w:rFonts w:cs="Times New Roman"/>
        </w:rPr>
        <w:t xml:space="preserve">by </w:t>
      </w:r>
      <w:r w:rsidRPr="00F31537">
        <w:rPr>
          <w:rFonts w:cs="Times New Roman"/>
        </w:rPr>
        <w:t xml:space="preserve">lowering the input requirements in terms of e.g. land use, feedstocks, water and energy, and </w:t>
      </w:r>
      <w:r w:rsidR="007707B8" w:rsidRPr="00F31537">
        <w:rPr>
          <w:rFonts w:cs="Times New Roman"/>
        </w:rPr>
        <w:t xml:space="preserve">by advancement of </w:t>
      </w:r>
      <w:r w:rsidRPr="00F31537">
        <w:rPr>
          <w:rFonts w:cs="Times New Roman"/>
        </w:rPr>
        <w:t xml:space="preserve">non-toxic </w:t>
      </w:r>
      <w:r w:rsidR="00374AE9">
        <w:rPr>
          <w:rFonts w:cs="Times New Roman"/>
        </w:rPr>
        <w:t xml:space="preserve">/ zero-pollution </w:t>
      </w:r>
      <w:r w:rsidRPr="00F31537">
        <w:rPr>
          <w:rFonts w:cs="Times New Roman"/>
        </w:rPr>
        <w:t>production processes.</w:t>
      </w:r>
    </w:p>
    <w:p w14:paraId="7BCD2976" w14:textId="49C24F16" w:rsidR="00005213" w:rsidRPr="00F31537" w:rsidRDefault="00005213" w:rsidP="00810F3A">
      <w:pPr>
        <w:pStyle w:val="ListParagraph"/>
        <w:numPr>
          <w:ilvl w:val="0"/>
          <w:numId w:val="267"/>
        </w:numPr>
        <w:rPr>
          <w:rFonts w:cs="Times New Roman"/>
        </w:rPr>
      </w:pPr>
      <w:r w:rsidRPr="00F31537">
        <w:rPr>
          <w:rFonts w:cs="Times New Roman"/>
        </w:rPr>
        <w:t xml:space="preserve">Improved industrial competitiveness by developing scalable, flexible and robust multi-product manufacturing, responding to current trends in the industrial biotechnology (e.g. on-demand production, small-volume outputs, lower capital expenditure, lower/minimal dependence on scarce natural resources, especially in terms of </w:t>
      </w:r>
      <w:r w:rsidR="007707B8" w:rsidRPr="00F31537">
        <w:rPr>
          <w:rFonts w:cs="Times New Roman"/>
        </w:rPr>
        <w:t xml:space="preserve">biological </w:t>
      </w:r>
      <w:r w:rsidRPr="00F31537">
        <w:rPr>
          <w:rFonts w:cs="Times New Roman"/>
        </w:rPr>
        <w:t>feedstocks)</w:t>
      </w:r>
    </w:p>
    <w:p w14:paraId="33FF2D95" w14:textId="77777777" w:rsidR="00005213" w:rsidRPr="00F31537" w:rsidRDefault="00005213" w:rsidP="00810F3A">
      <w:pPr>
        <w:pStyle w:val="ListParagraph"/>
        <w:numPr>
          <w:ilvl w:val="0"/>
          <w:numId w:val="267"/>
        </w:numPr>
        <w:rPr>
          <w:rFonts w:cs="Times New Roman"/>
        </w:rPr>
      </w:pPr>
      <w:r w:rsidRPr="00F31537">
        <w:rPr>
          <w:rFonts w:cs="Times New Roman"/>
        </w:rPr>
        <w:t>Enhanced social engagement and understanding of advanced bio-based innovation and in particular biotechnology among broad sectors of society, with active social innovation supported via dialogue with e.g. NGOs, end-user and consumer groups, schools or science centres etc.</w:t>
      </w:r>
    </w:p>
    <w:p w14:paraId="6CACFD52" w14:textId="49123C88" w:rsidR="00005213" w:rsidRPr="00F31537" w:rsidRDefault="00005213" w:rsidP="00810F3A">
      <w:pPr>
        <w:pStyle w:val="ListParagraph"/>
        <w:numPr>
          <w:ilvl w:val="0"/>
          <w:numId w:val="267"/>
        </w:numPr>
        <w:rPr>
          <w:rFonts w:cs="Times New Roman"/>
        </w:rPr>
      </w:pPr>
      <w:r w:rsidRPr="00F31537">
        <w:rPr>
          <w:rFonts w:cs="Times New Roman"/>
        </w:rPr>
        <w:t>Enhanced market up-take by contributing to improved governance</w:t>
      </w:r>
      <w:r w:rsidR="00A80343" w:rsidRPr="000B7241">
        <w:rPr>
          <w:rFonts w:cs="Times New Roman"/>
          <w:vertAlign w:val="superscript"/>
        </w:rPr>
        <w:footnoteReference w:id="55"/>
      </w:r>
      <w:r w:rsidRPr="00F31537">
        <w:rPr>
          <w:rFonts w:cs="Times New Roman"/>
        </w:rPr>
        <w:t xml:space="preserve"> via dialogue with regulatory actors and supporting networks.</w:t>
      </w:r>
    </w:p>
    <w:p w14:paraId="06B4F4A4" w14:textId="1ADDAC4E" w:rsidR="007707B8" w:rsidRPr="00F31537" w:rsidRDefault="00005213" w:rsidP="00005213">
      <w:pPr>
        <w:rPr>
          <w:color w:val="000000" w:themeColor="text1"/>
          <w:u w:val="single"/>
        </w:rPr>
      </w:pPr>
      <w:r w:rsidRPr="00F31537">
        <w:rPr>
          <w:color w:val="000000" w:themeColor="text1"/>
          <w:u w:val="single"/>
        </w:rPr>
        <w:t xml:space="preserve">Scope: </w:t>
      </w:r>
    </w:p>
    <w:p w14:paraId="29A2C679" w14:textId="51367C0F" w:rsidR="00005213" w:rsidRPr="00F31537" w:rsidRDefault="00005213" w:rsidP="00810F3A">
      <w:pPr>
        <w:pStyle w:val="ListParagraph"/>
        <w:numPr>
          <w:ilvl w:val="0"/>
          <w:numId w:val="267"/>
        </w:numPr>
        <w:rPr>
          <w:rFonts w:cs="Times New Roman"/>
        </w:rPr>
      </w:pPr>
      <w:r w:rsidRPr="00F31537">
        <w:rPr>
          <w:rFonts w:cs="Times New Roman"/>
        </w:rPr>
        <w:t xml:space="preserve">The scope covers a wide array of biotechnology techniques, including targeted and specific approaches for DNA modification, including synthetic engineering at gene or genome level, </w:t>
      </w:r>
      <w:r w:rsidR="00374AE9">
        <w:rPr>
          <w:rFonts w:cs="Times New Roman"/>
        </w:rPr>
        <w:t>in line with the regulatory requirements,</w:t>
      </w:r>
      <w:r w:rsidR="00374AE9" w:rsidRPr="00F31537">
        <w:rPr>
          <w:rFonts w:cs="Times New Roman"/>
        </w:rPr>
        <w:t xml:space="preserve"> </w:t>
      </w:r>
      <w:r w:rsidRPr="00F31537">
        <w:rPr>
          <w:rFonts w:cs="Times New Roman"/>
        </w:rPr>
        <w:t xml:space="preserve">including </w:t>
      </w:r>
      <w:r w:rsidR="007707B8" w:rsidRPr="00F31537">
        <w:rPr>
          <w:rFonts w:cs="Times New Roman"/>
        </w:rPr>
        <w:t xml:space="preserve">related necessary </w:t>
      </w:r>
      <w:r w:rsidRPr="00F31537">
        <w:rPr>
          <w:rFonts w:cs="Times New Roman"/>
        </w:rPr>
        <w:t>technical aspects in other fields, such as cell sorting, automation, robotics, IT data innovations, or the ‘biofoundry’ concept.</w:t>
      </w:r>
    </w:p>
    <w:p w14:paraId="24C6A02E" w14:textId="503BFF29" w:rsidR="00005213" w:rsidRPr="00F31537" w:rsidRDefault="00005213" w:rsidP="00810F3A">
      <w:pPr>
        <w:pStyle w:val="ListParagraph"/>
        <w:numPr>
          <w:ilvl w:val="0"/>
          <w:numId w:val="267"/>
        </w:numPr>
        <w:rPr>
          <w:rFonts w:cs="Times New Roman"/>
        </w:rPr>
      </w:pPr>
      <w:r w:rsidRPr="00F31537">
        <w:rPr>
          <w:rFonts w:cs="Times New Roman"/>
        </w:rPr>
        <w:t xml:space="preserve">Environmental improvements and lowered </w:t>
      </w:r>
      <w:r w:rsidR="00374AE9">
        <w:rPr>
          <w:rFonts w:cs="Times New Roman"/>
        </w:rPr>
        <w:t>impacts</w:t>
      </w:r>
      <w:r w:rsidR="00374AE9" w:rsidRPr="00F31537">
        <w:rPr>
          <w:rFonts w:cs="Times New Roman"/>
        </w:rPr>
        <w:t xml:space="preserve"> </w:t>
      </w:r>
      <w:r w:rsidRPr="00F31537">
        <w:rPr>
          <w:rFonts w:cs="Times New Roman"/>
        </w:rPr>
        <w:t xml:space="preserve">must be verified and demonstrated by established methodology of life cycle assessment, and the monitoring approaches throughout the project need to be clearly established.  </w:t>
      </w:r>
    </w:p>
    <w:p w14:paraId="55725EBB" w14:textId="191A65F8" w:rsidR="00005213" w:rsidRPr="00F31537" w:rsidRDefault="00005213" w:rsidP="00810F3A">
      <w:pPr>
        <w:pStyle w:val="ListParagraph"/>
        <w:numPr>
          <w:ilvl w:val="0"/>
          <w:numId w:val="267"/>
        </w:numPr>
        <w:rPr>
          <w:rFonts w:cs="Times New Roman"/>
        </w:rPr>
      </w:pPr>
      <w:r w:rsidRPr="00F31537">
        <w:rPr>
          <w:rFonts w:cs="Times New Roman"/>
        </w:rPr>
        <w:t xml:space="preserve">Production of biofuels and bioenergy is excluded from scope, to avoid overlaps with other HE Clusters, in particular Cluster 5. </w:t>
      </w:r>
    </w:p>
    <w:p w14:paraId="7B02A146" w14:textId="1E448B93" w:rsidR="00057140" w:rsidRPr="00F31537" w:rsidRDefault="007270E0" w:rsidP="4A8B743F">
      <w:pPr>
        <w:pStyle w:val="HeadingThree"/>
        <w:rPr>
          <w:bCs w:val="0"/>
        </w:rPr>
      </w:pPr>
      <w:bookmarkStart w:id="1897" w:name="_Toc89947370"/>
      <w:bookmarkStart w:id="1898" w:name="_Toc90029477"/>
      <w:bookmarkStart w:id="1899" w:name="_Toc92878584"/>
      <w:bookmarkStart w:id="1900" w:name="_Toc92878987"/>
      <w:bookmarkStart w:id="1901" w:name="_Toc92890064"/>
      <w:bookmarkStart w:id="1902" w:name="_Toc92898689"/>
      <w:bookmarkStart w:id="1903" w:name="_Toc92906138"/>
      <w:bookmarkStart w:id="1904" w:name="_Toc93250315"/>
      <w:bookmarkStart w:id="1905" w:name="_Toc93424900"/>
      <w:bookmarkStart w:id="1906" w:name="_Toc93425313"/>
      <w:bookmarkStart w:id="1907" w:name="_Toc93426530"/>
      <w:bookmarkStart w:id="1908" w:name="_Toc93439329"/>
      <w:bookmarkStart w:id="1909" w:name="_Toc93905215"/>
      <w:r w:rsidRPr="00F31537">
        <w:rPr>
          <w:rStyle w:val="normaltextrun"/>
          <w:color w:val="000000"/>
          <w:shd w:val="clear" w:color="auto" w:fill="FFFFFF"/>
        </w:rPr>
        <w:t>HORIZON-C</w:t>
      </w:r>
      <w:r w:rsidR="007707B8" w:rsidRPr="00F31537">
        <w:t>L</w:t>
      </w:r>
      <w:r w:rsidR="00810F3A" w:rsidRPr="00F31537">
        <w:t>6-2023-ZEROPOLLUTION:</w:t>
      </w:r>
      <w:r w:rsidR="6FC6B7BD" w:rsidRPr="00F31537">
        <w:t xml:space="preserve"> Biosensors and user-friendly diagnostic tools for environmental services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057140" w:rsidRPr="00F31537" w14:paraId="53FEF722" w14:textId="77777777" w:rsidTr="00472A69">
        <w:tc>
          <w:tcPr>
            <w:tcW w:w="0" w:type="auto"/>
            <w:gridSpan w:val="2"/>
          </w:tcPr>
          <w:p w14:paraId="6160A74C" w14:textId="77777777" w:rsidR="00057140" w:rsidRPr="00F31537" w:rsidRDefault="6FC6B7BD" w:rsidP="00A87B97">
            <w:pPr>
              <w:pStyle w:val="CellTextValue"/>
            </w:pPr>
            <w:r w:rsidRPr="00F31537">
              <w:rPr>
                <w:b/>
                <w:bCs/>
              </w:rPr>
              <w:t>Specific conditions</w:t>
            </w:r>
          </w:p>
        </w:tc>
      </w:tr>
      <w:tr w:rsidR="00057140" w:rsidRPr="00F31537" w14:paraId="20F805AA" w14:textId="77777777" w:rsidTr="4A8B743F">
        <w:tc>
          <w:tcPr>
            <w:tcW w:w="0" w:type="auto"/>
          </w:tcPr>
          <w:p w14:paraId="775BBC19" w14:textId="77777777" w:rsidR="00057140" w:rsidRPr="00F31537" w:rsidRDefault="6FC6B7BD" w:rsidP="00A87B97">
            <w:pPr>
              <w:pStyle w:val="CellTextValue"/>
              <w:jc w:val="left"/>
            </w:pPr>
            <w:r w:rsidRPr="4A8B743F">
              <w:rPr>
                <w:i/>
                <w:iCs/>
              </w:rPr>
              <w:t>Expected EU contribution per project</w:t>
            </w:r>
          </w:p>
        </w:tc>
        <w:tc>
          <w:tcPr>
            <w:tcW w:w="0" w:type="auto"/>
          </w:tcPr>
          <w:p w14:paraId="154C08BD" w14:textId="1D1000CE" w:rsidR="00057140" w:rsidRPr="00F31537" w:rsidRDefault="6FC6B7BD" w:rsidP="00A87B97">
            <w:pPr>
              <w:pStyle w:val="CellTextValue"/>
            </w:pPr>
            <w:r w:rsidRPr="00F31537">
              <w:t>The Commission estimates th</w:t>
            </w:r>
            <w:r w:rsidR="007270E0" w:rsidRPr="00F31537">
              <w:t xml:space="preserve">at an EU contribution of EUR </w:t>
            </w:r>
            <w:r w:rsidR="00AB345D">
              <w:t>XX</w:t>
            </w:r>
            <w:r w:rsidRPr="00F31537">
              <w:t xml:space="preserve"> million would allow these outcomes to be addressed appropriately. Nonetheless, this does not preclude submission and selection of a proposal requesting different amounts.</w:t>
            </w:r>
          </w:p>
        </w:tc>
      </w:tr>
      <w:tr w:rsidR="00057140" w:rsidRPr="00F31537" w14:paraId="238399F4" w14:textId="77777777" w:rsidTr="4A8B743F">
        <w:tc>
          <w:tcPr>
            <w:tcW w:w="0" w:type="auto"/>
          </w:tcPr>
          <w:p w14:paraId="65FE1DC7" w14:textId="77777777" w:rsidR="00057140" w:rsidRPr="00F31537" w:rsidRDefault="6FC6B7BD" w:rsidP="00A87B97">
            <w:pPr>
              <w:pStyle w:val="CellTextValue"/>
              <w:jc w:val="left"/>
            </w:pPr>
            <w:r w:rsidRPr="4A8B743F">
              <w:rPr>
                <w:i/>
                <w:iCs/>
              </w:rPr>
              <w:t>Indicative budget</w:t>
            </w:r>
          </w:p>
        </w:tc>
        <w:tc>
          <w:tcPr>
            <w:tcW w:w="0" w:type="auto"/>
          </w:tcPr>
          <w:p w14:paraId="60C93F05" w14:textId="3983BAF9" w:rsidR="00057140" w:rsidRPr="00F31537" w:rsidRDefault="6FC6B7BD" w:rsidP="00A87B97">
            <w:pPr>
              <w:pStyle w:val="CellTextValue"/>
            </w:pPr>
            <w:r w:rsidRPr="00F31537">
              <w:t>The total indicative budget for the</w:t>
            </w:r>
            <w:r w:rsidR="007270E0" w:rsidRPr="00F31537">
              <w:t xml:space="preserve"> topic is EUR </w:t>
            </w:r>
            <w:r w:rsidR="00AB345D">
              <w:t>XX</w:t>
            </w:r>
            <w:r w:rsidRPr="00F31537">
              <w:t xml:space="preserve"> million </w:t>
            </w:r>
          </w:p>
        </w:tc>
      </w:tr>
      <w:tr w:rsidR="00057140" w:rsidRPr="00F31537" w14:paraId="69286A29" w14:textId="77777777" w:rsidTr="4A8B743F">
        <w:tc>
          <w:tcPr>
            <w:tcW w:w="0" w:type="auto"/>
          </w:tcPr>
          <w:p w14:paraId="0AB5F824" w14:textId="77777777" w:rsidR="00057140" w:rsidRPr="00F31537" w:rsidRDefault="6FC6B7BD" w:rsidP="00A87B97">
            <w:pPr>
              <w:pStyle w:val="CellTextValue"/>
              <w:jc w:val="left"/>
            </w:pPr>
            <w:r w:rsidRPr="4A8B743F">
              <w:rPr>
                <w:i/>
                <w:iCs/>
              </w:rPr>
              <w:t>Type of Action</w:t>
            </w:r>
          </w:p>
        </w:tc>
        <w:tc>
          <w:tcPr>
            <w:tcW w:w="0" w:type="auto"/>
          </w:tcPr>
          <w:p w14:paraId="01FD3009" w14:textId="04CB5466" w:rsidR="00057140" w:rsidRPr="00F31537" w:rsidRDefault="6FC6B7BD" w:rsidP="00A87B97">
            <w:pPr>
              <w:pStyle w:val="CellTextValue"/>
            </w:pPr>
            <w:r w:rsidRPr="00F31537">
              <w:t>Research and Innovation Action</w:t>
            </w:r>
          </w:p>
        </w:tc>
      </w:tr>
      <w:tr w:rsidR="00057140" w:rsidRPr="00F31537" w14:paraId="1C5EA958" w14:textId="77777777" w:rsidTr="4A8B743F">
        <w:tc>
          <w:tcPr>
            <w:tcW w:w="0" w:type="auto"/>
          </w:tcPr>
          <w:p w14:paraId="4E7D9D22" w14:textId="0FF66D05" w:rsidR="00057140" w:rsidRPr="00F31537" w:rsidRDefault="6FC6B7BD" w:rsidP="00A87B97">
            <w:pPr>
              <w:pStyle w:val="CellTextValue"/>
              <w:jc w:val="left"/>
            </w:pPr>
            <w:r w:rsidRPr="4A8B743F">
              <w:rPr>
                <w:i/>
                <w:iCs/>
              </w:rPr>
              <w:t>Eligibility conditions</w:t>
            </w:r>
          </w:p>
        </w:tc>
        <w:tc>
          <w:tcPr>
            <w:tcW w:w="0" w:type="auto"/>
          </w:tcPr>
          <w:p w14:paraId="440203F5" w14:textId="77777777" w:rsidR="00057140" w:rsidRPr="00F31537" w:rsidRDefault="00057140" w:rsidP="00A87B97">
            <w:pPr>
              <w:pStyle w:val="CellTextValue"/>
            </w:pPr>
            <w:r w:rsidRPr="00F31537">
              <w:rPr>
                <w:rStyle w:val="normaltextrun"/>
                <w:color w:val="000000"/>
                <w:bdr w:val="none" w:sz="0" w:space="0" w:color="auto" w:frame="1"/>
              </w:rPr>
              <w:t>The conditions are described in General Annex B.</w:t>
            </w:r>
          </w:p>
        </w:tc>
      </w:tr>
    </w:tbl>
    <w:p w14:paraId="6EC7BD7B" w14:textId="77777777" w:rsidR="00057140" w:rsidRPr="00F31537" w:rsidRDefault="00057140" w:rsidP="00D602E4">
      <w:pPr>
        <w:rPr>
          <w:b/>
        </w:rPr>
      </w:pPr>
    </w:p>
    <w:p w14:paraId="795EC440" w14:textId="0908C185" w:rsidR="00005213" w:rsidRPr="00F31537" w:rsidRDefault="00810F3A" w:rsidP="00005213">
      <w:r w:rsidRPr="00F31537">
        <w:rPr>
          <w:u w:val="single"/>
        </w:rPr>
        <w:t>Expected o</w:t>
      </w:r>
      <w:r w:rsidR="00005213" w:rsidRPr="00F31537">
        <w:rPr>
          <w:u w:val="single"/>
        </w:rPr>
        <w:t>utcome</w:t>
      </w:r>
      <w:r w:rsidR="00005213" w:rsidRPr="00F31537">
        <w:t xml:space="preserve">: </w:t>
      </w:r>
      <w:r w:rsidR="00005213" w:rsidRPr="00F31537">
        <w:rPr>
          <w:color w:val="000000" w:themeColor="text1"/>
        </w:rPr>
        <w:t xml:space="preserve">A successful proposal will contribute to all Destination ‘’Zero pollution’ </w:t>
      </w:r>
      <w:r w:rsidR="00521EBA" w:rsidRPr="00F31537">
        <w:rPr>
          <w:color w:val="000000" w:themeColor="text1"/>
        </w:rPr>
        <w:t xml:space="preserve">and in particular </w:t>
      </w:r>
      <w:r w:rsidR="00005213" w:rsidRPr="00F31537">
        <w:rPr>
          <w:color w:val="000000" w:themeColor="text1"/>
        </w:rPr>
        <w:t>impacts related to enhancing circular bio-based systems.</w:t>
      </w:r>
    </w:p>
    <w:p w14:paraId="439BB546" w14:textId="77777777" w:rsidR="00005213" w:rsidRPr="00F31537" w:rsidRDefault="00005213" w:rsidP="00005213">
      <w:pPr>
        <w:rPr>
          <w:color w:val="000000" w:themeColor="text1"/>
        </w:rPr>
      </w:pPr>
      <w:r w:rsidRPr="00F31537">
        <w:rPr>
          <w:color w:val="000000" w:themeColor="text1"/>
        </w:rPr>
        <w:t>Project results are expected to contribute to all of the following outcomes:</w:t>
      </w:r>
    </w:p>
    <w:p w14:paraId="1096E093" w14:textId="77777777" w:rsidR="00005213" w:rsidRPr="00F31537" w:rsidRDefault="00005213" w:rsidP="00810F3A">
      <w:pPr>
        <w:pStyle w:val="ListParagraph"/>
        <w:numPr>
          <w:ilvl w:val="0"/>
          <w:numId w:val="267"/>
        </w:numPr>
        <w:rPr>
          <w:rFonts w:cs="Times New Roman"/>
        </w:rPr>
      </w:pPr>
      <w:r w:rsidRPr="00F31537">
        <w:rPr>
          <w:rFonts w:cs="Times New Roman"/>
        </w:rPr>
        <w:t>Improving the environmental quality by stepping up the reliable monitoring and detection, based on bio-based principles by developing practical, specific, adaptable and economic tools, for the use of consumers, inspection services and industry operators alike.</w:t>
      </w:r>
    </w:p>
    <w:p w14:paraId="7B016CD7" w14:textId="77777777" w:rsidR="00005213" w:rsidRPr="00F31537" w:rsidRDefault="00005213" w:rsidP="00810F3A">
      <w:pPr>
        <w:pStyle w:val="ListParagraph"/>
        <w:numPr>
          <w:ilvl w:val="0"/>
          <w:numId w:val="267"/>
        </w:numPr>
        <w:rPr>
          <w:rFonts w:cs="Times New Roman"/>
        </w:rPr>
      </w:pPr>
      <w:r w:rsidRPr="00F31537">
        <w:rPr>
          <w:rFonts w:cs="Times New Roman"/>
        </w:rPr>
        <w:t>Contributing to the zero-pollution objective of the European Green Deal by up-scaling the application of modern biosensors underpinned by the biotechnology, across a variety of ecosystems and real-life conditions impacted by the pollution issues.</w:t>
      </w:r>
    </w:p>
    <w:p w14:paraId="3D58409E" w14:textId="77777777" w:rsidR="00005213" w:rsidRPr="00F31537" w:rsidRDefault="00005213" w:rsidP="00810F3A">
      <w:pPr>
        <w:pStyle w:val="ListParagraph"/>
        <w:numPr>
          <w:ilvl w:val="0"/>
          <w:numId w:val="267"/>
        </w:numPr>
        <w:rPr>
          <w:rFonts w:cs="Times New Roman"/>
        </w:rPr>
      </w:pPr>
      <w:r w:rsidRPr="00F31537">
        <w:rPr>
          <w:rFonts w:cs="Times New Roman"/>
        </w:rPr>
        <w:t xml:space="preserve">Increasing engagement and competitiveness of the European environmental services sector, such as the SMEs and industry operators, including the digital sector actors, supporting the convergence between bio-based and digital sectors. </w:t>
      </w:r>
    </w:p>
    <w:p w14:paraId="6F28A5F9" w14:textId="028180B8" w:rsidR="00005213" w:rsidRPr="00F31537" w:rsidRDefault="00005213" w:rsidP="00810F3A">
      <w:pPr>
        <w:pStyle w:val="ListParagraph"/>
        <w:numPr>
          <w:ilvl w:val="0"/>
          <w:numId w:val="267"/>
        </w:numPr>
        <w:rPr>
          <w:rFonts w:cs="Times New Roman"/>
        </w:rPr>
      </w:pPr>
      <w:r w:rsidRPr="00F31537">
        <w:rPr>
          <w:rFonts w:cs="Times New Roman"/>
        </w:rPr>
        <w:t xml:space="preserve">Increasing the awareness and understanding of the underpinning technologies by the civil society, including NGOs and consumer organisations, as well as participatory approaches such as citizen-based environmental observation and monitoring. </w:t>
      </w:r>
    </w:p>
    <w:p w14:paraId="05743F1E" w14:textId="4DB2E243" w:rsidR="00005213" w:rsidRPr="00F31537" w:rsidRDefault="00005213" w:rsidP="00521EBA">
      <w:pPr>
        <w:spacing w:line="240" w:lineRule="auto"/>
        <w:rPr>
          <w:color w:val="000000" w:themeColor="text1"/>
          <w:u w:val="single"/>
        </w:rPr>
      </w:pPr>
      <w:r w:rsidRPr="00F31537">
        <w:rPr>
          <w:color w:val="000000" w:themeColor="text1"/>
          <w:u w:val="single"/>
        </w:rPr>
        <w:t>Scope</w:t>
      </w:r>
      <w:r w:rsidR="002B7A12" w:rsidRPr="00F31537">
        <w:rPr>
          <w:color w:val="000000" w:themeColor="text1"/>
          <w:u w:val="single"/>
        </w:rPr>
        <w:t>:</w:t>
      </w:r>
    </w:p>
    <w:p w14:paraId="1D06B2E1" w14:textId="1E67C85F" w:rsidR="00810F3A" w:rsidRPr="00F31537" w:rsidRDefault="00005213" w:rsidP="00810F3A">
      <w:pPr>
        <w:rPr>
          <w:color w:val="000000" w:themeColor="text1"/>
        </w:rPr>
      </w:pPr>
      <w:r w:rsidRPr="00F31537">
        <w:rPr>
          <w:color w:val="000000" w:themeColor="text1"/>
        </w:rPr>
        <w:t>The scope covers the development of high-resolution biosensors for environmental monitoring</w:t>
      </w:r>
      <w:r w:rsidR="00FE5100" w:rsidRPr="00F31537">
        <w:rPr>
          <w:color w:val="000000" w:themeColor="text1"/>
        </w:rPr>
        <w:t xml:space="preserve"> and detection. The focus is on:</w:t>
      </w:r>
    </w:p>
    <w:p w14:paraId="3625FBBB" w14:textId="77777777" w:rsidR="00810F3A" w:rsidRPr="00F31537" w:rsidRDefault="00005213" w:rsidP="00810F3A">
      <w:pPr>
        <w:pStyle w:val="ListParagraph"/>
        <w:numPr>
          <w:ilvl w:val="0"/>
          <w:numId w:val="267"/>
        </w:numPr>
        <w:rPr>
          <w:rFonts w:cs="Times New Roman"/>
        </w:rPr>
      </w:pPr>
      <w:r w:rsidRPr="00F31537">
        <w:rPr>
          <w:color w:val="000000" w:themeColor="text1"/>
        </w:rPr>
        <w:t>(1</w:t>
      </w:r>
      <w:r w:rsidRPr="00F31537">
        <w:rPr>
          <w:rFonts w:cs="Times New Roman"/>
        </w:rPr>
        <w:t xml:space="preserve">) large scale synthesis of biosensor variants, across kingdoms (from bacteria/archaea to plants), </w:t>
      </w:r>
    </w:p>
    <w:p w14:paraId="4462B43A" w14:textId="77777777" w:rsidR="00810F3A" w:rsidRPr="00F31537" w:rsidRDefault="00005213" w:rsidP="00810F3A">
      <w:pPr>
        <w:pStyle w:val="ListParagraph"/>
        <w:numPr>
          <w:ilvl w:val="0"/>
          <w:numId w:val="267"/>
        </w:numPr>
        <w:rPr>
          <w:rFonts w:cs="Times New Roman"/>
        </w:rPr>
      </w:pPr>
      <w:r w:rsidRPr="00F31537">
        <w:rPr>
          <w:rFonts w:cs="Times New Roman"/>
        </w:rPr>
        <w:t xml:space="preserve">(2) improved biosensor/genetic circuit designs for a multitude of sensor inputs, </w:t>
      </w:r>
    </w:p>
    <w:p w14:paraId="77D74AE7" w14:textId="77777777" w:rsidR="00810F3A" w:rsidRPr="00F31537" w:rsidRDefault="00005213" w:rsidP="00810F3A">
      <w:pPr>
        <w:pStyle w:val="ListParagraph"/>
        <w:numPr>
          <w:ilvl w:val="0"/>
          <w:numId w:val="267"/>
        </w:numPr>
        <w:rPr>
          <w:rFonts w:cs="Times New Roman"/>
        </w:rPr>
      </w:pPr>
      <w:r w:rsidRPr="00F31537">
        <w:rPr>
          <w:rFonts w:cs="Times New Roman"/>
        </w:rPr>
        <w:t xml:space="preserve">(3) develop protein-based (RNA) biosensors to detect and measure metabolites and organisms of interest, </w:t>
      </w:r>
    </w:p>
    <w:p w14:paraId="032EC687" w14:textId="77777777" w:rsidR="00810F3A" w:rsidRPr="00F31537" w:rsidRDefault="00005213" w:rsidP="00810F3A">
      <w:pPr>
        <w:pStyle w:val="ListParagraph"/>
        <w:numPr>
          <w:ilvl w:val="0"/>
          <w:numId w:val="267"/>
        </w:numPr>
        <w:rPr>
          <w:rFonts w:cs="Times New Roman"/>
        </w:rPr>
      </w:pPr>
      <w:r w:rsidRPr="00F31537">
        <w:rPr>
          <w:rFonts w:cs="Times New Roman"/>
        </w:rPr>
        <w:t xml:space="preserve">(4) create organisms that can act as multiplexing sensors capable of canalizing multiple environmental cues and providing measurable responses or combination of responses that may be deconvoluted to determine stimuli, </w:t>
      </w:r>
    </w:p>
    <w:p w14:paraId="4C0ACBDF" w14:textId="77777777" w:rsidR="00810F3A" w:rsidRPr="00F31537" w:rsidRDefault="00005213" w:rsidP="00810F3A">
      <w:pPr>
        <w:pStyle w:val="ListParagraph"/>
        <w:numPr>
          <w:ilvl w:val="0"/>
          <w:numId w:val="267"/>
        </w:numPr>
        <w:rPr>
          <w:rFonts w:cs="Times New Roman"/>
        </w:rPr>
      </w:pPr>
      <w:r w:rsidRPr="00F31537">
        <w:rPr>
          <w:rFonts w:cs="Times New Roman"/>
        </w:rPr>
        <w:t xml:space="preserve">(5) build more extensive and fully-sequenced metagenomics databases/libraries to enable searches for diverse functionalities across multiple gene clusters, and </w:t>
      </w:r>
    </w:p>
    <w:p w14:paraId="1755AF28" w14:textId="0FA1C4E2" w:rsidR="00005213" w:rsidRPr="00F31537" w:rsidRDefault="00005213" w:rsidP="00810F3A">
      <w:pPr>
        <w:pStyle w:val="ListParagraph"/>
        <w:numPr>
          <w:ilvl w:val="0"/>
          <w:numId w:val="267"/>
        </w:numPr>
        <w:rPr>
          <w:rFonts w:cs="Times New Roman"/>
        </w:rPr>
      </w:pPr>
      <w:r w:rsidRPr="00F31537">
        <w:rPr>
          <w:rFonts w:cs="Times New Roman"/>
        </w:rPr>
        <w:t>(6) better enable real-time data feeds.</w:t>
      </w:r>
    </w:p>
    <w:p w14:paraId="57A3543F" w14:textId="77777777" w:rsidR="00BA34E1" w:rsidRPr="00F31537" w:rsidRDefault="00005213" w:rsidP="00521EBA">
      <w:pPr>
        <w:spacing w:line="240" w:lineRule="auto"/>
        <w:rPr>
          <w:color w:val="000000" w:themeColor="text1"/>
        </w:rPr>
      </w:pPr>
      <w:r w:rsidRPr="00F31537">
        <w:rPr>
          <w:color w:val="000000" w:themeColor="text1"/>
        </w:rPr>
        <w:t>The end-users targeted include consumers but also inspection services and the industry operators. All environmental conditions and ecosystems (water, soil, air etc), may be covered.</w:t>
      </w:r>
    </w:p>
    <w:p w14:paraId="246603C4" w14:textId="0EBF3F1C" w:rsidR="00EA3898" w:rsidRPr="00F31537" w:rsidRDefault="00EA3898" w:rsidP="00EA3898">
      <w:pPr>
        <w:pStyle w:val="HeadingThree"/>
        <w:outlineLvl w:val="1"/>
      </w:pPr>
      <w:bookmarkStart w:id="1910" w:name="_Toc93250316"/>
      <w:bookmarkStart w:id="1911" w:name="_Toc93424901"/>
      <w:bookmarkStart w:id="1912" w:name="_Toc93425314"/>
      <w:bookmarkStart w:id="1913" w:name="_Toc93426531"/>
      <w:bookmarkStart w:id="1914" w:name="_Toc93439330"/>
      <w:bookmarkStart w:id="1915" w:name="_Toc93905216"/>
      <w:r w:rsidRPr="00F31537">
        <w:t xml:space="preserve">Heading </w:t>
      </w:r>
      <w:r>
        <w:t>5</w:t>
      </w:r>
      <w:r w:rsidRPr="00F31537">
        <w:t xml:space="preserve"> – </w:t>
      </w:r>
      <w:r w:rsidRPr="00EA3898">
        <w:t>Reducing the environmental impact and pollution in food systems</w:t>
      </w:r>
      <w:bookmarkEnd w:id="1910"/>
      <w:bookmarkEnd w:id="1911"/>
      <w:bookmarkEnd w:id="1912"/>
      <w:bookmarkEnd w:id="1913"/>
      <w:bookmarkEnd w:id="1914"/>
      <w:bookmarkEnd w:id="1915"/>
    </w:p>
    <w:p w14:paraId="4D111986" w14:textId="27708CC5" w:rsidR="00005213" w:rsidRPr="00F31537" w:rsidRDefault="00BA34E1" w:rsidP="00BA34E1">
      <w:pPr>
        <w:pStyle w:val="HeadingThree"/>
        <w:rPr>
          <w:rStyle w:val="normaltextrun"/>
          <w:color w:val="000000" w:themeColor="text1"/>
        </w:rPr>
      </w:pPr>
      <w:bookmarkStart w:id="1916" w:name="_Toc89947371"/>
      <w:bookmarkStart w:id="1917" w:name="_Toc90029478"/>
      <w:bookmarkStart w:id="1918" w:name="_Toc92878585"/>
      <w:bookmarkStart w:id="1919" w:name="_Toc92878988"/>
      <w:bookmarkStart w:id="1920" w:name="_Toc92890065"/>
      <w:bookmarkStart w:id="1921" w:name="_Toc92898690"/>
      <w:bookmarkStart w:id="1922" w:name="_Toc92906139"/>
      <w:bookmarkStart w:id="1923" w:name="_Toc93250317"/>
      <w:bookmarkStart w:id="1924" w:name="_Toc93424902"/>
      <w:bookmarkStart w:id="1925" w:name="_Toc93425315"/>
      <w:bookmarkStart w:id="1926" w:name="_Toc93426532"/>
      <w:bookmarkStart w:id="1927" w:name="_Toc93439331"/>
      <w:bookmarkStart w:id="1928" w:name="_Toc93905217"/>
      <w:r w:rsidRPr="00F31537">
        <w:rPr>
          <w:rStyle w:val="normaltextrun"/>
          <w:color w:val="000000"/>
          <w:shd w:val="clear" w:color="auto" w:fill="FFFFFF"/>
        </w:rPr>
        <w:t xml:space="preserve">HORIZON-CL6-202X-ZEROPOLLUTION: </w:t>
      </w:r>
      <w:r w:rsidR="0ED152DB" w:rsidRPr="00F31537">
        <w:rPr>
          <w:rStyle w:val="normaltextrun"/>
          <w:color w:val="000000"/>
          <w:shd w:val="clear" w:color="auto" w:fill="FFFFFF"/>
        </w:rPr>
        <w:t xml:space="preserve">Environmental </w:t>
      </w:r>
      <w:r w:rsidR="00EA3898">
        <w:rPr>
          <w:rStyle w:val="normaltextrun"/>
          <w:color w:val="000000"/>
          <w:shd w:val="clear" w:color="auto" w:fill="FFFFFF"/>
        </w:rPr>
        <w:t>impacts</w:t>
      </w:r>
      <w:r w:rsidR="00EA3898" w:rsidRPr="00F31537">
        <w:rPr>
          <w:rStyle w:val="normaltextrun"/>
          <w:color w:val="000000"/>
          <w:shd w:val="clear" w:color="auto" w:fill="FFFFFF"/>
        </w:rPr>
        <w:t xml:space="preserve"> </w:t>
      </w:r>
      <w:r w:rsidR="0ED152DB" w:rsidRPr="00F31537">
        <w:rPr>
          <w:rStyle w:val="normaltextrun"/>
          <w:color w:val="000000"/>
          <w:shd w:val="clear" w:color="auto" w:fill="FFFFFF"/>
        </w:rPr>
        <w:t xml:space="preserve">of food </w:t>
      </w:r>
      <w:bookmarkEnd w:id="1916"/>
      <w:bookmarkEnd w:id="1917"/>
      <w:bookmarkEnd w:id="1918"/>
      <w:bookmarkEnd w:id="1919"/>
      <w:bookmarkEnd w:id="1920"/>
      <w:bookmarkEnd w:id="1921"/>
      <w:bookmarkEnd w:id="1922"/>
      <w:bookmarkEnd w:id="1923"/>
      <w:bookmarkEnd w:id="1924"/>
      <w:bookmarkEnd w:id="1925"/>
      <w:bookmarkEnd w:id="1926"/>
      <w:r w:rsidR="00EA3898">
        <w:rPr>
          <w:rStyle w:val="normaltextrun"/>
          <w:color w:val="000000"/>
          <w:shd w:val="clear" w:color="auto" w:fill="FFFFFF"/>
        </w:rPr>
        <w:t>systems</w:t>
      </w:r>
      <w:bookmarkEnd w:id="1927"/>
      <w:bookmarkEnd w:id="19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A34E1" w:rsidRPr="00F31537" w14:paraId="034FD4F8" w14:textId="77777777" w:rsidTr="00472A69">
        <w:tc>
          <w:tcPr>
            <w:tcW w:w="0" w:type="auto"/>
            <w:gridSpan w:val="2"/>
          </w:tcPr>
          <w:p w14:paraId="0D514EFC" w14:textId="77777777" w:rsidR="00BA34E1" w:rsidRPr="00F31537" w:rsidRDefault="00BA34E1" w:rsidP="00757D5D">
            <w:pPr>
              <w:pStyle w:val="CellTextValue"/>
            </w:pPr>
            <w:r w:rsidRPr="00F31537">
              <w:rPr>
                <w:b/>
                <w:bCs/>
              </w:rPr>
              <w:t>Specific conditions</w:t>
            </w:r>
          </w:p>
        </w:tc>
      </w:tr>
      <w:tr w:rsidR="00BA34E1" w:rsidRPr="00F31537" w14:paraId="60743936" w14:textId="77777777" w:rsidTr="4A8B743F">
        <w:tc>
          <w:tcPr>
            <w:tcW w:w="0" w:type="auto"/>
          </w:tcPr>
          <w:p w14:paraId="28A9E325" w14:textId="77777777" w:rsidR="00BA34E1" w:rsidRPr="00F31537" w:rsidRDefault="00BA34E1" w:rsidP="00757D5D">
            <w:pPr>
              <w:pStyle w:val="CellTextValue"/>
              <w:jc w:val="left"/>
            </w:pPr>
            <w:r w:rsidRPr="4A8B743F">
              <w:rPr>
                <w:i/>
                <w:iCs/>
              </w:rPr>
              <w:t>Expected EU contribution per project</w:t>
            </w:r>
          </w:p>
        </w:tc>
        <w:tc>
          <w:tcPr>
            <w:tcW w:w="0" w:type="auto"/>
          </w:tcPr>
          <w:p w14:paraId="187BCD00" w14:textId="38D4F86A" w:rsidR="00BA34E1" w:rsidRPr="00F31537" w:rsidRDefault="00BA34E1" w:rsidP="00757D5D">
            <w:pPr>
              <w:pStyle w:val="CellTextValue"/>
            </w:pPr>
            <w:r w:rsidRPr="00F31537">
              <w:t>The Commission estimates that an EU contribution of EUR XX</w:t>
            </w:r>
            <w:r w:rsidRPr="00FC27CD">
              <w:rPr>
                <w:b/>
                <w:bCs/>
              </w:rPr>
              <w:t xml:space="preserve"> </w:t>
            </w:r>
            <w:r w:rsidRPr="00F31537">
              <w:t>million would allow these outcomes to be addressed appropriately. Nonetheless, this does not preclude submission and selection of a proposal requesting different amounts.</w:t>
            </w:r>
          </w:p>
        </w:tc>
      </w:tr>
      <w:tr w:rsidR="00BA34E1" w:rsidRPr="00F31537" w14:paraId="0C6CAC75" w14:textId="77777777" w:rsidTr="4A8B743F">
        <w:tc>
          <w:tcPr>
            <w:tcW w:w="0" w:type="auto"/>
          </w:tcPr>
          <w:p w14:paraId="65C3C001" w14:textId="77777777" w:rsidR="00BA34E1" w:rsidRPr="00F31537" w:rsidRDefault="00BA34E1" w:rsidP="00757D5D">
            <w:pPr>
              <w:pStyle w:val="CellTextValue"/>
              <w:jc w:val="left"/>
            </w:pPr>
            <w:r w:rsidRPr="4A8B743F">
              <w:rPr>
                <w:i/>
                <w:iCs/>
              </w:rPr>
              <w:t>Indicative budget</w:t>
            </w:r>
          </w:p>
        </w:tc>
        <w:tc>
          <w:tcPr>
            <w:tcW w:w="0" w:type="auto"/>
          </w:tcPr>
          <w:p w14:paraId="21A9DC14" w14:textId="7ABFF206" w:rsidR="00BA34E1" w:rsidRPr="00F31537" w:rsidRDefault="00BA34E1" w:rsidP="00757D5D">
            <w:pPr>
              <w:pStyle w:val="CellTextValue"/>
            </w:pPr>
            <w:r w:rsidRPr="00F31537">
              <w:t xml:space="preserve">The total indicative budget for the topic is EUR XX million </w:t>
            </w:r>
          </w:p>
        </w:tc>
      </w:tr>
      <w:tr w:rsidR="00BA34E1" w:rsidRPr="00F31537" w14:paraId="0A781A6C" w14:textId="77777777" w:rsidTr="4A8B743F">
        <w:tc>
          <w:tcPr>
            <w:tcW w:w="0" w:type="auto"/>
          </w:tcPr>
          <w:p w14:paraId="4020B907" w14:textId="77777777" w:rsidR="00BA34E1" w:rsidRPr="00F31537" w:rsidRDefault="00BA34E1" w:rsidP="00757D5D">
            <w:pPr>
              <w:pStyle w:val="CellTextValue"/>
              <w:jc w:val="left"/>
            </w:pPr>
            <w:r w:rsidRPr="4A8B743F">
              <w:rPr>
                <w:i/>
                <w:iCs/>
              </w:rPr>
              <w:t>Type of Action</w:t>
            </w:r>
          </w:p>
        </w:tc>
        <w:tc>
          <w:tcPr>
            <w:tcW w:w="0" w:type="auto"/>
          </w:tcPr>
          <w:p w14:paraId="4267280C" w14:textId="77777777" w:rsidR="00BA34E1" w:rsidRPr="00F31537" w:rsidRDefault="00BA34E1" w:rsidP="00757D5D">
            <w:pPr>
              <w:pStyle w:val="CellTextValue"/>
            </w:pPr>
            <w:r w:rsidRPr="00F31537">
              <w:t>Research and Innovation Action</w:t>
            </w:r>
          </w:p>
        </w:tc>
      </w:tr>
    </w:tbl>
    <w:p w14:paraId="1945C20A" w14:textId="77777777" w:rsidR="00BA34E1" w:rsidRPr="00F31537" w:rsidRDefault="00BA34E1" w:rsidP="00D602E4">
      <w:pPr>
        <w:rPr>
          <w:rFonts w:eastAsia="Times New Roman" w:cs="Times New Roman"/>
          <w:u w:val="single"/>
        </w:rPr>
      </w:pPr>
    </w:p>
    <w:p w14:paraId="1171DBE4" w14:textId="27F6394C" w:rsidR="00005213" w:rsidRPr="00F31537" w:rsidRDefault="516837A2" w:rsidP="00D602E4">
      <w:r w:rsidRPr="00F31537">
        <w:rPr>
          <w:rFonts w:eastAsia="Times New Roman" w:cs="Times New Roman"/>
          <w:u w:val="single"/>
        </w:rPr>
        <w:t>Expected outcome</w:t>
      </w:r>
      <w:r w:rsidRPr="00F31537">
        <w:rPr>
          <w:rFonts w:eastAsia="Times New Roman" w:cs="Times New Roman"/>
        </w:rPr>
        <w:t xml:space="preserve">: </w:t>
      </w:r>
      <w:r w:rsidR="00EA3898" w:rsidRPr="00477B69">
        <w:t xml:space="preserve">Many </w:t>
      </w:r>
      <w:r w:rsidR="00EA3898">
        <w:t>food</w:t>
      </w:r>
      <w:r w:rsidR="00EA3898" w:rsidRPr="00477B69">
        <w:t xml:space="preserve"> </w:t>
      </w:r>
      <w:r w:rsidR="00EA3898">
        <w:t>supply</w:t>
      </w:r>
      <w:r w:rsidR="00EA3898" w:rsidRPr="00477B69">
        <w:t xml:space="preserve"> practices and consumption patterns still result in air, water and soil pollution, contribute to the loss of biodiversity and to climate change, and consume excessive amounts of natural resources, inclu</w:t>
      </w:r>
      <w:r w:rsidR="00EA3898">
        <w:t xml:space="preserve">ding water and energy, while a significant amount </w:t>
      </w:r>
      <w:r w:rsidR="00EA3898" w:rsidRPr="00477B69">
        <w:t>of food is wasted.</w:t>
      </w:r>
      <w:r w:rsidRPr="00F31537">
        <w:rPr>
          <w:rFonts w:eastAsia="Times New Roman" w:cs="Times New Roman"/>
        </w:rPr>
        <w:t xml:space="preserve"> In supporting the implementation of the Green Deal, the EU Zero Pollution </w:t>
      </w:r>
      <w:r w:rsidR="00C26CFF">
        <w:rPr>
          <w:rFonts w:eastAsia="Times New Roman" w:cs="Times New Roman"/>
        </w:rPr>
        <w:t>Action Plan</w:t>
      </w:r>
      <w:r w:rsidRPr="00F31537">
        <w:rPr>
          <w:rFonts w:eastAsia="Times New Roman" w:cs="Times New Roman"/>
        </w:rPr>
        <w:t>, the Farm to Fork Strategy and the Common Agricultural Policy successful proposals must address the following outcomes:</w:t>
      </w:r>
    </w:p>
    <w:p w14:paraId="365776E2" w14:textId="7DB85855" w:rsidR="00005213" w:rsidRPr="00F31537" w:rsidRDefault="00EA3898" w:rsidP="0073145C">
      <w:pPr>
        <w:pStyle w:val="ListParagraph"/>
        <w:numPr>
          <w:ilvl w:val="0"/>
          <w:numId w:val="331"/>
        </w:numPr>
      </w:pPr>
      <w:r w:rsidRPr="39FA7AE1">
        <w:rPr>
          <w:color w:val="000000" w:themeColor="text1"/>
        </w:rPr>
        <w:t xml:space="preserve">Characterize the environmental impact categories related to soil, water and air pollution, including drivers of biodiversity losses </w:t>
      </w:r>
      <w:r w:rsidR="516837A2" w:rsidRPr="00F31537">
        <w:rPr>
          <w:rFonts w:eastAsia="Times New Roman" w:cs="Times New Roman"/>
        </w:rPr>
        <w:t xml:space="preserve">in different food value chains such as food processing, packaging, transport, </w:t>
      </w:r>
      <w:r>
        <w:rPr>
          <w:rFonts w:eastAsia="Times New Roman" w:cs="Times New Roman"/>
        </w:rPr>
        <w:t xml:space="preserve">trade, </w:t>
      </w:r>
      <w:r w:rsidR="516837A2" w:rsidRPr="00F31537">
        <w:rPr>
          <w:rFonts w:eastAsia="Times New Roman" w:cs="Times New Roman"/>
        </w:rPr>
        <w:t>retail, and household consumption.</w:t>
      </w:r>
    </w:p>
    <w:p w14:paraId="77241E0E" w14:textId="77777777" w:rsidR="00EA3898" w:rsidRPr="00D0323E" w:rsidRDefault="00EA3898" w:rsidP="00EA3898">
      <w:pPr>
        <w:pStyle w:val="ListParagraph"/>
        <w:numPr>
          <w:ilvl w:val="0"/>
          <w:numId w:val="331"/>
        </w:numPr>
      </w:pPr>
      <w:r>
        <w:t>I</w:t>
      </w:r>
      <w:r w:rsidRPr="000434C4">
        <w:t>dentify and enable transition path</w:t>
      </w:r>
      <w:r>
        <w:t>way</w:t>
      </w:r>
      <w:r w:rsidRPr="000434C4">
        <w:t>s to r</w:t>
      </w:r>
      <w:r>
        <w:t>educe environmental impacts related to air, water and soil pollution</w:t>
      </w:r>
      <w:r w:rsidRPr="39FA7AE1">
        <w:rPr>
          <w:color w:val="000000" w:themeColor="text1"/>
        </w:rPr>
        <w:t xml:space="preserve"> in food systems.</w:t>
      </w:r>
    </w:p>
    <w:p w14:paraId="3450F83A" w14:textId="77777777" w:rsidR="00EA3898" w:rsidRPr="00D0323E" w:rsidRDefault="00EA3898" w:rsidP="00EA3898">
      <w:pPr>
        <w:pStyle w:val="ListParagraph"/>
        <w:numPr>
          <w:ilvl w:val="0"/>
          <w:numId w:val="331"/>
        </w:numPr>
      </w:pPr>
      <w:r w:rsidRPr="00D0323E">
        <w:t>Advise and empower policy decisions that promote uptake of environmentally friendly</w:t>
      </w:r>
      <w:r>
        <w:t>, resource- and energy-efficient</w:t>
      </w:r>
      <w:r w:rsidRPr="00D0323E">
        <w:t xml:space="preserve"> </w:t>
      </w:r>
      <w:r>
        <w:t xml:space="preserve">food </w:t>
      </w:r>
      <w:r w:rsidRPr="00D0323E">
        <w:t xml:space="preserve">processing, manufacturing, packaging, retailing and consumption practices, </w:t>
      </w:r>
      <w:r>
        <w:t>aiming at reducing the environmental impact and taking into account the</w:t>
      </w:r>
      <w:r w:rsidRPr="00D0323E">
        <w:t xml:space="preserve"> considerations of the Responsible Research and Innovation model.</w:t>
      </w:r>
    </w:p>
    <w:p w14:paraId="2E86CC1A" w14:textId="4DE01B51" w:rsidR="00005213" w:rsidRPr="00F31537" w:rsidRDefault="00EA3898" w:rsidP="00E253A7">
      <w:pPr>
        <w:pStyle w:val="ListParagraph"/>
        <w:numPr>
          <w:ilvl w:val="0"/>
          <w:numId w:val="331"/>
        </w:numPr>
      </w:pPr>
      <w:r w:rsidRPr="00F31537">
        <w:rPr>
          <w:rFonts w:eastAsia="Times New Roman" w:cs="Times New Roman"/>
        </w:rPr>
        <w:t>Identif</w:t>
      </w:r>
      <w:r>
        <w:rPr>
          <w:rFonts w:eastAsia="Times New Roman" w:cs="Times New Roman"/>
        </w:rPr>
        <w:t>y challenges</w:t>
      </w:r>
      <w:r w:rsidR="516837A2" w:rsidRPr="00F31537">
        <w:rPr>
          <w:rFonts w:eastAsia="Times New Roman" w:cs="Times New Roman"/>
        </w:rPr>
        <w:t xml:space="preserve"> for a </w:t>
      </w:r>
      <w:r>
        <w:rPr>
          <w:rFonts w:eastAsia="Times New Roman" w:cs="Times New Roman"/>
        </w:rPr>
        <w:t>just</w:t>
      </w:r>
      <w:r w:rsidR="516837A2" w:rsidRPr="00F31537">
        <w:rPr>
          <w:rFonts w:eastAsia="Times New Roman" w:cs="Times New Roman"/>
        </w:rPr>
        <w:t xml:space="preserve"> green transition in different </w:t>
      </w:r>
      <w:r>
        <w:rPr>
          <w:rFonts w:eastAsia="Times New Roman" w:cs="Times New Roman"/>
        </w:rPr>
        <w:t xml:space="preserve">food </w:t>
      </w:r>
      <w:r w:rsidR="516837A2" w:rsidRPr="00F31537">
        <w:rPr>
          <w:rFonts w:eastAsia="Times New Roman" w:cs="Times New Roman"/>
        </w:rPr>
        <w:t xml:space="preserve">supply-chain processes and of possible incentives for businesses to disclose </w:t>
      </w:r>
      <w:r>
        <w:rPr>
          <w:rFonts w:eastAsia="Times New Roman" w:cs="Times New Roman"/>
        </w:rPr>
        <w:t>food</w:t>
      </w:r>
      <w:r w:rsidR="516837A2" w:rsidRPr="00F31537">
        <w:rPr>
          <w:rFonts w:eastAsia="Times New Roman" w:cs="Times New Roman"/>
        </w:rPr>
        <w:t xml:space="preserve"> supply chain emissions </w:t>
      </w:r>
      <w:r>
        <w:rPr>
          <w:rFonts w:eastAsia="Times New Roman" w:cs="Times New Roman"/>
        </w:rPr>
        <w:t>of greenhouse gases and other pollutants</w:t>
      </w:r>
      <w:r w:rsidR="516837A2" w:rsidRPr="00F31537">
        <w:rPr>
          <w:rFonts w:eastAsia="Times New Roman" w:cs="Times New Roman"/>
        </w:rPr>
        <w:t xml:space="preserve"> and setting targets</w:t>
      </w:r>
      <w:r>
        <w:rPr>
          <w:rFonts w:eastAsia="Times New Roman" w:cs="Times New Roman"/>
        </w:rPr>
        <w:t xml:space="preserve"> for resource and energy efficiency</w:t>
      </w:r>
      <w:r w:rsidR="516837A2" w:rsidRPr="00F31537">
        <w:rPr>
          <w:rFonts w:eastAsia="Times New Roman" w:cs="Times New Roman"/>
        </w:rPr>
        <w:t>.</w:t>
      </w:r>
    </w:p>
    <w:p w14:paraId="0A559354" w14:textId="105910C4" w:rsidR="00005213" w:rsidRPr="00F31537" w:rsidRDefault="516837A2" w:rsidP="00D602E4">
      <w:r w:rsidRPr="00F31537">
        <w:rPr>
          <w:rFonts w:eastAsia="Times New Roman" w:cs="Times New Roman"/>
          <w:u w:val="single"/>
        </w:rPr>
        <w:t>Scope</w:t>
      </w:r>
      <w:r w:rsidRPr="00F31537">
        <w:rPr>
          <w:rFonts w:eastAsia="Times New Roman" w:cs="Times New Roman"/>
        </w:rPr>
        <w:t xml:space="preserve">: </w:t>
      </w:r>
    </w:p>
    <w:p w14:paraId="5AF401F0" w14:textId="55D5F656" w:rsidR="00005213" w:rsidRPr="00F31537" w:rsidRDefault="0ED152DB" w:rsidP="00D602E4">
      <w:r w:rsidRPr="00F31537">
        <w:rPr>
          <w:rFonts w:eastAsia="Times New Roman" w:cs="Times New Roman"/>
        </w:rPr>
        <w:t xml:space="preserve">Around </w:t>
      </w:r>
      <w:r w:rsidR="00EA3898">
        <w:rPr>
          <w:rFonts w:eastAsia="Times New Roman" w:cs="Times New Roman"/>
        </w:rPr>
        <w:t>one</w:t>
      </w:r>
      <w:r w:rsidRPr="00F31537">
        <w:rPr>
          <w:rFonts w:eastAsia="Times New Roman" w:cs="Times New Roman"/>
        </w:rPr>
        <w:t xml:space="preserve"> third of human-caused GHG emissions originate from the world’s agri-food systems. </w:t>
      </w:r>
      <w:r w:rsidR="007E71A0">
        <w:t>In Europe, a similar share of emissions (EU 27 Member States range 25-42%) can be attributed to food sector.</w:t>
      </w:r>
      <w:r w:rsidR="007E71A0" w:rsidRPr="00F31537">
        <w:rPr>
          <w:rStyle w:val="FootnoteReference"/>
          <w:rFonts w:eastAsia="Times New Roman" w:cs="Times New Roman"/>
        </w:rPr>
        <w:footnoteReference w:id="56"/>
      </w:r>
      <w:r w:rsidR="007E71A0">
        <w:t xml:space="preserve"> According to a recent FAO study,</w:t>
      </w:r>
      <w:r w:rsidR="007E71A0">
        <w:rPr>
          <w:rStyle w:val="FootnoteReference"/>
        </w:rPr>
        <w:footnoteReference w:id="57"/>
      </w:r>
      <w:r w:rsidR="007E71A0">
        <w:t xml:space="preserve"> i</w:t>
      </w:r>
      <w:r w:rsidRPr="00F31537">
        <w:rPr>
          <w:rFonts w:eastAsia="Times New Roman" w:cs="Times New Roman"/>
        </w:rPr>
        <w:t xml:space="preserve">n the last 30 years, </w:t>
      </w:r>
      <w:r w:rsidR="007E71A0">
        <w:rPr>
          <w:rFonts w:eastAsia="Times New Roman" w:cs="Times New Roman"/>
        </w:rPr>
        <w:t>an</w:t>
      </w:r>
      <w:r w:rsidR="007E71A0" w:rsidRPr="00F31537">
        <w:rPr>
          <w:rFonts w:eastAsia="Times New Roman" w:cs="Times New Roman"/>
        </w:rPr>
        <w:t xml:space="preserve"> </w:t>
      </w:r>
      <w:r w:rsidRPr="00F31537">
        <w:rPr>
          <w:rFonts w:eastAsia="Times New Roman" w:cs="Times New Roman"/>
        </w:rPr>
        <w:t xml:space="preserve">increasing amount of food-related emissions are generated outside of agricultural land, i.e. in pre- and post-production processes along food supply chains. During this period, agri-food systems emissions increased in total by 17%, largely driven by a doubling of emissions from pre- and post-production processes. 5.8 billion tonnes of the 16.5 billion tonnes of GHG emissions from global total agri-food systems in 2019 came from supply-chain processes such as manufacturing of fertilizers, food processing, packaging, transport, retail, household consumption and food waste disposal.. Emissions of pollutants covered by EU legislation on air quality follow the same pattern. </w:t>
      </w:r>
    </w:p>
    <w:p w14:paraId="68C58F3C" w14:textId="0D07828C" w:rsidR="007E71A0" w:rsidRPr="00F31537" w:rsidRDefault="007E71A0" w:rsidP="00D602E4">
      <w:r>
        <w:t>Since ensuring sustainable primary production systems (e.g. improving organic farming, reducing the use of pesticides) is covered in Destination ‘</w:t>
      </w:r>
      <w:r w:rsidRPr="00317E46">
        <w:t>Fair, healthy and environment-friendly food systems from primary production to consumption</w:t>
      </w:r>
      <w:r>
        <w:t xml:space="preserve">’, this topic will focus on post-production processes along the food supply chains and will: </w:t>
      </w:r>
    </w:p>
    <w:p w14:paraId="0219ADB9" w14:textId="7526E68F" w:rsidR="00005213" w:rsidRPr="00F31537" w:rsidRDefault="00212D87" w:rsidP="0073145C">
      <w:pPr>
        <w:pStyle w:val="ListParagraph"/>
        <w:numPr>
          <w:ilvl w:val="0"/>
          <w:numId w:val="331"/>
        </w:numPr>
      </w:pPr>
      <w:r w:rsidRPr="0004109E">
        <w:t xml:space="preserve">investigate possible </w:t>
      </w:r>
      <w:r>
        <w:t xml:space="preserve">tools and methodologies for  measuring environmental impacts related to water, air and soil pollution, as well as resource and energy efficiency in </w:t>
      </w:r>
      <w:r w:rsidRPr="39FA7AE1">
        <w:rPr>
          <w:color w:val="000000" w:themeColor="text1"/>
        </w:rPr>
        <w:t>food value chains such as food processing, packaging, transport, trade, retail, and household consumption.</w:t>
      </w:r>
    </w:p>
    <w:p w14:paraId="47AED2EE" w14:textId="7067EA51" w:rsidR="00005213" w:rsidRPr="00F31537" w:rsidRDefault="516837A2" w:rsidP="003A6707">
      <w:pPr>
        <w:pStyle w:val="ListParagraph"/>
        <w:numPr>
          <w:ilvl w:val="0"/>
          <w:numId w:val="372"/>
        </w:numPr>
      </w:pPr>
      <w:r w:rsidRPr="00F31537">
        <w:rPr>
          <w:rFonts w:eastAsia="Times New Roman" w:cs="Times New Roman"/>
        </w:rPr>
        <w:t xml:space="preserve">elaborate possible transformation pathways leading to </w:t>
      </w:r>
      <w:r w:rsidR="003A6707" w:rsidRPr="00273A6A">
        <w:t xml:space="preserve">reduced environmental impacts across </w:t>
      </w:r>
      <w:r w:rsidR="003A6707">
        <w:t xml:space="preserve">post-production </w:t>
      </w:r>
      <w:r w:rsidR="003A6707" w:rsidRPr="00273A6A">
        <w:t>food value chain processes.</w:t>
      </w:r>
    </w:p>
    <w:p w14:paraId="7E8D0E64" w14:textId="54532A59" w:rsidR="00005213" w:rsidRPr="00F31537" w:rsidRDefault="516837A2" w:rsidP="0073145C">
      <w:pPr>
        <w:pStyle w:val="ListParagraph"/>
        <w:numPr>
          <w:ilvl w:val="0"/>
          <w:numId w:val="331"/>
        </w:numPr>
      </w:pPr>
      <w:r w:rsidRPr="00F31537">
        <w:rPr>
          <w:rFonts w:eastAsia="Times New Roman" w:cs="Times New Roman"/>
        </w:rPr>
        <w:t xml:space="preserve">provide an analysis of the readiness of food supply actors </w:t>
      </w:r>
      <w:r w:rsidR="003A6707" w:rsidRPr="00273A6A">
        <w:t xml:space="preserve">and the main challenges to change </w:t>
      </w:r>
      <w:r w:rsidR="003A6707">
        <w:t xml:space="preserve">post-production </w:t>
      </w:r>
      <w:r w:rsidR="003A6707" w:rsidRPr="00273A6A">
        <w:t>food supply chain processes.</w:t>
      </w:r>
      <w:r w:rsidR="003A6707" w:rsidRPr="1B5084F2">
        <w:t xml:space="preserve"> </w:t>
      </w:r>
      <w:r w:rsidRPr="00F31537">
        <w:rPr>
          <w:rFonts w:eastAsia="Times New Roman" w:cs="Times New Roman"/>
        </w:rPr>
        <w:t>build upon the European Green Deal Call topic related to testing and demonstrating systemic innovations for sustainable food from farm to fork</w:t>
      </w:r>
      <w:r w:rsidR="003A6707">
        <w:rPr>
          <w:rFonts w:eastAsia="Times New Roman" w:cs="Times New Roman"/>
        </w:rPr>
        <w:t>.</w:t>
      </w:r>
    </w:p>
    <w:p w14:paraId="6C0BE7C8" w14:textId="77777777" w:rsidR="003A6707" w:rsidRDefault="003A6707" w:rsidP="62AC66A9">
      <w:pPr>
        <w:pStyle w:val="ListParagraph"/>
        <w:numPr>
          <w:ilvl w:val="0"/>
          <w:numId w:val="331"/>
        </w:numPr>
      </w:pPr>
      <w:r w:rsidRPr="00273A6A">
        <w:t xml:space="preserve">investigate new modelling approaches, undertake foresight analysis and research on consumption patterns,  </w:t>
      </w:r>
    </w:p>
    <w:p w14:paraId="1FC7E463" w14:textId="77777777" w:rsidR="003A6707" w:rsidRPr="00273A6A" w:rsidRDefault="003A6707" w:rsidP="62AC66A9">
      <w:pPr>
        <w:pStyle w:val="ListParagraph"/>
        <w:numPr>
          <w:ilvl w:val="0"/>
          <w:numId w:val="331"/>
        </w:numPr>
      </w:pPr>
      <w:r w:rsidRPr="00273A6A">
        <w:t>provide policy options for policy makers, both in government and within the food industry sector.</w:t>
      </w:r>
    </w:p>
    <w:p w14:paraId="79F21617" w14:textId="401C19D4" w:rsidR="003A6707" w:rsidRPr="00F31537" w:rsidRDefault="003A6707" w:rsidP="003A6707">
      <w:pPr>
        <w:pStyle w:val="ListParagraph"/>
        <w:numPr>
          <w:ilvl w:val="0"/>
          <w:numId w:val="331"/>
        </w:numPr>
      </w:pPr>
      <w:r>
        <w:t>f</w:t>
      </w:r>
      <w:r w:rsidRPr="00477B69">
        <w:t>ocus on</w:t>
      </w:r>
      <w:r>
        <w:t xml:space="preserve"> innovative</w:t>
      </w:r>
      <w:r w:rsidRPr="00477B69">
        <w:t xml:space="preserve"> systemic </w:t>
      </w:r>
      <w:r>
        <w:t>solutions</w:t>
      </w:r>
      <w:r w:rsidRPr="00477B69">
        <w:t xml:space="preserve"> that maximise synergies </w:t>
      </w:r>
      <w:r>
        <w:t>among t</w:t>
      </w:r>
      <w:r w:rsidRPr="00477B69">
        <w:t>he three dimensions of sustainability (climate/environmental, economic, social/health</w:t>
      </w:r>
      <w:r>
        <w:t xml:space="preserve">) </w:t>
      </w:r>
      <w:r w:rsidRPr="00477B69">
        <w:t>and minimise trade-offs</w:t>
      </w:r>
      <w:r>
        <w:t xml:space="preserve"> in post-production processes along the food supply chains. </w:t>
      </w:r>
    </w:p>
    <w:p w14:paraId="51215E62" w14:textId="7A50F640" w:rsidR="00005213" w:rsidRPr="00F31537" w:rsidRDefault="00BA34E1" w:rsidP="00BA34E1">
      <w:pPr>
        <w:pStyle w:val="HeadingThree"/>
        <w:rPr>
          <w:rStyle w:val="normaltextrun"/>
          <w:color w:val="000000" w:themeColor="text1"/>
        </w:rPr>
      </w:pPr>
      <w:bookmarkStart w:id="1929" w:name="_Toc89947372"/>
      <w:bookmarkStart w:id="1930" w:name="_Toc90029479"/>
      <w:bookmarkStart w:id="1931" w:name="_Toc92878586"/>
      <w:bookmarkStart w:id="1932" w:name="_Toc92878989"/>
      <w:bookmarkStart w:id="1933" w:name="_Toc92890066"/>
      <w:bookmarkStart w:id="1934" w:name="_Toc92898691"/>
      <w:bookmarkStart w:id="1935" w:name="_Toc92906140"/>
      <w:bookmarkStart w:id="1936" w:name="_Toc93250318"/>
      <w:bookmarkStart w:id="1937" w:name="_Toc93424903"/>
      <w:bookmarkStart w:id="1938" w:name="_Toc93425316"/>
      <w:bookmarkStart w:id="1939" w:name="_Toc93426533"/>
      <w:bookmarkStart w:id="1940" w:name="_Toc93439332"/>
      <w:bookmarkStart w:id="1941" w:name="_Toc93905218"/>
      <w:r w:rsidRPr="00F31537">
        <w:rPr>
          <w:rStyle w:val="normaltextrun"/>
          <w:color w:val="000000"/>
          <w:shd w:val="clear" w:color="auto" w:fill="FFFFFF"/>
        </w:rPr>
        <w:t>HORIZON-CL6-202X-ZEROPOLLUTION:</w:t>
      </w:r>
      <w:r w:rsidR="34492721" w:rsidRPr="00F31537">
        <w:rPr>
          <w:rStyle w:val="normaltextrun"/>
          <w:color w:val="000000"/>
          <w:shd w:val="clear" w:color="auto" w:fill="FFFFFF"/>
        </w:rPr>
        <w:t xml:space="preserve"> Strategies to reduce plastic pollution from the food system</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A34E1" w:rsidRPr="00F31537" w14:paraId="73758028" w14:textId="77777777" w:rsidTr="00472A69">
        <w:tc>
          <w:tcPr>
            <w:tcW w:w="0" w:type="auto"/>
            <w:gridSpan w:val="2"/>
          </w:tcPr>
          <w:p w14:paraId="3D68AB04" w14:textId="261AF873" w:rsidR="00BA34E1" w:rsidRPr="00F31537" w:rsidRDefault="34492721" w:rsidP="00757D5D">
            <w:pPr>
              <w:pStyle w:val="CellTextValue"/>
            </w:pPr>
            <w:r w:rsidRPr="00F31537">
              <w:rPr>
                <w:rFonts w:eastAsia="Times New Roman"/>
              </w:rPr>
              <w:t xml:space="preserve"> </w:t>
            </w:r>
            <w:r w:rsidR="00BA34E1" w:rsidRPr="00F31537">
              <w:rPr>
                <w:b/>
                <w:bCs/>
              </w:rPr>
              <w:t>Specific conditions</w:t>
            </w:r>
          </w:p>
        </w:tc>
      </w:tr>
      <w:tr w:rsidR="00BA34E1" w:rsidRPr="00F31537" w14:paraId="6B70DE11" w14:textId="77777777" w:rsidTr="4A8B743F">
        <w:tc>
          <w:tcPr>
            <w:tcW w:w="0" w:type="auto"/>
          </w:tcPr>
          <w:p w14:paraId="7DC27836" w14:textId="77777777" w:rsidR="00BA34E1" w:rsidRPr="00F31537" w:rsidRDefault="00BA34E1" w:rsidP="00757D5D">
            <w:pPr>
              <w:pStyle w:val="CellTextValue"/>
              <w:jc w:val="left"/>
            </w:pPr>
            <w:r w:rsidRPr="4A8B743F">
              <w:rPr>
                <w:i/>
                <w:iCs/>
              </w:rPr>
              <w:t>Expected EU contribution per project</w:t>
            </w:r>
          </w:p>
        </w:tc>
        <w:tc>
          <w:tcPr>
            <w:tcW w:w="0" w:type="auto"/>
          </w:tcPr>
          <w:p w14:paraId="288AAF39" w14:textId="77777777" w:rsidR="00BA34E1" w:rsidRPr="00F31537" w:rsidRDefault="00BA34E1" w:rsidP="00757D5D">
            <w:pPr>
              <w:pStyle w:val="CellTextValue"/>
            </w:pPr>
            <w:r w:rsidRPr="00F31537">
              <w:t>The Commission estimates that an EU contribution of EUR XX</w:t>
            </w:r>
            <w:r w:rsidRPr="00FC27CD">
              <w:rPr>
                <w:b/>
                <w:bCs/>
              </w:rPr>
              <w:t xml:space="preserve"> </w:t>
            </w:r>
            <w:r w:rsidRPr="00F31537">
              <w:t>million would allow these outcomes to be addressed appropriately. Nonetheless, this does not preclude submission and selection of a proposal requesting different amounts.</w:t>
            </w:r>
          </w:p>
        </w:tc>
      </w:tr>
      <w:tr w:rsidR="00BA34E1" w:rsidRPr="00F31537" w14:paraId="67D6AC22" w14:textId="77777777" w:rsidTr="4A8B743F">
        <w:tc>
          <w:tcPr>
            <w:tcW w:w="0" w:type="auto"/>
          </w:tcPr>
          <w:p w14:paraId="64043380" w14:textId="77777777" w:rsidR="00BA34E1" w:rsidRPr="00F31537" w:rsidRDefault="00BA34E1" w:rsidP="00757D5D">
            <w:pPr>
              <w:pStyle w:val="CellTextValue"/>
              <w:jc w:val="left"/>
            </w:pPr>
            <w:r w:rsidRPr="4A8B743F">
              <w:rPr>
                <w:i/>
                <w:iCs/>
              </w:rPr>
              <w:t>Indicative budget</w:t>
            </w:r>
          </w:p>
        </w:tc>
        <w:tc>
          <w:tcPr>
            <w:tcW w:w="0" w:type="auto"/>
          </w:tcPr>
          <w:p w14:paraId="1038A320" w14:textId="77777777" w:rsidR="00BA34E1" w:rsidRPr="00F31537" w:rsidRDefault="00BA34E1" w:rsidP="00757D5D">
            <w:pPr>
              <w:pStyle w:val="CellTextValue"/>
            </w:pPr>
            <w:r w:rsidRPr="00F31537">
              <w:t xml:space="preserve">The total indicative budget for the topic is EUR XX million </w:t>
            </w:r>
          </w:p>
        </w:tc>
      </w:tr>
      <w:tr w:rsidR="00BA34E1" w:rsidRPr="00F31537" w14:paraId="346B6F24" w14:textId="77777777" w:rsidTr="4A8B743F">
        <w:tc>
          <w:tcPr>
            <w:tcW w:w="0" w:type="auto"/>
          </w:tcPr>
          <w:p w14:paraId="31968652" w14:textId="77777777" w:rsidR="00BA34E1" w:rsidRPr="00F31537" w:rsidRDefault="00BA34E1" w:rsidP="00757D5D">
            <w:pPr>
              <w:pStyle w:val="CellTextValue"/>
              <w:jc w:val="left"/>
            </w:pPr>
            <w:r w:rsidRPr="4A8B743F">
              <w:rPr>
                <w:i/>
                <w:iCs/>
              </w:rPr>
              <w:t>Type of Action</w:t>
            </w:r>
          </w:p>
        </w:tc>
        <w:tc>
          <w:tcPr>
            <w:tcW w:w="0" w:type="auto"/>
          </w:tcPr>
          <w:p w14:paraId="76ABB5D4" w14:textId="77777777" w:rsidR="00BA34E1" w:rsidRPr="00F31537" w:rsidRDefault="00BA34E1" w:rsidP="00757D5D">
            <w:pPr>
              <w:pStyle w:val="CellTextValue"/>
            </w:pPr>
            <w:r w:rsidRPr="00F31537">
              <w:t>Research and Innovation Action</w:t>
            </w:r>
          </w:p>
        </w:tc>
      </w:tr>
    </w:tbl>
    <w:p w14:paraId="457A86FA" w14:textId="429E5BD5" w:rsidR="00005213" w:rsidRPr="00F31537" w:rsidRDefault="00005213" w:rsidP="00D602E4"/>
    <w:p w14:paraId="492E8749" w14:textId="07EBEB55" w:rsidR="00005213" w:rsidRPr="00F31537" w:rsidRDefault="516837A2" w:rsidP="00D602E4">
      <w:r w:rsidRPr="00F31537">
        <w:rPr>
          <w:rFonts w:eastAsia="Times New Roman" w:cs="Times New Roman"/>
          <w:u w:val="single"/>
        </w:rPr>
        <w:t>Expected outcome</w:t>
      </w:r>
      <w:r w:rsidRPr="00F31537">
        <w:rPr>
          <w:rFonts w:eastAsia="Times New Roman" w:cs="Times New Roman"/>
        </w:rPr>
        <w:t xml:space="preserve">: In supporting the implementation of the </w:t>
      </w:r>
      <w:r w:rsidR="47049807" w:rsidRPr="00F31537">
        <w:rPr>
          <w:rFonts w:eastAsia="Times New Roman" w:cs="Times New Roman"/>
        </w:rPr>
        <w:t xml:space="preserve">European </w:t>
      </w:r>
      <w:r w:rsidRPr="00F31537">
        <w:rPr>
          <w:rFonts w:eastAsia="Times New Roman" w:cs="Times New Roman"/>
        </w:rPr>
        <w:t xml:space="preserve">Green Deal, the </w:t>
      </w:r>
      <w:r w:rsidR="006E66B5">
        <w:rPr>
          <w:rFonts w:eastAsia="Times New Roman" w:cs="Times New Roman"/>
        </w:rPr>
        <w:t>new circular economy action plan</w:t>
      </w:r>
      <w:r w:rsidRPr="00F31537">
        <w:rPr>
          <w:rFonts w:eastAsia="Times New Roman" w:cs="Times New Roman"/>
        </w:rPr>
        <w:t>, and the Farm to Fork Strategy, successful proposals must address the following outcomes:</w:t>
      </w:r>
    </w:p>
    <w:p w14:paraId="2F151523" w14:textId="6DD24AD0" w:rsidR="003A6707" w:rsidRDefault="516837A2" w:rsidP="003A6707">
      <w:pPr>
        <w:pStyle w:val="ListParagraph"/>
        <w:numPr>
          <w:ilvl w:val="0"/>
          <w:numId w:val="375"/>
        </w:numPr>
        <w:rPr>
          <w:color w:val="000000" w:themeColor="text1"/>
        </w:rPr>
      </w:pPr>
      <w:r w:rsidRPr="003A6707">
        <w:rPr>
          <w:rFonts w:eastAsia="Times New Roman" w:cs="Times New Roman"/>
        </w:rPr>
        <w:t xml:space="preserve">Provide </w:t>
      </w:r>
      <w:r w:rsidR="006E66B5">
        <w:rPr>
          <w:rFonts w:eastAsia="Times New Roman" w:cs="Times New Roman"/>
        </w:rPr>
        <w:t xml:space="preserve">strategies and </w:t>
      </w:r>
      <w:r w:rsidRPr="003A6707">
        <w:rPr>
          <w:rFonts w:eastAsia="Times New Roman" w:cs="Times New Roman"/>
        </w:rPr>
        <w:t xml:space="preserve">tools </w:t>
      </w:r>
      <w:r w:rsidR="003A6707" w:rsidRPr="39FA7AE1">
        <w:rPr>
          <w:color w:val="000000" w:themeColor="text1"/>
        </w:rPr>
        <w:t xml:space="preserve">for </w:t>
      </w:r>
      <w:r w:rsidR="006E66B5">
        <w:t>packaging producers</w:t>
      </w:r>
      <w:r w:rsidR="003A6707">
        <w:t xml:space="preserve"> and food </w:t>
      </w:r>
      <w:r w:rsidR="006E66B5">
        <w:t>business operators</w:t>
      </w:r>
      <w:r w:rsidR="003A6707" w:rsidRPr="39FA7AE1">
        <w:rPr>
          <w:color w:val="000000" w:themeColor="text1"/>
        </w:rPr>
        <w:t xml:space="preserve"> to reduce</w:t>
      </w:r>
      <w:r w:rsidR="003A6707" w:rsidRPr="1B5084F2">
        <w:t xml:space="preserve"> </w:t>
      </w:r>
      <w:r w:rsidR="003A6707">
        <w:t>the amount of plastic food packaging, i</w:t>
      </w:r>
      <w:r w:rsidR="003A6707" w:rsidRPr="39FA7AE1">
        <w:rPr>
          <w:color w:val="000000" w:themeColor="text1"/>
        </w:rPr>
        <w:t xml:space="preserve">ncrease the reuse and recycling of packaging materials </w:t>
      </w:r>
      <w:r w:rsidR="003A6707">
        <w:t>and adopt increasingly sustainable and efficient fit-for-purpose packaging solutions</w:t>
      </w:r>
      <w:r w:rsidR="003A6707" w:rsidRPr="39FA7AE1">
        <w:rPr>
          <w:color w:val="000000" w:themeColor="text1"/>
        </w:rPr>
        <w:t xml:space="preserve"> in the food sector.</w:t>
      </w:r>
    </w:p>
    <w:p w14:paraId="6F8482DF" w14:textId="30F21A65" w:rsidR="003A6707" w:rsidRPr="003A6707" w:rsidRDefault="003A6707" w:rsidP="003A6707">
      <w:pPr>
        <w:pStyle w:val="ListParagraph"/>
        <w:numPr>
          <w:ilvl w:val="0"/>
          <w:numId w:val="375"/>
        </w:numPr>
        <w:rPr>
          <w:color w:val="000000" w:themeColor="text1"/>
        </w:rPr>
      </w:pPr>
      <w:r w:rsidRPr="39FA7AE1">
        <w:rPr>
          <w:color w:val="000000" w:themeColor="text1"/>
        </w:rPr>
        <w:t>Identify the challenges of integrating the need to reduce single use plastic in food packaging at the level of the conception of the product.</w:t>
      </w:r>
    </w:p>
    <w:p w14:paraId="65A7748D" w14:textId="77777777" w:rsidR="006E66B5" w:rsidRDefault="006E66B5" w:rsidP="006E66B5">
      <w:pPr>
        <w:pStyle w:val="ListParagraph"/>
        <w:numPr>
          <w:ilvl w:val="0"/>
          <w:numId w:val="375"/>
        </w:numPr>
        <w:rPr>
          <w:rFonts w:eastAsia="Times New Roman" w:cs="Times New Roman"/>
        </w:rPr>
      </w:pPr>
      <w:r>
        <w:rPr>
          <w:rFonts w:eastAsia="Times New Roman" w:cs="Times New Roman"/>
        </w:rPr>
        <w:t xml:space="preserve">Provide strategies tools aimed at improving consumer acceptance of </w:t>
      </w:r>
      <w:r w:rsidRPr="39FA7AE1">
        <w:rPr>
          <w:color w:val="000000" w:themeColor="text1"/>
        </w:rPr>
        <w:t xml:space="preserve">efficient, sustainable and fit-for purpose </w:t>
      </w:r>
      <w:r>
        <w:rPr>
          <w:rFonts w:eastAsia="Times New Roman" w:cs="Times New Roman"/>
        </w:rPr>
        <w:t xml:space="preserve">packaging solutions, facilitate the use of reusable </w:t>
      </w:r>
      <w:r w:rsidRPr="39FA7AE1">
        <w:rPr>
          <w:color w:val="000000" w:themeColor="text1"/>
        </w:rPr>
        <w:t>and recyclable</w:t>
      </w:r>
      <w:r>
        <w:rPr>
          <w:rFonts w:eastAsia="Times New Roman" w:cs="Times New Roman"/>
        </w:rPr>
        <w:t xml:space="preserve"> packaging for consumers, ease sorting and appropriate disposal of packaging, and help them to correctly interpret labelling of packaging. </w:t>
      </w:r>
    </w:p>
    <w:p w14:paraId="44B00902" w14:textId="5B9E6827" w:rsidR="003A6707" w:rsidRPr="003A6707" w:rsidRDefault="003A6707" w:rsidP="006E66B5">
      <w:pPr>
        <w:pStyle w:val="ListParagraph"/>
        <w:numPr>
          <w:ilvl w:val="0"/>
          <w:numId w:val="404"/>
        </w:numPr>
        <w:rPr>
          <w:color w:val="000000" w:themeColor="text1"/>
        </w:rPr>
      </w:pPr>
      <w:r w:rsidRPr="39FA7AE1">
        <w:rPr>
          <w:color w:val="000000" w:themeColor="text1"/>
        </w:rPr>
        <w:t>Ensure wider social benefits of innovative approaches aiming at reduction of plastic food packaging.</w:t>
      </w:r>
    </w:p>
    <w:p w14:paraId="58D08993" w14:textId="5E9C6D25" w:rsidR="00005213" w:rsidRPr="00F31537" w:rsidRDefault="516837A2" w:rsidP="00D602E4">
      <w:r w:rsidRPr="00F31537">
        <w:rPr>
          <w:rFonts w:eastAsia="Times New Roman" w:cs="Times New Roman"/>
          <w:u w:val="single"/>
        </w:rPr>
        <w:t>Scope</w:t>
      </w:r>
      <w:r w:rsidRPr="00F31537">
        <w:rPr>
          <w:rFonts w:eastAsia="Times New Roman" w:cs="Times New Roman"/>
        </w:rPr>
        <w:t xml:space="preserve">: </w:t>
      </w:r>
    </w:p>
    <w:p w14:paraId="4648F5F1" w14:textId="47427FB6" w:rsidR="00005213" w:rsidRPr="00F31537" w:rsidRDefault="516837A2" w:rsidP="00D602E4">
      <w:pPr>
        <w:rPr>
          <w:rFonts w:eastAsia="Times New Roman" w:cs="Times New Roman"/>
        </w:rPr>
      </w:pPr>
      <w:r w:rsidRPr="00F31537">
        <w:rPr>
          <w:rFonts w:eastAsia="Times New Roman" w:cs="Times New Roman"/>
        </w:rPr>
        <w:t xml:space="preserve">The use of single-use plastics in food packaging has grown significantly in the last decades, leading to increased pollution in the environment. </w:t>
      </w:r>
      <w:r w:rsidR="003A6707" w:rsidRPr="00D67ACB">
        <w:t xml:space="preserve">. </w:t>
      </w:r>
      <w:r w:rsidR="003A6707">
        <w:t>While for some perishable foods plastic packaging prolongs product life, reducing waste, t</w:t>
      </w:r>
      <w:r w:rsidRPr="00F31537">
        <w:rPr>
          <w:rFonts w:eastAsia="Times New Roman" w:cs="Times New Roman"/>
        </w:rPr>
        <w:t xml:space="preserve">here is a need to improve the sustainability of food systems, which includes also the development of more </w:t>
      </w:r>
      <w:r w:rsidR="72F26B6C" w:rsidRPr="00F31537">
        <w:rPr>
          <w:rFonts w:eastAsia="Times New Roman" w:cs="Times New Roman"/>
        </w:rPr>
        <w:t>environmentally friendly</w:t>
      </w:r>
      <w:r w:rsidRPr="00F31537">
        <w:rPr>
          <w:rFonts w:eastAsia="Times New Roman" w:cs="Times New Roman"/>
        </w:rPr>
        <w:t xml:space="preserve"> food packaging, reduction of excessive packaging and </w:t>
      </w:r>
      <w:r w:rsidR="72F26B6C" w:rsidRPr="00F31537">
        <w:rPr>
          <w:rFonts w:eastAsia="Times New Roman" w:cs="Times New Roman"/>
        </w:rPr>
        <w:t xml:space="preserve">disposal of </w:t>
      </w:r>
      <w:r w:rsidRPr="00F31537">
        <w:rPr>
          <w:rFonts w:eastAsia="Times New Roman" w:cs="Times New Roman"/>
        </w:rPr>
        <w:t>packaging waste. This topic will:</w:t>
      </w:r>
    </w:p>
    <w:p w14:paraId="3965FAF3" w14:textId="71ADC8CD" w:rsidR="003A6707" w:rsidRDefault="003A6707" w:rsidP="62AC66A9">
      <w:pPr>
        <w:pStyle w:val="ListParagraph"/>
        <w:numPr>
          <w:ilvl w:val="0"/>
          <w:numId w:val="376"/>
        </w:numPr>
      </w:pPr>
      <w:r>
        <w:t xml:space="preserve">Develop strategies and innovative approaches for </w:t>
      </w:r>
      <w:r w:rsidR="006E66B5">
        <w:t>packaging producers</w:t>
      </w:r>
      <w:r>
        <w:t xml:space="preserve"> and food </w:t>
      </w:r>
      <w:r w:rsidR="006E66B5">
        <w:t>business operators</w:t>
      </w:r>
      <w:r>
        <w:t xml:space="preserve">, with the aim to reduce the amount of food packaging waste (particularly plastic) </w:t>
      </w:r>
      <w:r w:rsidRPr="00692BB1">
        <w:rPr>
          <w:color w:val="000000" w:themeColor="text1"/>
        </w:rPr>
        <w:t>at the level of the conception of products</w:t>
      </w:r>
      <w:r>
        <w:t>; increase the reuse and recycling of packaging materials; and adopt increasingly sustainable and efficient fit-for-purpose packaging solutions, which take into account the environmental impact as well as safety and maintains high-quality of foods.</w:t>
      </w:r>
    </w:p>
    <w:p w14:paraId="18591D16" w14:textId="77777777" w:rsidR="003A6707" w:rsidRPr="00AE0FDD" w:rsidRDefault="003A6707" w:rsidP="003A6707">
      <w:pPr>
        <w:pStyle w:val="ListParagraph"/>
        <w:numPr>
          <w:ilvl w:val="0"/>
          <w:numId w:val="375"/>
        </w:numPr>
        <w:rPr>
          <w:color w:val="000000" w:themeColor="text1"/>
        </w:rPr>
      </w:pPr>
      <w:r>
        <w:t xml:space="preserve">Analyse the barriers </w:t>
      </w:r>
      <w:r w:rsidRPr="39FA7AE1">
        <w:rPr>
          <w:color w:val="000000" w:themeColor="text1"/>
        </w:rPr>
        <w:t>of integrating the need to reduce single use plastic in food packaging at the level of the conception of products.</w:t>
      </w:r>
    </w:p>
    <w:p w14:paraId="30244A11" w14:textId="77777777" w:rsidR="003F4DF3" w:rsidRDefault="003A6707">
      <w:pPr>
        <w:pStyle w:val="ListParagraph"/>
        <w:numPr>
          <w:ilvl w:val="0"/>
          <w:numId w:val="375"/>
        </w:numPr>
      </w:pPr>
      <w:r w:rsidRPr="00AE0FDD">
        <w:t>Support social innovation as a means to reduce plastic food packaging by choosing sustainable alternatives, improving collection, reuse and recycling of plastic packaging.</w:t>
      </w:r>
    </w:p>
    <w:p w14:paraId="0D11DFA1" w14:textId="52B5F2E2" w:rsidR="00005213" w:rsidRPr="00F31537" w:rsidRDefault="003A6707">
      <w:pPr>
        <w:pStyle w:val="ListParagraph"/>
      </w:pPr>
      <w:r w:rsidRPr="00AE0FDD">
        <w:t>Provide an analysis of the readiness of food packaging producers and the main challenges to change packaging practices.</w:t>
      </w:r>
    </w:p>
    <w:p w14:paraId="12A33519" w14:textId="6F423155" w:rsidR="00605329" w:rsidRPr="00F31537" w:rsidRDefault="6FC6B7BD">
      <w:pPr>
        <w:pStyle w:val="HeadingOne"/>
        <w:pageBreakBefore/>
      </w:pPr>
      <w:bookmarkStart w:id="1942" w:name="_Toc89947373"/>
      <w:bookmarkStart w:id="1943" w:name="_Toc90029480"/>
      <w:bookmarkStart w:id="1944" w:name="_Toc92878587"/>
      <w:bookmarkStart w:id="1945" w:name="_Toc92878990"/>
      <w:bookmarkStart w:id="1946" w:name="_Toc92890067"/>
      <w:bookmarkStart w:id="1947" w:name="_Toc92898692"/>
      <w:bookmarkStart w:id="1948" w:name="_Toc92906141"/>
      <w:bookmarkStart w:id="1949" w:name="_Toc93250319"/>
      <w:bookmarkStart w:id="1950" w:name="_Toc93424904"/>
      <w:bookmarkStart w:id="1951" w:name="_Toc93425317"/>
      <w:bookmarkStart w:id="1952" w:name="_Toc93426534"/>
      <w:bookmarkStart w:id="1953" w:name="_Toc93439333"/>
      <w:bookmarkStart w:id="1954" w:name="_Toc93905219"/>
      <w:r w:rsidRPr="00F31537">
        <w:t>Destination – Land, ocean and water for climate action</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14:paraId="1CC9D20F" w14:textId="5BF7D610" w:rsidR="00E65761" w:rsidRPr="00F31537" w:rsidRDefault="00E65761" w:rsidP="00E65761">
      <w:pPr>
        <w:spacing w:after="240" w:line="259" w:lineRule="auto"/>
        <w:rPr>
          <w:rFonts w:eastAsia="Calibri" w:cs="Times New Roman"/>
          <w:color w:val="000000" w:themeColor="text1"/>
          <w:lang w:val="en-US" w:eastAsia="en-US"/>
        </w:rPr>
      </w:pPr>
      <w:r w:rsidRPr="00F31537">
        <w:rPr>
          <w:rFonts w:eastAsia="Calibri" w:cs="Times New Roman"/>
          <w:lang w:eastAsia="en-US"/>
        </w:rPr>
        <w:t>Reducing GHG emissions and enhancing carbon sinks in primary production and natural systems a</w:t>
      </w:r>
      <w:r w:rsidR="40EB8849" w:rsidRPr="00F31537">
        <w:rPr>
          <w:rFonts w:eastAsia="Calibri" w:cs="Times New Roman"/>
          <w:lang w:eastAsia="en-US"/>
        </w:rPr>
        <w:t>s well as in harvested wood products and other carbon storage products</w:t>
      </w:r>
      <w:r w:rsidR="08912552" w:rsidRPr="00F31537">
        <w:rPr>
          <w:rFonts w:eastAsia="Calibri" w:cs="Times New Roman"/>
          <w:lang w:eastAsia="en-US"/>
        </w:rPr>
        <w:t xml:space="preserve"> </w:t>
      </w:r>
      <w:r w:rsidR="40EB8849" w:rsidRPr="00F31537">
        <w:rPr>
          <w:rFonts w:eastAsia="Calibri" w:cs="Times New Roman"/>
          <w:lang w:eastAsia="en-US"/>
        </w:rPr>
        <w:t>a</w:t>
      </w:r>
      <w:r w:rsidRPr="00F31537">
        <w:rPr>
          <w:rFonts w:eastAsia="Calibri" w:cs="Times New Roman"/>
          <w:lang w:eastAsia="en-US"/>
        </w:rPr>
        <w:t>re key elements of the European Green Deal</w:t>
      </w:r>
      <w:r w:rsidRPr="00F31537">
        <w:rPr>
          <w:rFonts w:eastAsia="Calibri" w:cs="Times New Roman"/>
          <w:vertAlign w:val="superscript"/>
          <w:lang w:eastAsia="en-US"/>
        </w:rPr>
        <w:footnoteReference w:id="58"/>
      </w:r>
      <w:r w:rsidRPr="00F31537">
        <w:rPr>
          <w:rFonts w:eastAsia="Calibri" w:cs="Times New Roman"/>
          <w:lang w:eastAsia="en-US"/>
        </w:rPr>
        <w:t>. Achieving sustainable ocean</w:t>
      </w:r>
      <w:r w:rsidR="00822BAC">
        <w:rPr>
          <w:rFonts w:eastAsia="Calibri" w:cs="Times New Roman"/>
          <w:lang w:eastAsia="en-US"/>
        </w:rPr>
        <w:t>, water</w:t>
      </w:r>
      <w:r w:rsidRPr="00F31537">
        <w:rPr>
          <w:rFonts w:eastAsia="Calibri" w:cs="Times New Roman"/>
          <w:lang w:eastAsia="en-US"/>
        </w:rPr>
        <w:t xml:space="preserve"> and land management, and an efficient use of natural resources that foster climate change mitigation implies finding the right balance between productivity, climate, biodiversity and environmental goals in the agriculture and forestry sectors, with a long-term perspective. R&amp;I activities will support </w:t>
      </w:r>
      <w:r w:rsidRPr="0072545F">
        <w:rPr>
          <w:rFonts w:eastAsia="Calibri" w:cs="Times New Roman"/>
          <w:b/>
          <w:bCs/>
          <w:lang w:eastAsia="en-US"/>
        </w:rPr>
        <w:t>solutions for climate- and environmentally-friendly practices</w:t>
      </w:r>
      <w:r w:rsidRPr="00F31537">
        <w:rPr>
          <w:rFonts w:eastAsia="Calibri" w:cs="Times New Roman"/>
          <w:lang w:eastAsia="en-US"/>
        </w:rPr>
        <w:t>, to reduce emissions of major greenhouse gases</w:t>
      </w:r>
      <w:r w:rsidR="00253C28">
        <w:rPr>
          <w:rFonts w:eastAsia="Calibri" w:cs="Times New Roman"/>
          <w:lang w:eastAsia="en-US"/>
        </w:rPr>
        <w:t>, other pollutants</w:t>
      </w:r>
      <w:r w:rsidRPr="00F31537">
        <w:rPr>
          <w:rFonts w:eastAsia="Calibri" w:cs="Times New Roman"/>
          <w:lang w:eastAsia="en-US"/>
        </w:rPr>
        <w:t xml:space="preserve"> and the environmental </w:t>
      </w:r>
      <w:r w:rsidR="00253C28">
        <w:rPr>
          <w:rFonts w:eastAsia="Calibri" w:cs="Times New Roman"/>
          <w:lang w:eastAsia="en-US"/>
        </w:rPr>
        <w:t>impact</w:t>
      </w:r>
      <w:r w:rsidR="00253C28" w:rsidRPr="00F31537">
        <w:rPr>
          <w:rFonts w:eastAsia="Calibri" w:cs="Times New Roman"/>
          <w:lang w:eastAsia="en-US"/>
        </w:rPr>
        <w:t xml:space="preserve"> </w:t>
      </w:r>
      <w:r w:rsidRPr="00F31537">
        <w:rPr>
          <w:rFonts w:eastAsia="Calibri" w:cs="Times New Roman"/>
          <w:lang w:eastAsia="en-US"/>
        </w:rPr>
        <w:t xml:space="preserve">of ocean and land use changes and agricultural activities. </w:t>
      </w:r>
      <w:r w:rsidRPr="00F31537">
        <w:rPr>
          <w:rFonts w:eastAsia="Calibri" w:cs="Times New Roman"/>
          <w:color w:val="000000"/>
          <w:lang w:val="en-US" w:eastAsia="en-US"/>
        </w:rPr>
        <w:t xml:space="preserve">R&amp;I will rely on the application of digital technologies where relevant. </w:t>
      </w:r>
    </w:p>
    <w:p w14:paraId="659983BE" w14:textId="6AD41A86" w:rsidR="00E65761" w:rsidRPr="00F31537" w:rsidRDefault="00E65761" w:rsidP="00F328BE">
      <w:pPr>
        <w:spacing w:after="240" w:line="259" w:lineRule="auto"/>
        <w:rPr>
          <w:rFonts w:eastAsia="Calibri" w:cs="Times New Roman"/>
          <w:lang w:eastAsia="en-US"/>
        </w:rPr>
      </w:pPr>
      <w:r w:rsidRPr="00F31537">
        <w:rPr>
          <w:rFonts w:eastAsia="Calibri" w:cs="Times New Roman"/>
          <w:lang w:eastAsia="en-US"/>
        </w:rPr>
        <w:t xml:space="preserve">The </w:t>
      </w:r>
      <w:r w:rsidRPr="00FC27CD">
        <w:rPr>
          <w:rFonts w:eastAsia="Calibri" w:cs="Times New Roman"/>
          <w:b/>
          <w:bCs/>
          <w:lang w:eastAsia="en-US"/>
        </w:rPr>
        <w:t>EU climate law</w:t>
      </w:r>
      <w:r w:rsidRPr="00F31537">
        <w:rPr>
          <w:rFonts w:eastAsia="Calibri" w:cs="Times New Roman"/>
          <w:lang w:eastAsia="en-US"/>
        </w:rPr>
        <w:t xml:space="preserve"> states that, for reaching 2030 and 2050 climate targets and for biodiversity restoration, the EU needs to immediately and decisively restore and grow its natural carbon sinks. The Commission proposed in 2021 to amend </w:t>
      </w:r>
      <w:r w:rsidRPr="00FC27CD">
        <w:rPr>
          <w:rFonts w:eastAsia="Calibri" w:cs="Times New Roman"/>
          <w:b/>
          <w:bCs/>
          <w:lang w:eastAsia="en-US"/>
        </w:rPr>
        <w:t>regulation (EU) 2018/841 for land use, forestry, and agriculture</w:t>
      </w:r>
      <w:r w:rsidRPr="00F31537">
        <w:rPr>
          <w:rFonts w:eastAsia="Calibri" w:cs="Times New Roman"/>
          <w:lang w:eastAsia="en-US"/>
        </w:rPr>
        <w:t xml:space="preserve"> by setting an increased Union target for net removals of 310 MtCO2eq by 2030 and allocating targets for each Member State. The proposal also includes the aim to reach climate-neutrality in the entire land sector by 2035, namely that carbon removals should balance the greenhouse gas emissions from land</w:t>
      </w:r>
      <w:r w:rsidR="265B3CB6" w:rsidRPr="00F31537">
        <w:rPr>
          <w:rFonts w:eastAsia="Calibri" w:cs="Times New Roman"/>
          <w:lang w:eastAsia="en-US"/>
        </w:rPr>
        <w:t xml:space="preserve"> use</w:t>
      </w:r>
      <w:r w:rsidRPr="00F31537">
        <w:rPr>
          <w:rFonts w:eastAsia="Calibri" w:cs="Times New Roman"/>
          <w:lang w:eastAsia="en-US"/>
        </w:rPr>
        <w:t xml:space="preserve">, livestock and fertilizer use. The Commission </w:t>
      </w:r>
      <w:r w:rsidR="0033A04D" w:rsidRPr="00F31537">
        <w:rPr>
          <w:rFonts w:eastAsia="Calibri" w:cs="Times New Roman"/>
          <w:lang w:eastAsia="en-US"/>
        </w:rPr>
        <w:t>published in the</w:t>
      </w:r>
      <w:r w:rsidRPr="00F31537">
        <w:rPr>
          <w:rFonts w:eastAsia="Calibri" w:cs="Times New Roman"/>
          <w:lang w:val="en-US" w:eastAsia="en-US"/>
        </w:rPr>
        <w:t xml:space="preserve"> end of 2021 a </w:t>
      </w:r>
      <w:r w:rsidRPr="00FC27CD">
        <w:rPr>
          <w:rFonts w:eastAsia="Calibri" w:cs="Times New Roman"/>
          <w:b/>
          <w:bCs/>
          <w:lang w:val="en-US" w:eastAsia="en-US"/>
        </w:rPr>
        <w:t xml:space="preserve">communication on sustainable carbon cycles, </w:t>
      </w:r>
      <w:r w:rsidRPr="00F31537">
        <w:rPr>
          <w:rFonts w:eastAsia="Calibri" w:cs="Times New Roman"/>
          <w:lang w:val="en-US" w:eastAsia="en-US"/>
        </w:rPr>
        <w:t>including</w:t>
      </w:r>
      <w:r w:rsidRPr="00FC27CD">
        <w:rPr>
          <w:rFonts w:eastAsia="Calibri" w:cs="Times New Roman"/>
          <w:b/>
          <w:bCs/>
          <w:lang w:val="en-US" w:eastAsia="en-US"/>
        </w:rPr>
        <w:t xml:space="preserve"> carbon farming </w:t>
      </w:r>
      <w:r w:rsidRPr="00F31537">
        <w:rPr>
          <w:rFonts w:eastAsia="Calibri" w:cs="Times New Roman"/>
          <w:lang w:val="en-US" w:eastAsia="en-US"/>
        </w:rPr>
        <w:t>and</w:t>
      </w:r>
      <w:r w:rsidRPr="00FC27CD">
        <w:rPr>
          <w:rFonts w:eastAsia="Calibri" w:cs="Times New Roman"/>
          <w:b/>
          <w:bCs/>
          <w:lang w:val="en-US" w:eastAsia="en-US"/>
        </w:rPr>
        <w:t xml:space="preserve"> certification</w:t>
      </w:r>
      <w:r w:rsidRPr="00F31537">
        <w:rPr>
          <w:rFonts w:eastAsia="Calibri" w:cs="Times New Roman"/>
          <w:lang w:val="en-US" w:eastAsia="en-US"/>
        </w:rPr>
        <w:t xml:space="preserve"> </w:t>
      </w:r>
      <w:r w:rsidRPr="00FC27CD">
        <w:rPr>
          <w:rFonts w:eastAsia="Calibri" w:cs="Times New Roman"/>
          <w:b/>
          <w:bCs/>
          <w:lang w:val="en-US" w:eastAsia="en-US"/>
        </w:rPr>
        <w:t>of carbon removals</w:t>
      </w:r>
      <w:r w:rsidRPr="00F31537">
        <w:rPr>
          <w:rFonts w:eastAsia="Calibri" w:cs="Times New Roman"/>
          <w:lang w:val="en-US" w:eastAsia="en-US"/>
        </w:rPr>
        <w:t xml:space="preserve">. </w:t>
      </w:r>
      <w:r w:rsidRPr="00F31537">
        <w:rPr>
          <w:rFonts w:eastAsia="Calibri" w:cs="Times New Roman"/>
          <w:lang w:eastAsia="en-US"/>
        </w:rPr>
        <w:t xml:space="preserve">R&amp;I, new technologies and business models are expected to unlock the full potential of LULUCF activities in the mitigation of climate change. </w:t>
      </w:r>
    </w:p>
    <w:p w14:paraId="03A8B65B" w14:textId="0B74ED56" w:rsidR="00E65761" w:rsidRPr="00804097" w:rsidRDefault="00E65761" w:rsidP="00C56D19">
      <w:pPr>
        <w:spacing w:after="240" w:line="259" w:lineRule="auto"/>
        <w:rPr>
          <w:rFonts w:eastAsia="Calibri" w:cs="Times New Roman"/>
          <w:lang w:eastAsia="en-US"/>
        </w:rPr>
      </w:pPr>
      <w:r w:rsidRPr="00F31537">
        <w:rPr>
          <w:rFonts w:eastAsia="Calibri" w:cs="Times New Roman"/>
          <w:lang w:eastAsia="en-US"/>
        </w:rPr>
        <w:t>Implementation of carbon farming will be facilitated in line with the communication on sustainable carbon cycles. R&amp;I activities under this destination</w:t>
      </w:r>
      <w:r w:rsidR="009A57D4">
        <w:rPr>
          <w:rFonts w:eastAsia="Calibri" w:cs="Times New Roman"/>
          <w:lang w:eastAsia="en-US"/>
        </w:rPr>
        <w:t xml:space="preserve">, and in the work programme </w:t>
      </w:r>
      <w:r w:rsidR="00C54B6C">
        <w:rPr>
          <w:rFonts w:eastAsia="Calibri" w:cs="Times New Roman"/>
          <w:lang w:eastAsia="en-US"/>
        </w:rPr>
        <w:t xml:space="preserve">year 2022 </w:t>
      </w:r>
      <w:r w:rsidR="009A57D4">
        <w:rPr>
          <w:rFonts w:eastAsia="Calibri" w:cs="Times New Roman"/>
          <w:lang w:eastAsia="en-US"/>
        </w:rPr>
        <w:t>of the mission “a soil deal for Europe”</w:t>
      </w:r>
      <w:r w:rsidRPr="00F31537">
        <w:rPr>
          <w:rFonts w:eastAsia="Calibri" w:cs="Times New Roman"/>
          <w:lang w:eastAsia="en-US"/>
        </w:rPr>
        <w:t xml:space="preserve"> will </w:t>
      </w:r>
      <w:r w:rsidRPr="00DC0F8A">
        <w:rPr>
          <w:rFonts w:eastAsia="Calibri" w:cs="Times New Roman"/>
          <w:b/>
          <w:bCs/>
          <w:lang w:val="en-US" w:eastAsia="en-US"/>
        </w:rPr>
        <w:t>support the coordination</w:t>
      </w:r>
      <w:r w:rsidRPr="00F31537">
        <w:rPr>
          <w:rFonts w:eastAsia="Calibri" w:cs="Times New Roman"/>
          <w:lang w:val="en-US" w:eastAsia="en-US"/>
        </w:rPr>
        <w:t xml:space="preserve"> of the research community and key stakeholders on </w:t>
      </w:r>
      <w:r w:rsidRPr="00DC0F8A">
        <w:rPr>
          <w:rFonts w:eastAsia="Calibri" w:cs="Times New Roman"/>
          <w:b/>
          <w:bCs/>
          <w:lang w:val="en-US" w:eastAsia="en-US"/>
        </w:rPr>
        <w:t>developing, testing and demonstrating</w:t>
      </w:r>
      <w:r w:rsidRPr="00F31537">
        <w:rPr>
          <w:rFonts w:eastAsia="Calibri" w:cs="Times New Roman"/>
          <w:lang w:val="en-US" w:eastAsia="en-US"/>
        </w:rPr>
        <w:t xml:space="preserve"> </w:t>
      </w:r>
      <w:r w:rsidRPr="00DC0F8A">
        <w:rPr>
          <w:rFonts w:eastAsia="Calibri" w:cs="Times New Roman"/>
          <w:b/>
          <w:bCs/>
          <w:lang w:val="en-US" w:eastAsia="en-US"/>
        </w:rPr>
        <w:t>carbon farming practices</w:t>
      </w:r>
      <w:r w:rsidR="0B8DB4E9" w:rsidRPr="00FC27CD">
        <w:rPr>
          <w:rFonts w:eastAsia="Calibri" w:cs="Times New Roman"/>
          <w:b/>
          <w:bCs/>
          <w:lang w:val="en-US" w:eastAsia="en-US"/>
        </w:rPr>
        <w:t xml:space="preserve"> and certification</w:t>
      </w:r>
      <w:r w:rsidR="0E445172" w:rsidRPr="00FC27CD">
        <w:rPr>
          <w:rFonts w:eastAsia="Calibri" w:cs="Times New Roman"/>
          <w:b/>
          <w:bCs/>
          <w:lang w:val="en-US" w:eastAsia="en-US"/>
        </w:rPr>
        <w:t xml:space="preserve"> of carbon removals</w:t>
      </w:r>
      <w:r w:rsidRPr="00F31537">
        <w:rPr>
          <w:rFonts w:eastAsia="Calibri" w:cs="Times New Roman"/>
          <w:lang w:val="en-US" w:eastAsia="en-US"/>
        </w:rPr>
        <w:t xml:space="preserve">.. </w:t>
      </w:r>
      <w:r w:rsidRPr="00F31537">
        <w:rPr>
          <w:rFonts w:eastAsia="Calibri" w:cs="Times New Roman"/>
          <w:lang w:eastAsia="en-US"/>
        </w:rPr>
        <w:t xml:space="preserve">Results of funded activities will benefit land and forest management and the delivery of multiple services provided by </w:t>
      </w:r>
      <w:r w:rsidR="3FB52C47" w:rsidRPr="00F31537">
        <w:rPr>
          <w:rFonts w:eastAsia="Calibri" w:cs="Times New Roman"/>
          <w:lang w:eastAsia="en-US"/>
        </w:rPr>
        <w:t xml:space="preserve">agricultural </w:t>
      </w:r>
      <w:r w:rsidRPr="00F31537">
        <w:rPr>
          <w:rFonts w:eastAsia="Calibri" w:cs="Times New Roman"/>
          <w:lang w:eastAsia="en-US"/>
        </w:rPr>
        <w:t>land</w:t>
      </w:r>
      <w:r w:rsidR="3FB52C47" w:rsidRPr="00F31537">
        <w:rPr>
          <w:rFonts w:eastAsia="Calibri" w:cs="Times New Roman"/>
          <w:lang w:eastAsia="en-US"/>
        </w:rPr>
        <w:t xml:space="preserve"> </w:t>
      </w:r>
      <w:r w:rsidRPr="00F31537">
        <w:rPr>
          <w:rFonts w:eastAsia="Calibri" w:cs="Times New Roman"/>
          <w:lang w:eastAsia="en-US"/>
        </w:rPr>
        <w:t>and forests, such as the provision of goods a</w:t>
      </w:r>
      <w:r w:rsidR="6BDD795F" w:rsidRPr="00F31537">
        <w:rPr>
          <w:rFonts w:eastAsia="Calibri" w:cs="Times New Roman"/>
          <w:lang w:eastAsia="en-US"/>
        </w:rPr>
        <w:t>nd</w:t>
      </w:r>
      <w:r w:rsidRPr="00F31537">
        <w:rPr>
          <w:rFonts w:eastAsia="Calibri" w:cs="Times New Roman"/>
          <w:lang w:eastAsia="en-US"/>
        </w:rPr>
        <w:t xml:space="preserve"> long-term carbon sto</w:t>
      </w:r>
      <w:r w:rsidR="57CD467B" w:rsidRPr="00F31537">
        <w:rPr>
          <w:rFonts w:eastAsia="Calibri" w:cs="Times New Roman"/>
          <w:lang w:eastAsia="en-US"/>
        </w:rPr>
        <w:t>rage</w:t>
      </w:r>
      <w:r w:rsidRPr="00F31537">
        <w:rPr>
          <w:rFonts w:eastAsia="Calibri" w:cs="Times New Roman"/>
          <w:lang w:eastAsia="en-US"/>
        </w:rPr>
        <w:t xml:space="preserve"> in harvested wood products, development of paludiculture on restored peatlands and wetlands, the protection of soils, water and biodiversity and finally climate change adaptation and mitigation. </w:t>
      </w:r>
    </w:p>
    <w:p w14:paraId="058C46AB" w14:textId="591307F9" w:rsidR="00E65761" w:rsidRPr="00F31537" w:rsidRDefault="00E65761" w:rsidP="00E65761">
      <w:pPr>
        <w:spacing w:after="240" w:line="259" w:lineRule="auto"/>
        <w:rPr>
          <w:rFonts w:eastAsia="Calibri" w:cs="Times New Roman"/>
          <w:lang w:eastAsia="en-US"/>
        </w:rPr>
      </w:pPr>
      <w:r w:rsidRPr="00F31537">
        <w:rPr>
          <w:rFonts w:eastAsia="Calibri" w:cs="Times New Roman"/>
          <w:lang w:eastAsia="en-US"/>
        </w:rPr>
        <w:t>Specific attention will be given to paludiculture</w:t>
      </w:r>
      <w:r w:rsidR="002E182E">
        <w:rPr>
          <w:rFonts w:eastAsia="Calibri" w:cs="Times New Roman"/>
          <w:lang w:eastAsia="en-US"/>
        </w:rPr>
        <w:t xml:space="preserve">, </w:t>
      </w:r>
      <w:r w:rsidRPr="00F31537">
        <w:rPr>
          <w:rFonts w:eastAsia="Calibri" w:cs="Times New Roman"/>
          <w:lang w:eastAsia="en-US"/>
        </w:rPr>
        <w:t>complement</w:t>
      </w:r>
      <w:r w:rsidR="002E182E">
        <w:rPr>
          <w:rFonts w:eastAsia="Calibri" w:cs="Times New Roman"/>
          <w:lang w:eastAsia="en-US"/>
        </w:rPr>
        <w:t>ing</w:t>
      </w:r>
      <w:r w:rsidRPr="00F31537">
        <w:rPr>
          <w:rFonts w:eastAsia="Calibri" w:cs="Times New Roman"/>
          <w:lang w:eastAsia="en-US"/>
        </w:rPr>
        <w:t xml:space="preserve"> activities of Cluster 5 in work programme 2021/2022. R&amp;I activities will support enhancing soil organic carbon; protecting carbon-rich soils (e.g. grasslands and peatlands); restoration of peatlands and wetlands; improved advi</w:t>
      </w:r>
      <w:r w:rsidR="00C56D19">
        <w:rPr>
          <w:rFonts w:eastAsia="Calibri" w:cs="Times New Roman"/>
          <w:lang w:eastAsia="en-US"/>
        </w:rPr>
        <w:t>sory services for land managers.</w:t>
      </w:r>
      <w:r w:rsidRPr="00F31537">
        <w:rPr>
          <w:rFonts w:eastAsia="Calibri" w:cs="Times New Roman"/>
          <w:lang w:eastAsia="en-US"/>
        </w:rPr>
        <w:t xml:space="preserve"> </w:t>
      </w:r>
      <w:r w:rsidR="00C54B6C">
        <w:rPr>
          <w:rFonts w:eastAsia="Calibri" w:cs="Times New Roman"/>
          <w:lang w:eastAsia="en-US"/>
        </w:rPr>
        <w:t xml:space="preserve">Together with work programme of the mission “a soil deal for Europe” </w:t>
      </w:r>
      <w:r w:rsidRPr="00F31537">
        <w:rPr>
          <w:rFonts w:eastAsia="Calibri" w:cs="Times New Roman"/>
          <w:lang w:eastAsia="en-US"/>
        </w:rPr>
        <w:t xml:space="preserve">R&amp;I activities will </w:t>
      </w:r>
      <w:r w:rsidR="00C54B6C">
        <w:rPr>
          <w:rFonts w:eastAsia="Calibri" w:cs="Times New Roman"/>
          <w:lang w:eastAsia="en-US"/>
        </w:rPr>
        <w:t xml:space="preserve">aim to </w:t>
      </w:r>
      <w:r w:rsidRPr="00F31537">
        <w:rPr>
          <w:rFonts w:eastAsia="Calibri" w:cs="Times New Roman"/>
          <w:lang w:eastAsia="en-US"/>
        </w:rPr>
        <w:t xml:space="preserve">reduce the financial burden resulting from the costs of carbon farming management practices and the uncertainty about revenue possibilities. In the livestock sector, R&amp;I on manure management will contribute to the </w:t>
      </w:r>
      <w:r w:rsidRPr="00DC0F8A">
        <w:rPr>
          <w:rFonts w:eastAsia="Calibri" w:cs="Times New Roman"/>
          <w:b/>
          <w:bCs/>
          <w:lang w:eastAsia="en-US"/>
        </w:rPr>
        <w:t>implementation of the EU methane strategy</w:t>
      </w:r>
      <w:r w:rsidRPr="00DC0F8A">
        <w:rPr>
          <w:rFonts w:eastAsia="Calibri" w:cs="Times New Roman"/>
          <w:b/>
          <w:bCs/>
          <w:vertAlign w:val="superscript"/>
          <w:lang w:eastAsia="en-US"/>
        </w:rPr>
        <w:footnoteReference w:id="59"/>
      </w:r>
      <w:r w:rsidRPr="00F31537">
        <w:rPr>
          <w:rFonts w:eastAsia="Calibri" w:cs="Times New Roman"/>
          <w:lang w:eastAsia="en-US"/>
        </w:rPr>
        <w:t xml:space="preserve">. R&amp;I activities will also foster </w:t>
      </w:r>
      <w:r w:rsidR="1E333936" w:rsidRPr="00F31537">
        <w:rPr>
          <w:rFonts w:eastAsia="Calibri" w:cs="Times New Roman"/>
          <w:lang w:eastAsia="en-US"/>
        </w:rPr>
        <w:t xml:space="preserve">forests' </w:t>
      </w:r>
      <w:r w:rsidRPr="00F31537">
        <w:rPr>
          <w:rFonts w:eastAsia="Calibri" w:cs="Times New Roman"/>
          <w:lang w:eastAsia="en-US"/>
        </w:rPr>
        <w:t>c</w:t>
      </w:r>
      <w:r w:rsidRPr="00F31537">
        <w:rPr>
          <w:rFonts w:eastAsia="Times New Roman" w:cs="Times New Roman"/>
          <w:lang w:eastAsia="en-US"/>
        </w:rPr>
        <w:t xml:space="preserve">ontribution </w:t>
      </w:r>
      <w:r w:rsidRPr="00DC0F8A">
        <w:rPr>
          <w:rFonts w:eastAsia="Times New Roman" w:cs="Times New Roman"/>
          <w:b/>
          <w:bCs/>
          <w:lang w:eastAsia="en-US"/>
        </w:rPr>
        <w:t xml:space="preserve">as </w:t>
      </w:r>
      <w:r w:rsidR="0A9A896E" w:rsidRPr="00FC27CD">
        <w:rPr>
          <w:rFonts w:eastAsia="Times New Roman" w:cs="Times New Roman"/>
          <w:b/>
          <w:bCs/>
          <w:lang w:eastAsia="en-US"/>
        </w:rPr>
        <w:t xml:space="preserve">natural and man-made </w:t>
      </w:r>
      <w:r w:rsidRPr="00FC27CD">
        <w:rPr>
          <w:rFonts w:eastAsia="Times New Roman" w:cs="Times New Roman"/>
          <w:b/>
          <w:bCs/>
          <w:lang w:eastAsia="en-US"/>
        </w:rPr>
        <w:t>carbon sink</w:t>
      </w:r>
      <w:r w:rsidRPr="00F31537">
        <w:rPr>
          <w:rFonts w:eastAsia="Times New Roman" w:cs="Times New Roman"/>
          <w:lang w:eastAsia="en-US"/>
        </w:rPr>
        <w:t xml:space="preserve"> and maintaining multiple </w:t>
      </w:r>
      <w:r w:rsidR="23FC33B4" w:rsidRPr="00F31537">
        <w:rPr>
          <w:rFonts w:eastAsia="Times New Roman" w:cs="Times New Roman"/>
          <w:lang w:eastAsia="en-US"/>
        </w:rPr>
        <w:t>ecosystem services</w:t>
      </w:r>
      <w:r w:rsidRPr="00F31537">
        <w:rPr>
          <w:rFonts w:eastAsia="Times New Roman" w:cs="Times New Roman"/>
          <w:lang w:eastAsia="en-US"/>
        </w:rPr>
        <w:t xml:space="preserve"> (e.g. water </w:t>
      </w:r>
      <w:r w:rsidR="23FC33B4" w:rsidRPr="00F31537">
        <w:rPr>
          <w:rFonts w:eastAsia="Times New Roman" w:cs="Times New Roman"/>
          <w:lang w:eastAsia="en-US"/>
        </w:rPr>
        <w:t>replenishment</w:t>
      </w:r>
      <w:r w:rsidRPr="00F31537">
        <w:rPr>
          <w:rFonts w:eastAsia="Times New Roman" w:cs="Times New Roman"/>
          <w:lang w:eastAsia="en-US"/>
        </w:rPr>
        <w:t xml:space="preserve">, soil protection), as </w:t>
      </w:r>
      <w:r w:rsidR="6922E1C2" w:rsidRPr="00C56D19">
        <w:rPr>
          <w:rFonts w:eastAsia="Times New Roman" w:cs="Times New Roman"/>
          <w:lang w:eastAsia="en-US"/>
        </w:rPr>
        <w:t>proposed</w:t>
      </w:r>
      <w:r w:rsidRPr="00F31537">
        <w:rPr>
          <w:rFonts w:eastAsia="Times New Roman" w:cs="Times New Roman"/>
          <w:lang w:eastAsia="en-US"/>
        </w:rPr>
        <w:t xml:space="preserve"> in the </w:t>
      </w:r>
      <w:r w:rsidRPr="00DC0F8A">
        <w:rPr>
          <w:rFonts w:eastAsia="Times New Roman" w:cs="Times New Roman"/>
          <w:b/>
          <w:bCs/>
          <w:lang w:eastAsia="en-US"/>
        </w:rPr>
        <w:t>Fit for 55</w:t>
      </w:r>
      <w:r w:rsidRPr="00F31537">
        <w:rPr>
          <w:rFonts w:eastAsia="Times New Roman" w:cs="Times New Roman"/>
          <w:lang w:eastAsia="en-US"/>
        </w:rPr>
        <w:t xml:space="preserve"> package with the revised LULUCF regulation and the new </w:t>
      </w:r>
      <w:r w:rsidRPr="00DC0F8A">
        <w:rPr>
          <w:rFonts w:eastAsia="Times New Roman" w:cs="Times New Roman"/>
          <w:b/>
          <w:bCs/>
          <w:lang w:eastAsia="en-US"/>
        </w:rPr>
        <w:t>EU forest strategy</w:t>
      </w:r>
      <w:r w:rsidRPr="00F31537">
        <w:rPr>
          <w:rFonts w:eastAsia="Times New Roman" w:cs="Times New Roman"/>
          <w:lang w:eastAsia="en-US"/>
        </w:rPr>
        <w:t>.</w:t>
      </w:r>
    </w:p>
    <w:p w14:paraId="34137B71" w14:textId="3440DC62" w:rsidR="00E65761" w:rsidRDefault="00E65761" w:rsidP="00804097">
      <w:pPr>
        <w:spacing w:after="0" w:line="240" w:lineRule="auto"/>
        <w:rPr>
          <w:rFonts w:eastAsia="Times New Roman" w:cs="Times New Roman"/>
          <w:lang w:eastAsia="en-US"/>
        </w:rPr>
      </w:pPr>
      <w:r w:rsidRPr="00F31537">
        <w:rPr>
          <w:rFonts w:eastAsia="Calibri" w:cs="Times New Roman"/>
          <w:lang w:eastAsia="en-US"/>
        </w:rPr>
        <w:t xml:space="preserve">Strengthening the </w:t>
      </w:r>
      <w:r w:rsidRPr="00FC27CD">
        <w:rPr>
          <w:rFonts w:eastAsia="Calibri" w:cs="Times New Roman"/>
          <w:b/>
          <w:bCs/>
          <w:lang w:eastAsia="en-US"/>
        </w:rPr>
        <w:t>nexus between the ocean and climate change</w:t>
      </w:r>
      <w:r w:rsidRPr="00F31537">
        <w:rPr>
          <w:rFonts w:eastAsia="Calibri" w:cs="Times New Roman"/>
          <w:lang w:eastAsia="en-US"/>
        </w:rPr>
        <w:t xml:space="preserve"> is a priority for the EU. There is growing political awareness of the importance of ocean and polar regions as an integral part of the Earth’s climate system and of the need to ensure </w:t>
      </w:r>
      <w:r w:rsidR="00822BAC">
        <w:rPr>
          <w:rFonts w:eastAsia="Calibri" w:cs="Times New Roman"/>
          <w:lang w:eastAsia="en-US"/>
        </w:rPr>
        <w:t xml:space="preserve">the </w:t>
      </w:r>
      <w:r w:rsidRPr="00F31537">
        <w:rPr>
          <w:rFonts w:eastAsia="Calibri" w:cs="Times New Roman"/>
          <w:lang w:eastAsia="en-US"/>
        </w:rPr>
        <w:t xml:space="preserve">integrity and resilience of these vulnerable ecosystems in the context of climate change. </w:t>
      </w:r>
      <w:r w:rsidR="00EB6772">
        <w:rPr>
          <w:rFonts w:eastAsia="Calibri" w:cs="Times New Roman"/>
          <w:lang w:eastAsia="en-US"/>
        </w:rPr>
        <w:t>M</w:t>
      </w:r>
      <w:r w:rsidRPr="00F31537">
        <w:rPr>
          <w:rFonts w:eastAsia="Calibri" w:cs="Times New Roman"/>
          <w:lang w:eastAsia="en-US"/>
        </w:rPr>
        <w:t>ain expected outcome</w:t>
      </w:r>
      <w:r w:rsidR="00EB6772">
        <w:rPr>
          <w:rFonts w:eastAsia="Calibri" w:cs="Times New Roman"/>
          <w:lang w:eastAsia="en-US"/>
        </w:rPr>
        <w:t>s</w:t>
      </w:r>
      <w:r w:rsidRPr="00F31537">
        <w:rPr>
          <w:rFonts w:eastAsia="Calibri" w:cs="Times New Roman"/>
          <w:lang w:eastAsia="en-US"/>
        </w:rPr>
        <w:t xml:space="preserve"> </w:t>
      </w:r>
      <w:r w:rsidR="00EB6772">
        <w:rPr>
          <w:rFonts w:eastAsia="Calibri" w:cs="Times New Roman"/>
          <w:lang w:eastAsia="en-US"/>
        </w:rPr>
        <w:t>are</w:t>
      </w:r>
      <w:r w:rsidRPr="00F31537">
        <w:rPr>
          <w:rFonts w:eastAsia="Calibri" w:cs="Times New Roman"/>
          <w:lang w:eastAsia="en-US"/>
        </w:rPr>
        <w:t xml:space="preserve"> </w:t>
      </w:r>
      <w:r w:rsidR="00EB6772">
        <w:rPr>
          <w:rFonts w:eastAsia="Calibri" w:cs="Times New Roman"/>
          <w:lang w:eastAsia="en-US"/>
        </w:rPr>
        <w:t>an</w:t>
      </w:r>
      <w:r w:rsidRPr="00F31537">
        <w:rPr>
          <w:rFonts w:eastAsia="Calibri" w:cs="Times New Roman"/>
          <w:lang w:eastAsia="en-US"/>
        </w:rPr>
        <w:t xml:space="preserve"> improved understanding of the role of the </w:t>
      </w:r>
      <w:r w:rsidR="00EB6772">
        <w:rPr>
          <w:rFonts w:eastAsia="Calibri" w:cs="Times New Roman"/>
          <w:lang w:eastAsia="en-US"/>
        </w:rPr>
        <w:t>o</w:t>
      </w:r>
      <w:r w:rsidRPr="00F31537">
        <w:rPr>
          <w:rFonts w:eastAsia="Calibri" w:cs="Times New Roman"/>
          <w:lang w:eastAsia="en-US"/>
        </w:rPr>
        <w:t xml:space="preserve">cean in the Earth Climate System </w:t>
      </w:r>
      <w:r w:rsidR="00EB6772">
        <w:rPr>
          <w:rFonts w:eastAsia="Calibri" w:cs="Times New Roman"/>
          <w:lang w:eastAsia="en-US"/>
        </w:rPr>
        <w:t>by</w:t>
      </w:r>
      <w:r w:rsidRPr="00F31537">
        <w:rPr>
          <w:rFonts w:eastAsia="Calibri" w:cs="Times New Roman"/>
          <w:lang w:eastAsia="en-US"/>
        </w:rPr>
        <w:t xml:space="preserve"> </w:t>
      </w:r>
      <w:r w:rsidR="00EB6772">
        <w:rPr>
          <w:rFonts w:eastAsia="Calibri" w:cs="Times New Roman"/>
          <w:lang w:eastAsia="en-US"/>
        </w:rPr>
        <w:t xml:space="preserve">closing the research gaps on </w:t>
      </w:r>
      <w:r w:rsidR="00EB6772" w:rsidRPr="00804097">
        <w:rPr>
          <w:rFonts w:eastAsia="Times New Roman" w:cs="Times New Roman"/>
        </w:rPr>
        <w:t>ocean essential climate variables</w:t>
      </w:r>
      <w:r w:rsidR="00EB6772" w:rsidRPr="00FC27CD">
        <w:rPr>
          <w:rFonts w:eastAsia="Times New Roman" w:cs="Times New Roman"/>
          <w:b/>
          <w:bCs/>
        </w:rPr>
        <w:t xml:space="preserve"> </w:t>
      </w:r>
      <w:r w:rsidRPr="00F31537">
        <w:rPr>
          <w:rFonts w:eastAsia="Calibri" w:cs="Times New Roman"/>
          <w:lang w:eastAsia="en-US"/>
        </w:rPr>
        <w:t>and improved ocean models for seasonal to decadal forecasting at local to regional scales. This in turn will support decision-making aimed at preserving the integrity of the ocean and aquatic ecosystems and the Polar Regions, through a better understanding of the drivers of change and of emerging threats</w:t>
      </w:r>
      <w:r w:rsidR="00345B65">
        <w:rPr>
          <w:rFonts w:eastAsia="Calibri" w:cs="Times New Roman"/>
          <w:lang w:eastAsia="en-US"/>
        </w:rPr>
        <w:t>, including tipping points</w:t>
      </w:r>
      <w:r w:rsidRPr="00F31537">
        <w:rPr>
          <w:rFonts w:eastAsia="Calibri" w:cs="Times New Roman"/>
          <w:lang w:eastAsia="en-US"/>
        </w:rPr>
        <w:t xml:space="preserve">. </w:t>
      </w:r>
      <w:r w:rsidR="00345B65">
        <w:rPr>
          <w:rFonts w:eastAsia="Calibri" w:cs="Times New Roman"/>
          <w:lang w:eastAsia="en-US"/>
        </w:rPr>
        <w:t>The o</w:t>
      </w:r>
      <w:r w:rsidRPr="00F31537">
        <w:rPr>
          <w:rFonts w:eastAsia="Calibri" w:cs="Times New Roman"/>
          <w:lang w:eastAsia="en-US"/>
        </w:rPr>
        <w:t>cean is also a large storage system for the global reservoirs of climate-regulating factors</w:t>
      </w:r>
      <w:r w:rsidR="00697D0C">
        <w:rPr>
          <w:rFonts w:eastAsia="Calibri" w:cs="Times New Roman"/>
          <w:lang w:eastAsia="en-US"/>
        </w:rPr>
        <w:t>, particularly of carbon</w:t>
      </w:r>
      <w:r w:rsidRPr="00F31537">
        <w:rPr>
          <w:rFonts w:eastAsia="Calibri" w:cs="Times New Roman"/>
          <w:lang w:eastAsia="en-US"/>
        </w:rPr>
        <w:t>. R&amp;I will advance knowledge innovations to foster ocean-based solutions/mitigation options, helping to close the emissions gap</w:t>
      </w:r>
      <w:r w:rsidR="355FE2A4" w:rsidRPr="00F31537">
        <w:rPr>
          <w:rFonts w:eastAsia="Calibri" w:cs="Times New Roman"/>
          <w:lang w:eastAsia="en-US"/>
        </w:rPr>
        <w:t xml:space="preserve"> and halting o</w:t>
      </w:r>
      <w:r w:rsidR="7369E4EB" w:rsidRPr="00F31537">
        <w:rPr>
          <w:rFonts w:eastAsia="Calibri" w:cs="Times New Roman"/>
          <w:lang w:eastAsia="en-US"/>
        </w:rPr>
        <w:t>f the ocean acidification and consequent biodiversity losses</w:t>
      </w:r>
      <w:r w:rsidRPr="00F31537">
        <w:rPr>
          <w:rFonts w:eastAsia="Calibri" w:cs="Times New Roman"/>
          <w:lang w:eastAsia="en-US"/>
        </w:rPr>
        <w:t xml:space="preserve">. </w:t>
      </w:r>
    </w:p>
    <w:p w14:paraId="578342ED" w14:textId="0813DFBF" w:rsidR="00E65761" w:rsidRPr="00804097" w:rsidRDefault="00E65761" w:rsidP="00804097">
      <w:pPr>
        <w:spacing w:after="0" w:line="240" w:lineRule="auto"/>
        <w:rPr>
          <w:rFonts w:eastAsia="Calibri" w:cs="Times New Roman"/>
          <w:lang w:eastAsia="en-US"/>
        </w:rPr>
      </w:pPr>
    </w:p>
    <w:p w14:paraId="717FD0F4" w14:textId="28491BC9" w:rsidR="00E65761" w:rsidRPr="00804097" w:rsidRDefault="00E65761" w:rsidP="00804097">
      <w:pPr>
        <w:spacing w:after="0" w:line="240" w:lineRule="auto"/>
        <w:rPr>
          <w:rFonts w:eastAsia="Times New Roman" w:cs="Times New Roman"/>
          <w:lang w:eastAsia="en-US"/>
        </w:rPr>
      </w:pPr>
      <w:r w:rsidRPr="00F31537">
        <w:rPr>
          <w:rFonts w:eastAsia="Calibri" w:cs="Times New Roman"/>
          <w:lang w:eastAsia="en-US"/>
        </w:rPr>
        <w:t>The following blue carbon ecosystem developments could be envisaged: m</w:t>
      </w:r>
      <w:r w:rsidRPr="00F31537">
        <w:rPr>
          <w:rFonts w:eastAsia="Calibri" w:cs="Times New Roman"/>
          <w:lang w:val="en-US" w:eastAsia="en-US"/>
        </w:rPr>
        <w:t xml:space="preserve">ore knowledge on identification of regions at risk; </w:t>
      </w:r>
      <w:r w:rsidR="00345B65">
        <w:rPr>
          <w:rFonts w:eastAsia="Calibri" w:cs="Times New Roman"/>
          <w:lang w:val="en-US" w:eastAsia="en-US"/>
        </w:rPr>
        <w:t xml:space="preserve">explore, </w:t>
      </w:r>
      <w:r w:rsidRPr="00F31537">
        <w:rPr>
          <w:rFonts w:eastAsia="Calibri" w:cs="Times New Roman"/>
          <w:lang w:val="en-US" w:eastAsia="en-US"/>
        </w:rPr>
        <w:t xml:space="preserve">preserve, restore or even create new </w:t>
      </w:r>
      <w:r w:rsidR="20F8E587" w:rsidRPr="00F31537">
        <w:rPr>
          <w:rFonts w:eastAsia="Calibri" w:cs="Times New Roman"/>
          <w:lang w:val="en-US" w:eastAsia="en-US"/>
        </w:rPr>
        <w:t>na</w:t>
      </w:r>
      <w:r w:rsidR="084FED09" w:rsidRPr="00F31537">
        <w:rPr>
          <w:rFonts w:eastAsia="Calibri" w:cs="Times New Roman"/>
          <w:lang w:val="en-US" w:eastAsia="en-US"/>
        </w:rPr>
        <w:t xml:space="preserve">tural </w:t>
      </w:r>
      <w:r w:rsidRPr="00F31537">
        <w:rPr>
          <w:rFonts w:eastAsia="Calibri" w:cs="Times New Roman"/>
          <w:lang w:val="en-US" w:eastAsia="en-US"/>
        </w:rPr>
        <w:t xml:space="preserve">habitats, and provide solutions to enhance resilience and protection of EU coastal areas against climate change; more knowledge and data on blue carbon quantification; </w:t>
      </w:r>
      <w:r w:rsidRPr="00F31537">
        <w:rPr>
          <w:rFonts w:eastAsia="Calibri" w:cs="Times New Roman"/>
          <w:lang w:eastAsia="en-US"/>
        </w:rPr>
        <w:t>consider nature-based solutions for carbon farming, for example on coastal wetlands, as well as seaweed and mollusc aquaculture.</w:t>
      </w:r>
      <w:r w:rsidRPr="00F31537">
        <w:rPr>
          <w:rFonts w:eastAsia="Times New Roman" w:cs="Times New Roman"/>
          <w:lang w:eastAsia="en-US"/>
        </w:rPr>
        <w:t xml:space="preserve"> </w:t>
      </w:r>
      <w:r w:rsidR="00345B65">
        <w:rPr>
          <w:rFonts w:eastAsia="Times New Roman" w:cs="Times New Roman"/>
          <w:lang w:eastAsia="en-US"/>
        </w:rPr>
        <w:t>Biodiversity</w:t>
      </w:r>
      <w:r w:rsidR="00EB6772" w:rsidRPr="00804097">
        <w:rPr>
          <w:rFonts w:eastAsia="Calibri" w:cs="Times New Roman"/>
          <w:lang w:val="en-US" w:eastAsia="en-US"/>
        </w:rPr>
        <w:t xml:space="preserve"> protection play</w:t>
      </w:r>
      <w:r w:rsidR="00345B65">
        <w:rPr>
          <w:rFonts w:eastAsia="Calibri" w:cs="Times New Roman"/>
          <w:lang w:val="en-US" w:eastAsia="en-US"/>
        </w:rPr>
        <w:t>s</w:t>
      </w:r>
      <w:r w:rsidR="00EB6772" w:rsidRPr="00804097">
        <w:rPr>
          <w:rFonts w:eastAsia="Calibri" w:cs="Times New Roman"/>
          <w:lang w:val="en-US" w:eastAsia="en-US"/>
        </w:rPr>
        <w:t xml:space="preserve"> an impo</w:t>
      </w:r>
      <w:r w:rsidR="00EB6772" w:rsidRPr="00A64B33">
        <w:rPr>
          <w:rFonts w:eastAsia="Calibri" w:cs="Times New Roman"/>
          <w:lang w:val="en-US" w:eastAsia="en-US"/>
        </w:rPr>
        <w:t>rtant role in all approaches for mitigation through ecosystems</w:t>
      </w:r>
      <w:r w:rsidR="00345B65">
        <w:rPr>
          <w:rFonts w:eastAsia="Calibri" w:cs="Times New Roman"/>
          <w:lang w:val="en-US" w:eastAsia="en-US"/>
        </w:rPr>
        <w:t xml:space="preserve"> and </w:t>
      </w:r>
      <w:r w:rsidR="00EB6772" w:rsidRPr="00804097">
        <w:rPr>
          <w:rFonts w:eastAsia="Calibri" w:cs="Times New Roman"/>
          <w:lang w:val="en-US" w:eastAsia="en-US"/>
        </w:rPr>
        <w:t>NbS are of high importance in this context</w:t>
      </w:r>
      <w:r w:rsidR="00345B65">
        <w:rPr>
          <w:rFonts w:eastAsia="Calibri" w:cs="Times New Roman"/>
          <w:lang w:val="en-US" w:eastAsia="en-US"/>
        </w:rPr>
        <w:t>, providing fu</w:t>
      </w:r>
      <w:r w:rsidR="00EB6772" w:rsidRPr="00804097">
        <w:rPr>
          <w:rFonts w:eastAsia="Calibri" w:cs="Times New Roman"/>
          <w:lang w:val="en-US" w:eastAsia="en-US"/>
        </w:rPr>
        <w:t>rther environmental, social and economic benefits. </w:t>
      </w:r>
      <w:r w:rsidRPr="00A64B33">
        <w:rPr>
          <w:rFonts w:eastAsia="Calibri" w:cs="Times New Roman"/>
          <w:lang w:val="en-US" w:eastAsia="en-US"/>
        </w:rPr>
        <w:t>Building on the</w:t>
      </w:r>
      <w:r w:rsidRPr="00C56D19">
        <w:rPr>
          <w:rFonts w:eastAsia="Calibri" w:cs="Times New Roman"/>
          <w:lang w:val="en-US" w:eastAsia="en-US"/>
        </w:rPr>
        <w:t xml:space="preserve"> </w:t>
      </w:r>
      <w:r>
        <w:rPr>
          <w:rFonts w:eastAsia="Calibri" w:cs="Times New Roman"/>
          <w:lang w:val="en-US" w:eastAsia="en-US"/>
        </w:rPr>
        <w:t>political</w:t>
      </w:r>
      <w:r w:rsidRPr="00F31537">
        <w:rPr>
          <w:rFonts w:eastAsia="Times New Roman" w:cs="Times New Roman"/>
          <w:lang w:eastAsia="en-US"/>
        </w:rPr>
        <w:t xml:space="preserve"> momentum gained at COP25 where the ocean was identified as a priority, and building on the latest developments at COP26, the science on the climate and the ocean nexus developed under the Horizon Europe programme will contribute and inform the dialogue under the </w:t>
      </w:r>
      <w:r w:rsidRPr="00DC0F8A">
        <w:rPr>
          <w:rFonts w:eastAsia="Times New Roman" w:cs="Times New Roman"/>
          <w:b/>
          <w:bCs/>
          <w:lang w:eastAsia="en-US"/>
        </w:rPr>
        <w:t>UNFCCC</w:t>
      </w:r>
      <w:r w:rsidRPr="00F31537">
        <w:rPr>
          <w:rFonts w:eastAsia="Times New Roman" w:cs="Times New Roman"/>
          <w:lang w:eastAsia="en-US"/>
        </w:rPr>
        <w:t xml:space="preserve"> on the ocean and climate change. </w:t>
      </w:r>
    </w:p>
    <w:p w14:paraId="3CADBBFF" w14:textId="77777777" w:rsidR="00822BAC" w:rsidRPr="00F31537" w:rsidRDefault="00822BAC" w:rsidP="00804097">
      <w:pPr>
        <w:spacing w:after="0" w:line="240" w:lineRule="auto"/>
        <w:rPr>
          <w:rFonts w:eastAsia="Calibri" w:cs="Times New Roman"/>
          <w:lang w:eastAsia="en-US"/>
        </w:rPr>
      </w:pPr>
    </w:p>
    <w:p w14:paraId="4F8021BE" w14:textId="378D486B" w:rsidR="00E65761" w:rsidRPr="00F31537" w:rsidRDefault="00E65761" w:rsidP="00E65761">
      <w:pPr>
        <w:spacing w:after="240" w:line="240" w:lineRule="auto"/>
        <w:rPr>
          <w:rFonts w:eastAsia="Times New Roman" w:cs="Times New Roman"/>
          <w:lang w:eastAsia="en-US"/>
        </w:rPr>
      </w:pPr>
      <w:r w:rsidRPr="00F31537">
        <w:rPr>
          <w:rFonts w:eastAsia="Calibri" w:cs="Times New Roman"/>
          <w:lang w:eastAsia="en-US"/>
        </w:rPr>
        <w:t xml:space="preserve">Other major contributions will be made </w:t>
      </w:r>
      <w:r w:rsidRPr="00F31537">
        <w:rPr>
          <w:rFonts w:eastAsia="Times New Roman" w:cs="Times New Roman"/>
          <w:lang w:eastAsia="en-US"/>
        </w:rPr>
        <w:t>by</w:t>
      </w:r>
      <w:r w:rsidRPr="00F31537">
        <w:rPr>
          <w:rFonts w:eastAsia="Calibri" w:cs="Times New Roman"/>
          <w:lang w:eastAsia="en-US"/>
        </w:rPr>
        <w:t xml:space="preserve"> contributing new scientific knowledge on </w:t>
      </w:r>
      <w:r w:rsidR="00697D0C">
        <w:rPr>
          <w:rFonts w:eastAsia="Calibri" w:cs="Times New Roman"/>
          <w:lang w:eastAsia="en-US"/>
        </w:rPr>
        <w:t>p</w:t>
      </w:r>
      <w:r w:rsidRPr="00F31537">
        <w:rPr>
          <w:rFonts w:eastAsia="Calibri" w:cs="Times New Roman"/>
          <w:lang w:eastAsia="en-US"/>
        </w:rPr>
        <w:t xml:space="preserve">olar </w:t>
      </w:r>
      <w:r w:rsidR="00697D0C">
        <w:rPr>
          <w:rFonts w:eastAsia="Calibri" w:cs="Times New Roman"/>
          <w:lang w:eastAsia="en-US"/>
        </w:rPr>
        <w:t>r</w:t>
      </w:r>
      <w:r w:rsidRPr="00F31537">
        <w:rPr>
          <w:rFonts w:eastAsia="Calibri" w:cs="Times New Roman"/>
          <w:lang w:eastAsia="en-US"/>
        </w:rPr>
        <w:t xml:space="preserve">egions for the </w:t>
      </w:r>
      <w:r w:rsidRPr="0072545F">
        <w:rPr>
          <w:rFonts w:eastAsia="Calibri" w:cs="Times New Roman"/>
          <w:b/>
          <w:bCs/>
          <w:lang w:eastAsia="en-US"/>
        </w:rPr>
        <w:t xml:space="preserve">EU </w:t>
      </w:r>
      <w:r w:rsidR="00822BAC" w:rsidRPr="0072545F">
        <w:rPr>
          <w:rFonts w:eastAsia="Calibri" w:cs="Times New Roman"/>
          <w:b/>
          <w:bCs/>
          <w:lang w:eastAsia="en-US"/>
        </w:rPr>
        <w:t>A</w:t>
      </w:r>
      <w:r w:rsidRPr="0072545F">
        <w:rPr>
          <w:rFonts w:eastAsia="Calibri" w:cs="Times New Roman"/>
          <w:b/>
          <w:bCs/>
          <w:lang w:eastAsia="en-US"/>
        </w:rPr>
        <w:t>rctic policy</w:t>
      </w:r>
      <w:r w:rsidRPr="00F31537">
        <w:rPr>
          <w:rFonts w:eastAsia="Calibri" w:cs="Times New Roman"/>
          <w:lang w:eastAsia="en-US"/>
        </w:rPr>
        <w:t xml:space="preserve">; supporting the new policy initiative on </w:t>
      </w:r>
      <w:r w:rsidRPr="0072545F">
        <w:rPr>
          <w:rFonts w:eastAsia="Calibri" w:cs="Times New Roman"/>
          <w:b/>
          <w:bCs/>
          <w:lang w:eastAsia="en-US"/>
        </w:rPr>
        <w:t>sustainable blue economy</w:t>
      </w:r>
      <w:r w:rsidRPr="00F31537">
        <w:rPr>
          <w:rFonts w:eastAsia="Calibri" w:cs="Times New Roman"/>
          <w:lang w:eastAsia="en-US"/>
        </w:rPr>
        <w:t xml:space="preserve"> and its offshoot initiatives,</w:t>
      </w:r>
      <w:r w:rsidRPr="0072545F">
        <w:rPr>
          <w:rFonts w:eastAsia="Calibri" w:cs="Times New Roman"/>
          <w:b/>
          <w:bCs/>
          <w:lang w:eastAsia="en-US"/>
        </w:rPr>
        <w:t xml:space="preserve"> </w:t>
      </w:r>
      <w:r w:rsidR="00697D0C" w:rsidRPr="00804097">
        <w:rPr>
          <w:rFonts w:eastAsia="Calibri" w:cs="Times New Roman"/>
          <w:lang w:eastAsia="en-US"/>
        </w:rPr>
        <w:t xml:space="preserve">implementation of </w:t>
      </w:r>
      <w:r w:rsidR="00697D0C" w:rsidRPr="0072545F">
        <w:rPr>
          <w:rFonts w:eastAsia="Calibri" w:cs="Times New Roman"/>
          <w:b/>
          <w:bCs/>
          <w:lang w:eastAsia="en-US"/>
        </w:rPr>
        <w:t>M</w:t>
      </w:r>
      <w:r w:rsidRPr="0072545F">
        <w:rPr>
          <w:rFonts w:eastAsia="Calibri" w:cs="Times New Roman"/>
          <w:b/>
          <w:bCs/>
          <w:lang w:eastAsia="en-US"/>
        </w:rPr>
        <w:t xml:space="preserve">arine </w:t>
      </w:r>
      <w:r w:rsidR="00697D0C" w:rsidRPr="0072545F">
        <w:rPr>
          <w:rFonts w:eastAsia="Calibri" w:cs="Times New Roman"/>
          <w:b/>
          <w:bCs/>
          <w:lang w:eastAsia="en-US"/>
        </w:rPr>
        <w:t>S</w:t>
      </w:r>
      <w:r w:rsidRPr="0072545F">
        <w:rPr>
          <w:rFonts w:eastAsia="Calibri" w:cs="Times New Roman"/>
          <w:b/>
          <w:bCs/>
          <w:lang w:eastAsia="en-US"/>
        </w:rPr>
        <w:t xml:space="preserve">trategy and </w:t>
      </w:r>
      <w:r w:rsidR="00697D0C" w:rsidRPr="0072545F">
        <w:rPr>
          <w:rFonts w:eastAsia="Calibri" w:cs="Times New Roman"/>
          <w:b/>
          <w:bCs/>
          <w:lang w:eastAsia="en-US"/>
        </w:rPr>
        <w:t>W</w:t>
      </w:r>
      <w:r w:rsidRPr="0072545F">
        <w:rPr>
          <w:rFonts w:eastAsia="Calibri" w:cs="Times New Roman"/>
          <w:b/>
          <w:bCs/>
          <w:lang w:eastAsia="en-US"/>
        </w:rPr>
        <w:t xml:space="preserve">ater </w:t>
      </w:r>
      <w:r w:rsidR="00697D0C" w:rsidRPr="0072545F">
        <w:rPr>
          <w:rFonts w:eastAsia="Calibri" w:cs="Times New Roman"/>
          <w:b/>
          <w:bCs/>
          <w:lang w:eastAsia="en-US"/>
        </w:rPr>
        <w:t>F</w:t>
      </w:r>
      <w:r w:rsidRPr="0072545F">
        <w:rPr>
          <w:rFonts w:eastAsia="Calibri" w:cs="Times New Roman"/>
          <w:b/>
          <w:bCs/>
          <w:lang w:eastAsia="en-US"/>
        </w:rPr>
        <w:t xml:space="preserve">ramework </w:t>
      </w:r>
      <w:r w:rsidR="00697D0C" w:rsidRPr="0072545F">
        <w:rPr>
          <w:rFonts w:eastAsia="Calibri" w:cs="Times New Roman"/>
          <w:b/>
          <w:bCs/>
          <w:lang w:eastAsia="en-US"/>
        </w:rPr>
        <w:t>D</w:t>
      </w:r>
      <w:r w:rsidRPr="0072545F">
        <w:rPr>
          <w:rFonts w:eastAsia="Calibri" w:cs="Times New Roman"/>
          <w:b/>
          <w:bCs/>
          <w:lang w:eastAsia="en-US"/>
        </w:rPr>
        <w:t>irectives</w:t>
      </w:r>
      <w:r w:rsidRPr="00F31537">
        <w:rPr>
          <w:rFonts w:eastAsia="Calibri" w:cs="Times New Roman"/>
          <w:lang w:eastAsia="en-US"/>
        </w:rPr>
        <w:t xml:space="preserve">; contributing to the </w:t>
      </w:r>
      <w:r w:rsidRPr="0072545F">
        <w:rPr>
          <w:rFonts w:eastAsia="Calibri" w:cs="Times New Roman"/>
          <w:b/>
          <w:bCs/>
          <w:lang w:eastAsia="en-US"/>
        </w:rPr>
        <w:t>clean planet for all‘s</w:t>
      </w:r>
      <w:r w:rsidRPr="00F31537">
        <w:rPr>
          <w:rFonts w:eastAsia="Calibri" w:cs="Times New Roman"/>
          <w:lang w:eastAsia="en-US"/>
        </w:rPr>
        <w:t xml:space="preserve"> aim for a planet where all major threats to the planetary ecosystem health are neutralised. </w:t>
      </w:r>
    </w:p>
    <w:p w14:paraId="019B4EAB" w14:textId="0A8CA696" w:rsidR="00E65761" w:rsidRPr="00F31537" w:rsidRDefault="00E65761" w:rsidP="00E65761">
      <w:pPr>
        <w:spacing w:after="240" w:line="259" w:lineRule="auto"/>
        <w:rPr>
          <w:rFonts w:eastAsia="Calibri" w:cs="Times New Roman"/>
          <w:lang w:eastAsia="en-US"/>
        </w:rPr>
      </w:pPr>
      <w:r w:rsidRPr="00F31537">
        <w:rPr>
          <w:rFonts w:eastAsia="Calibri" w:cs="Times New Roman"/>
          <w:lang w:eastAsia="en-US"/>
        </w:rPr>
        <w:t xml:space="preserve">In accordance with the </w:t>
      </w:r>
      <w:r w:rsidRPr="00DC0F8A">
        <w:rPr>
          <w:rFonts w:eastAsia="Calibri" w:cs="Times New Roman"/>
          <w:b/>
          <w:bCs/>
          <w:lang w:eastAsia="en-US"/>
        </w:rPr>
        <w:t>climate adaptation strategy</w:t>
      </w:r>
      <w:r w:rsidRPr="00F31537">
        <w:rPr>
          <w:rFonts w:eastAsia="Calibri" w:cs="Times New Roman"/>
          <w:vertAlign w:val="superscript"/>
          <w:lang w:eastAsia="en-US"/>
        </w:rPr>
        <w:footnoteReference w:id="60"/>
      </w:r>
      <w:r w:rsidRPr="00F31537">
        <w:rPr>
          <w:rFonts w:eastAsia="Calibri" w:cs="Times New Roman"/>
          <w:lang w:eastAsia="en-US"/>
        </w:rPr>
        <w:t xml:space="preserve">, climate action calls also for </w:t>
      </w:r>
      <w:r w:rsidRPr="00DC0F8A">
        <w:rPr>
          <w:rFonts w:eastAsia="Calibri" w:cs="Times New Roman"/>
          <w:b/>
          <w:bCs/>
          <w:lang w:eastAsia="en-US"/>
        </w:rPr>
        <w:t xml:space="preserve">fostering adaptation to climate change </w:t>
      </w:r>
      <w:r w:rsidRPr="00F31537">
        <w:rPr>
          <w:rFonts w:eastAsia="Calibri" w:cs="Times New Roman"/>
          <w:lang w:eastAsia="en-US"/>
        </w:rPr>
        <w:t xml:space="preserve">of ecosystems, primary production, food systems and the bioeconomy. Climate change is exacerbating existing risks to livelihoods, biodiversity, human and ecosystem health, infrastructure and food systems. Human activities relying on the availability and use of clean water are particularly impacted by variable and extreme weather events, which may at the same time lead to desertification. Agriculture and forestry in the EU are vulnerable to climate change. There is in particular growing evidence about the effects of climate change, and of extreme weather events, on agricultural production and crop yields, which need to be mitigated, and also on the forest sector. In the area of forestry, R&amp;I will improve the knowledge on the </w:t>
      </w:r>
      <w:r w:rsidR="1C4D1511" w:rsidRPr="00F31537">
        <w:rPr>
          <w:rFonts w:eastAsia="Calibri" w:cs="Times New Roman"/>
          <w:lang w:eastAsia="en-US"/>
        </w:rPr>
        <w:t>interactions and interdependencies</w:t>
      </w:r>
      <w:r w:rsidRPr="00F31537">
        <w:rPr>
          <w:rFonts w:eastAsia="Calibri" w:cs="Times New Roman"/>
          <w:lang w:eastAsia="en-US"/>
        </w:rPr>
        <w:t xml:space="preserve"> between biodiversity and climate change and identify win-win management strategies</w:t>
      </w:r>
      <w:r w:rsidR="001B5921">
        <w:rPr>
          <w:rFonts w:eastAsia="Calibri" w:cs="Times New Roman"/>
          <w:lang w:eastAsia="en-US"/>
        </w:rPr>
        <w:t>, addressing also trade-offs in sustainable manner</w:t>
      </w:r>
      <w:r w:rsidRPr="00F31537">
        <w:rPr>
          <w:rFonts w:eastAsia="Calibri" w:cs="Times New Roman"/>
          <w:lang w:eastAsia="en-US"/>
        </w:rPr>
        <w:t xml:space="preserve">. Marine and coastal areas are also threatened by sea level rise, saline water intrusion, biodiversity loss, ocean acidification, extreme events and a shrinking cryosphere. R&amp;I will, therefore, be critical to foster adaptation and build resilience in agriculture, forestry, </w:t>
      </w:r>
      <w:r w:rsidR="001B5921">
        <w:rPr>
          <w:rFonts w:eastAsia="Calibri" w:cs="Times New Roman"/>
          <w:lang w:eastAsia="en-US"/>
        </w:rPr>
        <w:t xml:space="preserve">and activities in </w:t>
      </w:r>
      <w:r w:rsidRPr="00F31537">
        <w:rPr>
          <w:rFonts w:eastAsia="Calibri" w:cs="Times New Roman"/>
          <w:lang w:eastAsia="en-US"/>
        </w:rPr>
        <w:t xml:space="preserve">marine and coastal areas. They will aim to deliver on the urgent need to foster the adaptation of primary production, notably by providing farmers and other actors in bioeconomy value chains with better-adapted crop varieties and animal breeds with lower impacts on the related ecosystems. R&amp;I efforts are critical to avoiding, reducing and reversing desertification and to deliver </w:t>
      </w:r>
      <w:r w:rsidR="001B5921">
        <w:rPr>
          <w:rFonts w:eastAsia="Calibri" w:cs="Times New Roman"/>
          <w:lang w:eastAsia="en-US"/>
        </w:rPr>
        <w:t>sustainable</w:t>
      </w:r>
      <w:r w:rsidRPr="00F31537">
        <w:rPr>
          <w:rFonts w:eastAsia="Calibri" w:cs="Times New Roman"/>
          <w:lang w:eastAsia="en-US"/>
        </w:rPr>
        <w:t xml:space="preserve"> nature-based solutions that will </w:t>
      </w:r>
      <w:r w:rsidR="001B5921">
        <w:rPr>
          <w:rFonts w:eastAsia="Calibri" w:cs="Times New Roman"/>
          <w:lang w:eastAsia="en-US"/>
        </w:rPr>
        <w:t>also</w:t>
      </w:r>
      <w:r w:rsidRPr="00F31537">
        <w:rPr>
          <w:rFonts w:eastAsia="Calibri" w:cs="Times New Roman"/>
          <w:lang w:eastAsia="en-US"/>
        </w:rPr>
        <w:t xml:space="preserve"> increase carbon sequestration, natural water retention, biodiversity conservation and restoration, enhance coastal protection, reduce the risks of algal blooms and offer </w:t>
      </w:r>
      <w:r w:rsidR="742263E2" w:rsidRPr="00F31537">
        <w:rPr>
          <w:rFonts w:eastAsia="Calibri" w:cs="Times New Roman"/>
          <w:lang w:eastAsia="en-US"/>
        </w:rPr>
        <w:t>eco</w:t>
      </w:r>
      <w:r w:rsidRPr="00F31537">
        <w:rPr>
          <w:rFonts w:eastAsia="Calibri" w:cs="Times New Roman"/>
          <w:lang w:eastAsia="en-US"/>
        </w:rPr>
        <w:t>tourism opportunities. Water adaptation strategies and approaches will be developed and tested. In this context the innovation potential for avoiding possible negative environmental impacts of a wide range of alternative water solutions (e.g. rainwater harvesting, storm water collection, water reuse and reclamation, brackish and sea water desalination, aquifer recharge, etc.) will be assessed and the European partnership for ensuring water security for the planet will be further supported. Potential trade-offs, and measures to mitigate and avoid them, will be assessed to ensure environmental sustainability and to keep the objectives of enhancing soil fertility, increasing carbon storage in soils and biomass, benefitting agricultural productivity and food security and reducing biodiversity loss. R&amp;I will also aim at better understanding how institutions and behaviour shape vulnerability and offer opportunities for adaptation.</w:t>
      </w:r>
    </w:p>
    <w:p w14:paraId="3E25A507" w14:textId="77777777" w:rsidR="00E65761" w:rsidRPr="00F31537" w:rsidRDefault="00E65761" w:rsidP="00E65761">
      <w:pPr>
        <w:spacing w:after="240" w:line="259" w:lineRule="auto"/>
        <w:rPr>
          <w:rFonts w:eastAsia="Calibri" w:cs="Times New Roman"/>
          <w:lang w:eastAsia="en-US"/>
        </w:rPr>
      </w:pPr>
      <w:r w:rsidRPr="00F31537">
        <w:rPr>
          <w:rFonts w:eastAsia="Calibri" w:cs="Times New Roman"/>
          <w:lang w:eastAsia="en-US"/>
        </w:rPr>
        <w:t>Expected outcomes include as part of international cooperation, exchange of knowledge/reports and joint use of datasets and technologies on joint adaptation, mitigation and biodiversity reporting and monitoring on land contributing to the overall domains targeted in Cluster 6</w:t>
      </w:r>
      <w:r w:rsidRPr="00F31537">
        <w:rPr>
          <w:rFonts w:eastAsia="Calibri" w:cs="Times New Roman"/>
          <w:vertAlign w:val="superscript"/>
          <w:lang w:eastAsia="en-US"/>
        </w:rPr>
        <w:footnoteReference w:id="61"/>
      </w:r>
      <w:r w:rsidRPr="00F31537">
        <w:rPr>
          <w:rFonts w:eastAsia="Calibri" w:cs="Times New Roman"/>
          <w:lang w:eastAsia="en-US"/>
        </w:rPr>
        <w:t xml:space="preserve">.  </w:t>
      </w:r>
    </w:p>
    <w:p w14:paraId="55CB2333" w14:textId="1A2DBDBA" w:rsidR="00D42FA2" w:rsidRPr="00FC27CD" w:rsidRDefault="00E65761">
      <w:pPr>
        <w:pStyle w:val="TextValue"/>
        <w:rPr>
          <w:b/>
          <w:bCs/>
        </w:rPr>
      </w:pPr>
      <w:r w:rsidRPr="00FC27CD">
        <w:rPr>
          <w:b/>
          <w:bCs/>
        </w:rPr>
        <w:t>Expected impact</w:t>
      </w:r>
    </w:p>
    <w:p w14:paraId="47B2C19D" w14:textId="77777777" w:rsidR="005A78E7" w:rsidRPr="00F31537" w:rsidRDefault="005A78E7" w:rsidP="005A78E7">
      <w:pPr>
        <w:spacing w:after="240" w:line="259" w:lineRule="auto"/>
        <w:rPr>
          <w:rFonts w:eastAsia="Calibri" w:cs="Times New Roman"/>
          <w:lang w:eastAsia="en-US"/>
        </w:rPr>
      </w:pPr>
      <w:r w:rsidRPr="00F31537">
        <w:rPr>
          <w:rFonts w:eastAsia="Calibri" w:cs="Times New Roman"/>
          <w:lang w:eastAsia="en-US"/>
        </w:rPr>
        <w:t xml:space="preserve">Proposals for topics under this destination should set out credible pathways contributing to </w:t>
      </w:r>
      <w:r w:rsidRPr="00FC27CD">
        <w:rPr>
          <w:rFonts w:eastAsia="Calibri" w:cs="Times New Roman"/>
          <w:b/>
          <w:bCs/>
          <w:lang w:eastAsia="en-US"/>
        </w:rPr>
        <w:t xml:space="preserve">climate action on land, including forestland, grassland, cropland and wetland, ocean and water </w:t>
      </w:r>
      <w:r w:rsidRPr="00F31537">
        <w:rPr>
          <w:rFonts w:eastAsia="Calibri" w:cs="Times New Roman"/>
          <w:lang w:eastAsia="en-US"/>
        </w:rPr>
        <w:t>and more specifically to one or several of the following impacts:</w:t>
      </w:r>
    </w:p>
    <w:p w14:paraId="2FBA83CB" w14:textId="77777777" w:rsidR="005A78E7" w:rsidRPr="00F31537" w:rsidRDefault="005A78E7" w:rsidP="005A78E7">
      <w:pPr>
        <w:pStyle w:val="ListParagraph"/>
        <w:numPr>
          <w:ilvl w:val="0"/>
          <w:numId w:val="10"/>
        </w:numPr>
        <w:rPr>
          <w:lang w:val="en-US"/>
        </w:rPr>
      </w:pPr>
      <w:r w:rsidRPr="00F31537">
        <w:rPr>
          <w:lang w:val="en-US"/>
        </w:rPr>
        <w:t xml:space="preserve">Better understand and enhance the </w:t>
      </w:r>
      <w:r w:rsidRPr="00FC27CD">
        <w:rPr>
          <w:b/>
          <w:bCs/>
          <w:lang w:val="en-US"/>
        </w:rPr>
        <w:t>mitigation potential of ecosystems and sectors based on the sustainable management of natural resources</w:t>
      </w:r>
      <w:r w:rsidRPr="00F31537">
        <w:rPr>
          <w:lang w:val="en-US"/>
        </w:rPr>
        <w:t>;</w:t>
      </w:r>
    </w:p>
    <w:p w14:paraId="215EE1D5" w14:textId="22D549D0" w:rsidR="005A78E7" w:rsidRPr="00F31537" w:rsidRDefault="005A78E7" w:rsidP="005A78E7">
      <w:pPr>
        <w:pStyle w:val="ListParagraph"/>
        <w:numPr>
          <w:ilvl w:val="0"/>
          <w:numId w:val="10"/>
        </w:numPr>
        <w:rPr>
          <w:lang w:val="en-US"/>
        </w:rPr>
      </w:pPr>
      <w:r w:rsidRPr="00F31537">
        <w:rPr>
          <w:lang w:val="en-US"/>
        </w:rPr>
        <w:t xml:space="preserve">Advance science </w:t>
      </w:r>
      <w:r w:rsidR="00345B65">
        <w:rPr>
          <w:lang w:val="en-US"/>
        </w:rPr>
        <w:t xml:space="preserve">and technology </w:t>
      </w:r>
      <w:r w:rsidRPr="00F31537">
        <w:rPr>
          <w:lang w:val="en-US"/>
        </w:rPr>
        <w:t xml:space="preserve">to support </w:t>
      </w:r>
      <w:r w:rsidRPr="0072545F">
        <w:rPr>
          <w:b/>
          <w:bCs/>
          <w:lang w:val="en-US"/>
        </w:rPr>
        <w:t>adaptation and resilience of natural and managed ecosystems</w:t>
      </w:r>
      <w:r w:rsidRPr="00F31537">
        <w:rPr>
          <w:lang w:val="en-US"/>
        </w:rPr>
        <w:t xml:space="preserve">, </w:t>
      </w:r>
      <w:r w:rsidR="00345B65">
        <w:rPr>
          <w:lang w:val="en-US"/>
        </w:rPr>
        <w:t xml:space="preserve">on land, in the </w:t>
      </w:r>
      <w:r w:rsidRPr="00F31537">
        <w:rPr>
          <w:lang w:val="en-US"/>
        </w:rPr>
        <w:t xml:space="preserve">ocean, </w:t>
      </w:r>
      <w:r w:rsidR="00345B65">
        <w:rPr>
          <w:lang w:val="en-US"/>
        </w:rPr>
        <w:t>in</w:t>
      </w:r>
      <w:r w:rsidRPr="00F31537">
        <w:rPr>
          <w:lang w:val="en-US"/>
        </w:rPr>
        <w:t xml:space="preserve"> water and soil systems and economic sectors in the context of the changing climate</w:t>
      </w:r>
      <w:r w:rsidR="00345B65">
        <w:rPr>
          <w:lang w:val="en-US"/>
        </w:rPr>
        <w:t xml:space="preserve">, </w:t>
      </w:r>
      <w:r w:rsidR="00345B65" w:rsidRPr="0054088A">
        <w:rPr>
          <w:rFonts w:eastAsia="Calibri" w:cs="Times New Roman"/>
        </w:rPr>
        <w:t xml:space="preserve">including its </w:t>
      </w:r>
      <w:r w:rsidR="00345B65" w:rsidRPr="00862F2F">
        <w:rPr>
          <w:rFonts w:eastAsia="Calibri" w:cs="Times New Roman"/>
        </w:rPr>
        <w:t>interaction with drivers of biodiversity change</w:t>
      </w:r>
      <w:r w:rsidR="001B5921">
        <w:rPr>
          <w:rFonts w:eastAsia="Calibri" w:cs="Times New Roman"/>
        </w:rPr>
        <w:t xml:space="preserve"> and zero pollution</w:t>
      </w:r>
      <w:r w:rsidRPr="00F31537">
        <w:rPr>
          <w:lang w:val="en-US"/>
        </w:rPr>
        <w:t>;</w:t>
      </w:r>
    </w:p>
    <w:p w14:paraId="500A6F1C" w14:textId="2832BEB5" w:rsidR="005A78E7" w:rsidRPr="00F31537" w:rsidRDefault="005A78E7" w:rsidP="005A78E7">
      <w:pPr>
        <w:pStyle w:val="ListParagraph"/>
        <w:numPr>
          <w:ilvl w:val="0"/>
          <w:numId w:val="10"/>
        </w:numPr>
        <w:rPr>
          <w:lang w:val="en-US"/>
        </w:rPr>
      </w:pPr>
      <w:r w:rsidRPr="00F31537">
        <w:rPr>
          <w:lang w:val="en-US"/>
        </w:rPr>
        <w:t>Efficient monitoring, assessment</w:t>
      </w:r>
      <w:r w:rsidR="001D0758">
        <w:rPr>
          <w:lang w:val="en-US"/>
        </w:rPr>
        <w:t>,</w:t>
      </w:r>
      <w:r w:rsidRPr="00F31537">
        <w:rPr>
          <w:lang w:val="en-US"/>
        </w:rPr>
        <w:t xml:space="preserve"> </w:t>
      </w:r>
      <w:r w:rsidR="001D0758" w:rsidRPr="0054088A">
        <w:rPr>
          <w:rFonts w:eastAsia="Times New Roman" w:cs="Times New Roman"/>
          <w:color w:val="000000"/>
        </w:rPr>
        <w:t>modelling, data-driven decision-making support systems</w:t>
      </w:r>
      <w:r w:rsidRPr="00862F2F">
        <w:rPr>
          <w:rFonts w:cs="Times New Roman"/>
        </w:rPr>
        <w:t xml:space="preserve"> </w:t>
      </w:r>
      <w:r w:rsidRPr="00F31537">
        <w:rPr>
          <w:lang w:val="en-US"/>
        </w:rPr>
        <w:t xml:space="preserve">and projections related to </w:t>
      </w:r>
      <w:r w:rsidRPr="0072545F">
        <w:rPr>
          <w:b/>
          <w:bCs/>
          <w:lang w:val="en-US"/>
        </w:rPr>
        <w:t>climate change impacts, mitigation and adaptation potential</w:t>
      </w:r>
      <w:r w:rsidRPr="00F31537">
        <w:rPr>
          <w:lang w:val="en-US"/>
        </w:rPr>
        <w:t xml:space="preserve"> in order to </w:t>
      </w:r>
      <w:r w:rsidR="001D0758">
        <w:rPr>
          <w:lang w:val="en-US"/>
        </w:rPr>
        <w:t xml:space="preserve">derive </w:t>
      </w:r>
      <w:r w:rsidRPr="00F31537">
        <w:rPr>
          <w:lang w:val="en-US"/>
        </w:rPr>
        <w:t>solutions for tackling emerging threats and support decision-making in climate change mitigation and adaptation policies at European and global levels</w:t>
      </w:r>
      <w:r w:rsidR="001D0758">
        <w:rPr>
          <w:lang w:val="en-US"/>
        </w:rPr>
        <w:t xml:space="preserve">, </w:t>
      </w:r>
      <w:sdt>
        <w:sdtPr>
          <w:rPr>
            <w:rFonts w:cs="Times New Roman"/>
          </w:rPr>
          <w:tag w:val="goog_rdk_196"/>
          <w:id w:val="-711269431"/>
        </w:sdtPr>
        <w:sdtEndPr/>
        <w:sdtContent>
          <w:r w:rsidR="001D0758" w:rsidRPr="0029472F">
            <w:rPr>
              <w:rFonts w:eastAsia="Times New Roman" w:cs="Times New Roman"/>
              <w:color w:val="000000"/>
              <w:szCs w:val="24"/>
            </w:rPr>
            <w:t xml:space="preserve">including the use of AI and </w:t>
          </w:r>
          <w:r w:rsidR="001B5921">
            <w:rPr>
              <w:rFonts w:eastAsia="Times New Roman" w:cs="Times New Roman"/>
              <w:color w:val="000000"/>
              <w:szCs w:val="24"/>
            </w:rPr>
            <w:t xml:space="preserve">other </w:t>
          </w:r>
          <w:r w:rsidR="001D0758" w:rsidRPr="0029472F">
            <w:rPr>
              <w:rFonts w:eastAsia="Times New Roman" w:cs="Times New Roman"/>
              <w:color w:val="000000"/>
              <w:szCs w:val="24"/>
            </w:rPr>
            <w:t>digital solutions</w:t>
          </w:r>
        </w:sdtContent>
      </w:sdt>
      <w:r w:rsidRPr="00F31537">
        <w:rPr>
          <w:lang w:val="en-US"/>
        </w:rPr>
        <w:t>;</w:t>
      </w:r>
    </w:p>
    <w:p w14:paraId="3B5570FF" w14:textId="4DF101C4" w:rsidR="005A78E7" w:rsidRPr="00F31537" w:rsidRDefault="005A78E7" w:rsidP="005A78E7">
      <w:pPr>
        <w:pStyle w:val="ListParagraph"/>
        <w:numPr>
          <w:ilvl w:val="0"/>
          <w:numId w:val="10"/>
        </w:numPr>
        <w:rPr>
          <w:lang w:val="en-US"/>
        </w:rPr>
      </w:pPr>
      <w:r w:rsidRPr="00F31537">
        <w:rPr>
          <w:lang w:val="en-US"/>
        </w:rPr>
        <w:t xml:space="preserve">Foster </w:t>
      </w:r>
      <w:r w:rsidRPr="0072545F">
        <w:rPr>
          <w:b/>
          <w:bCs/>
          <w:lang w:val="en-US"/>
        </w:rPr>
        <w:t xml:space="preserve">climate change mitigation in the primary </w:t>
      </w:r>
      <w:r w:rsidRPr="00A90045">
        <w:rPr>
          <w:b/>
          <w:bCs/>
          <w:lang w:val="en-US"/>
        </w:rPr>
        <w:t>sector</w:t>
      </w:r>
      <w:r w:rsidR="0030D32E" w:rsidRPr="00FC27CD">
        <w:rPr>
          <w:b/>
          <w:bCs/>
          <w:lang w:val="en-US"/>
        </w:rPr>
        <w:t>s</w:t>
      </w:r>
      <w:r w:rsidRPr="0030D32E">
        <w:rPr>
          <w:lang w:val="en-US"/>
        </w:rPr>
        <w:t xml:space="preserve">, including by the reduction of </w:t>
      </w:r>
      <w:r w:rsidR="0030D32E" w:rsidRPr="00804097">
        <w:rPr>
          <w:lang w:val="en-US"/>
        </w:rPr>
        <w:t>their</w:t>
      </w:r>
      <w:r w:rsidR="7D7A36A4" w:rsidRPr="00F31537">
        <w:rPr>
          <w:lang w:val="en-US"/>
        </w:rPr>
        <w:t xml:space="preserve"> </w:t>
      </w:r>
      <w:r w:rsidRPr="00F31537">
        <w:rPr>
          <w:lang w:val="en-US"/>
        </w:rPr>
        <w:t>GHG emissions</w:t>
      </w:r>
      <w:r w:rsidR="001B5921">
        <w:rPr>
          <w:lang w:val="en-US"/>
        </w:rPr>
        <w:t xml:space="preserve"> and other pollutants</w:t>
      </w:r>
      <w:r w:rsidRPr="00F31537">
        <w:rPr>
          <w:lang w:val="en-US"/>
        </w:rPr>
        <w:t xml:space="preserve">, maintenance of </w:t>
      </w:r>
      <w:r w:rsidRPr="00716934">
        <w:rPr>
          <w:b/>
          <w:lang w:val="en-US"/>
        </w:rPr>
        <w:t xml:space="preserve">natural </w:t>
      </w:r>
      <w:r w:rsidR="623B84AF" w:rsidRPr="004D6884">
        <w:rPr>
          <w:b/>
          <w:lang w:val="en-US"/>
        </w:rPr>
        <w:t xml:space="preserve">and man-made </w:t>
      </w:r>
      <w:r w:rsidRPr="004D6884">
        <w:rPr>
          <w:b/>
          <w:lang w:val="en-US"/>
        </w:rPr>
        <w:t>carbon</w:t>
      </w:r>
      <w:r w:rsidR="001D0758" w:rsidRPr="0053700F">
        <w:rPr>
          <w:b/>
          <w:lang w:val="en-US"/>
        </w:rPr>
        <w:t xml:space="preserve"> </w:t>
      </w:r>
      <w:r w:rsidRPr="005C1C71">
        <w:rPr>
          <w:b/>
          <w:lang w:val="en-US"/>
        </w:rPr>
        <w:t>sinks</w:t>
      </w:r>
      <w:r w:rsidRPr="00F31537">
        <w:rPr>
          <w:lang w:val="en-US"/>
        </w:rPr>
        <w:t xml:space="preserve"> and enhancement of </w:t>
      </w:r>
      <w:r w:rsidR="001D0758">
        <w:rPr>
          <w:lang w:val="en-US"/>
        </w:rPr>
        <w:t>uptake</w:t>
      </w:r>
      <w:r w:rsidR="001D0758" w:rsidRPr="00F31537">
        <w:rPr>
          <w:lang w:val="en-US"/>
        </w:rPr>
        <w:t xml:space="preserve"> </w:t>
      </w:r>
      <w:r w:rsidRPr="00F31537">
        <w:rPr>
          <w:lang w:val="en-US"/>
        </w:rPr>
        <w:t>and storage of carbon in ecosystems</w:t>
      </w:r>
      <w:r w:rsidR="001D0758">
        <w:rPr>
          <w:lang w:val="en-US"/>
        </w:rPr>
        <w:t xml:space="preserve">, </w:t>
      </w:r>
      <w:r w:rsidR="001D0758" w:rsidRPr="0054088A">
        <w:rPr>
          <w:rFonts w:eastAsia="Calibri" w:cs="Times New Roman"/>
        </w:rPr>
        <w:t>taking into account trade-offs with regard to ecosystems</w:t>
      </w:r>
      <w:r w:rsidRPr="00F31537">
        <w:rPr>
          <w:lang w:val="en-US"/>
        </w:rPr>
        <w:t>;</w:t>
      </w:r>
    </w:p>
    <w:p w14:paraId="57DCA8B9" w14:textId="0C9CEEBD" w:rsidR="005A78E7" w:rsidRPr="00F31537" w:rsidRDefault="005A78E7" w:rsidP="005A78E7">
      <w:pPr>
        <w:pStyle w:val="ListParagraph"/>
        <w:numPr>
          <w:ilvl w:val="0"/>
          <w:numId w:val="10"/>
        </w:numPr>
        <w:rPr>
          <w:lang w:val="en-US"/>
        </w:rPr>
      </w:pPr>
      <w:r w:rsidRPr="00F31537">
        <w:rPr>
          <w:lang w:val="en-US"/>
        </w:rPr>
        <w:t xml:space="preserve">Improve the </w:t>
      </w:r>
      <w:r w:rsidRPr="0072545F">
        <w:rPr>
          <w:b/>
          <w:bCs/>
          <w:lang w:val="en-US"/>
        </w:rPr>
        <w:t>adaptive capacity</w:t>
      </w:r>
      <w:r w:rsidRPr="00F31537">
        <w:rPr>
          <w:lang w:val="en-US"/>
        </w:rPr>
        <w:t xml:space="preserve"> </w:t>
      </w:r>
      <w:r w:rsidR="009A6738" w:rsidRPr="00716934">
        <w:rPr>
          <w:b/>
          <w:lang w:val="en-US"/>
        </w:rPr>
        <w:t>to climate change</w:t>
      </w:r>
      <w:r w:rsidR="009A6738">
        <w:rPr>
          <w:lang w:val="en-US"/>
        </w:rPr>
        <w:t xml:space="preserve"> </w:t>
      </w:r>
      <w:r w:rsidRPr="00F31537">
        <w:rPr>
          <w:lang w:val="en-US"/>
        </w:rPr>
        <w:t xml:space="preserve">of </w:t>
      </w:r>
      <w:r w:rsidR="009A6738">
        <w:rPr>
          <w:lang w:val="en-US"/>
        </w:rPr>
        <w:t xml:space="preserve">the </w:t>
      </w:r>
      <w:r w:rsidRPr="00F31537">
        <w:rPr>
          <w:lang w:val="en-US"/>
        </w:rPr>
        <w:t xml:space="preserve">ocean, </w:t>
      </w:r>
      <w:r w:rsidR="009A6738">
        <w:rPr>
          <w:lang w:val="en-US"/>
        </w:rPr>
        <w:t>sea</w:t>
      </w:r>
      <w:r w:rsidRPr="00F31537">
        <w:rPr>
          <w:lang w:val="en-US"/>
        </w:rPr>
        <w:t>, water and soil systems and sectors, including by unlocking the potential of nature-based solutions;</w:t>
      </w:r>
    </w:p>
    <w:p w14:paraId="4741A2FD" w14:textId="77777777" w:rsidR="005A78E7" w:rsidRPr="00F31537" w:rsidRDefault="005A78E7" w:rsidP="005A78E7">
      <w:pPr>
        <w:pStyle w:val="ListParagraph"/>
        <w:numPr>
          <w:ilvl w:val="0"/>
          <w:numId w:val="10"/>
        </w:numPr>
        <w:rPr>
          <w:lang w:val="en-US"/>
        </w:rPr>
      </w:pPr>
      <w:r w:rsidRPr="00FC27CD">
        <w:rPr>
          <w:b/>
          <w:bCs/>
          <w:lang w:val="en-US"/>
        </w:rPr>
        <w:t>Sustainably manage scarce resources</w:t>
      </w:r>
      <w:r w:rsidRPr="00F31537">
        <w:rPr>
          <w:lang w:val="en-US"/>
        </w:rPr>
        <w:t xml:space="preserve">, in particular soils and water, thus mitigating climate related risks, in particular desertification and erosion, thanks based onto informed decision-makers and stakeholders and integration of adaptation measures in relevant EU policies.  </w:t>
      </w:r>
    </w:p>
    <w:p w14:paraId="40F334B0" w14:textId="3E5F520A" w:rsidR="00D602E4" w:rsidRPr="00F31537" w:rsidRDefault="6FC6B7BD" w:rsidP="00D602E4">
      <w:r w:rsidRPr="00F31537">
        <w:t>Proposals are invited against the following topic(s):</w:t>
      </w:r>
    </w:p>
    <w:p w14:paraId="5F19977D" w14:textId="1F737F92" w:rsidR="00FF1491" w:rsidRPr="007C51D4" w:rsidRDefault="00FF1491">
      <w:pPr>
        <w:pStyle w:val="HeadingThree"/>
        <w:rPr>
          <w:b w:val="0"/>
          <w:i/>
          <w:lang w:val="en-IE"/>
        </w:rPr>
      </w:pPr>
      <w:bookmarkStart w:id="1955" w:name="_Toc92878588"/>
      <w:bookmarkStart w:id="1956" w:name="_Toc92878991"/>
      <w:bookmarkStart w:id="1957" w:name="_Toc92890068"/>
      <w:bookmarkStart w:id="1958" w:name="_Toc92898693"/>
      <w:bookmarkStart w:id="1959" w:name="_Toc92906142"/>
      <w:bookmarkStart w:id="1960" w:name="_Toc93250320"/>
      <w:bookmarkStart w:id="1961" w:name="_Toc93424905"/>
      <w:bookmarkStart w:id="1962" w:name="_Toc93425318"/>
      <w:bookmarkStart w:id="1963" w:name="_Toc93426535"/>
      <w:bookmarkStart w:id="1964" w:name="_Toc93439334"/>
      <w:bookmarkStart w:id="1965" w:name="_Toc93905220"/>
      <w:bookmarkStart w:id="1966" w:name="_Toc89947375"/>
      <w:bookmarkStart w:id="1967" w:name="_Toc90029482"/>
      <w:r w:rsidRPr="00F31537">
        <w:rPr>
          <w:lang w:val="en-IE"/>
        </w:rPr>
        <w:t>HORIZON-CL6-2023</w:t>
      </w:r>
      <w:r w:rsidR="009851FB">
        <w:rPr>
          <w:lang w:val="en-IE"/>
        </w:rPr>
        <w:t>/2024</w:t>
      </w:r>
      <w:r w:rsidRPr="00F31537">
        <w:rPr>
          <w:lang w:val="en-IE"/>
        </w:rPr>
        <w:t>-CLIMATE: European Partnership Water Security for the Planet (Water4All)</w:t>
      </w:r>
      <w:bookmarkEnd w:id="1955"/>
      <w:bookmarkEnd w:id="1956"/>
      <w:bookmarkEnd w:id="1957"/>
      <w:bookmarkEnd w:id="1958"/>
      <w:bookmarkEnd w:id="1959"/>
      <w:bookmarkEnd w:id="1960"/>
      <w:bookmarkEnd w:id="1961"/>
      <w:bookmarkEnd w:id="1962"/>
      <w:bookmarkEnd w:id="1963"/>
      <w:bookmarkEnd w:id="1964"/>
      <w:bookmarkEnd w:id="1965"/>
      <w:r w:rsidRPr="00F31537">
        <w:rPr>
          <w:lang w:val="en-IE"/>
        </w:rPr>
        <w:t xml:space="preserve"> </w:t>
      </w:r>
    </w:p>
    <w:tbl>
      <w:tblPr>
        <w:tblW w:w="0" w:type="auto"/>
        <w:tblCellMar>
          <w:left w:w="0" w:type="dxa"/>
          <w:right w:w="0" w:type="dxa"/>
        </w:tblCellMar>
        <w:tblLook w:val="04A0" w:firstRow="1" w:lastRow="0" w:firstColumn="1" w:lastColumn="0" w:noHBand="0" w:noVBand="1"/>
      </w:tblPr>
      <w:tblGrid>
        <w:gridCol w:w="2098"/>
        <w:gridCol w:w="7204"/>
      </w:tblGrid>
      <w:tr w:rsidR="00FF1491" w:rsidRPr="00F31537" w14:paraId="6059A0BC" w14:textId="77777777" w:rsidTr="4A8B743F">
        <w:tc>
          <w:tcPr>
            <w:tcW w:w="0" w:type="auto"/>
            <w:gridSpan w:val="2"/>
            <w:tcBorders>
              <w:top w:val="single" w:sz="8" w:space="0" w:color="auto"/>
              <w:left w:val="single" w:sz="8" w:space="0" w:color="auto"/>
              <w:bottom w:val="single" w:sz="8" w:space="0" w:color="auto"/>
              <w:right w:val="single" w:sz="8" w:space="0" w:color="auto"/>
            </w:tcBorders>
            <w:tcMar>
              <w:top w:w="115" w:type="dxa"/>
              <w:left w:w="115" w:type="dxa"/>
              <w:bottom w:w="0" w:type="dxa"/>
              <w:right w:w="115" w:type="dxa"/>
            </w:tcMar>
            <w:hideMark/>
          </w:tcPr>
          <w:p w14:paraId="73D57E42" w14:textId="77777777" w:rsidR="00FF1491" w:rsidRPr="00F31537" w:rsidRDefault="00FF1491" w:rsidP="00FF1491">
            <w:pPr>
              <w:pStyle w:val="CellTextValue"/>
              <w:rPr>
                <w:sz w:val="20"/>
                <w:szCs w:val="20"/>
              </w:rPr>
            </w:pPr>
            <w:r w:rsidRPr="00F31537">
              <w:rPr>
                <w:b/>
                <w:bCs/>
              </w:rPr>
              <w:t>Specific conditions</w:t>
            </w:r>
          </w:p>
        </w:tc>
      </w:tr>
      <w:tr w:rsidR="00FF1491" w:rsidRPr="00F31537" w14:paraId="7F826ED6" w14:textId="77777777" w:rsidTr="4A8B743F">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697848C0" w14:textId="77777777" w:rsidR="00FF1491" w:rsidRPr="00F31537" w:rsidRDefault="00FF1491" w:rsidP="00FF1491">
            <w:pPr>
              <w:pStyle w:val="CellTextValue"/>
              <w:jc w:val="left"/>
            </w:pPr>
            <w:r w:rsidRPr="4A8B743F">
              <w:rPr>
                <w:i/>
                <w:iCs/>
              </w:rPr>
              <w:t>Expected EU contribution per project</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468BE2A3" w14:textId="4788327C" w:rsidR="00FF1491" w:rsidRPr="00F31537" w:rsidRDefault="00FF1491" w:rsidP="00FF1491">
            <w:pPr>
              <w:pStyle w:val="CellTextValue"/>
              <w:rPr>
                <w:lang w:val="en-IE"/>
              </w:rPr>
            </w:pPr>
            <w:r w:rsidRPr="00F31537">
              <w:rPr>
                <w:lang w:val="en-IE"/>
              </w:rPr>
              <w:t xml:space="preserve">The Commission estimates that an EU contribution of between EUR </w:t>
            </w:r>
            <w:r w:rsidR="00AB345D">
              <w:rPr>
                <w:lang w:val="en-IE"/>
              </w:rPr>
              <w:t>XX</w:t>
            </w:r>
            <w:r w:rsidRPr="00F31537">
              <w:rPr>
                <w:lang w:val="en-IE"/>
              </w:rPr>
              <w:t xml:space="preserve"> and </w:t>
            </w:r>
            <w:r w:rsidR="00AB345D">
              <w:rPr>
                <w:lang w:val="en-IE"/>
              </w:rPr>
              <w:t>XX</w:t>
            </w:r>
            <w:r w:rsidRPr="00F31537">
              <w:rPr>
                <w:lang w:val="en-IE"/>
              </w:rPr>
              <w:t xml:space="preserve"> million would allow these outcomes to be addressed appropriately. Nonetheless, this does not preclude submission and selection of a proposal requesting different amounts.</w:t>
            </w:r>
          </w:p>
        </w:tc>
      </w:tr>
      <w:tr w:rsidR="00FF1491" w:rsidRPr="00F31537" w14:paraId="34F575ED" w14:textId="77777777" w:rsidTr="4A8B743F">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49E30FF6" w14:textId="77777777" w:rsidR="00FF1491" w:rsidRPr="00F31537" w:rsidRDefault="00FF1491" w:rsidP="00FF1491">
            <w:pPr>
              <w:pStyle w:val="CellTextValue"/>
              <w:jc w:val="left"/>
            </w:pPr>
            <w:r w:rsidRPr="4A8B743F">
              <w:rPr>
                <w:i/>
                <w:iCs/>
              </w:rPr>
              <w:t>Indicative budget</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26E832E6" w14:textId="4D4EF0C0" w:rsidR="00FF1491" w:rsidRPr="00F31537" w:rsidRDefault="00FF1491" w:rsidP="00FF1491">
            <w:pPr>
              <w:pStyle w:val="CellTextValue"/>
              <w:rPr>
                <w:lang w:val="en-IE"/>
              </w:rPr>
            </w:pPr>
            <w:r w:rsidRPr="00F31537">
              <w:rPr>
                <w:lang w:val="en-IE"/>
              </w:rPr>
              <w:t xml:space="preserve">The total indicative budget for the topic is EUR </w:t>
            </w:r>
            <w:r w:rsidR="00AB345D">
              <w:rPr>
                <w:lang w:val="en-IE"/>
              </w:rPr>
              <w:t>XX</w:t>
            </w:r>
            <w:r w:rsidRPr="00F31537">
              <w:rPr>
                <w:lang w:val="en-IE"/>
              </w:rPr>
              <w:t xml:space="preserve"> million.</w:t>
            </w:r>
          </w:p>
        </w:tc>
      </w:tr>
      <w:tr w:rsidR="00FF1491" w:rsidRPr="00F31537" w14:paraId="26DBADC6" w14:textId="77777777" w:rsidTr="4A8B743F">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47B9CCCE" w14:textId="77777777" w:rsidR="00FF1491" w:rsidRPr="00F31537" w:rsidRDefault="00FF1491" w:rsidP="00FF1491">
            <w:pPr>
              <w:pStyle w:val="CellTextValue"/>
              <w:jc w:val="left"/>
            </w:pPr>
            <w:r w:rsidRPr="4A8B743F">
              <w:rPr>
                <w:i/>
                <w:iCs/>
              </w:rPr>
              <w:t>Type of Action</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3DF2CE28" w14:textId="77777777" w:rsidR="00FF1491" w:rsidRPr="00F31537" w:rsidRDefault="00FF1491" w:rsidP="00FF1491">
            <w:pPr>
              <w:pStyle w:val="CellTextValue"/>
            </w:pPr>
            <w:r w:rsidRPr="00F31537">
              <w:t>Programme Co-fund Action</w:t>
            </w:r>
          </w:p>
        </w:tc>
      </w:tr>
      <w:tr w:rsidR="00FF1491" w:rsidRPr="00F31537" w14:paraId="6B2F284D" w14:textId="77777777" w:rsidTr="4A8B743F">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tcPr>
          <w:p w14:paraId="54A64538" w14:textId="77777777" w:rsidR="00FF1491" w:rsidRPr="00716934" w:rsidRDefault="00FF1491">
            <w:pPr>
              <w:pStyle w:val="CellTextValue"/>
              <w:jc w:val="left"/>
              <w:rPr>
                <w:i/>
              </w:rPr>
            </w:pPr>
            <w:r w:rsidRPr="4A8B743F">
              <w:rPr>
                <w:i/>
                <w:iCs/>
              </w:rPr>
              <w:t>Eligibility conditions</w:t>
            </w:r>
          </w:p>
        </w:tc>
        <w:tc>
          <w:tcPr>
            <w:tcW w:w="0" w:type="auto"/>
            <w:tcBorders>
              <w:top w:val="nil"/>
              <w:left w:val="nil"/>
              <w:bottom w:val="single" w:sz="8" w:space="0" w:color="auto"/>
              <w:right w:val="single" w:sz="8" w:space="0" w:color="auto"/>
            </w:tcBorders>
            <w:tcMar>
              <w:top w:w="115" w:type="dxa"/>
              <w:left w:w="115" w:type="dxa"/>
              <w:bottom w:w="0" w:type="dxa"/>
              <w:right w:w="115" w:type="dxa"/>
            </w:tcMar>
          </w:tcPr>
          <w:p w14:paraId="09BA4958" w14:textId="77777777" w:rsidR="00FF1491" w:rsidRPr="00F31537" w:rsidRDefault="00FF1491" w:rsidP="00FF1491">
            <w:pPr>
              <w:pStyle w:val="CellTextValue"/>
            </w:pPr>
            <w:r w:rsidRPr="00F31537">
              <w:t>The conditions are described in General Annex B. The following exceptions apply:</w:t>
            </w:r>
          </w:p>
          <w:p w14:paraId="6DBDDF91" w14:textId="3EDB1A69" w:rsidR="00FF1491" w:rsidRDefault="00FF1491" w:rsidP="4CB1FB32">
            <w:pPr>
              <w:pStyle w:val="CellTextValue"/>
            </w:pPr>
            <w:r w:rsidRPr="00F31537">
              <w:t xml:space="preserve"> If projects use satellite-based Earth observation, positioning, navigation and/or related timing data and services, beneficiaries must make use of Copernicus and/or Galileo/EGNOS (other data and services </w:t>
            </w:r>
            <w:r w:rsidR="0064234D" w:rsidRPr="00F31537">
              <w:t>may additionally</w:t>
            </w:r>
            <w:r w:rsidRPr="00F31537">
              <w:t xml:space="preserve"> be used</w:t>
            </w:r>
            <w:r w:rsidR="00B517C1">
              <w:t>.</w:t>
            </w:r>
          </w:p>
          <w:p w14:paraId="4A9C59D5" w14:textId="2D250060" w:rsidR="00FF1491" w:rsidRPr="00F31537" w:rsidRDefault="00B517C1" w:rsidP="00FF1491">
            <w:pPr>
              <w:pStyle w:val="CellTextValue"/>
            </w:pPr>
            <w:r w:rsidRPr="00B517C1">
              <w:t>The Joint Research Centre (JRC) may participate as member of the consortium selected for funding</w:t>
            </w:r>
          </w:p>
        </w:tc>
      </w:tr>
      <w:tr w:rsidR="00FF1491" w:rsidRPr="00F31537" w14:paraId="73003B91" w14:textId="77777777" w:rsidTr="4A8B743F">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tcPr>
          <w:p w14:paraId="0B2A0FB5" w14:textId="77777777" w:rsidR="00FF1491" w:rsidRPr="00716934" w:rsidRDefault="00FF1491">
            <w:pPr>
              <w:pStyle w:val="CellTextValue"/>
              <w:rPr>
                <w:i/>
              </w:rPr>
            </w:pPr>
            <w:r w:rsidRPr="4A8B743F">
              <w:rPr>
                <w:i/>
                <w:iCs/>
              </w:rPr>
              <w:t>Legal and financial set-up of the Grant Agreements</w:t>
            </w:r>
          </w:p>
        </w:tc>
        <w:tc>
          <w:tcPr>
            <w:tcW w:w="0" w:type="auto"/>
            <w:tcBorders>
              <w:top w:val="nil"/>
              <w:left w:val="nil"/>
              <w:bottom w:val="single" w:sz="8" w:space="0" w:color="auto"/>
              <w:right w:val="single" w:sz="8" w:space="0" w:color="auto"/>
            </w:tcBorders>
            <w:tcMar>
              <w:top w:w="115" w:type="dxa"/>
              <w:left w:w="115" w:type="dxa"/>
              <w:bottom w:w="0" w:type="dxa"/>
              <w:right w:w="115" w:type="dxa"/>
            </w:tcMar>
          </w:tcPr>
          <w:p w14:paraId="67A93E6F" w14:textId="77777777" w:rsidR="00FF1491" w:rsidRPr="00F31537" w:rsidRDefault="00FF1491" w:rsidP="00FF1491">
            <w:pPr>
              <w:pStyle w:val="CellTextValue"/>
            </w:pPr>
            <w:r w:rsidRPr="00F31537">
              <w:t>The rules are described in General Annex G. The following exceptions apply:</w:t>
            </w:r>
          </w:p>
          <w:p w14:paraId="62CD248E" w14:textId="77777777" w:rsidR="00FF1491" w:rsidRPr="00F31537" w:rsidRDefault="00FF1491" w:rsidP="00FF1491">
            <w:pPr>
              <w:pStyle w:val="CellTextValue"/>
            </w:pPr>
            <w:r w:rsidRPr="00F31537">
              <w:t>Beneficiaries may provide financial support to third parties. The support to third parties can only be provided in the form of grants. As financial support provided by the participants to third parties is one of the primary activities of this action in order to be able to achieve its objectives, the 60 000 EUR threshold provided for in Article 204 (a) of the Financial Regulation No 2018/1046 does not apply.</w:t>
            </w:r>
          </w:p>
        </w:tc>
      </w:tr>
      <w:tr w:rsidR="00FF1491" w:rsidRPr="00F31537" w14:paraId="72341F6E" w14:textId="77777777" w:rsidTr="4A8B743F">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6AFA1DAA" w14:textId="77777777" w:rsidR="00FF1491" w:rsidRPr="00716934" w:rsidRDefault="00FF1491">
            <w:pPr>
              <w:pStyle w:val="CellTextValue"/>
              <w:rPr>
                <w:i/>
              </w:rPr>
            </w:pPr>
            <w:r w:rsidRPr="4A8B743F">
              <w:rPr>
                <w:i/>
                <w:iCs/>
              </w:rPr>
              <w:t>Total indicative budget</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1850E37E" w14:textId="209F558D" w:rsidR="00FF1491" w:rsidRPr="00F31537" w:rsidRDefault="00FF1491" w:rsidP="00FF1491">
            <w:pPr>
              <w:pStyle w:val="CellTextValue"/>
            </w:pPr>
            <w:r w:rsidRPr="00F31537">
              <w:t xml:space="preserve">The total indicative budget for the duration of the partnership is EUR </w:t>
            </w:r>
            <w:r w:rsidR="00AB345D">
              <w:t>XX</w:t>
            </w:r>
            <w:r w:rsidRPr="00F31537">
              <w:t xml:space="preserve"> million</w:t>
            </w:r>
          </w:p>
        </w:tc>
      </w:tr>
    </w:tbl>
    <w:p w14:paraId="54A6A3D0" w14:textId="77777777" w:rsidR="00FF1491" w:rsidRPr="00F31537" w:rsidRDefault="00FF1491" w:rsidP="00FF1491"/>
    <w:p w14:paraId="17E74F49" w14:textId="77777777" w:rsidR="00FF1491" w:rsidRPr="00F31537" w:rsidRDefault="00FF1491" w:rsidP="00FF1491">
      <w:pPr>
        <w:rPr>
          <w:u w:val="single"/>
        </w:rPr>
      </w:pPr>
      <w:r w:rsidRPr="00F31537">
        <w:rPr>
          <w:u w:val="single"/>
        </w:rPr>
        <w:t xml:space="preserve">Expected outcome: </w:t>
      </w:r>
    </w:p>
    <w:p w14:paraId="1FD96C81" w14:textId="77777777" w:rsidR="00FF1491" w:rsidRPr="00F31537" w:rsidRDefault="00FF1491" w:rsidP="00FF1491">
      <w:r w:rsidRPr="00F31537">
        <w:t>In support of the European Green Deal and EU water-related policies, the successful proposal will contribute to foster the adaptation of water resources to climate change, contributing therefore to Destination ‘Land, ocean and water for climate action’ impact “Advance the understanding and science, and support adaptation and resilience of natural and managed ecosystems, water and soil systems and economic sectors in the context of the changing climate”, as well as preserve and restore ecosystems and biodiversity, prevent pollution in land and seas, enhance food security, foster sustainable and circular management of water resources and innovative governance.</w:t>
      </w:r>
    </w:p>
    <w:p w14:paraId="73244130" w14:textId="77777777" w:rsidR="00FF1491" w:rsidRPr="00F31537" w:rsidRDefault="00FF1491" w:rsidP="00FF1491">
      <w:r w:rsidRPr="00F31537">
        <w:t>Projects results are expected to contribute to all of the following expected outcomes:</w:t>
      </w:r>
    </w:p>
    <w:p w14:paraId="50E5D4B5" w14:textId="77777777" w:rsidR="00FF1491" w:rsidRPr="00F31537" w:rsidRDefault="00FF1491" w:rsidP="00FF1491">
      <w:pPr>
        <w:pStyle w:val="ListParagraph"/>
        <w:numPr>
          <w:ilvl w:val="0"/>
          <w:numId w:val="323"/>
        </w:numPr>
      </w:pPr>
      <w:r w:rsidRPr="00F31537">
        <w:t>Increased protection of water resources and ecosystems and strengthening of biodiversity, by developing a more systemic and integrative policy which considers cross-sectoral interactions (water, biodiversity, agriculture, fisheries and aquaculture, energy, health).</w:t>
      </w:r>
    </w:p>
    <w:p w14:paraId="1C1E10C7" w14:textId="77777777" w:rsidR="00FF1491" w:rsidRPr="00F31537" w:rsidRDefault="00FF1491" w:rsidP="00FF1491">
      <w:pPr>
        <w:pStyle w:val="ListParagraph"/>
        <w:numPr>
          <w:ilvl w:val="0"/>
          <w:numId w:val="323"/>
        </w:numPr>
      </w:pPr>
      <w:r w:rsidRPr="00F31537">
        <w:t>Enhanced resilience, mitigation and adaptation of water systems to climate change and multiple interacting stressors.</w:t>
      </w:r>
    </w:p>
    <w:p w14:paraId="487660C8" w14:textId="77777777" w:rsidR="00FF1491" w:rsidRPr="00F31537" w:rsidRDefault="00FF1491" w:rsidP="00FF1491">
      <w:pPr>
        <w:pStyle w:val="ListParagraph"/>
        <w:numPr>
          <w:ilvl w:val="0"/>
          <w:numId w:val="323"/>
        </w:numPr>
      </w:pPr>
      <w:r w:rsidRPr="00F31537">
        <w:t>Pooled resources (EU, Member States, Associated Countries, European platforms and economic sectors) and alignment within a shared and co-developed strategic research and innovation agenda (SRIA) and related implementation plans and better embedding of national and regional knowledge and innovation ecosystems within that of the EU.</w:t>
      </w:r>
    </w:p>
    <w:p w14:paraId="006BC53B" w14:textId="77777777" w:rsidR="00FF1491" w:rsidRPr="00F31537" w:rsidRDefault="00FF1491" w:rsidP="00FF1491">
      <w:pPr>
        <w:pStyle w:val="ListParagraph"/>
        <w:numPr>
          <w:ilvl w:val="0"/>
          <w:numId w:val="323"/>
        </w:numPr>
      </w:pPr>
      <w:r w:rsidRPr="00F31537">
        <w:t>Leverage impacts of policies on the water security crisis, by upscaling projects (from research to demonstration) and supporting policy implementation based on cooperation, across stakeholders and sectors.</w:t>
      </w:r>
    </w:p>
    <w:p w14:paraId="417A237A" w14:textId="77777777" w:rsidR="00FF1491" w:rsidRPr="00F31537" w:rsidRDefault="00FF1491" w:rsidP="00FF1491">
      <w:pPr>
        <w:pStyle w:val="ListParagraph"/>
        <w:numPr>
          <w:ilvl w:val="0"/>
          <w:numId w:val="323"/>
        </w:numPr>
      </w:pPr>
      <w:r w:rsidRPr="00F31537">
        <w:t>Strengthened alignment between funders’ programmes and timelines and knowledge transfer, and addressing the lack of continuity of funding from research to implementation and difficulties in securing long-term investments.</w:t>
      </w:r>
    </w:p>
    <w:p w14:paraId="05AFDE42" w14:textId="71E96D6D" w:rsidR="00FF1491" w:rsidRPr="00F31537" w:rsidRDefault="00FF1491" w:rsidP="7959485E">
      <w:pPr>
        <w:pStyle w:val="ListParagraph"/>
        <w:numPr>
          <w:ilvl w:val="0"/>
          <w:numId w:val="323"/>
        </w:numPr>
      </w:pPr>
      <w:r w:rsidRPr="00F31537">
        <w:t>Greater cooperation across sectors, with multi-stakeholder engagement and empowerment, to co-develop and co-implement solutions and to drive the necessary societal transformations required for securing water for all</w:t>
      </w:r>
      <w:r w:rsidR="0047065C">
        <w:t>.</w:t>
      </w:r>
    </w:p>
    <w:p w14:paraId="46EE4E3C" w14:textId="77777777" w:rsidR="00FF1491" w:rsidRPr="00F31537" w:rsidRDefault="00FF1491" w:rsidP="00FF1491">
      <w:pPr>
        <w:pStyle w:val="ListParagraph"/>
        <w:numPr>
          <w:ilvl w:val="0"/>
          <w:numId w:val="323"/>
        </w:numPr>
      </w:pPr>
      <w:r w:rsidRPr="00F31537">
        <w:t>Reinforced role of the EU in the international water agenda (implementation of UN SDGs) and in strengthening water diplomacy.</w:t>
      </w:r>
    </w:p>
    <w:p w14:paraId="3F3C3FD8" w14:textId="77777777" w:rsidR="00FF1491" w:rsidRPr="00F31537" w:rsidRDefault="00FF1491" w:rsidP="00FF1491">
      <w:pPr>
        <w:pStyle w:val="ListParagraph"/>
        <w:numPr>
          <w:ilvl w:val="0"/>
          <w:numId w:val="323"/>
        </w:numPr>
      </w:pPr>
      <w:r w:rsidRPr="00F31537">
        <w:t>Science and evidence-based implementation of the European Green Deal and EU water related policies.</w:t>
      </w:r>
    </w:p>
    <w:p w14:paraId="056A1877" w14:textId="77777777" w:rsidR="00FF1491" w:rsidRPr="00F31537" w:rsidRDefault="00FF1491" w:rsidP="00FF1491">
      <w:pPr>
        <w:rPr>
          <w:u w:val="single"/>
        </w:rPr>
      </w:pPr>
      <w:r w:rsidRPr="00F31537">
        <w:rPr>
          <w:u w:val="single"/>
        </w:rPr>
        <w:t xml:space="preserve">Scope: </w:t>
      </w:r>
    </w:p>
    <w:p w14:paraId="52393C49" w14:textId="77777777" w:rsidR="00FF1491" w:rsidRPr="00F31537" w:rsidRDefault="00FF1491" w:rsidP="00FF1491">
      <w:r w:rsidRPr="00F31537">
        <w:t>Water resources are vital for all human activities and the environment. Ensuring that enough water of high quality is available for all purposes remains a key challenge globally and within Europe.</w:t>
      </w:r>
    </w:p>
    <w:p w14:paraId="78CA990E" w14:textId="77777777" w:rsidR="00FF1491" w:rsidRPr="00F31537" w:rsidRDefault="00FF1491" w:rsidP="00FF1491">
      <w:r w:rsidRPr="00F31537">
        <w:t>Global trends project world-wide growth in water use by 55% by 2050, due to growing demands from manufacturing, thermal electricity generation, agriculture and domestic use, all increasing the pressure of human activities on our freshwater resources. Furthermore, water quality is declining due to agricultural, industrial, mining and urban pollution, impacting the availability of water of sufficient quality for users. According to the recently released Global Assessment by the Intergovernmental Platform for Biodiversity and ecosystem services (IPBES), freshwater biodiversity is declining rapidly. Hydrological extreme events, such as floods and droughts, are going to increase, according to the latest IPCC conclusions, exacerbating the water crisis and impacts across all economic sectors.</w:t>
      </w:r>
    </w:p>
    <w:p w14:paraId="0F5E9471" w14:textId="77777777" w:rsidR="00FF1491" w:rsidRPr="00F31537" w:rsidRDefault="00FF1491" w:rsidP="00FF1491">
      <w:r w:rsidRPr="00F31537">
        <w:t xml:space="preserve">Achieving good status of Europe’s surface waters and providing enough water for all, is not only important for the implementation of EU water related policies, it is also an essential element for achieving other EU related policies, such biodiversity, agriculture, climate and energy related policies. Water is also central to all components of the European Green Deal. </w:t>
      </w:r>
    </w:p>
    <w:p w14:paraId="3A716B53" w14:textId="77777777" w:rsidR="00FF1491" w:rsidRPr="00F31537" w:rsidRDefault="00FF1491" w:rsidP="00FF1491">
      <w:r w:rsidRPr="00F31537">
        <w:t>There is, therefore, a need to produce science-based knowledge to support the European Green Deal and other EU policies by monitoring problems related to water and developing feasible technical and managerial solutions.</w:t>
      </w:r>
    </w:p>
    <w:p w14:paraId="2C2F1271" w14:textId="77777777" w:rsidR="00FF1491" w:rsidRPr="00F31537" w:rsidRDefault="00FF1491" w:rsidP="00FF1491">
      <w:r w:rsidRPr="00F31537">
        <w:t xml:space="preserve">Water is a dedicated UN Sustainable Development Goal (namely SDG6) but it will not be achieved by 2030 at current rates, considering trends in financing, capacity and political commitments. This will also undermine progress towards most of the other SDGs, particularly the goals related to poverty, hunger, health, clean energy, cities, climate, life below water and life on land, but also gender equality and peace, which are all related to water. </w:t>
      </w:r>
    </w:p>
    <w:p w14:paraId="24E330E0" w14:textId="6707C780" w:rsidR="00FF1491" w:rsidRPr="00F31537" w:rsidRDefault="00FF1491" w:rsidP="00FF1491">
      <w:r w:rsidRPr="00F31537">
        <w:t>The diversity of challenges we are now facing to secure water for all, requires a new co</w:t>
      </w:r>
      <w:r w:rsidR="001D7FEE" w:rsidRPr="7959485E">
        <w:t>-</w:t>
      </w:r>
      <w:r w:rsidRPr="00F31537">
        <w:t>funded partnership that brings together all public and private research funders and supports a more efficient collaboration and integration of EU, Member States and Associated Countries R&amp;I activities related to water. This will ensure a transition to a healthy planet, respectful of planetary boundaries, a resilient Energy Union, and implementation of an EU policy of climate</w:t>
      </w:r>
      <w:r w:rsidR="592EB259" w:rsidRPr="7959485E">
        <w:t>-</w:t>
      </w:r>
      <w:r w:rsidRPr="00F31537">
        <w:t>neutrality, in line with Horizon Europe priorities.</w:t>
      </w:r>
    </w:p>
    <w:p w14:paraId="3AD6C137" w14:textId="77777777" w:rsidR="00FF1491" w:rsidRPr="00F31537" w:rsidRDefault="00FF1491" w:rsidP="00FF1491">
      <w:r w:rsidRPr="00F31537">
        <w:t>It also requires the alignment and/or integration of different research and innovation agendas and of EU and national programmes, coordination of funding agencies and commitments to implement a long-term strategy that would deliver major changes and impacts. Based on a shared and co-constructed SRIA, such a partnership should combine bottom-up and top-down approaches to reconcile needs whilst pooling resources from different sources. It should foster consortium building and help leverage between existing initiatives under common broader or specific objectives. This will give direction and shape to a common water implementation strategy.</w:t>
      </w:r>
    </w:p>
    <w:p w14:paraId="5BBF2B87" w14:textId="77777777" w:rsidR="00FF1491" w:rsidRPr="00F31537" w:rsidRDefault="00FF1491" w:rsidP="00FF1491">
      <w:r w:rsidRPr="00F31537">
        <w:t>A European partnership is also necessary to deliver an objective and impact-driven approach and build critical mass in resources (human and financial), expertise and capacities in the longer-term, in line with the challenge faced. This would allow for the mobilisation of additional national resources with access to other instruments / financing / investments along the same strategic research agenda (e.g. real-life testing sites, research infrastructures, and innovation hubs or competitiveness clusters), contributing from collaboration that benefits existing European, national and local ecosystems.</w:t>
      </w:r>
    </w:p>
    <w:p w14:paraId="4FF5BDFF" w14:textId="10C5A060" w:rsidR="00FF1491" w:rsidRPr="00F31537" w:rsidRDefault="00FF1491" w:rsidP="00FF1491">
      <w:r w:rsidRPr="00F31537">
        <w:t>Tackling the global challenges also requires different forms of cooperation (to maximise the types and number of partners involved). This would allow implementation of a larger range of types of actions, such as development of academic and applied research, innovative solutions, including collaboration with enterprises in projects, transfer of innovation to enterprises, addressing the science/policy interface, while having better access to research infrastructures and connections to implementation tools (financial, regulatory), demonstration and training.</w:t>
      </w:r>
    </w:p>
    <w:p w14:paraId="2186C551" w14:textId="5EFF0A55" w:rsidR="00FF1491" w:rsidRPr="00F31537" w:rsidRDefault="00FF1491" w:rsidP="00FF1491">
      <w:r w:rsidRPr="00F31537">
        <w:t>The co-funded European Partnership Water Security for the Planet (Water4All) should address the following vision: “Boosting the systemic transformations and changes across the entire research – water innovation pipeline, fostering matchmaking between problem owners and solution providers to ensure water security for all in the long</w:t>
      </w:r>
      <w:r w:rsidR="007D31AA" w:rsidRPr="7959485E">
        <w:t>-</w:t>
      </w:r>
      <w:r w:rsidRPr="00F31537">
        <w:t>term”.</w:t>
      </w:r>
    </w:p>
    <w:p w14:paraId="4A4C7A8F" w14:textId="29BBA1C8" w:rsidR="00FF1491" w:rsidRPr="00F31537" w:rsidRDefault="00FF1491" w:rsidP="00FF1491">
      <w:r w:rsidRPr="00F31537">
        <w:t>Water4All should propose a portfolio of multi-national, multi-faceted and cross-sectoral approaches, encompassing policy, environmental, economic, technological and societal considerations to enable water security for all in the long</w:t>
      </w:r>
      <w:r w:rsidR="007D31AA" w:rsidRPr="7959485E">
        <w:t>-</w:t>
      </w:r>
      <w:r w:rsidRPr="00F31537">
        <w:t>term. It should therefore be implemented through a joint programme of activities ranging from research and innovation programme coordination to new knowledge and innovation development, transfer to policy-making, operational implementation and demonstration of the efficiency of solutions. It should be structured according to the following pillars:</w:t>
      </w:r>
    </w:p>
    <w:p w14:paraId="73069A63" w14:textId="77777777" w:rsidR="00FF1491" w:rsidRPr="00F31537" w:rsidRDefault="00FF1491" w:rsidP="00FF1491">
      <w:pPr>
        <w:pStyle w:val="ListParagraph"/>
        <w:numPr>
          <w:ilvl w:val="0"/>
          <w:numId w:val="323"/>
        </w:numPr>
      </w:pPr>
      <w:r w:rsidRPr="00F31537">
        <w:t>Identify research and innovation priorities to strengthen alignment of EU and national RDI programmes and increase the impact and policy relevance.</w:t>
      </w:r>
    </w:p>
    <w:p w14:paraId="5F5DAB05" w14:textId="77777777" w:rsidR="00FF1491" w:rsidRPr="00F31537" w:rsidRDefault="00FF1491" w:rsidP="00FF1491">
      <w:pPr>
        <w:pStyle w:val="ListParagraph"/>
        <w:numPr>
          <w:ilvl w:val="0"/>
          <w:numId w:val="323"/>
        </w:numPr>
      </w:pPr>
      <w:r w:rsidRPr="00F31537">
        <w:t>Develop new knowledge and innovative solutions for a systemic and inclusive approach to water challenges at operational scale (e.g. river basin, water catchment).</w:t>
      </w:r>
    </w:p>
    <w:p w14:paraId="2776BDC1" w14:textId="77777777" w:rsidR="00FF1491" w:rsidRPr="00F31537" w:rsidRDefault="00FF1491" w:rsidP="3F71395A">
      <w:pPr>
        <w:pStyle w:val="ListParagraph"/>
        <w:numPr>
          <w:ilvl w:val="0"/>
          <w:numId w:val="323"/>
        </w:numPr>
      </w:pPr>
      <w:r w:rsidRPr="00F31537">
        <w:t>Transfer knowledge and innovation to i) policy-makers and ii) operators / managers so that they are able to implement the proposed solutions.</w:t>
      </w:r>
    </w:p>
    <w:p w14:paraId="115A4DE9" w14:textId="0FF77056" w:rsidR="00FF1491" w:rsidRPr="00F31537" w:rsidRDefault="00FF1491" w:rsidP="7959485E">
      <w:pPr>
        <w:pStyle w:val="ListParagraph"/>
        <w:numPr>
          <w:ilvl w:val="0"/>
          <w:numId w:val="323"/>
        </w:numPr>
      </w:pPr>
      <w:r w:rsidRPr="00F31537">
        <w:t>Demonstrate the efficiency and the sustainability of the proposed solutions at local level, in close cooperation with the relevant actors (including policy-makers and decision</w:t>
      </w:r>
      <w:r w:rsidR="001D7FEE" w:rsidRPr="61769606">
        <w:t xml:space="preserve"> </w:t>
      </w:r>
      <w:r w:rsidRPr="00F31537">
        <w:t>makers).</w:t>
      </w:r>
    </w:p>
    <w:p w14:paraId="506BB158" w14:textId="77777777" w:rsidR="00FF1491" w:rsidRPr="00F31537" w:rsidRDefault="00FF1491" w:rsidP="00FF1491">
      <w:pPr>
        <w:pStyle w:val="ListParagraph"/>
        <w:numPr>
          <w:ilvl w:val="0"/>
          <w:numId w:val="323"/>
        </w:numPr>
      </w:pPr>
      <w:r w:rsidRPr="00F31537">
        <w:t xml:space="preserve">Increase and strengthen international cooperation to develop a critical mass in relation to the global challenges faced. </w:t>
      </w:r>
    </w:p>
    <w:p w14:paraId="4E7F64AB" w14:textId="77777777" w:rsidR="00FF1491" w:rsidRPr="00F31537" w:rsidRDefault="00FF1491" w:rsidP="00FF1491">
      <w:r w:rsidRPr="00F31537">
        <w:t>This will create a continuum from the identification of the challenges to the demonstration of proposed solutions, ensuring a more rapid translation of research and innovation into concrete applications and uptake by relevant managers and citizens.</w:t>
      </w:r>
    </w:p>
    <w:p w14:paraId="0845DCF3" w14:textId="77777777" w:rsidR="00FF1491" w:rsidRPr="00F31537" w:rsidRDefault="00FF1491" w:rsidP="00FF1491">
      <w:r w:rsidRPr="00F31537">
        <w:t>Water4All should rely on a core group composed of R&amp;I programme owners and funders from ministries in charge of R&amp;I policy and agencies, policy makers from ministries in charge of environmental policy and environmental / water protection agencies, from the EU, neighbouring countries and beyond the EU, as core members, in close cooperation with a wide range of other research and economic actors (multinational corporations, suppliers &amp; SMEs, research &amp; technology developers, water utilities, civil society organisations). Partners are expected to provide financial and/or in-kind contributions for the governance structure, the joint calls, and other additional activities. To achieve the international cooperation objectives, collaboration with non-European countries is strongly encouraged.</w:t>
      </w:r>
    </w:p>
    <w:p w14:paraId="7B3A0E2C" w14:textId="77777777" w:rsidR="00FF1491" w:rsidRPr="00F31537" w:rsidRDefault="00FF1491" w:rsidP="00FF1491">
      <w:r w:rsidRPr="00F31537">
        <w:t>The partnership is open to all EU Member States, as well as to countries associated to Horizon Europe and will remain open to such countries wanting to join.</w:t>
      </w:r>
    </w:p>
    <w:p w14:paraId="7D3E9B27" w14:textId="77777777" w:rsidR="00FF1491" w:rsidRPr="00F31537" w:rsidRDefault="00FF1491" w:rsidP="00FF1491">
      <w:r w:rsidRPr="00F31537">
        <w:t>To ensure the coherence and complementarity of activities, and to leverage knowledge investment possibilities, the partnership is expected to foster close cooperation and synergies with other ongoing EU and nationally funded R&amp;I activities, the Horizon Missions on Healthy Soils; on Ocean, seas and waters; on Climate Adaptation and on Cities, relevant Horizon Europe partnerships (Chemical Risk Assessment, Driving Urban Transition, Waterborne, Biodiversity, Blue Economy, Safe and Sustainable Food System, Agro-ecology living labs) and other programmes/initiatives (such as Cohesion Policy funds, LIFE programme, COST actions, Development and International Cooperation funds, ESA/Copernicus, KIC Climate, PRIMA, follow-up of BONUS). Proposers are expected to describe in details the way to implement such collaborations.</w:t>
      </w:r>
    </w:p>
    <w:p w14:paraId="65D31A08" w14:textId="77777777" w:rsidR="00FF1491" w:rsidRPr="00F31537" w:rsidRDefault="00FF1491" w:rsidP="00FF1491">
      <w:r w:rsidRPr="00F31537">
        <w:t xml:space="preserve">Proposals should pool the necessary financial resources from the participating national (or regional) research programmes with a view to implementing joints call for transnational proposals resulting in grants to third parties. </w:t>
      </w:r>
    </w:p>
    <w:p w14:paraId="6E9A9047" w14:textId="77777777" w:rsidR="00FF1491" w:rsidRPr="00F31537" w:rsidRDefault="00FF1491" w:rsidP="00FF1491">
      <w:r w:rsidRPr="00F31537">
        <w:t xml:space="preserve">The Commission envisages to include new actions in future work programme(s) to continue providing support to the partnership for the duration of Horizon Europe. </w:t>
      </w:r>
    </w:p>
    <w:p w14:paraId="2D8D4018" w14:textId="1395A536" w:rsidR="00300B22" w:rsidRPr="00716934" w:rsidRDefault="00300B22" w:rsidP="4A8B743F">
      <w:pPr>
        <w:pStyle w:val="HeadingThree"/>
        <w:rPr>
          <w:b w:val="0"/>
          <w:i/>
          <w:lang w:val="en-IE"/>
        </w:rPr>
      </w:pPr>
      <w:bookmarkStart w:id="1968" w:name="_Toc92878589"/>
      <w:bookmarkStart w:id="1969" w:name="_Toc92878992"/>
      <w:bookmarkStart w:id="1970" w:name="_Toc92890069"/>
      <w:bookmarkStart w:id="1971" w:name="_Toc92898694"/>
      <w:bookmarkStart w:id="1972" w:name="_Toc92906143"/>
      <w:bookmarkStart w:id="1973" w:name="_Toc93250321"/>
      <w:bookmarkStart w:id="1974" w:name="_Toc93424906"/>
      <w:bookmarkStart w:id="1975" w:name="_Toc93425319"/>
      <w:bookmarkStart w:id="1976" w:name="_Toc93426536"/>
      <w:bookmarkStart w:id="1977" w:name="_Toc93439335"/>
      <w:bookmarkStart w:id="1978" w:name="_Toc93905221"/>
      <w:r w:rsidRPr="00F31537">
        <w:rPr>
          <w:lang w:val="en-IE"/>
        </w:rPr>
        <w:t>HORIZON-CL6-2023-CLIMATE: Improve the reliability and effectiveness of alternative water resources supply systems and technologies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F31537">
        <w:rPr>
          <w:lang w:val="en-IE"/>
        </w:rPr>
        <w:t xml:space="preserve"> </w:t>
      </w:r>
    </w:p>
    <w:tbl>
      <w:tblPr>
        <w:tblW w:w="0" w:type="auto"/>
        <w:tblCellMar>
          <w:left w:w="0" w:type="dxa"/>
          <w:right w:w="0" w:type="dxa"/>
        </w:tblCellMar>
        <w:tblLook w:val="04A0" w:firstRow="1" w:lastRow="0" w:firstColumn="1" w:lastColumn="0" w:noHBand="0" w:noVBand="1"/>
      </w:tblPr>
      <w:tblGrid>
        <w:gridCol w:w="2021"/>
        <w:gridCol w:w="7281"/>
      </w:tblGrid>
      <w:tr w:rsidR="00300B22" w:rsidRPr="00F31537" w14:paraId="2AA266FB" w14:textId="77777777" w:rsidTr="4A8B743F">
        <w:tc>
          <w:tcPr>
            <w:tcW w:w="0" w:type="auto"/>
            <w:gridSpan w:val="2"/>
            <w:tcBorders>
              <w:top w:val="single" w:sz="8" w:space="0" w:color="auto"/>
              <w:left w:val="single" w:sz="8" w:space="0" w:color="auto"/>
              <w:bottom w:val="single" w:sz="8" w:space="0" w:color="auto"/>
              <w:right w:val="single" w:sz="8" w:space="0" w:color="auto"/>
            </w:tcBorders>
            <w:tcMar>
              <w:top w:w="115" w:type="dxa"/>
              <w:left w:w="115" w:type="dxa"/>
              <w:bottom w:w="0" w:type="dxa"/>
              <w:right w:w="115" w:type="dxa"/>
            </w:tcMar>
            <w:hideMark/>
          </w:tcPr>
          <w:p w14:paraId="1EE0A18D" w14:textId="77777777" w:rsidR="00300B22" w:rsidRPr="00F31537" w:rsidRDefault="00300B22" w:rsidP="00BE2E50">
            <w:pPr>
              <w:pStyle w:val="CellTextValue"/>
              <w:rPr>
                <w:sz w:val="20"/>
                <w:szCs w:val="20"/>
              </w:rPr>
            </w:pPr>
            <w:r w:rsidRPr="00F31537">
              <w:rPr>
                <w:b/>
                <w:bCs/>
              </w:rPr>
              <w:t>Specific conditions</w:t>
            </w:r>
          </w:p>
        </w:tc>
      </w:tr>
      <w:tr w:rsidR="00300B22" w:rsidRPr="00F31537" w14:paraId="5E5EA5AE" w14:textId="77777777" w:rsidTr="4A8B743F">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33556CF9" w14:textId="77777777" w:rsidR="00300B22" w:rsidRPr="00F31537" w:rsidRDefault="00300B22" w:rsidP="1372E277">
            <w:pPr>
              <w:pStyle w:val="CellTextValue"/>
              <w:jc w:val="left"/>
            </w:pPr>
            <w:r w:rsidRPr="4A8B743F">
              <w:rPr>
                <w:i/>
                <w:iCs/>
              </w:rPr>
              <w:t>Expected EU contribution per project</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6F42525D" w14:textId="25273189" w:rsidR="00300B22" w:rsidRPr="00F31537" w:rsidRDefault="00300B22" w:rsidP="00BE2E50">
            <w:pPr>
              <w:pStyle w:val="CellTextValue"/>
              <w:rPr>
                <w:lang w:val="en-IE"/>
              </w:rPr>
            </w:pPr>
            <w:r w:rsidRPr="00F31537">
              <w:rPr>
                <w:lang w:val="en-IE"/>
              </w:rPr>
              <w:t xml:space="preserve">The Commission estimates that an EU contribution of between EUR </w:t>
            </w:r>
            <w:r w:rsidR="00AB345D">
              <w:rPr>
                <w:lang w:val="en-IE"/>
              </w:rPr>
              <w:t>XX</w:t>
            </w:r>
            <w:r w:rsidRPr="00F31537">
              <w:rPr>
                <w:lang w:val="en-IE"/>
              </w:rPr>
              <w:t xml:space="preserve"> and </w:t>
            </w:r>
            <w:r w:rsidR="00AB345D">
              <w:rPr>
                <w:lang w:val="en-IE"/>
              </w:rPr>
              <w:t>XX</w:t>
            </w:r>
            <w:r w:rsidRPr="00F31537">
              <w:rPr>
                <w:lang w:val="en-IE"/>
              </w:rPr>
              <w:t xml:space="preserve"> million would allow these outcomes to be addressed appropriately. Nonetheless, this does not preclude submission and selection of a proposal requesting different amounts.</w:t>
            </w:r>
          </w:p>
        </w:tc>
      </w:tr>
      <w:tr w:rsidR="00300B22" w:rsidRPr="00F31537" w14:paraId="59129EBE" w14:textId="77777777" w:rsidTr="4A8B743F">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7006F3A0" w14:textId="77777777" w:rsidR="00300B22" w:rsidRPr="00F31537" w:rsidRDefault="00300B22" w:rsidP="1372E277">
            <w:pPr>
              <w:pStyle w:val="CellTextValue"/>
              <w:jc w:val="left"/>
            </w:pPr>
            <w:r w:rsidRPr="4A8B743F">
              <w:rPr>
                <w:i/>
                <w:iCs/>
              </w:rPr>
              <w:t>Indicative budget</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55BD4526" w14:textId="3767C35B" w:rsidR="00300B22" w:rsidRPr="00F31537" w:rsidRDefault="00300B22" w:rsidP="00BE2E50">
            <w:pPr>
              <w:pStyle w:val="CellTextValue"/>
              <w:rPr>
                <w:lang w:val="en-IE"/>
              </w:rPr>
            </w:pPr>
            <w:r w:rsidRPr="00F31537">
              <w:rPr>
                <w:lang w:val="en-IE"/>
              </w:rPr>
              <w:t xml:space="preserve">The total indicative budget for the topic is EUR </w:t>
            </w:r>
            <w:r w:rsidR="00AB345D">
              <w:rPr>
                <w:lang w:val="en-IE"/>
              </w:rPr>
              <w:t>XX</w:t>
            </w:r>
            <w:r w:rsidRPr="00F31537">
              <w:rPr>
                <w:lang w:val="en-IE"/>
              </w:rPr>
              <w:t xml:space="preserve"> million.</w:t>
            </w:r>
          </w:p>
        </w:tc>
      </w:tr>
      <w:tr w:rsidR="00300B22" w:rsidRPr="00F31537" w14:paraId="5242F880" w14:textId="77777777" w:rsidTr="00472A69">
        <w:tc>
          <w:tcPr>
            <w:tcW w:w="0" w:type="auto"/>
            <w:tcBorders>
              <w:top w:val="nil"/>
              <w:left w:val="single" w:sz="8" w:space="0" w:color="auto"/>
              <w:bottom w:val="nil"/>
              <w:right w:val="single" w:sz="8" w:space="0" w:color="auto"/>
            </w:tcBorders>
            <w:tcMar>
              <w:top w:w="115" w:type="dxa"/>
              <w:left w:w="115" w:type="dxa"/>
              <w:bottom w:w="0" w:type="dxa"/>
              <w:right w:w="115" w:type="dxa"/>
            </w:tcMar>
            <w:hideMark/>
          </w:tcPr>
          <w:p w14:paraId="3A60B3FE" w14:textId="77777777" w:rsidR="00300B22" w:rsidRPr="00F31537" w:rsidRDefault="00300B22" w:rsidP="1372E277">
            <w:pPr>
              <w:pStyle w:val="CellTextValue"/>
              <w:jc w:val="left"/>
            </w:pPr>
            <w:r w:rsidRPr="4A8B743F">
              <w:rPr>
                <w:i/>
                <w:iCs/>
              </w:rPr>
              <w:t>Type of Action</w:t>
            </w:r>
          </w:p>
        </w:tc>
        <w:tc>
          <w:tcPr>
            <w:tcW w:w="0" w:type="auto"/>
            <w:tcBorders>
              <w:top w:val="nil"/>
              <w:left w:val="nil"/>
              <w:bottom w:val="nil"/>
              <w:right w:val="single" w:sz="8" w:space="0" w:color="auto"/>
            </w:tcBorders>
            <w:tcMar>
              <w:top w:w="115" w:type="dxa"/>
              <w:left w:w="115" w:type="dxa"/>
              <w:bottom w:w="0" w:type="dxa"/>
              <w:right w:w="115" w:type="dxa"/>
            </w:tcMar>
            <w:hideMark/>
          </w:tcPr>
          <w:p w14:paraId="2AE5F05D" w14:textId="77777777" w:rsidR="00300B22" w:rsidRPr="00F31537" w:rsidRDefault="00300B22" w:rsidP="1372E277">
            <w:pPr>
              <w:pStyle w:val="CellTextValue"/>
            </w:pPr>
            <w:r w:rsidRPr="00F31537">
              <w:t>RIA</w:t>
            </w:r>
          </w:p>
        </w:tc>
      </w:tr>
      <w:tr w:rsidR="00E34D09" w:rsidRPr="00F31537" w14:paraId="0A121530" w14:textId="77777777" w:rsidTr="4CB1FB32">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tcPr>
          <w:p w14:paraId="08991018" w14:textId="279DF4F3" w:rsidR="00E34D09" w:rsidRPr="4A8B743F" w:rsidRDefault="00E34D09" w:rsidP="4CB1FB32">
            <w:pPr>
              <w:pStyle w:val="CellTextValue"/>
              <w:jc w:val="left"/>
              <w:rPr>
                <w:i/>
              </w:rPr>
            </w:pPr>
            <w:r w:rsidRPr="4CB1FB32">
              <w:rPr>
                <w:i/>
                <w:iCs/>
              </w:rPr>
              <w:t>Eligibility conditions</w:t>
            </w:r>
          </w:p>
        </w:tc>
        <w:tc>
          <w:tcPr>
            <w:tcW w:w="0" w:type="auto"/>
            <w:tcBorders>
              <w:top w:val="nil"/>
              <w:left w:val="nil"/>
              <w:bottom w:val="single" w:sz="8" w:space="0" w:color="auto"/>
              <w:right w:val="single" w:sz="8" w:space="0" w:color="auto"/>
            </w:tcBorders>
            <w:tcMar>
              <w:top w:w="115" w:type="dxa"/>
              <w:left w:w="115" w:type="dxa"/>
              <w:bottom w:w="0" w:type="dxa"/>
              <w:right w:w="115" w:type="dxa"/>
            </w:tcMar>
          </w:tcPr>
          <w:p w14:paraId="730B0D81" w14:textId="6D2E9D61" w:rsidR="00E34D09" w:rsidRPr="00F31537" w:rsidRDefault="00E34D09" w:rsidP="4CB1FB32">
            <w:pPr>
              <w:pStyle w:val="CellTextValue"/>
            </w:pPr>
            <w:r w:rsidRPr="00E34D09">
              <w:t>The Joint Research Centre (JRC) may participate as member of the consortium selected for funding</w:t>
            </w:r>
          </w:p>
        </w:tc>
      </w:tr>
    </w:tbl>
    <w:p w14:paraId="5C0A9B87" w14:textId="77777777" w:rsidR="00300B22" w:rsidRPr="00F31537" w:rsidRDefault="00300B22" w:rsidP="00300B22"/>
    <w:p w14:paraId="1DFD7651" w14:textId="228ECD8B" w:rsidR="00300B22" w:rsidRPr="00F31537" w:rsidRDefault="00300B22" w:rsidP="1372E277">
      <w:r w:rsidRPr="00F31537">
        <w:rPr>
          <w:u w:val="single"/>
        </w:rPr>
        <w:t xml:space="preserve">Expected </w:t>
      </w:r>
      <w:r w:rsidR="00B41C56" w:rsidRPr="00F31537">
        <w:rPr>
          <w:u w:val="single"/>
        </w:rPr>
        <w:t>outcome</w:t>
      </w:r>
      <w:r w:rsidRPr="00F31537">
        <w:rPr>
          <w:u w:val="single"/>
        </w:rPr>
        <w:t>:</w:t>
      </w:r>
      <w:r w:rsidRPr="00F31537">
        <w:t xml:space="preserve"> In support of the European Green Deal and EU water-related policies, successful proposals will contribute to foster the adaptation of water resources to climate change, in particular Destination ‘Land, ocean and water for climate action’ impacts “Advance understanding and science to support adaptation and resilience of natural and managed ecosystems, ocean, water and soil systems and economic sectors in the context of the changing climate”</w:t>
      </w:r>
    </w:p>
    <w:p w14:paraId="38DEED37" w14:textId="77777777" w:rsidR="00300B22" w:rsidRPr="00F31537" w:rsidRDefault="00300B22" w:rsidP="1372E277">
      <w:r w:rsidRPr="00F31537">
        <w:t>Projects results are expected to contribute to the following expected outcomes</w:t>
      </w:r>
      <w:r w:rsidRPr="00F31537">
        <w:cr/>
      </w:r>
    </w:p>
    <w:p w14:paraId="5BCD946C" w14:textId="2C544B71" w:rsidR="00300B22" w:rsidRPr="00F31537" w:rsidRDefault="00300B22" w:rsidP="008B4D86">
      <w:pPr>
        <w:pStyle w:val="ListParagraph"/>
        <w:numPr>
          <w:ilvl w:val="0"/>
          <w:numId w:val="298"/>
        </w:numPr>
      </w:pPr>
      <w:r w:rsidRPr="00F31537">
        <w:t xml:space="preserve">Provide recommendations on alternative water resources options in water scarce areas to address current and future challenges to water supplies </w:t>
      </w:r>
    </w:p>
    <w:p w14:paraId="78C3D0E4" w14:textId="77777777" w:rsidR="00300B22" w:rsidRPr="00F31537" w:rsidRDefault="00300B22" w:rsidP="0005566E">
      <w:pPr>
        <w:pStyle w:val="ListParagraph"/>
        <w:numPr>
          <w:ilvl w:val="0"/>
          <w:numId w:val="298"/>
        </w:numPr>
      </w:pPr>
      <w:r w:rsidRPr="00F31537">
        <w:t xml:space="preserve">Help decision makers to integrate alternative water resources supply technologies in their strategic plans for water resources management taking into commiseration the relevant EU regulatory frameworks </w:t>
      </w:r>
    </w:p>
    <w:p w14:paraId="0B31BCFB" w14:textId="77777777" w:rsidR="00300B22" w:rsidRPr="00F31537" w:rsidRDefault="00300B22" w:rsidP="0005566E">
      <w:pPr>
        <w:pStyle w:val="ListParagraph"/>
        <w:numPr>
          <w:ilvl w:val="0"/>
          <w:numId w:val="298"/>
        </w:numPr>
      </w:pPr>
      <w:r w:rsidRPr="00F31537">
        <w:t xml:space="preserve">Increase the societal awareness, acceptability and trust of several alternative water supply resources for different societal, environmental and economic water use </w:t>
      </w:r>
    </w:p>
    <w:p w14:paraId="0E2BB04B" w14:textId="77777777" w:rsidR="00300B22" w:rsidRPr="00F31537" w:rsidRDefault="00300B22" w:rsidP="0005566E">
      <w:pPr>
        <w:pStyle w:val="ListParagraph"/>
        <w:numPr>
          <w:ilvl w:val="0"/>
          <w:numId w:val="298"/>
        </w:numPr>
      </w:pPr>
      <w:r w:rsidRPr="00F31537">
        <w:t>Increase the market potential of alternative water resources</w:t>
      </w:r>
    </w:p>
    <w:p w14:paraId="3D16EF2F" w14:textId="77777777" w:rsidR="00300B22" w:rsidRPr="00F31537" w:rsidRDefault="00300B22" w:rsidP="00300B22">
      <w:pPr>
        <w:rPr>
          <w:u w:val="single"/>
        </w:rPr>
      </w:pPr>
      <w:r w:rsidRPr="00F31537">
        <w:rPr>
          <w:u w:val="single"/>
        </w:rPr>
        <w:t>Scope:</w:t>
      </w:r>
    </w:p>
    <w:p w14:paraId="33E2B1EC" w14:textId="043A2DAC" w:rsidR="00300B22" w:rsidRPr="00F31537" w:rsidRDefault="00300B22" w:rsidP="00B41C56">
      <w:pPr>
        <w:pStyle w:val="ListParagraph"/>
        <w:numPr>
          <w:ilvl w:val="0"/>
          <w:numId w:val="323"/>
        </w:numPr>
      </w:pPr>
      <w:r w:rsidRPr="00F31537">
        <w:t xml:space="preserve">Improve the efficiency, reliability and cost-effectiveness of a wide range of alternative water solutions (e.g. rainwater harvesting, storm water collection, water reuse and reclamation, brackish and sea water desalination, aquifer recharge, etc.) in the context of climate change and water scarcity. </w:t>
      </w:r>
    </w:p>
    <w:p w14:paraId="1AD06807" w14:textId="77777777" w:rsidR="00300B22" w:rsidRPr="00F31537" w:rsidRDefault="00300B22" w:rsidP="00B41C56">
      <w:pPr>
        <w:pStyle w:val="ListParagraph"/>
        <w:numPr>
          <w:ilvl w:val="0"/>
          <w:numId w:val="323"/>
        </w:numPr>
      </w:pPr>
      <w:r w:rsidRPr="00F31537">
        <w:t xml:space="preserve">Assess the interaction between choices of the various alternative water supply technologies with the infrastructure design and development, the scale of operation and the water energy interaction. s </w:t>
      </w:r>
    </w:p>
    <w:p w14:paraId="48339E59" w14:textId="77777777" w:rsidR="00300B22" w:rsidRPr="00F31537" w:rsidRDefault="00300B22" w:rsidP="00B41C56">
      <w:pPr>
        <w:pStyle w:val="ListParagraph"/>
        <w:numPr>
          <w:ilvl w:val="0"/>
          <w:numId w:val="323"/>
        </w:numPr>
      </w:pPr>
      <w:r w:rsidRPr="00F31537">
        <w:t>Assess their innovation, climate mitigation and adaption potential and their environmental and health impacts and explore the potential of digital technologies for appropriate data collection and integration. Attentions should be given in reducing the negative impacts of infrastructures to increase water supply in water scarce areas as well as reducing water demand (rebound effect).</w:t>
      </w:r>
    </w:p>
    <w:p w14:paraId="7F4E92F2" w14:textId="5FE82BDD" w:rsidR="00300B22" w:rsidRPr="00F31537" w:rsidRDefault="00300B22" w:rsidP="00B41C56">
      <w:pPr>
        <w:pStyle w:val="ListParagraph"/>
        <w:numPr>
          <w:ilvl w:val="0"/>
          <w:numId w:val="323"/>
        </w:numPr>
      </w:pPr>
      <w:r w:rsidRPr="00F31537">
        <w:t>Develop a comprehensive framework or guidance tool for selecting specific technologies and management strategies for different water scarcity situations that can be adapted on a case-by-case basis and with a view of developing large-scale deployment strategies, in line with the WFD requirements</w:t>
      </w:r>
      <w:r w:rsidR="00B41C56" w:rsidRPr="61769606">
        <w:t>.</w:t>
      </w:r>
    </w:p>
    <w:p w14:paraId="52C2FA73" w14:textId="77777777" w:rsidR="00FE7E99" w:rsidRPr="00F31537" w:rsidRDefault="00FE7E99" w:rsidP="00FE7E99">
      <w:pPr>
        <w:rPr>
          <w:rStyle w:val="normaltextrun"/>
          <w:color w:val="000000"/>
          <w:shd w:val="clear" w:color="auto" w:fill="FFFFFF"/>
        </w:rPr>
      </w:pPr>
    </w:p>
    <w:p w14:paraId="6C5BB50A" w14:textId="47D269B2" w:rsidR="00D602E4" w:rsidRPr="00D56176" w:rsidRDefault="002559B8" w:rsidP="4A8B743F">
      <w:pPr>
        <w:pStyle w:val="HeadingThree"/>
        <w:rPr>
          <w:b w:val="0"/>
          <w:i/>
        </w:rPr>
      </w:pPr>
      <w:bookmarkStart w:id="1979" w:name="_Toc89947376"/>
      <w:bookmarkStart w:id="1980" w:name="_Toc90029483"/>
      <w:bookmarkStart w:id="1981" w:name="_Toc92878590"/>
      <w:bookmarkStart w:id="1982" w:name="_Toc92878993"/>
      <w:bookmarkStart w:id="1983" w:name="_Toc92890070"/>
      <w:bookmarkStart w:id="1984" w:name="_Toc92898695"/>
      <w:bookmarkStart w:id="1985" w:name="_Toc92906144"/>
      <w:bookmarkStart w:id="1986" w:name="_Toc93250322"/>
      <w:bookmarkStart w:id="1987" w:name="_Toc93424907"/>
      <w:bookmarkStart w:id="1988" w:name="_Toc93425320"/>
      <w:bookmarkStart w:id="1989" w:name="_Toc93426537"/>
      <w:bookmarkStart w:id="1990" w:name="_Toc93439336"/>
      <w:bookmarkStart w:id="1991" w:name="_Toc93905222"/>
      <w:r w:rsidRPr="00F31537">
        <w:rPr>
          <w:rStyle w:val="normaltextrun"/>
          <w:color w:val="000000"/>
          <w:shd w:val="clear" w:color="auto" w:fill="FFFFFF"/>
        </w:rPr>
        <w:t>HORIZON-CL6-2023-CLIMATE</w:t>
      </w:r>
      <w:r w:rsidRPr="70B43F98">
        <w:t>:</w:t>
      </w:r>
      <w:r w:rsidR="6FC6B7BD" w:rsidRPr="70B43F98">
        <w:t xml:space="preserve"> </w:t>
      </w:r>
      <w:r w:rsidR="6FC6B7BD" w:rsidRPr="00F31537">
        <w:rPr>
          <w:rFonts w:eastAsia="Times New Roman"/>
        </w:rPr>
        <w:t xml:space="preserve">Ocean and coastal waters carbon- and biodiversity-rich ecosystems and habitats in Europe and the </w:t>
      </w:r>
      <w:r w:rsidR="000165EF">
        <w:rPr>
          <w:rFonts w:eastAsia="Times New Roman"/>
        </w:rPr>
        <w:t>p</w:t>
      </w:r>
      <w:r w:rsidR="6FC6B7BD" w:rsidRPr="00F31537">
        <w:rPr>
          <w:rFonts w:eastAsia="Times New Roman"/>
        </w:rPr>
        <w:t xml:space="preserve">olar </w:t>
      </w:r>
      <w:r w:rsidR="000165EF">
        <w:rPr>
          <w:rFonts w:eastAsia="Times New Roman"/>
        </w:rPr>
        <w:t>r</w:t>
      </w:r>
      <w:r w:rsidR="6FC6B7BD" w:rsidRPr="00F31537">
        <w:rPr>
          <w:rFonts w:eastAsia="Times New Roman"/>
        </w:rPr>
        <w:t>egions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r w:rsidR="6FC6B7BD" w:rsidRPr="00F31537">
        <w:rPr>
          <w:rFonts w:eastAsia="Times New Roman"/>
        </w:rP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7"/>
        <w:gridCol w:w="7315"/>
      </w:tblGrid>
      <w:tr w:rsidR="00D602E4" w:rsidRPr="00F31537" w14:paraId="70F68153" w14:textId="77777777" w:rsidTr="00472A69">
        <w:tc>
          <w:tcPr>
            <w:tcW w:w="0" w:type="auto"/>
            <w:gridSpan w:val="2"/>
          </w:tcPr>
          <w:p w14:paraId="6940AB3F" w14:textId="77777777" w:rsidR="00D602E4" w:rsidRPr="00F31537" w:rsidRDefault="6FC6B7BD" w:rsidP="00FE628C">
            <w:pPr>
              <w:pStyle w:val="CellTextValue"/>
            </w:pPr>
            <w:r w:rsidRPr="00FC27CD">
              <w:rPr>
                <w:b/>
                <w:bCs/>
              </w:rPr>
              <w:t>Specific conditions</w:t>
            </w:r>
          </w:p>
        </w:tc>
      </w:tr>
      <w:tr w:rsidR="00D602E4" w:rsidRPr="00F31537" w14:paraId="78CE2BF9" w14:textId="77777777" w:rsidTr="4A8B743F">
        <w:tc>
          <w:tcPr>
            <w:tcW w:w="0" w:type="auto"/>
          </w:tcPr>
          <w:p w14:paraId="3BCC4D81" w14:textId="77777777" w:rsidR="00D602E4" w:rsidRPr="00F31537" w:rsidRDefault="6FC6B7BD" w:rsidP="00FE628C">
            <w:pPr>
              <w:pStyle w:val="CellTextValue"/>
              <w:jc w:val="left"/>
            </w:pPr>
            <w:r w:rsidRPr="4A8B743F">
              <w:rPr>
                <w:i/>
                <w:iCs/>
              </w:rPr>
              <w:t>Expected EU contribution per project</w:t>
            </w:r>
          </w:p>
        </w:tc>
        <w:tc>
          <w:tcPr>
            <w:tcW w:w="0" w:type="auto"/>
          </w:tcPr>
          <w:p w14:paraId="27C62D8C" w14:textId="595E7D8C" w:rsidR="00D602E4" w:rsidRPr="00F31537" w:rsidRDefault="6FC6B7BD" w:rsidP="004A392B">
            <w:pPr>
              <w:pStyle w:val="CellTextValue"/>
            </w:pPr>
            <w:r w:rsidRPr="00F31537">
              <w:t xml:space="preserve">The Commission estimates that an EU contribution of between EUR </w:t>
            </w:r>
            <w:r w:rsidR="00AB345D">
              <w:t>XX</w:t>
            </w:r>
            <w:r w:rsidRPr="00F31537">
              <w:t xml:space="preserve"> and </w:t>
            </w:r>
            <w:r w:rsidR="00AB345D">
              <w:t>XX</w:t>
            </w:r>
            <w:r w:rsidRPr="00F31537">
              <w:t xml:space="preserve"> million would allow these outcomes to be addressed appropriately. Nonetheless, this does not preclude submission and selection of a proposal requesting different amounts.</w:t>
            </w:r>
          </w:p>
        </w:tc>
      </w:tr>
      <w:tr w:rsidR="00D602E4" w:rsidRPr="00F31537" w14:paraId="0898A34F" w14:textId="77777777" w:rsidTr="4A8B743F">
        <w:tc>
          <w:tcPr>
            <w:tcW w:w="0" w:type="auto"/>
          </w:tcPr>
          <w:p w14:paraId="1879E0AD" w14:textId="77777777" w:rsidR="00D602E4" w:rsidRPr="00F31537" w:rsidRDefault="6FC6B7BD" w:rsidP="00FE628C">
            <w:pPr>
              <w:pStyle w:val="CellTextValue"/>
              <w:jc w:val="left"/>
            </w:pPr>
            <w:r w:rsidRPr="4A8B743F">
              <w:rPr>
                <w:i/>
                <w:iCs/>
              </w:rPr>
              <w:t>Indicative budget</w:t>
            </w:r>
          </w:p>
        </w:tc>
        <w:tc>
          <w:tcPr>
            <w:tcW w:w="0" w:type="auto"/>
          </w:tcPr>
          <w:p w14:paraId="16AD1202" w14:textId="0D454005" w:rsidR="00D602E4" w:rsidRPr="00F31537" w:rsidRDefault="6FC6B7BD" w:rsidP="004A392B">
            <w:pPr>
              <w:pStyle w:val="CellTextValue"/>
            </w:pPr>
            <w:r w:rsidRPr="00F31537">
              <w:t xml:space="preserve">The total indicative budget for the topic is EUR </w:t>
            </w:r>
            <w:r w:rsidR="00AB345D">
              <w:t>XX</w:t>
            </w:r>
            <w:r w:rsidRPr="00F31537">
              <w:t xml:space="preserve"> million.</w:t>
            </w:r>
          </w:p>
        </w:tc>
      </w:tr>
      <w:tr w:rsidR="00D602E4" w:rsidRPr="00F31537" w14:paraId="56D9828B" w14:textId="77777777" w:rsidTr="4A8B743F">
        <w:tc>
          <w:tcPr>
            <w:tcW w:w="0" w:type="auto"/>
          </w:tcPr>
          <w:p w14:paraId="62BDB33D" w14:textId="77777777" w:rsidR="00D602E4" w:rsidRPr="00F31537" w:rsidRDefault="6FC6B7BD" w:rsidP="00FE628C">
            <w:pPr>
              <w:pStyle w:val="CellTextValue"/>
              <w:jc w:val="left"/>
            </w:pPr>
            <w:r w:rsidRPr="4A8B743F">
              <w:rPr>
                <w:i/>
                <w:iCs/>
              </w:rPr>
              <w:t>Type of Action</w:t>
            </w:r>
          </w:p>
        </w:tc>
        <w:tc>
          <w:tcPr>
            <w:tcW w:w="0" w:type="auto"/>
          </w:tcPr>
          <w:p w14:paraId="22920514" w14:textId="30E4385F" w:rsidR="00D602E4" w:rsidRPr="00F31537" w:rsidRDefault="6FC6B7BD" w:rsidP="00FE628C">
            <w:pPr>
              <w:pStyle w:val="CellTextValue"/>
            </w:pPr>
            <w:r w:rsidRPr="00F31537">
              <w:t>Research and Innovation</w:t>
            </w:r>
            <w:r w:rsidR="00194AF4" w:rsidRPr="00F31537">
              <w:t xml:space="preserve"> Action</w:t>
            </w:r>
          </w:p>
        </w:tc>
      </w:tr>
      <w:tr w:rsidR="004A392B" w:rsidRPr="00F31537" w14:paraId="402E3B24" w14:textId="77777777" w:rsidTr="4A8B743F">
        <w:tc>
          <w:tcPr>
            <w:tcW w:w="0" w:type="auto"/>
          </w:tcPr>
          <w:p w14:paraId="7171E3C3" w14:textId="77777777" w:rsidR="004A392B" w:rsidRPr="00F31537" w:rsidRDefault="6FC6B7BD" w:rsidP="004A392B">
            <w:pPr>
              <w:pStyle w:val="CellTextValue"/>
              <w:jc w:val="left"/>
            </w:pPr>
            <w:r w:rsidRPr="4A8B743F">
              <w:rPr>
                <w:i/>
                <w:iCs/>
              </w:rPr>
              <w:t>Eligibility conditions</w:t>
            </w:r>
          </w:p>
        </w:tc>
        <w:tc>
          <w:tcPr>
            <w:tcW w:w="0" w:type="auto"/>
          </w:tcPr>
          <w:p w14:paraId="05C238BE" w14:textId="77777777" w:rsidR="004A392B" w:rsidRPr="00F31537" w:rsidRDefault="6FC6B7BD" w:rsidP="6FC6B7BD">
            <w:pPr>
              <w:spacing w:after="0" w:line="240" w:lineRule="auto"/>
              <w:textAlignment w:val="baseline"/>
              <w:rPr>
                <w:rFonts w:eastAsia="Times New Roman" w:cs="Times New Roman"/>
              </w:rPr>
            </w:pPr>
            <w:r w:rsidRPr="00F31537">
              <w:rPr>
                <w:rFonts w:eastAsia="Times New Roman" w:cs="Times New Roman"/>
                <w:color w:val="000000" w:themeColor="text1"/>
              </w:rPr>
              <w:t>The conditions are described in General Annex B.  </w:t>
            </w:r>
          </w:p>
          <w:p w14:paraId="393BA4CE" w14:textId="070787E0" w:rsidR="004A392B" w:rsidRPr="00F31537" w:rsidRDefault="6FC6B7BD" w:rsidP="004A392B">
            <w:pPr>
              <w:pStyle w:val="CellTextValue"/>
            </w:pPr>
            <w:r w:rsidRPr="00F31537">
              <w:rPr>
                <w:rFonts w:eastAsia="Times New Roman"/>
                <w:color w:val="000000" w:themeColor="text1"/>
              </w:rPr>
              <w:t>To ensure a balanced portfolio, grants will be awarded to applications not only in order of ranking but at least also to those that are the highest ranked within set topics, provided that the proposals attain all thresholds. </w:t>
            </w:r>
          </w:p>
        </w:tc>
      </w:tr>
    </w:tbl>
    <w:p w14:paraId="489FB8C8" w14:textId="77777777" w:rsidR="00D602E4" w:rsidRPr="00F31537" w:rsidRDefault="00D602E4" w:rsidP="00D602E4">
      <w:pPr>
        <w:rPr>
          <w:u w:val="single"/>
        </w:rPr>
      </w:pPr>
    </w:p>
    <w:p w14:paraId="3280AF4B" w14:textId="344B354F" w:rsidR="00D602E4" w:rsidRPr="00F31537" w:rsidRDefault="00B41C56" w:rsidP="00D602E4">
      <w:r w:rsidRPr="00F31537">
        <w:rPr>
          <w:u w:val="single"/>
        </w:rPr>
        <w:t>Expected o</w:t>
      </w:r>
      <w:r w:rsidR="6FC6B7BD" w:rsidRPr="00F31537">
        <w:rPr>
          <w:u w:val="single"/>
        </w:rPr>
        <w:t>utcome</w:t>
      </w:r>
      <w:r w:rsidR="6FC6B7BD" w:rsidRPr="00F31537">
        <w:t xml:space="preserve">: </w:t>
      </w:r>
    </w:p>
    <w:p w14:paraId="4483AF41" w14:textId="48066FC9" w:rsidR="004A392B" w:rsidRPr="00F31537" w:rsidRDefault="6FC6B7BD" w:rsidP="6FC6B7BD">
      <w:pPr>
        <w:rPr>
          <w:color w:val="000000" w:themeColor="text1"/>
        </w:rPr>
      </w:pPr>
      <w:r w:rsidRPr="00F31537">
        <w:rPr>
          <w:color w:val="000000" w:themeColor="text1"/>
        </w:rPr>
        <w:t>Successful proposals will further the European efforts in achieving climate</w:t>
      </w:r>
      <w:r w:rsidR="11E9CDF0" w:rsidRPr="00F31537">
        <w:rPr>
          <w:color w:val="000000" w:themeColor="text1"/>
        </w:rPr>
        <w:t>-</w:t>
      </w:r>
      <w:r w:rsidRPr="00F31537">
        <w:rPr>
          <w:color w:val="000000" w:themeColor="text1"/>
        </w:rPr>
        <w:t xml:space="preserve">neutrality by maintaining and enhancing natural carbon sinks and stocks in marine and polar ecosystems, while preserving and enhancing their biodiversity, including by unfolding the potential of nature-based solutions, production systems at sea, </w:t>
      </w:r>
      <w:r w:rsidR="001D7FEE">
        <w:rPr>
          <w:color w:val="000000" w:themeColor="text1"/>
        </w:rPr>
        <w:t>in</w:t>
      </w:r>
      <w:r w:rsidRPr="00F31537">
        <w:rPr>
          <w:color w:val="000000" w:themeColor="text1"/>
        </w:rPr>
        <w:t xml:space="preserve"> coastal areas, where adaptations to climate change are also being fostered for enhanc</w:t>
      </w:r>
      <w:r w:rsidR="001D7FEE">
        <w:rPr>
          <w:color w:val="000000" w:themeColor="text1"/>
        </w:rPr>
        <w:t>ed</w:t>
      </w:r>
      <w:r w:rsidRPr="00F31537">
        <w:rPr>
          <w:color w:val="000000" w:themeColor="text1"/>
        </w:rPr>
        <w:t xml:space="preserve"> resilience. Specifically, successful proposals will contribute to: </w:t>
      </w:r>
    </w:p>
    <w:p w14:paraId="0AE72B94" w14:textId="0FF66D05" w:rsidR="004A392B" w:rsidRPr="00F31537" w:rsidRDefault="6FC6B7BD" w:rsidP="6FC6B7BD">
      <w:pPr>
        <w:pStyle w:val="ListParagraph"/>
        <w:numPr>
          <w:ilvl w:val="0"/>
          <w:numId w:val="12"/>
        </w:numPr>
        <w:rPr>
          <w:color w:val="000000" w:themeColor="text1"/>
        </w:rPr>
      </w:pPr>
      <w:r w:rsidRPr="00F31537">
        <w:rPr>
          <w:color w:val="000000" w:themeColor="text1"/>
        </w:rPr>
        <w:t>Explore, better understand and enhance the mitigation potential of ecosystems based on the sustainable management of natural resources;  </w:t>
      </w:r>
    </w:p>
    <w:p w14:paraId="617F93DF" w14:textId="3DE3BFBD" w:rsidR="004A392B" w:rsidRPr="00F31537" w:rsidRDefault="6FC6B7BD" w:rsidP="6FC6B7BD">
      <w:pPr>
        <w:pStyle w:val="ListParagraph"/>
        <w:numPr>
          <w:ilvl w:val="0"/>
          <w:numId w:val="12"/>
        </w:numPr>
        <w:rPr>
          <w:color w:val="000000" w:themeColor="text1"/>
        </w:rPr>
      </w:pPr>
      <w:r w:rsidRPr="00F31537">
        <w:rPr>
          <w:color w:val="000000" w:themeColor="text1"/>
        </w:rPr>
        <w:t>Advance the understanding and science to support adaptation and resilience of natural and managed marine and polar ecosystems in the context of the changing climate;  </w:t>
      </w:r>
    </w:p>
    <w:p w14:paraId="44F062E8" w14:textId="3DE3BFBD" w:rsidR="004A392B" w:rsidRPr="00F31537" w:rsidRDefault="6FC6B7BD" w:rsidP="6FC6B7BD">
      <w:pPr>
        <w:pStyle w:val="ListParagraph"/>
        <w:numPr>
          <w:ilvl w:val="0"/>
          <w:numId w:val="12"/>
        </w:numPr>
        <w:rPr>
          <w:color w:val="000000" w:themeColor="text1"/>
        </w:rPr>
      </w:pPr>
      <w:r w:rsidRPr="00F31537">
        <w:rPr>
          <w:color w:val="000000" w:themeColor="text1"/>
        </w:rPr>
        <w:t>Foster climate change mitigation by the maintenance and enhancement of natural carbon sinks and stocks while preserving or enhancing biodiversity in ecosystems;  </w:t>
      </w:r>
    </w:p>
    <w:p w14:paraId="550F4203" w14:textId="3DE3BFBD" w:rsidR="004A392B" w:rsidRPr="00F31537" w:rsidRDefault="6FC6B7BD" w:rsidP="6FC6B7BD">
      <w:pPr>
        <w:pStyle w:val="ListParagraph"/>
        <w:numPr>
          <w:ilvl w:val="0"/>
          <w:numId w:val="12"/>
        </w:numPr>
        <w:rPr>
          <w:color w:val="000000" w:themeColor="text1"/>
        </w:rPr>
      </w:pPr>
      <w:r w:rsidRPr="00F31537">
        <w:rPr>
          <w:color w:val="000000" w:themeColor="text1"/>
        </w:rPr>
        <w:t>Better understand the impact of climate change on fresh water (including the associated ecosystems) and improve the adaptive capacity of ocean systems and sectors, including by unlocking the potential of nature-based solutions. </w:t>
      </w:r>
    </w:p>
    <w:p w14:paraId="7F31995A" w14:textId="77777777" w:rsidR="00D602E4" w:rsidRPr="00F31537" w:rsidRDefault="6FC6B7BD" w:rsidP="6FC6B7BD">
      <w:pPr>
        <w:rPr>
          <w:color w:val="000000" w:themeColor="text1"/>
        </w:rPr>
      </w:pPr>
      <w:r w:rsidRPr="00F31537">
        <w:rPr>
          <w:color w:val="000000" w:themeColor="text1"/>
        </w:rPr>
        <w:t xml:space="preserve">Projects results are expected to contribute to </w:t>
      </w:r>
      <w:r w:rsidRPr="00F31537">
        <w:rPr>
          <w:color w:val="000000" w:themeColor="text1"/>
          <w:u w:val="single"/>
        </w:rPr>
        <w:t>all</w:t>
      </w:r>
      <w:r w:rsidRPr="00F31537">
        <w:rPr>
          <w:color w:val="000000" w:themeColor="text1"/>
        </w:rPr>
        <w:t xml:space="preserve"> of the following expected outcomes:</w:t>
      </w:r>
    </w:p>
    <w:p w14:paraId="7D7D6090" w14:textId="0FC68771" w:rsidR="004A392B" w:rsidRPr="00F31537" w:rsidRDefault="6FC6B7BD" w:rsidP="6FC6B7BD">
      <w:pPr>
        <w:pStyle w:val="ListParagraph"/>
        <w:numPr>
          <w:ilvl w:val="0"/>
          <w:numId w:val="12"/>
        </w:numPr>
        <w:rPr>
          <w:color w:val="000000" w:themeColor="text1"/>
        </w:rPr>
      </w:pPr>
      <w:r w:rsidRPr="00F31537">
        <w:rPr>
          <w:color w:val="000000" w:themeColor="text1"/>
        </w:rPr>
        <w:t xml:space="preserve">Mitigation opportunities of newly emerging European and </w:t>
      </w:r>
      <w:r w:rsidR="000165EF">
        <w:rPr>
          <w:color w:val="000000" w:themeColor="text1"/>
        </w:rPr>
        <w:t>p</w:t>
      </w:r>
      <w:r w:rsidRPr="00F31537">
        <w:rPr>
          <w:color w:val="000000" w:themeColor="text1"/>
        </w:rPr>
        <w:t>olar blue carbon habitats uncovered;  </w:t>
      </w:r>
    </w:p>
    <w:p w14:paraId="7B66F72D" w14:textId="3DE3BFBD" w:rsidR="004A392B" w:rsidRPr="00F31537" w:rsidRDefault="6FC6B7BD" w:rsidP="6FC6B7BD">
      <w:pPr>
        <w:pStyle w:val="ListParagraph"/>
        <w:numPr>
          <w:ilvl w:val="0"/>
          <w:numId w:val="12"/>
        </w:numPr>
        <w:rPr>
          <w:color w:val="000000" w:themeColor="text1"/>
        </w:rPr>
      </w:pPr>
      <w:r w:rsidRPr="00F31537">
        <w:rPr>
          <w:color w:val="000000" w:themeColor="text1"/>
        </w:rPr>
        <w:t>Closed knowledge gap for enabling their inclusion and accounting in NDCs and NAPs;</w:t>
      </w:r>
    </w:p>
    <w:p w14:paraId="4E0F34A0" w14:textId="3DE3BFBD" w:rsidR="004A392B" w:rsidRPr="00F31537" w:rsidRDefault="6FC6B7BD" w:rsidP="6FC6B7BD">
      <w:pPr>
        <w:pStyle w:val="ListParagraph"/>
        <w:numPr>
          <w:ilvl w:val="0"/>
          <w:numId w:val="12"/>
        </w:numPr>
        <w:rPr>
          <w:color w:val="000000" w:themeColor="text1"/>
        </w:rPr>
      </w:pPr>
      <w:r w:rsidRPr="00F31537">
        <w:rPr>
          <w:color w:val="000000" w:themeColor="text1"/>
        </w:rPr>
        <w:t>Significant contributions made to the implementation of the European Green Deal and global scientific assessments.</w:t>
      </w:r>
    </w:p>
    <w:p w14:paraId="271BA1D1" w14:textId="77777777" w:rsidR="00D602E4" w:rsidRPr="00F31537" w:rsidRDefault="6FC6B7BD" w:rsidP="00D602E4">
      <w:r w:rsidRPr="00F31537">
        <w:rPr>
          <w:u w:val="single"/>
        </w:rPr>
        <w:t>Scope</w:t>
      </w:r>
      <w:r w:rsidRPr="00F31537">
        <w:t xml:space="preserve">: </w:t>
      </w:r>
    </w:p>
    <w:p w14:paraId="57542479" w14:textId="4AA1C1D6" w:rsidR="001F19DC" w:rsidRPr="00F31537" w:rsidRDefault="6FC6B7BD" w:rsidP="6FC6B7BD">
      <w:pPr>
        <w:rPr>
          <w:color w:val="000000" w:themeColor="text1"/>
        </w:rPr>
      </w:pPr>
      <w:r w:rsidRPr="00F31537">
        <w:rPr>
          <w:color w:val="000000" w:themeColor="text1"/>
        </w:rPr>
        <w:t>Actions should aim at developing innovative approaches to address only one of the following options:    </w:t>
      </w:r>
    </w:p>
    <w:p w14:paraId="7DAE9D13" w14:textId="3321F291" w:rsidR="001F19DC" w:rsidRPr="00311679" w:rsidRDefault="6FC6B7BD">
      <w:pPr>
        <w:pStyle w:val="ListParagraph"/>
        <w:numPr>
          <w:ilvl w:val="0"/>
          <w:numId w:val="23"/>
        </w:numPr>
        <w:rPr>
          <w:b/>
          <w:bCs/>
          <w:color w:val="000000" w:themeColor="text1"/>
        </w:rPr>
      </w:pPr>
      <w:r w:rsidRPr="0072545F">
        <w:rPr>
          <w:b/>
          <w:bCs/>
          <w:color w:val="000000" w:themeColor="text1"/>
        </w:rPr>
        <w:t xml:space="preserve">European and </w:t>
      </w:r>
      <w:r w:rsidR="000165EF" w:rsidRPr="00311679">
        <w:rPr>
          <w:b/>
          <w:bCs/>
          <w:color w:val="000000" w:themeColor="text1"/>
        </w:rPr>
        <w:t>p</w:t>
      </w:r>
      <w:r w:rsidRPr="0072545F">
        <w:rPr>
          <w:b/>
          <w:bCs/>
          <w:color w:val="000000" w:themeColor="text1"/>
        </w:rPr>
        <w:t>olar blue carbon hotspots and priority areas for climate policy frameworks and effective management (TRL 3-5) </w:t>
      </w:r>
    </w:p>
    <w:p w14:paraId="31DD29FF" w14:textId="77777777" w:rsidR="001F19DC" w:rsidRPr="00F31537" w:rsidRDefault="6FC6B7BD" w:rsidP="6FC6B7BD">
      <w:pPr>
        <w:rPr>
          <w:color w:val="000000" w:themeColor="text1"/>
        </w:rPr>
      </w:pPr>
      <w:r w:rsidRPr="00F31537">
        <w:rPr>
          <w:color w:val="000000" w:themeColor="text1"/>
        </w:rPr>
        <w:t>The project is expected to: </w:t>
      </w:r>
    </w:p>
    <w:p w14:paraId="0FA76294" w14:textId="59EC51FD" w:rsidR="001F19DC" w:rsidRPr="00F31537" w:rsidRDefault="6FC6B7BD" w:rsidP="6FC6B7BD">
      <w:pPr>
        <w:pStyle w:val="ListParagraph"/>
        <w:numPr>
          <w:ilvl w:val="0"/>
          <w:numId w:val="12"/>
        </w:numPr>
        <w:rPr>
          <w:color w:val="000000" w:themeColor="text1"/>
        </w:rPr>
      </w:pPr>
      <w:r w:rsidRPr="00F31537">
        <w:rPr>
          <w:color w:val="000000" w:themeColor="text1"/>
        </w:rPr>
        <w:t xml:space="preserve">Map European and </w:t>
      </w:r>
      <w:r w:rsidR="000165EF">
        <w:rPr>
          <w:color w:val="000000" w:themeColor="text1"/>
        </w:rPr>
        <w:t>p</w:t>
      </w:r>
      <w:r w:rsidRPr="00F31537">
        <w:rPr>
          <w:color w:val="000000" w:themeColor="text1"/>
        </w:rPr>
        <w:t>olar blue carbon hotspots and priority areas;  </w:t>
      </w:r>
    </w:p>
    <w:p w14:paraId="60723AF9" w14:textId="3DE3BFBD" w:rsidR="001F19DC" w:rsidRPr="00F31537" w:rsidRDefault="6FC6B7BD" w:rsidP="6FC6B7BD">
      <w:pPr>
        <w:pStyle w:val="ListParagraph"/>
        <w:numPr>
          <w:ilvl w:val="0"/>
          <w:numId w:val="12"/>
        </w:numPr>
        <w:rPr>
          <w:color w:val="000000" w:themeColor="text1"/>
        </w:rPr>
      </w:pPr>
      <w:r w:rsidRPr="00F31537">
        <w:rPr>
          <w:color w:val="000000" w:themeColor="text1"/>
        </w:rPr>
        <w:t>Monitor, evaluate and quantify carbon fluxes and stocks and evaluate current trends &amp; improve model skills and predictions; </w:t>
      </w:r>
    </w:p>
    <w:p w14:paraId="1554471F" w14:textId="3DE3BFBD" w:rsidR="001F19DC" w:rsidRPr="00F31537" w:rsidRDefault="6FC6B7BD" w:rsidP="6FC6B7BD">
      <w:pPr>
        <w:pStyle w:val="ListParagraph"/>
        <w:numPr>
          <w:ilvl w:val="0"/>
          <w:numId w:val="12"/>
        </w:numPr>
        <w:rPr>
          <w:color w:val="000000" w:themeColor="text1"/>
        </w:rPr>
      </w:pPr>
      <w:r w:rsidRPr="00F31537">
        <w:rPr>
          <w:color w:val="000000" w:themeColor="text1"/>
        </w:rPr>
        <w:t>Gather carbon information on stocks and accumulation, carbon characteristics (source, lability), change under pressures from human activities;</w:t>
      </w:r>
    </w:p>
    <w:p w14:paraId="75F73BF9" w14:textId="3DE3BFBD" w:rsidR="001F19DC" w:rsidRPr="00F31537" w:rsidRDefault="6FC6B7BD" w:rsidP="6FC6B7BD">
      <w:pPr>
        <w:pStyle w:val="ListParagraph"/>
        <w:numPr>
          <w:ilvl w:val="0"/>
          <w:numId w:val="12"/>
        </w:numPr>
        <w:rPr>
          <w:color w:val="000000" w:themeColor="text1"/>
        </w:rPr>
      </w:pPr>
      <w:r w:rsidRPr="00F31537">
        <w:rPr>
          <w:color w:val="000000" w:themeColor="text1"/>
        </w:rPr>
        <w:t>Identify and recommend best suited, fit-for-purpose, climate resilient and locally informed actions to protect, sustainably manage, restore, and enhance these blue carbon habitats;</w:t>
      </w:r>
    </w:p>
    <w:p w14:paraId="451D1D7A" w14:textId="3DE3BFBD" w:rsidR="001F19DC" w:rsidRPr="00F31537" w:rsidRDefault="6FC6B7BD" w:rsidP="6FC6B7BD">
      <w:pPr>
        <w:pStyle w:val="ListParagraph"/>
        <w:numPr>
          <w:ilvl w:val="0"/>
          <w:numId w:val="12"/>
        </w:numPr>
        <w:rPr>
          <w:color w:val="000000" w:themeColor="text1"/>
        </w:rPr>
      </w:pPr>
      <w:r w:rsidRPr="00F31537">
        <w:rPr>
          <w:color w:val="000000" w:themeColor="text1"/>
        </w:rPr>
        <w:t>Identify the status, costs, potentials, risk &amp; impacts, co-benefits, trade-offs and spill over effects, and role in mitigation pathways;  </w:t>
      </w:r>
    </w:p>
    <w:p w14:paraId="00DD3718" w14:textId="3DE3BFBD" w:rsidR="001F19DC" w:rsidRPr="00F31537" w:rsidRDefault="6FC6B7BD" w:rsidP="6FC6B7BD">
      <w:pPr>
        <w:pStyle w:val="ListParagraph"/>
        <w:numPr>
          <w:ilvl w:val="0"/>
          <w:numId w:val="12"/>
        </w:numPr>
        <w:rPr>
          <w:color w:val="000000" w:themeColor="text1"/>
        </w:rPr>
      </w:pPr>
      <w:r w:rsidRPr="00F31537">
        <w:rPr>
          <w:color w:val="000000" w:themeColor="text1"/>
        </w:rPr>
        <w:t>Identify and quantify the impact of anthropogenic induced activities that lead to the disturbance, destruction and degradation of these habitats; </w:t>
      </w:r>
    </w:p>
    <w:p w14:paraId="1041BE7F" w14:textId="3DE3BFBD" w:rsidR="001F19DC" w:rsidRPr="00F31537" w:rsidRDefault="6FC6B7BD" w:rsidP="6FC6B7BD">
      <w:pPr>
        <w:pStyle w:val="ListParagraph"/>
        <w:numPr>
          <w:ilvl w:val="0"/>
          <w:numId w:val="12"/>
        </w:numPr>
        <w:rPr>
          <w:color w:val="000000" w:themeColor="text1"/>
        </w:rPr>
      </w:pPr>
      <w:r w:rsidRPr="00F31537">
        <w:rPr>
          <w:color w:val="000000" w:themeColor="text1"/>
        </w:rPr>
        <w:t>Make policy recommendations. </w:t>
      </w:r>
    </w:p>
    <w:p w14:paraId="77737509" w14:textId="04607062" w:rsidR="001F19DC" w:rsidRPr="00311679" w:rsidRDefault="6FC6B7BD">
      <w:pPr>
        <w:pStyle w:val="ListParagraph"/>
        <w:numPr>
          <w:ilvl w:val="0"/>
          <w:numId w:val="23"/>
        </w:numPr>
        <w:rPr>
          <w:b/>
          <w:bCs/>
          <w:color w:val="000000" w:themeColor="text1"/>
        </w:rPr>
      </w:pPr>
      <w:r w:rsidRPr="0072545F">
        <w:rPr>
          <w:b/>
          <w:bCs/>
          <w:color w:val="000000" w:themeColor="text1"/>
        </w:rPr>
        <w:t xml:space="preserve">Uncover mitigation opportunities of newly emerging European and </w:t>
      </w:r>
      <w:r w:rsidR="000165EF" w:rsidRPr="00311679">
        <w:rPr>
          <w:b/>
          <w:bCs/>
          <w:color w:val="000000" w:themeColor="text1"/>
        </w:rPr>
        <w:t>p</w:t>
      </w:r>
      <w:r w:rsidRPr="0072545F">
        <w:rPr>
          <w:b/>
          <w:bCs/>
          <w:color w:val="000000" w:themeColor="text1"/>
        </w:rPr>
        <w:t>olar blue carbon habitats (TRL 1-3) </w:t>
      </w:r>
    </w:p>
    <w:p w14:paraId="235DE304" w14:textId="77777777" w:rsidR="001F19DC" w:rsidRPr="00F31537" w:rsidRDefault="6FC6B7BD" w:rsidP="6FC6B7BD">
      <w:pPr>
        <w:rPr>
          <w:color w:val="000000" w:themeColor="text1"/>
        </w:rPr>
      </w:pPr>
      <w:r w:rsidRPr="00F31537">
        <w:rPr>
          <w:color w:val="000000" w:themeColor="text1"/>
        </w:rPr>
        <w:t>The project is expected to: </w:t>
      </w:r>
    </w:p>
    <w:p w14:paraId="3A9607C2" w14:textId="3DE3BFBD" w:rsidR="001F19DC" w:rsidRPr="00F31537" w:rsidRDefault="6FC6B7BD" w:rsidP="6FC6B7BD">
      <w:pPr>
        <w:pStyle w:val="ListParagraph"/>
        <w:numPr>
          <w:ilvl w:val="0"/>
          <w:numId w:val="12"/>
        </w:numPr>
        <w:rPr>
          <w:color w:val="000000" w:themeColor="text1"/>
        </w:rPr>
      </w:pPr>
      <w:r w:rsidRPr="00F31537">
        <w:rPr>
          <w:color w:val="000000" w:themeColor="text1"/>
        </w:rPr>
        <w:t>Conduct exploratory research into potentially new habitats emerging;</w:t>
      </w:r>
    </w:p>
    <w:p w14:paraId="38758CBD" w14:textId="3DE3BFBD" w:rsidR="004F101F" w:rsidRPr="00F31537" w:rsidRDefault="6FC6B7BD" w:rsidP="6FC6B7BD">
      <w:pPr>
        <w:pStyle w:val="ListParagraph"/>
        <w:numPr>
          <w:ilvl w:val="0"/>
          <w:numId w:val="12"/>
        </w:numPr>
        <w:rPr>
          <w:color w:val="000000" w:themeColor="text1"/>
        </w:rPr>
      </w:pPr>
      <w:r w:rsidRPr="00F31537">
        <w:rPr>
          <w:color w:val="000000" w:themeColor="text1"/>
        </w:rPr>
        <w:t>Gather carbon information on stocks and accumulation, carbon characteristics (source, lability); </w:t>
      </w:r>
    </w:p>
    <w:p w14:paraId="386B685A" w14:textId="3DE3BFBD" w:rsidR="004F101F" w:rsidRPr="00F31537" w:rsidRDefault="6FC6B7BD" w:rsidP="6FC6B7BD">
      <w:pPr>
        <w:pStyle w:val="ListParagraph"/>
        <w:numPr>
          <w:ilvl w:val="0"/>
          <w:numId w:val="12"/>
        </w:numPr>
        <w:rPr>
          <w:color w:val="000000" w:themeColor="text1"/>
        </w:rPr>
      </w:pPr>
      <w:r w:rsidRPr="00F31537">
        <w:rPr>
          <w:rFonts w:eastAsia="Times New Roman" w:cs="Times New Roman"/>
          <w:color w:val="000000" w:themeColor="text1"/>
        </w:rPr>
        <w:t>Identify and recommend best suited, fit-for-purpose, climate resilient and locally informed actions, initiatives and activities to protect, sustainably manage, restore, and enhance these blue carbon habitats;</w:t>
      </w:r>
    </w:p>
    <w:p w14:paraId="49C7A3F6" w14:textId="3DE3BFBD" w:rsidR="004F101F" w:rsidRPr="00F31537" w:rsidRDefault="6FC6B7BD" w:rsidP="6FC6B7BD">
      <w:pPr>
        <w:pStyle w:val="ListParagraph"/>
        <w:numPr>
          <w:ilvl w:val="0"/>
          <w:numId w:val="12"/>
        </w:numPr>
        <w:rPr>
          <w:color w:val="000000" w:themeColor="text1"/>
        </w:rPr>
      </w:pPr>
      <w:r w:rsidRPr="00F31537">
        <w:rPr>
          <w:color w:val="000000" w:themeColor="text1"/>
        </w:rPr>
        <w:t>Assess impact of anthropogenic induced activities that lead to the disturbance, destruction and degradation of these habitats.  </w:t>
      </w:r>
    </w:p>
    <w:p w14:paraId="6B6C305B" w14:textId="77777777" w:rsidR="00201E14" w:rsidRPr="00F31537" w:rsidRDefault="00201E14">
      <w:pPr>
        <w:jc w:val="left"/>
        <w:rPr>
          <w:rStyle w:val="normaltextrun"/>
          <w:rFonts w:eastAsiaTheme="majorEastAsia" w:cs="Times New Roman"/>
          <w:b/>
          <w:bCs/>
          <w:color w:val="000000"/>
          <w:szCs w:val="28"/>
          <w:shd w:val="clear" w:color="auto" w:fill="FFFFFF"/>
        </w:rPr>
      </w:pPr>
      <w:r w:rsidRPr="00F31537">
        <w:rPr>
          <w:rStyle w:val="normaltextrun"/>
          <w:color w:val="000000" w:themeColor="text1"/>
        </w:rPr>
        <w:br w:type="page"/>
      </w:r>
    </w:p>
    <w:p w14:paraId="0B51A972" w14:textId="77777777" w:rsidR="00E76CDD" w:rsidRPr="00F31537" w:rsidRDefault="00E76CDD" w:rsidP="00E76CDD">
      <w:pPr>
        <w:pStyle w:val="HeadingThree"/>
        <w:rPr>
          <w:rStyle w:val="normaltextrun"/>
          <w:color w:val="000000" w:themeColor="text1"/>
        </w:rPr>
      </w:pPr>
      <w:bookmarkStart w:id="1992" w:name="_Toc89947377"/>
      <w:bookmarkStart w:id="1993" w:name="_Toc90029484"/>
      <w:bookmarkStart w:id="1994" w:name="_Toc92878591"/>
      <w:bookmarkStart w:id="1995" w:name="_Toc92878994"/>
      <w:bookmarkStart w:id="1996" w:name="_Toc92890071"/>
      <w:bookmarkStart w:id="1997" w:name="_Toc92898696"/>
      <w:bookmarkStart w:id="1998" w:name="_Toc92906145"/>
      <w:bookmarkStart w:id="1999" w:name="_Toc93250323"/>
      <w:bookmarkStart w:id="2000" w:name="_Toc93424908"/>
      <w:bookmarkStart w:id="2001" w:name="_Toc93425321"/>
      <w:bookmarkStart w:id="2002" w:name="_Toc93426538"/>
      <w:bookmarkStart w:id="2003" w:name="_Toc93439337"/>
      <w:bookmarkStart w:id="2004" w:name="_Toc93905223"/>
      <w:r w:rsidRPr="00F31537">
        <w:rPr>
          <w:rStyle w:val="normaltextrun"/>
          <w:color w:val="000000"/>
          <w:bdr w:val="none" w:sz="0" w:space="0" w:color="auto" w:frame="1"/>
        </w:rPr>
        <w:t>HORIZON-CL6-2024-CLIMATE: Improve irrigation practices and technologies in agriculture</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r w:rsidRPr="00F31537">
        <w:rPr>
          <w:rStyle w:val="normaltextrun"/>
          <w:color w:val="000000"/>
          <w:bdr w:val="none" w:sz="0" w:space="0" w:color="auto" w:frame="1"/>
        </w:rPr>
        <w:t xml:space="preserve"> </w:t>
      </w:r>
    </w:p>
    <w:tbl>
      <w:tblPr>
        <w:tblW w:w="0" w:type="auto"/>
        <w:tblCellMar>
          <w:left w:w="0" w:type="dxa"/>
          <w:right w:w="0" w:type="dxa"/>
        </w:tblCellMar>
        <w:tblLook w:val="04A0" w:firstRow="1" w:lastRow="0" w:firstColumn="1" w:lastColumn="0" w:noHBand="0" w:noVBand="1"/>
      </w:tblPr>
      <w:tblGrid>
        <w:gridCol w:w="2064"/>
        <w:gridCol w:w="7238"/>
      </w:tblGrid>
      <w:tr w:rsidR="00E76CDD" w:rsidRPr="00F31537" w14:paraId="2787537D" w14:textId="77777777" w:rsidTr="4A8B743F">
        <w:tc>
          <w:tcPr>
            <w:tcW w:w="0" w:type="auto"/>
            <w:gridSpan w:val="2"/>
            <w:tcBorders>
              <w:top w:val="single" w:sz="8" w:space="0" w:color="auto"/>
              <w:left w:val="single" w:sz="8" w:space="0" w:color="auto"/>
              <w:bottom w:val="single" w:sz="8" w:space="0" w:color="auto"/>
              <w:right w:val="single" w:sz="8" w:space="0" w:color="auto"/>
            </w:tcBorders>
            <w:tcMar>
              <w:top w:w="115" w:type="dxa"/>
              <w:left w:w="115" w:type="dxa"/>
              <w:bottom w:w="0" w:type="dxa"/>
              <w:right w:w="115" w:type="dxa"/>
            </w:tcMar>
            <w:hideMark/>
          </w:tcPr>
          <w:p w14:paraId="56DE4198" w14:textId="77777777" w:rsidR="00E76CDD" w:rsidRPr="00F31537" w:rsidRDefault="00E76CDD" w:rsidP="00E76CDD">
            <w:pPr>
              <w:spacing w:after="80"/>
              <w:rPr>
                <w:rFonts w:cs="Times New Roman"/>
                <w:sz w:val="20"/>
                <w:szCs w:val="20"/>
              </w:rPr>
            </w:pPr>
            <w:r w:rsidRPr="00FC27CD">
              <w:rPr>
                <w:rFonts w:cs="Times New Roman"/>
                <w:b/>
                <w:bCs/>
              </w:rPr>
              <w:t>Specific conditions</w:t>
            </w:r>
          </w:p>
        </w:tc>
      </w:tr>
      <w:tr w:rsidR="00E76CDD" w:rsidRPr="00F31537" w14:paraId="4DEBC3E2" w14:textId="77777777" w:rsidTr="4A8B743F">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0D9AB223" w14:textId="77777777" w:rsidR="00E76CDD" w:rsidRPr="00F31537" w:rsidRDefault="00E76CDD" w:rsidP="00E76CDD">
            <w:pPr>
              <w:spacing w:after="80"/>
              <w:jc w:val="left"/>
              <w:rPr>
                <w:rFonts w:cs="Times New Roman"/>
              </w:rPr>
            </w:pPr>
            <w:r w:rsidRPr="4A8B743F">
              <w:rPr>
                <w:rFonts w:cs="Times New Roman"/>
                <w:i/>
                <w:iCs/>
              </w:rPr>
              <w:t>Expected EU contribution per project</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02B0A663" w14:textId="058FBB0F" w:rsidR="00E76CDD" w:rsidRPr="00F31537" w:rsidRDefault="00E76CDD" w:rsidP="00E76CDD">
            <w:pPr>
              <w:spacing w:after="80"/>
              <w:rPr>
                <w:rFonts w:cs="Times New Roman"/>
                <w:lang w:val="en-IE"/>
              </w:rPr>
            </w:pPr>
            <w:r w:rsidRPr="00F31537">
              <w:rPr>
                <w:rFonts w:cs="Times New Roman"/>
                <w:lang w:val="en-IE"/>
              </w:rPr>
              <w:t xml:space="preserve">The Commission estimates that an EU contribution of EUR </w:t>
            </w:r>
            <w:r w:rsidR="00AB345D">
              <w:rPr>
                <w:rFonts w:cs="Times New Roman"/>
                <w:lang w:val="en-IE"/>
              </w:rPr>
              <w:t>XX</w:t>
            </w:r>
            <w:r w:rsidRPr="00F31537">
              <w:rPr>
                <w:rFonts w:cs="Times New Roman"/>
                <w:lang w:val="en-IE"/>
              </w:rPr>
              <w:t xml:space="preserve"> million would allow these outcomes to be addressed appropriately. Nonetheless, this does not preclude submission and selection of a proposal requesting different amounts.</w:t>
            </w:r>
          </w:p>
        </w:tc>
      </w:tr>
      <w:tr w:rsidR="00E76CDD" w:rsidRPr="00F31537" w14:paraId="20E06C2F" w14:textId="77777777" w:rsidTr="4A8B743F">
        <w:tc>
          <w:tcPr>
            <w:tcW w:w="0" w:type="auto"/>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68C69D7A" w14:textId="77777777" w:rsidR="00E76CDD" w:rsidRPr="00F31537" w:rsidRDefault="00E76CDD" w:rsidP="007D28FC">
            <w:pPr>
              <w:spacing w:after="80"/>
              <w:jc w:val="left"/>
              <w:rPr>
                <w:rFonts w:cs="Times New Roman"/>
              </w:rPr>
            </w:pPr>
            <w:r w:rsidRPr="4A8B743F">
              <w:rPr>
                <w:rFonts w:cs="Times New Roman"/>
                <w:i/>
                <w:iCs/>
              </w:rPr>
              <w:t>Indicative budget</w:t>
            </w:r>
          </w:p>
        </w:tc>
        <w:tc>
          <w:tcPr>
            <w:tcW w:w="0" w:type="auto"/>
            <w:tcBorders>
              <w:top w:val="nil"/>
              <w:left w:val="nil"/>
              <w:bottom w:val="single" w:sz="8" w:space="0" w:color="auto"/>
              <w:right w:val="single" w:sz="8" w:space="0" w:color="auto"/>
            </w:tcBorders>
            <w:tcMar>
              <w:top w:w="115" w:type="dxa"/>
              <w:left w:w="115" w:type="dxa"/>
              <w:bottom w:w="0" w:type="dxa"/>
              <w:right w:w="115" w:type="dxa"/>
            </w:tcMar>
            <w:hideMark/>
          </w:tcPr>
          <w:p w14:paraId="26944323" w14:textId="69C7C7DE" w:rsidR="00E76CDD" w:rsidRPr="00F31537" w:rsidRDefault="00E76CDD" w:rsidP="007D28FC">
            <w:pPr>
              <w:spacing w:after="80"/>
              <w:rPr>
                <w:rFonts w:cs="Times New Roman"/>
                <w:lang w:val="en-IE"/>
              </w:rPr>
            </w:pPr>
            <w:r w:rsidRPr="00F31537">
              <w:rPr>
                <w:rFonts w:cs="Times New Roman"/>
                <w:lang w:val="en-IE"/>
              </w:rPr>
              <w:t xml:space="preserve">The total indicative budget for the topic is EUR </w:t>
            </w:r>
            <w:r w:rsidR="00AB345D">
              <w:rPr>
                <w:rFonts w:cs="Times New Roman"/>
                <w:lang w:val="en-IE"/>
              </w:rPr>
              <w:t>XX</w:t>
            </w:r>
            <w:r w:rsidRPr="00F31537">
              <w:rPr>
                <w:rFonts w:cs="Times New Roman"/>
                <w:lang w:val="en-IE"/>
              </w:rPr>
              <w:t xml:space="preserve"> million.</w:t>
            </w:r>
          </w:p>
        </w:tc>
      </w:tr>
      <w:tr w:rsidR="00E76CDD" w:rsidRPr="00F31537" w14:paraId="5756403F" w14:textId="77777777" w:rsidTr="00472A69">
        <w:tc>
          <w:tcPr>
            <w:tcW w:w="0" w:type="auto"/>
            <w:tcBorders>
              <w:top w:val="nil"/>
              <w:left w:val="single" w:sz="8" w:space="0" w:color="auto"/>
              <w:bottom w:val="single" w:sz="4" w:space="0" w:color="auto"/>
              <w:right w:val="single" w:sz="8" w:space="0" w:color="auto"/>
            </w:tcBorders>
            <w:tcMar>
              <w:top w:w="115" w:type="dxa"/>
              <w:left w:w="115" w:type="dxa"/>
              <w:bottom w:w="0" w:type="dxa"/>
              <w:right w:w="115" w:type="dxa"/>
            </w:tcMar>
            <w:hideMark/>
          </w:tcPr>
          <w:p w14:paraId="5CA31213" w14:textId="77777777" w:rsidR="00E76CDD" w:rsidRPr="00F31537" w:rsidRDefault="00E76CDD" w:rsidP="007D28FC">
            <w:pPr>
              <w:spacing w:after="80"/>
              <w:jc w:val="left"/>
              <w:rPr>
                <w:rFonts w:cs="Times New Roman"/>
              </w:rPr>
            </w:pPr>
            <w:r w:rsidRPr="4A8B743F">
              <w:rPr>
                <w:rFonts w:cs="Times New Roman"/>
                <w:i/>
                <w:iCs/>
              </w:rPr>
              <w:t>Type of Action</w:t>
            </w:r>
          </w:p>
        </w:tc>
        <w:tc>
          <w:tcPr>
            <w:tcW w:w="0" w:type="auto"/>
            <w:tcBorders>
              <w:top w:val="nil"/>
              <w:left w:val="nil"/>
              <w:bottom w:val="single" w:sz="4" w:space="0" w:color="auto"/>
              <w:right w:val="single" w:sz="8" w:space="0" w:color="auto"/>
            </w:tcBorders>
            <w:tcMar>
              <w:top w:w="115" w:type="dxa"/>
              <w:left w:w="115" w:type="dxa"/>
              <w:bottom w:w="0" w:type="dxa"/>
              <w:right w:w="115" w:type="dxa"/>
            </w:tcMar>
            <w:hideMark/>
          </w:tcPr>
          <w:p w14:paraId="76F95C48" w14:textId="77777777" w:rsidR="00E76CDD" w:rsidRPr="00F31537" w:rsidRDefault="00E76CDD" w:rsidP="007D28FC">
            <w:pPr>
              <w:spacing w:after="80"/>
              <w:rPr>
                <w:rFonts w:cs="Times New Roman"/>
              </w:rPr>
            </w:pPr>
            <w:r w:rsidRPr="00F31537">
              <w:rPr>
                <w:rFonts w:cs="Times New Roman"/>
              </w:rPr>
              <w:t>IA</w:t>
            </w:r>
          </w:p>
        </w:tc>
      </w:tr>
      <w:tr w:rsidR="00C502BB" w:rsidRPr="00F31537" w14:paraId="4697B009" w14:textId="77777777" w:rsidTr="00472A69">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FAAE462" w14:textId="77777777" w:rsidR="00C502BB" w:rsidRPr="00F31537" w:rsidRDefault="00C502BB" w:rsidP="4A8B743F">
            <w:pPr>
              <w:pStyle w:val="CellTextValue"/>
              <w:jc w:val="left"/>
            </w:pPr>
            <w:r w:rsidRPr="4A8B743F">
              <w:rPr>
                <w:i/>
                <w:iCs/>
              </w:rPr>
              <w:t>Eligibility conditions</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A085D24" w14:textId="77777777" w:rsidR="00C502BB" w:rsidRPr="00F31537" w:rsidRDefault="00C502BB" w:rsidP="009A57D4">
            <w:pPr>
              <w:spacing w:after="0" w:line="240" w:lineRule="auto"/>
              <w:textAlignment w:val="baseline"/>
              <w:rPr>
                <w:rFonts w:eastAsia="Times New Roman" w:cs="Times New Roman"/>
              </w:rPr>
            </w:pPr>
            <w:r w:rsidRPr="00F31537">
              <w:rPr>
                <w:rFonts w:eastAsia="Times New Roman" w:cs="Times New Roman"/>
                <w:color w:val="000000" w:themeColor="text1"/>
              </w:rPr>
              <w:t>The conditions are described in General Annex B.  </w:t>
            </w:r>
          </w:p>
          <w:p w14:paraId="0DAE98E9" w14:textId="16830A43" w:rsidR="00C502BB" w:rsidRPr="00C502BB" w:rsidRDefault="00C502BB" w:rsidP="00C502BB">
            <w:pPr>
              <w:pStyle w:val="CellTextValue"/>
              <w:rPr>
                <w:rFonts w:eastAsia="Times New Roman"/>
                <w:color w:val="000000" w:themeColor="text1"/>
              </w:rPr>
            </w:pPr>
            <w:r w:rsidRPr="00C502BB">
              <w:rPr>
                <w:rFonts w:eastAsia="Times New Roman"/>
                <w:color w:val="000000" w:themeColor="text1"/>
              </w:rPr>
              <w:t>The Joint Research Centre (JRC) may participate as member of the consortium selected for funding</w:t>
            </w:r>
          </w:p>
          <w:p w14:paraId="6DEA0A3D" w14:textId="7E2CDAC3" w:rsidR="00C502BB" w:rsidRPr="00F31537" w:rsidRDefault="00C502BB" w:rsidP="4A8B743F">
            <w:pPr>
              <w:pStyle w:val="CellTextValue"/>
            </w:pPr>
            <w:r w:rsidRPr="00C502BB">
              <w:rPr>
                <w:rFonts w:eastAsia="Times New Roman"/>
                <w:color w:val="000000" w:themeColor="text1"/>
              </w:rPr>
              <w:t>The proposals must use the multi-actor approach. See definition of the multi-actor approach in the introduction to this work programme part.</w:t>
            </w:r>
          </w:p>
        </w:tc>
      </w:tr>
    </w:tbl>
    <w:p w14:paraId="22EBA81A" w14:textId="46624155" w:rsidR="00E76CDD" w:rsidRPr="00F31537" w:rsidRDefault="00E76CDD" w:rsidP="00E76CDD"/>
    <w:p w14:paraId="459CA08C" w14:textId="22044F76" w:rsidR="00E76CDD" w:rsidRPr="00F31537" w:rsidRDefault="00E76CDD" w:rsidP="00E76CDD">
      <w:r w:rsidRPr="00F31537">
        <w:rPr>
          <w:u w:val="single"/>
        </w:rPr>
        <w:t>Expected outcome:</w:t>
      </w:r>
      <w:r w:rsidRPr="00F31537">
        <w:t xml:space="preserve"> In support of the European Green Deal, in particular the farm to fork strategy and EU water-related policies</w:t>
      </w:r>
      <w:r w:rsidR="00AA6859">
        <w:t xml:space="preserve"> (notably the water framework directive)</w:t>
      </w:r>
      <w:r w:rsidRPr="00F31537">
        <w:t xml:space="preserve">, </w:t>
      </w:r>
      <w:r w:rsidR="00AA6859">
        <w:t>and the work done and data available by the European Environmental Agency (EEA),</w:t>
      </w:r>
      <w:r w:rsidRPr="00F31537">
        <w:t xml:space="preserve"> successful proposals will contribute to increase the res</w:t>
      </w:r>
      <w:r w:rsidR="00204647" w:rsidRPr="00F31537">
        <w:t>i</w:t>
      </w:r>
      <w:r w:rsidRPr="00F31537">
        <w:t xml:space="preserve">lience of agriculture with innovative irrigation systems that increase efficiency in water management. </w:t>
      </w:r>
    </w:p>
    <w:p w14:paraId="24C7F00E" w14:textId="77777777" w:rsidR="00E76CDD" w:rsidRPr="00F31537" w:rsidRDefault="00E76CDD" w:rsidP="00E76CDD">
      <w:r w:rsidRPr="00F31537">
        <w:t>Projects results are expected to contribute to the following expected outcomes</w:t>
      </w:r>
      <w:r w:rsidRPr="00F31537">
        <w:cr/>
      </w:r>
    </w:p>
    <w:p w14:paraId="255110B8" w14:textId="77777777" w:rsidR="00E76CDD" w:rsidRPr="00F31537" w:rsidRDefault="00E76CDD" w:rsidP="00E76CDD">
      <w:pPr>
        <w:numPr>
          <w:ilvl w:val="0"/>
          <w:numId w:val="298"/>
        </w:numPr>
      </w:pPr>
      <w:r w:rsidRPr="00F31537">
        <w:t xml:space="preserve">Provide solutions and tools for improve water management in particular in areas of  in water scarcity to anticipate solutions for current and future challenges in water management </w:t>
      </w:r>
    </w:p>
    <w:p w14:paraId="31FB2F32" w14:textId="77777777" w:rsidR="00E76CDD" w:rsidRPr="00F31537" w:rsidRDefault="00E76CDD" w:rsidP="00E76CDD">
      <w:pPr>
        <w:numPr>
          <w:ilvl w:val="0"/>
          <w:numId w:val="298"/>
        </w:numPr>
      </w:pPr>
      <w:r w:rsidRPr="00F31537">
        <w:t xml:space="preserve">Support end-users to uptake innovative solutions in irrigation technologies </w:t>
      </w:r>
    </w:p>
    <w:p w14:paraId="0C4E6E87" w14:textId="77777777" w:rsidR="00E76CDD" w:rsidRPr="00F31537" w:rsidRDefault="00E76CDD" w:rsidP="00E76CDD">
      <w:pPr>
        <w:numPr>
          <w:ilvl w:val="0"/>
          <w:numId w:val="298"/>
        </w:numPr>
      </w:pPr>
      <w:r w:rsidRPr="00F31537">
        <w:t xml:space="preserve">Unlock the potential of recycling of sewage sludge and other biowaste streams as  alternative water supply resources for agriculture </w:t>
      </w:r>
    </w:p>
    <w:p w14:paraId="37F2F0F5" w14:textId="658E57BA" w:rsidR="00E76CDD" w:rsidRPr="00F31537" w:rsidRDefault="00E76CDD" w:rsidP="4A8B743F">
      <w:pPr>
        <w:numPr>
          <w:ilvl w:val="0"/>
          <w:numId w:val="298"/>
        </w:numPr>
      </w:pPr>
      <w:r w:rsidRPr="00F31537">
        <w:t>Increase the socioeconomic and environmental potential of alternative irrigation practices</w:t>
      </w:r>
    </w:p>
    <w:p w14:paraId="20C862B9" w14:textId="71F4AFBD" w:rsidR="00AA6859" w:rsidRPr="00F31537" w:rsidRDefault="00AA6859" w:rsidP="00AA6859">
      <w:pPr>
        <w:numPr>
          <w:ilvl w:val="0"/>
          <w:numId w:val="298"/>
        </w:numPr>
      </w:pPr>
      <w:r w:rsidRPr="00AA6859">
        <w:t>Reduce agricultural water demand, by optimising irrigation systems including new opportunities for alternative supplies</w:t>
      </w:r>
    </w:p>
    <w:p w14:paraId="7E12BE84" w14:textId="77777777" w:rsidR="00E76CDD" w:rsidRPr="00F31537" w:rsidRDefault="00E76CDD" w:rsidP="00E76CDD">
      <w:pPr>
        <w:rPr>
          <w:u w:val="single"/>
        </w:rPr>
      </w:pPr>
      <w:r w:rsidRPr="00F31537">
        <w:rPr>
          <w:u w:val="single"/>
        </w:rPr>
        <w:t>Scope:</w:t>
      </w:r>
    </w:p>
    <w:p w14:paraId="3023D427" w14:textId="77777777" w:rsidR="00E76CDD" w:rsidRPr="00F31537" w:rsidRDefault="00E76CDD" w:rsidP="00E76CDD">
      <w:pPr>
        <w:numPr>
          <w:ilvl w:val="0"/>
          <w:numId w:val="323"/>
        </w:numPr>
      </w:pPr>
      <w:r w:rsidRPr="00F31537">
        <w:t>Improve the understanding of the composition, potential for irrigation in terms of efficiency, reliability and cost-effectiveness of sewage sludge and other biowaste streams provided a safe use of these recycled products, without impact on the environment, ensuring a high agronomic efficiency of the nutrient they contain.</w:t>
      </w:r>
    </w:p>
    <w:p w14:paraId="698E9BEE" w14:textId="77777777" w:rsidR="00E76CDD" w:rsidRPr="00F31537" w:rsidRDefault="00E76CDD" w:rsidP="00E76CDD">
      <w:pPr>
        <w:numPr>
          <w:ilvl w:val="0"/>
          <w:numId w:val="323"/>
        </w:numPr>
      </w:pPr>
      <w:r w:rsidRPr="00F31537">
        <w:t xml:space="preserve">Integration of land use and water management, optimizing catchment based agriculture production, reducing runoff patterns and possible changes in hydrological cycles links to climate conditions  </w:t>
      </w:r>
    </w:p>
    <w:p w14:paraId="1F00E968" w14:textId="6FDD9620" w:rsidR="00E76CDD" w:rsidRPr="00F31537" w:rsidRDefault="00E76CDD" w:rsidP="3F71395A">
      <w:pPr>
        <w:numPr>
          <w:ilvl w:val="0"/>
          <w:numId w:val="323"/>
        </w:numPr>
      </w:pPr>
      <w:r w:rsidRPr="00F31537">
        <w:t>New or improve tools for an efficient combined use of water and fertilizers via irrigation</w:t>
      </w:r>
      <w:r w:rsidR="00204647" w:rsidRPr="00F31537">
        <w:t xml:space="preserve"> for different agricultural systems including agro-ecology, organic production, conventional or intensive agriculture.</w:t>
      </w:r>
    </w:p>
    <w:p w14:paraId="0106FC7F" w14:textId="04FC3581" w:rsidR="00E76CDD" w:rsidRPr="00F31537" w:rsidRDefault="00E76CDD" w:rsidP="00E76CDD">
      <w:pPr>
        <w:numPr>
          <w:ilvl w:val="0"/>
          <w:numId w:val="323"/>
        </w:numPr>
      </w:pPr>
      <w:r w:rsidRPr="00F31537">
        <w:t xml:space="preserve">New innovative forms of alternative water for agriculture and its socioeconomic and environmental </w:t>
      </w:r>
      <w:r w:rsidR="00204647" w:rsidRPr="00F31537">
        <w:t xml:space="preserve">and health </w:t>
      </w:r>
      <w:r w:rsidRPr="00F31537">
        <w:t>impacts, i.e. solid water</w:t>
      </w:r>
    </w:p>
    <w:p w14:paraId="04115315" w14:textId="663FC9C6" w:rsidR="00E76CDD" w:rsidRPr="00F31537" w:rsidRDefault="00E76CDD" w:rsidP="00E76CDD">
      <w:pPr>
        <w:numPr>
          <w:ilvl w:val="0"/>
          <w:numId w:val="323"/>
        </w:numPr>
      </w:pPr>
      <w:r w:rsidRPr="00F31537">
        <w:t>Improve practices and solutions in small and large-scale farms to deal with the effects of water abundance (rapid showers, floods) and/or water scarcity.</w:t>
      </w:r>
    </w:p>
    <w:p w14:paraId="382C8CF1" w14:textId="77777777" w:rsidR="00E76CDD" w:rsidRPr="00F31537" w:rsidRDefault="00E76CDD" w:rsidP="00E76CDD">
      <w:pPr>
        <w:ind w:left="720"/>
      </w:pPr>
    </w:p>
    <w:p w14:paraId="4DB94F47" w14:textId="01D7BB55" w:rsidR="00EB7E9E" w:rsidRPr="00716934" w:rsidRDefault="00EB7E9E">
      <w:pPr>
        <w:pStyle w:val="HeadingThree"/>
        <w:rPr>
          <w:b w:val="0"/>
          <w:i/>
        </w:rPr>
      </w:pPr>
      <w:bookmarkStart w:id="2005" w:name="_Toc89947378"/>
      <w:bookmarkStart w:id="2006" w:name="_Toc90029485"/>
      <w:bookmarkStart w:id="2007" w:name="_Toc92878592"/>
      <w:bookmarkStart w:id="2008" w:name="_Toc92878995"/>
      <w:bookmarkStart w:id="2009" w:name="_Toc92890072"/>
      <w:bookmarkStart w:id="2010" w:name="_Toc92898697"/>
      <w:bookmarkStart w:id="2011" w:name="_Toc92906146"/>
      <w:bookmarkStart w:id="2012" w:name="_Toc93250324"/>
      <w:bookmarkStart w:id="2013" w:name="_Toc93424909"/>
      <w:bookmarkStart w:id="2014" w:name="_Toc93425322"/>
      <w:bookmarkStart w:id="2015" w:name="_Toc93426539"/>
      <w:bookmarkStart w:id="2016" w:name="_Toc93439338"/>
      <w:bookmarkStart w:id="2017" w:name="_Toc93905224"/>
      <w:r w:rsidRPr="00F31537">
        <w:rPr>
          <w:rStyle w:val="normaltextrun"/>
          <w:color w:val="000000"/>
          <w:bdr w:val="none" w:sz="0" w:space="0" w:color="auto" w:frame="1"/>
        </w:rPr>
        <w:t>HORIZON-CL6-2023-CLIMATE</w:t>
      </w:r>
      <w:r w:rsidR="00B41C56" w:rsidRPr="00F31537">
        <w:rPr>
          <w:rStyle w:val="normaltextrun"/>
          <w:color w:val="000000"/>
          <w:bdr w:val="none" w:sz="0" w:space="0" w:color="auto" w:frame="1"/>
        </w:rPr>
        <w:t xml:space="preserve">: </w:t>
      </w:r>
      <w:r w:rsidRPr="00F31537">
        <w:t>Demonstration network on climate-smart farming – linking research stations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EB7E9E" w:rsidRPr="00F31537" w14:paraId="36162823" w14:textId="77777777" w:rsidTr="00472A69">
        <w:tc>
          <w:tcPr>
            <w:tcW w:w="0" w:type="auto"/>
            <w:gridSpan w:val="2"/>
          </w:tcPr>
          <w:p w14:paraId="592330DB" w14:textId="77777777" w:rsidR="00EB7E9E" w:rsidRPr="00F31537" w:rsidRDefault="00EB7E9E" w:rsidP="5D88F268">
            <w:pPr>
              <w:pStyle w:val="CellTextValue"/>
            </w:pPr>
            <w:r w:rsidRPr="00F31537">
              <w:rPr>
                <w:b/>
                <w:bCs/>
              </w:rPr>
              <w:t>Specific conditions</w:t>
            </w:r>
          </w:p>
        </w:tc>
      </w:tr>
      <w:tr w:rsidR="00EB7E9E" w:rsidRPr="00F31537" w14:paraId="37C2B710" w14:textId="77777777" w:rsidTr="4A8B743F">
        <w:tc>
          <w:tcPr>
            <w:tcW w:w="0" w:type="auto"/>
          </w:tcPr>
          <w:p w14:paraId="0B0E93BF" w14:textId="77777777" w:rsidR="00EB7E9E" w:rsidRPr="00F31537" w:rsidRDefault="00EB7E9E" w:rsidP="5D88F268">
            <w:pPr>
              <w:pStyle w:val="CellTextValue"/>
              <w:jc w:val="left"/>
            </w:pPr>
            <w:r w:rsidRPr="4A8B743F">
              <w:rPr>
                <w:i/>
                <w:iCs/>
              </w:rPr>
              <w:t>Expected EU contribution per project</w:t>
            </w:r>
          </w:p>
        </w:tc>
        <w:tc>
          <w:tcPr>
            <w:tcW w:w="0" w:type="auto"/>
          </w:tcPr>
          <w:p w14:paraId="4946AF5F" w14:textId="3A24E295" w:rsidR="00EB7E9E" w:rsidRPr="00F31537" w:rsidRDefault="00EB7E9E" w:rsidP="5D88F268">
            <w:pPr>
              <w:pStyle w:val="CellTextValue"/>
            </w:pPr>
            <w:r w:rsidRPr="00F31537">
              <w:t xml:space="preserve">The Commission estimates that an EU contribution of up to EUR </w:t>
            </w:r>
            <w:r w:rsidR="00AB345D">
              <w:t>XX</w:t>
            </w:r>
            <w:r w:rsidRPr="00F31537">
              <w:t xml:space="preserve"> million would allow these outcomes to be addressed appropriately. Nonetheless, this does not preclude submission and selection of a proposal requesting different amounts.</w:t>
            </w:r>
          </w:p>
        </w:tc>
      </w:tr>
      <w:tr w:rsidR="00EB7E9E" w:rsidRPr="00F31537" w14:paraId="2A042F77" w14:textId="77777777" w:rsidTr="4A8B743F">
        <w:tc>
          <w:tcPr>
            <w:tcW w:w="0" w:type="auto"/>
          </w:tcPr>
          <w:p w14:paraId="43F5BBB3" w14:textId="77777777" w:rsidR="00EB7E9E" w:rsidRPr="00F31537" w:rsidRDefault="00EB7E9E" w:rsidP="5D88F268">
            <w:pPr>
              <w:pStyle w:val="CellTextValue"/>
              <w:jc w:val="left"/>
            </w:pPr>
            <w:r w:rsidRPr="4A8B743F">
              <w:rPr>
                <w:i/>
                <w:iCs/>
              </w:rPr>
              <w:t>Indicative budget</w:t>
            </w:r>
          </w:p>
        </w:tc>
        <w:tc>
          <w:tcPr>
            <w:tcW w:w="0" w:type="auto"/>
          </w:tcPr>
          <w:p w14:paraId="452EA887" w14:textId="7E62A280" w:rsidR="00EB7E9E" w:rsidRPr="00F31537" w:rsidRDefault="00EB7E9E" w:rsidP="5D88F268">
            <w:pPr>
              <w:pStyle w:val="CellTextValue"/>
            </w:pPr>
            <w:r w:rsidRPr="00F31537">
              <w:t xml:space="preserve">The total indicative budget for the topic is EUR </w:t>
            </w:r>
            <w:r w:rsidR="00AB345D">
              <w:t>XX</w:t>
            </w:r>
            <w:r w:rsidRPr="00F31537">
              <w:t xml:space="preserve"> million.</w:t>
            </w:r>
          </w:p>
        </w:tc>
      </w:tr>
      <w:tr w:rsidR="00EB7E9E" w:rsidRPr="00F31537" w14:paraId="77060E5F" w14:textId="77777777" w:rsidTr="4A8B743F">
        <w:tc>
          <w:tcPr>
            <w:tcW w:w="0" w:type="auto"/>
          </w:tcPr>
          <w:p w14:paraId="7D9DBBB2" w14:textId="77777777" w:rsidR="00EB7E9E" w:rsidRPr="00F31537" w:rsidRDefault="00EB7E9E" w:rsidP="5D88F268">
            <w:pPr>
              <w:pStyle w:val="CellTextValue"/>
              <w:jc w:val="left"/>
            </w:pPr>
            <w:r w:rsidRPr="4A8B743F">
              <w:rPr>
                <w:i/>
                <w:iCs/>
              </w:rPr>
              <w:t>Type of Action</w:t>
            </w:r>
          </w:p>
        </w:tc>
        <w:tc>
          <w:tcPr>
            <w:tcW w:w="0" w:type="auto"/>
          </w:tcPr>
          <w:p w14:paraId="2736A935" w14:textId="4A647F91" w:rsidR="00EB7E9E" w:rsidRPr="00F31537" w:rsidRDefault="00EB7E9E" w:rsidP="5D88F268">
            <w:pPr>
              <w:pStyle w:val="CellTextValue"/>
            </w:pPr>
            <w:r w:rsidRPr="00F31537">
              <w:t xml:space="preserve">CSA </w:t>
            </w:r>
            <w:r w:rsidR="00973D7F" w:rsidRPr="00F31537">
              <w:t>(</w:t>
            </w:r>
            <w:r w:rsidRPr="00F31537">
              <w:t>or RIA</w:t>
            </w:r>
            <w:r w:rsidR="00973D7F" w:rsidRPr="00F31537">
              <w:t>)</w:t>
            </w:r>
          </w:p>
        </w:tc>
      </w:tr>
      <w:tr w:rsidR="00EB7E9E" w:rsidRPr="00F31537" w14:paraId="7681F0D2" w14:textId="77777777" w:rsidTr="4A8B743F">
        <w:tc>
          <w:tcPr>
            <w:tcW w:w="0" w:type="auto"/>
          </w:tcPr>
          <w:p w14:paraId="3E625496" w14:textId="77777777" w:rsidR="00EB7E9E" w:rsidRPr="00F31537" w:rsidRDefault="00EB7E9E" w:rsidP="5D88F268">
            <w:pPr>
              <w:pStyle w:val="CellTextValue"/>
              <w:jc w:val="left"/>
            </w:pPr>
            <w:r w:rsidRPr="4A8B743F">
              <w:rPr>
                <w:i/>
                <w:iCs/>
              </w:rPr>
              <w:t>Eligibility conditions</w:t>
            </w:r>
          </w:p>
        </w:tc>
        <w:tc>
          <w:tcPr>
            <w:tcW w:w="0" w:type="auto"/>
          </w:tcPr>
          <w:p w14:paraId="5D53E4EB" w14:textId="77777777" w:rsidR="00EB7E9E" w:rsidRPr="00F31537" w:rsidRDefault="00EB7E9E" w:rsidP="5D88F268">
            <w:pPr>
              <w:pStyle w:val="CellTextValue"/>
            </w:pPr>
            <w:r w:rsidRPr="00F31537">
              <w:t>XX</w:t>
            </w:r>
          </w:p>
        </w:tc>
      </w:tr>
    </w:tbl>
    <w:p w14:paraId="7200A63E" w14:textId="77777777" w:rsidR="00EB7E9E" w:rsidRPr="00F31537" w:rsidRDefault="00EB7E9E" w:rsidP="00EB7E9E">
      <w:pPr>
        <w:rPr>
          <w:u w:val="single"/>
        </w:rPr>
      </w:pPr>
    </w:p>
    <w:p w14:paraId="78D4A81C" w14:textId="41A043A2" w:rsidR="00EB7E9E" w:rsidRPr="00F31537" w:rsidRDefault="00EB7E9E" w:rsidP="5D88F268">
      <w:r w:rsidRPr="00F31537">
        <w:rPr>
          <w:u w:val="single"/>
        </w:rPr>
        <w:t xml:space="preserve">Expected </w:t>
      </w:r>
      <w:r w:rsidR="00B41C56" w:rsidRPr="00F31537">
        <w:rPr>
          <w:u w:val="single"/>
        </w:rPr>
        <w:t>o</w:t>
      </w:r>
      <w:r w:rsidRPr="00F31537">
        <w:rPr>
          <w:u w:val="single"/>
        </w:rPr>
        <w:t>utcome</w:t>
      </w:r>
      <w:r w:rsidRPr="00F31537">
        <w:t>: The conservation and enhancement of Earth’s natural terrestrial carbon sinks such as soils and plants, forests, farmed lands and wetlands is crucial. The European Green Deal gives research and innovation (R&amp;I) a significant role to play in supporting the design and implementation of policies that will ensure the achievement of the EU’s climate objectives. Project implementation is expected to contribute to mitigation and adaptation to climate change and help achieve climate</w:t>
      </w:r>
      <w:r w:rsidR="11E9CDF0" w:rsidRPr="7959485E">
        <w:t>-</w:t>
      </w:r>
      <w:r w:rsidRPr="00F31537">
        <w:t xml:space="preserve">neutrality by </w:t>
      </w:r>
      <w:r w:rsidR="0091534D">
        <w:t xml:space="preserve">2035 (land use) and </w:t>
      </w:r>
      <w:r w:rsidRPr="00F31537">
        <w:t xml:space="preserve">2050. </w:t>
      </w:r>
    </w:p>
    <w:p w14:paraId="5F5A24D2" w14:textId="77777777" w:rsidR="00EB7E9E" w:rsidRPr="00F31537" w:rsidRDefault="00EB7E9E" w:rsidP="5D88F268">
      <w:r w:rsidRPr="00F31537">
        <w:t xml:space="preserve">Project results are expected to contribute to all the following expected outcomes: </w:t>
      </w:r>
    </w:p>
    <w:p w14:paraId="3E0DF80D" w14:textId="5A435D7B" w:rsidR="00EB7E9E" w:rsidRPr="00F31537" w:rsidRDefault="00EB7E9E" w:rsidP="7959485E">
      <w:pPr>
        <w:pStyle w:val="ListParagraph"/>
        <w:numPr>
          <w:ilvl w:val="0"/>
          <w:numId w:val="95"/>
        </w:numPr>
      </w:pPr>
      <w:r w:rsidRPr="00F31537">
        <w:t>Expand the knowledge base of climate related practices, resulting in increased application of climate</w:t>
      </w:r>
      <w:r w:rsidR="11E9CDF0" w:rsidRPr="61769606">
        <w:t>-</w:t>
      </w:r>
      <w:r w:rsidRPr="00F31537">
        <w:t xml:space="preserve">neutral farming approaches, assessing and evaluating different methods with all relevant actors involved; </w:t>
      </w:r>
    </w:p>
    <w:p w14:paraId="03584499" w14:textId="7BE10B1F" w:rsidR="00EB7E9E" w:rsidRPr="00F31537" w:rsidRDefault="00EB7E9E" w:rsidP="7959485E">
      <w:pPr>
        <w:pStyle w:val="ListParagraph"/>
        <w:numPr>
          <w:ilvl w:val="0"/>
          <w:numId w:val="95"/>
        </w:numPr>
      </w:pPr>
      <w:r w:rsidRPr="00F31537">
        <w:t>Speed up involvement and adoption by farmers of innovative / smart farming practices that mitigate emissions of greenhouse gases (GHGs) and that foster adaptation of the sector to climate change. In the long</w:t>
      </w:r>
      <w:r w:rsidR="007D31AA" w:rsidRPr="61769606">
        <w:t>-</w:t>
      </w:r>
      <w:r w:rsidRPr="00F31537">
        <w:t xml:space="preserve">term, this will support a more substantial contribution of the farming sector to mitigation of GHG emissions and to carbon storage; </w:t>
      </w:r>
    </w:p>
    <w:p w14:paraId="1DF67F67" w14:textId="1F4D694D" w:rsidR="00EB7E9E" w:rsidRPr="00F31537" w:rsidRDefault="00EB7E9E" w:rsidP="5D88F268">
      <w:pPr>
        <w:pStyle w:val="ListParagraph"/>
        <w:numPr>
          <w:ilvl w:val="0"/>
          <w:numId w:val="95"/>
        </w:numPr>
      </w:pPr>
      <w:r w:rsidRPr="00F31537">
        <w:t xml:space="preserve">Increased involvement of Member States’ and Associated Countries agricultural knowledge and innovation system (AKIS) in climate-related farming issues, including through linking to the European innovation partnership "agricultural productivity and sustainability" (EIP-AGRI) national / regional / local projects and to </w:t>
      </w:r>
      <w:r w:rsidR="007E649C" w:rsidRPr="00F31537">
        <w:t>research stations</w:t>
      </w:r>
      <w:r w:rsidRPr="00F31537">
        <w:t>, with a view to wider dissemination and interaction within the Member States.</w:t>
      </w:r>
    </w:p>
    <w:p w14:paraId="083B37FB" w14:textId="77777777" w:rsidR="007E649C" w:rsidRPr="00F31537" w:rsidRDefault="007E649C" w:rsidP="5D88F268">
      <w:r w:rsidRPr="00F31537">
        <w:rPr>
          <w:u w:val="single"/>
        </w:rPr>
        <w:t>Scope</w:t>
      </w:r>
      <w:r w:rsidRPr="00F31537">
        <w:t xml:space="preserve">: </w:t>
      </w:r>
    </w:p>
    <w:p w14:paraId="796B8F1A" w14:textId="1C871215" w:rsidR="007E649C" w:rsidRPr="00F31537" w:rsidRDefault="007E649C" w:rsidP="5D88F268">
      <w:r w:rsidRPr="00F31537">
        <w:t>A wide adoption of practices contributing to mitigation of climate change and carbon storage by farmers is a priority to ensure that the EU reaches GHG mitigation objectives by 2030 and climate</w:t>
      </w:r>
      <w:r w:rsidR="5518EA31" w:rsidRPr="7959485E">
        <w:t>-</w:t>
      </w:r>
      <w:r w:rsidRPr="00F31537">
        <w:t xml:space="preserve">neutrality </w:t>
      </w:r>
      <w:r w:rsidR="0091534D">
        <w:t xml:space="preserve">for land use by 2035 and for the overall economy </w:t>
      </w:r>
      <w:r w:rsidRPr="00F31537">
        <w:t xml:space="preserve">by 2050. Farming is also vulnerable to impacts of climate change; hence adaptation is of utmost importance. Mainstreaming the use of climate-smart practices has been recognised as a priority at the global level, including at the G-20. In particular, the engagement of farmers in this effort needs to be increased. Therefore, a strong involvement of Member States’ AKIS is needed, as well as the development of targeted advice to farmers on climate issues. </w:t>
      </w:r>
    </w:p>
    <w:p w14:paraId="14825508" w14:textId="1CFEA313" w:rsidR="00EB7E9E" w:rsidRDefault="007E649C" w:rsidP="4A8B743F">
      <w:r w:rsidRPr="00F31537">
        <w:t>The aim is to establish a three level network in a phased manner over Cluster 6 work programmes 2021/2022 and 2023/2024.</w:t>
      </w:r>
      <w:r w:rsidR="0091534D">
        <w:t xml:space="preserve"> </w:t>
      </w:r>
      <w:r w:rsidRPr="00F31537">
        <w:t xml:space="preserve">The first level is a network which engages front-runner farmers introducing on-farm trials and demonstration of innovations, using existing knowledge both in the EU and Associated Countries </w:t>
      </w:r>
      <w:r w:rsidR="006E2D62">
        <w:t>[</w:t>
      </w:r>
      <w:r w:rsidR="00A82911" w:rsidRPr="006E2D62">
        <w:t xml:space="preserve">Name of the </w:t>
      </w:r>
      <w:r w:rsidRPr="006E2D62">
        <w:t>Project</w:t>
      </w:r>
      <w:r w:rsidR="006E2D62">
        <w:t>]</w:t>
      </w:r>
      <w:r w:rsidRPr="00F31537">
        <w:t xml:space="preserve">. The second level is a network to connect to all advisors on the subject in the Member States, building on achievements of Horizon 2020 projects and EIP-AGRI operational groups and the development of Member States’ AKIS, to ensure the provision of targeted advice. </w:t>
      </w:r>
      <w:r w:rsidR="0091534D">
        <w:t>T</w:t>
      </w:r>
      <w:r w:rsidRPr="00F31537">
        <w:t>he third level of the network – the present topic will engage and strengthen the capacity of experimental research stations on climate issues.</w:t>
      </w:r>
    </w:p>
    <w:p w14:paraId="3DC30741" w14:textId="77777777" w:rsidR="0091534D" w:rsidRDefault="0091534D" w:rsidP="4A8B743F">
      <w:r w:rsidRPr="39FA7AE1">
        <w:rPr>
          <w:color w:val="000000" w:themeColor="text1"/>
        </w:rPr>
        <w:t>Proposals should:</w:t>
      </w:r>
    </w:p>
    <w:p w14:paraId="7DFA2333" w14:textId="77777777" w:rsidR="0091534D" w:rsidRDefault="0091534D" w:rsidP="4A8B743F">
      <w:pPr>
        <w:pStyle w:val="ListParagraph"/>
        <w:numPr>
          <w:ilvl w:val="0"/>
          <w:numId w:val="366"/>
        </w:numPr>
      </w:pPr>
      <w:r w:rsidRPr="39FA7AE1">
        <w:rPr>
          <w:color w:val="000000" w:themeColor="text1"/>
        </w:rPr>
        <w:t>Network existing research stations involved in adaption / mitigation of climate change in agriculture;</w:t>
      </w:r>
    </w:p>
    <w:p w14:paraId="00254C86" w14:textId="77777777" w:rsidR="0091534D" w:rsidRDefault="0091534D" w:rsidP="4A8B743F">
      <w:pPr>
        <w:pStyle w:val="ListParagraph"/>
        <w:numPr>
          <w:ilvl w:val="0"/>
          <w:numId w:val="366"/>
        </w:numPr>
      </w:pPr>
      <w:r w:rsidRPr="39FA7AE1">
        <w:rPr>
          <w:color w:val="000000" w:themeColor="text1"/>
        </w:rPr>
        <w:t>Exploit existing and develop new solutions through practice oriented on-farm testing and demonstration in a co-creative approach with pilot farmers and their advisors;</w:t>
      </w:r>
    </w:p>
    <w:p w14:paraId="31F560DC" w14:textId="77777777" w:rsidR="0091534D" w:rsidRDefault="0091534D" w:rsidP="4A8B743F">
      <w:pPr>
        <w:pStyle w:val="ListParagraph"/>
        <w:numPr>
          <w:ilvl w:val="0"/>
          <w:numId w:val="366"/>
        </w:numPr>
      </w:pPr>
      <w:r w:rsidRPr="39FA7AE1">
        <w:rPr>
          <w:color w:val="000000" w:themeColor="text1"/>
        </w:rPr>
        <w:t>Collect and compare tool-kits for assessing GHG balances at farm level, performance monitoring, decision tools, climate services, etc. for possible use on average farms;</w:t>
      </w:r>
    </w:p>
    <w:p w14:paraId="2D91A9E5" w14:textId="77777777" w:rsidR="0091534D" w:rsidRDefault="0091534D" w:rsidP="4A8B743F">
      <w:pPr>
        <w:pStyle w:val="ListParagraph"/>
        <w:numPr>
          <w:ilvl w:val="0"/>
          <w:numId w:val="366"/>
        </w:numPr>
      </w:pPr>
      <w:r w:rsidRPr="39FA7AE1">
        <w:rPr>
          <w:color w:val="000000" w:themeColor="text1"/>
        </w:rPr>
        <w:t>Support the implementation of the EU carbon farming initiative as part of the Communication on “Sustainable Carbon Cycles”: carbon farming techniques and their outcomes, also in terms of better farm management; costs of carbon farming management practices and revenue possibilities; monitoring, reporting and verification systems; facilitate knowledge exchange on and support tailored training and advisory services;</w:t>
      </w:r>
    </w:p>
    <w:p w14:paraId="482F937A" w14:textId="77777777" w:rsidR="0091534D" w:rsidRDefault="0091534D" w:rsidP="4A8B743F">
      <w:pPr>
        <w:pStyle w:val="ListParagraph"/>
        <w:numPr>
          <w:ilvl w:val="0"/>
          <w:numId w:val="366"/>
        </w:numPr>
      </w:pPr>
      <w:r w:rsidRPr="39FA7AE1">
        <w:rPr>
          <w:color w:val="000000" w:themeColor="text1"/>
        </w:rPr>
        <w:t>Foster knowledge exchange within and among Member States and regions and establish links with the EIP-AGRI and Member States’ AKIS networks and coordination bodies;</w:t>
      </w:r>
    </w:p>
    <w:p w14:paraId="64398EA1" w14:textId="77777777" w:rsidR="0091534D" w:rsidRDefault="0091534D" w:rsidP="4A8B743F">
      <w:pPr>
        <w:pStyle w:val="ListParagraph"/>
        <w:numPr>
          <w:ilvl w:val="0"/>
          <w:numId w:val="366"/>
        </w:numPr>
      </w:pPr>
      <w:r w:rsidRPr="39FA7AE1">
        <w:rPr>
          <w:color w:val="000000" w:themeColor="text1"/>
        </w:rPr>
        <w:t>Link the research stations into an EU network including all Member States to stimulate effective cross-fertilisation among Member States;</w:t>
      </w:r>
    </w:p>
    <w:p w14:paraId="0F219221" w14:textId="523C5802" w:rsidR="0091534D" w:rsidRDefault="0091534D" w:rsidP="4A8B743F">
      <w:pPr>
        <w:pStyle w:val="ListParagraph"/>
        <w:numPr>
          <w:ilvl w:val="0"/>
          <w:numId w:val="366"/>
        </w:numPr>
      </w:pPr>
      <w:r w:rsidRPr="39FA7AE1">
        <w:rPr>
          <w:color w:val="000000" w:themeColor="text1"/>
        </w:rPr>
        <w:t xml:space="preserve">Proposals should include a task to collaborate with </w:t>
      </w:r>
      <w:r w:rsidR="006E2D62" w:rsidRPr="39FA7AE1">
        <w:rPr>
          <w:color w:val="000000" w:themeColor="text1"/>
        </w:rPr>
        <w:t xml:space="preserve">[name of the </w:t>
      </w:r>
      <w:r w:rsidRPr="39FA7AE1">
        <w:rPr>
          <w:color w:val="000000" w:themeColor="text1"/>
        </w:rPr>
        <w:t>project</w:t>
      </w:r>
      <w:r w:rsidR="006E2D62" w:rsidRPr="39FA7AE1">
        <w:rPr>
          <w:color w:val="000000" w:themeColor="text1"/>
        </w:rPr>
        <w:t>]</w:t>
      </w:r>
      <w:r w:rsidRPr="39FA7AE1">
        <w:rPr>
          <w:color w:val="000000" w:themeColor="text1"/>
        </w:rPr>
        <w:t xml:space="preserve"> funded by topic HORIZON-CL6-2021-CLIMATE-01-04 and project of topic HORIZON-CL6-2022-CLIMATE-01-03 “Demonstration network on climate-smart farming – boosting the role of advisory services”;</w:t>
      </w:r>
    </w:p>
    <w:p w14:paraId="01666ECC" w14:textId="15EFB516" w:rsidR="0091534D" w:rsidRPr="00F31537" w:rsidRDefault="0091534D" w:rsidP="0091534D">
      <w:pPr>
        <w:rPr>
          <w:color w:val="000000" w:themeColor="text1"/>
        </w:rPr>
      </w:pPr>
      <w:r w:rsidRPr="39FA7AE1">
        <w:rPr>
          <w:color w:val="000000" w:themeColor="text1"/>
        </w:rPr>
        <w:t xml:space="preserve">The project should operate for at least [five] years and build on the outcomes of the climate-related projects from various funding sources. The project must implement the multi-actor approach and may involve social innovation.  </w:t>
      </w:r>
    </w:p>
    <w:p w14:paraId="56FDA3D2" w14:textId="77777777" w:rsidR="00E76CDD" w:rsidRPr="00F31537" w:rsidRDefault="00E76CDD" w:rsidP="00E76CDD">
      <w:pPr>
        <w:pStyle w:val="ListParagraph"/>
        <w:ind w:left="776"/>
        <w:rPr>
          <w:color w:val="000000" w:themeColor="text1"/>
        </w:rPr>
      </w:pPr>
    </w:p>
    <w:p w14:paraId="4DFE9608" w14:textId="55FE6D02" w:rsidR="00E76CDD" w:rsidRPr="00F31537" w:rsidRDefault="00E76CDD" w:rsidP="00E76CDD">
      <w:pPr>
        <w:pStyle w:val="HeadingThree"/>
        <w:rPr>
          <w:rStyle w:val="normaltextrun"/>
          <w:color w:val="000000" w:themeColor="text1"/>
        </w:rPr>
      </w:pPr>
      <w:bookmarkStart w:id="2018" w:name="_Toc89947379"/>
      <w:bookmarkStart w:id="2019" w:name="_Toc90029486"/>
      <w:bookmarkStart w:id="2020" w:name="_Toc92878593"/>
      <w:bookmarkStart w:id="2021" w:name="_Toc92878996"/>
      <w:bookmarkStart w:id="2022" w:name="_Toc92890073"/>
      <w:bookmarkStart w:id="2023" w:name="_Toc92898698"/>
      <w:bookmarkStart w:id="2024" w:name="_Toc92906147"/>
      <w:bookmarkStart w:id="2025" w:name="_Toc93250325"/>
      <w:bookmarkStart w:id="2026" w:name="_Toc93424910"/>
      <w:bookmarkStart w:id="2027" w:name="_Toc93425323"/>
      <w:bookmarkStart w:id="2028" w:name="_Toc93426540"/>
      <w:bookmarkStart w:id="2029" w:name="_Toc93439339"/>
      <w:bookmarkStart w:id="2030" w:name="_Toc93905225"/>
      <w:r w:rsidRPr="00F31537">
        <w:rPr>
          <w:rStyle w:val="normaltextrun"/>
          <w:color w:val="000000"/>
          <w:bdr w:val="none" w:sz="0" w:space="0" w:color="auto" w:frame="1"/>
        </w:rPr>
        <w:t>HORIZON-CL6-2023-CLIMATE: Pilot network of climate positive organic farms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E76CDD" w:rsidRPr="00F31537" w14:paraId="244289CE" w14:textId="77777777" w:rsidTr="00472A69">
        <w:tc>
          <w:tcPr>
            <w:tcW w:w="0" w:type="auto"/>
            <w:gridSpan w:val="2"/>
          </w:tcPr>
          <w:p w14:paraId="3ACEA2A6" w14:textId="77777777" w:rsidR="00E76CDD" w:rsidRPr="00F31537" w:rsidRDefault="00E76CDD" w:rsidP="00E76CDD">
            <w:pPr>
              <w:pStyle w:val="CellTextValue"/>
            </w:pPr>
            <w:r w:rsidRPr="00F31537">
              <w:rPr>
                <w:b/>
                <w:bCs/>
              </w:rPr>
              <w:t>Specific conditions</w:t>
            </w:r>
          </w:p>
        </w:tc>
      </w:tr>
      <w:tr w:rsidR="00E76CDD" w:rsidRPr="00F31537" w14:paraId="1E92CC58" w14:textId="77777777" w:rsidTr="4A8B743F">
        <w:tc>
          <w:tcPr>
            <w:tcW w:w="0" w:type="auto"/>
          </w:tcPr>
          <w:p w14:paraId="27AD72F6" w14:textId="77777777" w:rsidR="00E76CDD" w:rsidRPr="00F31537" w:rsidRDefault="00E76CDD" w:rsidP="00E76CDD">
            <w:pPr>
              <w:pStyle w:val="CellTextValue"/>
              <w:jc w:val="left"/>
            </w:pPr>
            <w:r w:rsidRPr="4A8B743F">
              <w:rPr>
                <w:i/>
                <w:iCs/>
              </w:rPr>
              <w:t>Expected EU contribution per project</w:t>
            </w:r>
          </w:p>
        </w:tc>
        <w:tc>
          <w:tcPr>
            <w:tcW w:w="0" w:type="auto"/>
          </w:tcPr>
          <w:p w14:paraId="44201A03" w14:textId="7E9746F0" w:rsidR="00E76CDD" w:rsidRPr="00F31537" w:rsidRDefault="00E76CDD" w:rsidP="00E76CDD">
            <w:pPr>
              <w:pStyle w:val="CellTextValue"/>
            </w:pPr>
            <w:r w:rsidRPr="00F31537">
              <w:t xml:space="preserve">The Commission estimates that an EU contribution of up to EUR </w:t>
            </w:r>
            <w:r w:rsidR="00AB345D">
              <w:t>XX</w:t>
            </w:r>
            <w:r w:rsidRPr="00F31537">
              <w:t xml:space="preserve"> million would allow these outcomes to be addressed appropriately. Nonetheless, this does not preclude submission and selection of a proposal requesting different amounts.</w:t>
            </w:r>
          </w:p>
        </w:tc>
      </w:tr>
      <w:tr w:rsidR="00E76CDD" w:rsidRPr="00F31537" w14:paraId="68BAFA8B" w14:textId="77777777" w:rsidTr="4A8B743F">
        <w:tc>
          <w:tcPr>
            <w:tcW w:w="0" w:type="auto"/>
          </w:tcPr>
          <w:p w14:paraId="00B60AFD" w14:textId="77777777" w:rsidR="00E76CDD" w:rsidRPr="00F31537" w:rsidRDefault="00E76CDD" w:rsidP="00E76CDD">
            <w:pPr>
              <w:pStyle w:val="CellTextValue"/>
              <w:jc w:val="left"/>
            </w:pPr>
            <w:r w:rsidRPr="4A8B743F">
              <w:rPr>
                <w:i/>
                <w:iCs/>
              </w:rPr>
              <w:t>Indicative budget</w:t>
            </w:r>
          </w:p>
        </w:tc>
        <w:tc>
          <w:tcPr>
            <w:tcW w:w="0" w:type="auto"/>
          </w:tcPr>
          <w:p w14:paraId="62D0362B" w14:textId="4FA72C6F" w:rsidR="00E76CDD" w:rsidRPr="00F31537" w:rsidRDefault="00E76CDD" w:rsidP="00E76CDD">
            <w:pPr>
              <w:pStyle w:val="CellTextValue"/>
            </w:pPr>
            <w:r w:rsidRPr="00F31537">
              <w:t xml:space="preserve">The total indicative budget for the topic is EUR </w:t>
            </w:r>
            <w:r w:rsidR="00AB345D">
              <w:t>XX</w:t>
            </w:r>
            <w:r w:rsidRPr="00F31537">
              <w:t xml:space="preserve"> million.</w:t>
            </w:r>
          </w:p>
        </w:tc>
      </w:tr>
      <w:tr w:rsidR="00E76CDD" w:rsidRPr="00F31537" w14:paraId="3486B268" w14:textId="77777777" w:rsidTr="4A8B743F">
        <w:tc>
          <w:tcPr>
            <w:tcW w:w="0" w:type="auto"/>
          </w:tcPr>
          <w:p w14:paraId="682A9384" w14:textId="77777777" w:rsidR="00E76CDD" w:rsidRPr="00F31537" w:rsidRDefault="00E76CDD" w:rsidP="00E76CDD">
            <w:pPr>
              <w:pStyle w:val="CellTextValue"/>
              <w:jc w:val="left"/>
            </w:pPr>
            <w:r w:rsidRPr="4A8B743F">
              <w:rPr>
                <w:i/>
                <w:iCs/>
              </w:rPr>
              <w:t>Type of Action</w:t>
            </w:r>
          </w:p>
        </w:tc>
        <w:tc>
          <w:tcPr>
            <w:tcW w:w="0" w:type="auto"/>
          </w:tcPr>
          <w:p w14:paraId="446A13CF" w14:textId="77777777" w:rsidR="00E76CDD" w:rsidRPr="00F31537" w:rsidRDefault="00E76CDD" w:rsidP="00E76CDD">
            <w:pPr>
              <w:pStyle w:val="CellTextValue"/>
            </w:pPr>
            <w:r w:rsidRPr="00F31537">
              <w:t>CSA or RIA</w:t>
            </w:r>
          </w:p>
        </w:tc>
      </w:tr>
      <w:tr w:rsidR="00B846D1" w:rsidRPr="00F31537" w14:paraId="3EE31D0F" w14:textId="77777777" w:rsidTr="4A8B743F">
        <w:tc>
          <w:tcPr>
            <w:tcW w:w="0" w:type="auto"/>
          </w:tcPr>
          <w:p w14:paraId="6DA2CE29" w14:textId="78B59F12" w:rsidR="00B846D1" w:rsidRPr="00335771" w:rsidRDefault="00B846D1" w:rsidP="00E76CDD">
            <w:pPr>
              <w:pStyle w:val="CellTextValue"/>
              <w:jc w:val="left"/>
              <w:rPr>
                <w:i/>
              </w:rPr>
            </w:pPr>
            <w:r>
              <w:rPr>
                <w:i/>
                <w:iCs/>
              </w:rPr>
              <w:t>Eligibility conditions</w:t>
            </w:r>
          </w:p>
        </w:tc>
        <w:tc>
          <w:tcPr>
            <w:tcW w:w="0" w:type="auto"/>
          </w:tcPr>
          <w:p w14:paraId="28C827CC" w14:textId="77777777" w:rsidR="00B846D1" w:rsidRDefault="00B846D1" w:rsidP="00B846D1">
            <w:pPr>
              <w:pStyle w:val="CellTextValue"/>
              <w:jc w:val="left"/>
            </w:pPr>
            <w:r>
              <w:t>Multi-actor approach</w:t>
            </w:r>
          </w:p>
          <w:p w14:paraId="19CBEA2A" w14:textId="21AB79C4" w:rsidR="00B846D1" w:rsidRPr="00F31537" w:rsidRDefault="00B846D1" w:rsidP="00B846D1">
            <w:pPr>
              <w:pStyle w:val="CellTextValue"/>
            </w:pPr>
            <w:r>
              <w:t>The conditions are described in General Annex B.</w:t>
            </w:r>
          </w:p>
        </w:tc>
      </w:tr>
    </w:tbl>
    <w:p w14:paraId="2E772130" w14:textId="77777777" w:rsidR="00E76CDD" w:rsidRPr="00F31537" w:rsidRDefault="00E76CDD" w:rsidP="00E76CDD">
      <w:pPr>
        <w:rPr>
          <w:u w:val="single"/>
        </w:rPr>
      </w:pPr>
    </w:p>
    <w:p w14:paraId="2B410D60" w14:textId="73D3A495" w:rsidR="00E76CDD" w:rsidRPr="00F31537" w:rsidRDefault="00E76CDD" w:rsidP="00E76CDD">
      <w:r w:rsidRPr="00F31537">
        <w:rPr>
          <w:u w:val="single"/>
        </w:rPr>
        <w:t>Expected Outcome</w:t>
      </w:r>
      <w:r w:rsidRPr="00F31537">
        <w:t xml:space="preserve">: The conservation and enhancement of Earth’s natural terrestrial carbon sinks such as soils and plants, forests, farmed lands and wetlands is crucial. The European Green Deal gives research and innovation (R&amp;I) a significant role to play in supporting the design and implementation of policies that will ensure the achievement of the EU’s climate objectives. </w:t>
      </w:r>
      <w:r w:rsidR="00757068">
        <w:t xml:space="preserve">Organic farming relies on management practices that contribute to climate change mitigation, with additional benefits for the environment and biodiversity. </w:t>
      </w:r>
      <w:r w:rsidRPr="00F31537">
        <w:t xml:space="preserve">Project implementation is expected to contribute to mitigation </w:t>
      </w:r>
      <w:r w:rsidR="2304D959" w:rsidRPr="00F31537">
        <w:t xml:space="preserve">of </w:t>
      </w:r>
      <w:r w:rsidRPr="00F31537">
        <w:t>and adaptation to climate change and help achieve climate</w:t>
      </w:r>
      <w:r w:rsidR="5518EA31" w:rsidRPr="7959485E">
        <w:t>-</w:t>
      </w:r>
      <w:r w:rsidRPr="00F31537">
        <w:t xml:space="preserve">neutrality by </w:t>
      </w:r>
      <w:r w:rsidR="00981875">
        <w:t xml:space="preserve">2035 (land use) and </w:t>
      </w:r>
      <w:r w:rsidRPr="00F31537">
        <w:t>2050.</w:t>
      </w:r>
      <w:r w:rsidR="00757068">
        <w:t xml:space="preserve"> It will also contribute to meeting the target of the </w:t>
      </w:r>
      <w:r w:rsidR="0064234D">
        <w:t>Farm</w:t>
      </w:r>
      <w:r w:rsidR="00757068">
        <w:t xml:space="preserve"> to Fork Strategy of reaching 25% of the EU’s agricultural land under organic farming by 2030, as well as to implementing of the Action Plan for the Development of Organic Production.</w:t>
      </w:r>
    </w:p>
    <w:p w14:paraId="79AAD4AB" w14:textId="77777777" w:rsidR="00E76CDD" w:rsidRPr="00F31537" w:rsidRDefault="00E76CDD" w:rsidP="00E76CDD">
      <w:pPr>
        <w:rPr>
          <w:color w:val="000000" w:themeColor="text1"/>
        </w:rPr>
      </w:pPr>
      <w:r w:rsidRPr="00F31537">
        <w:rPr>
          <w:color w:val="000000" w:themeColor="text1"/>
        </w:rPr>
        <w:t xml:space="preserve">Project results are expected to contribute to </w:t>
      </w:r>
      <w:r w:rsidRPr="00F31537">
        <w:rPr>
          <w:color w:val="000000" w:themeColor="text1"/>
          <w:u w:val="single"/>
        </w:rPr>
        <w:t>all</w:t>
      </w:r>
      <w:r w:rsidRPr="00F31537">
        <w:rPr>
          <w:color w:val="000000" w:themeColor="text1"/>
        </w:rPr>
        <w:t xml:space="preserve"> of the following expected outcomes:</w:t>
      </w:r>
    </w:p>
    <w:p w14:paraId="29AD9830" w14:textId="7F92C573" w:rsidR="00E76CDD" w:rsidRPr="00F31537" w:rsidRDefault="00E76CDD" w:rsidP="00E76CDD">
      <w:pPr>
        <w:pStyle w:val="ListParagraph"/>
        <w:numPr>
          <w:ilvl w:val="0"/>
          <w:numId w:val="312"/>
        </w:numPr>
        <w:rPr>
          <w:color w:val="000000" w:themeColor="text1"/>
        </w:rPr>
      </w:pPr>
      <w:r w:rsidRPr="00F31537">
        <w:t xml:space="preserve">Enhanced capacity of organic holdings to mitigate </w:t>
      </w:r>
      <w:r w:rsidR="2304D959" w:rsidRPr="00F31537">
        <w:t xml:space="preserve">of </w:t>
      </w:r>
      <w:r w:rsidRPr="00F31537">
        <w:t>and adapt to climate change;</w:t>
      </w:r>
    </w:p>
    <w:p w14:paraId="21A36356" w14:textId="77777777" w:rsidR="00757068" w:rsidRPr="00757068" w:rsidRDefault="00757068" w:rsidP="00757068">
      <w:pPr>
        <w:pStyle w:val="ListParagraph"/>
        <w:numPr>
          <w:ilvl w:val="0"/>
          <w:numId w:val="312"/>
        </w:numPr>
        <w:rPr>
          <w:color w:val="000000" w:themeColor="text1"/>
        </w:rPr>
      </w:pPr>
      <w:r w:rsidRPr="00757068">
        <w:rPr>
          <w:color w:val="000000" w:themeColor="text1"/>
        </w:rPr>
        <w:t>Qualitative and quantitative data availability of the climate-related benefits and impacts of organic production, contributing to building the knowledge base for EU policy design and implementation and to increasing consumer awareness of the benefits of organic production;</w:t>
      </w:r>
    </w:p>
    <w:p w14:paraId="1855F692" w14:textId="765E6D84" w:rsidR="00981875" w:rsidRDefault="00981875" w:rsidP="00E76CDD">
      <w:pPr>
        <w:pStyle w:val="ListParagraph"/>
        <w:numPr>
          <w:ilvl w:val="0"/>
          <w:numId w:val="312"/>
        </w:numPr>
        <w:rPr>
          <w:color w:val="000000" w:themeColor="text1"/>
        </w:rPr>
      </w:pPr>
      <w:r>
        <w:rPr>
          <w:color w:val="000000" w:themeColor="text1"/>
        </w:rPr>
        <w:t>Development of carbon farming in the organic farming sector;</w:t>
      </w:r>
    </w:p>
    <w:p w14:paraId="5E123BB0" w14:textId="55B9798B" w:rsidR="00981875" w:rsidRPr="00F31537" w:rsidRDefault="00981875" w:rsidP="00E76CDD">
      <w:pPr>
        <w:pStyle w:val="ListParagraph"/>
        <w:numPr>
          <w:ilvl w:val="0"/>
          <w:numId w:val="312"/>
        </w:numPr>
        <w:rPr>
          <w:color w:val="000000" w:themeColor="text1"/>
        </w:rPr>
      </w:pPr>
      <w:r>
        <w:rPr>
          <w:color w:val="000000" w:themeColor="text1"/>
        </w:rPr>
        <w:t>Strengthened agricultural knowledge and innovation system (AKIS) in the organic sector on climate adaptation and mitigation.</w:t>
      </w:r>
    </w:p>
    <w:p w14:paraId="03B42ADB" w14:textId="77777777" w:rsidR="00E76CDD" w:rsidRPr="00F31537" w:rsidRDefault="00E76CDD" w:rsidP="00E76CDD">
      <w:r w:rsidRPr="00F31537">
        <w:rPr>
          <w:u w:val="single"/>
        </w:rPr>
        <w:t>Scope</w:t>
      </w:r>
      <w:r w:rsidRPr="00F31537">
        <w:t xml:space="preserve">: </w:t>
      </w:r>
    </w:p>
    <w:p w14:paraId="31DCB6A0" w14:textId="1575816E" w:rsidR="00E76CDD" w:rsidRPr="00F31537" w:rsidRDefault="00981875" w:rsidP="00E76CDD">
      <w:pPr>
        <w:pStyle w:val="ListParagraph"/>
        <w:numPr>
          <w:ilvl w:val="0"/>
          <w:numId w:val="312"/>
        </w:numPr>
      </w:pPr>
      <w:r>
        <w:t>Project will establish a p</w:t>
      </w:r>
      <w:r w:rsidR="00E76CDD" w:rsidRPr="00F31537">
        <w:t xml:space="preserve">ilot network </w:t>
      </w:r>
      <w:r>
        <w:t>of commercial</w:t>
      </w:r>
      <w:r w:rsidR="00757068">
        <w:t xml:space="preserve"> certified</w:t>
      </w:r>
      <w:r>
        <w:t xml:space="preserve"> organic farms and research stations </w:t>
      </w:r>
      <w:r w:rsidR="00757068">
        <w:t xml:space="preserve">representative of </w:t>
      </w:r>
      <w:r>
        <w:t xml:space="preserve">the </w:t>
      </w:r>
      <w:r w:rsidR="00E76CDD" w:rsidRPr="00F31537">
        <w:t xml:space="preserve">main </w:t>
      </w:r>
      <w:r>
        <w:t xml:space="preserve">organic </w:t>
      </w:r>
      <w:r w:rsidR="00E76CDD" w:rsidRPr="00F31537">
        <w:t xml:space="preserve">farming production systems and regions in </w:t>
      </w:r>
      <w:r>
        <w:t>the EU</w:t>
      </w:r>
      <w:r w:rsidR="00757068">
        <w:t>. Both crop (arable and permanent) and livestock sectors should be covered</w:t>
      </w:r>
      <w:r>
        <w:t>;</w:t>
      </w:r>
    </w:p>
    <w:p w14:paraId="7B56F243" w14:textId="53503651" w:rsidR="00E76CDD" w:rsidRDefault="00757068" w:rsidP="4A8B743F">
      <w:pPr>
        <w:pStyle w:val="ListParagraph"/>
        <w:numPr>
          <w:ilvl w:val="0"/>
          <w:numId w:val="312"/>
        </w:numPr>
      </w:pPr>
      <w:r>
        <w:t xml:space="preserve">Provide for the collection at farm and landscape level of </w:t>
      </w:r>
      <w:r w:rsidR="00E76CDD" w:rsidRPr="00F31537">
        <w:t xml:space="preserve"> data </w:t>
      </w:r>
      <w:r w:rsidR="00981875">
        <w:t>relevant to organic farming and to climate change;</w:t>
      </w:r>
    </w:p>
    <w:p w14:paraId="7B79ED12" w14:textId="77777777" w:rsidR="00981875" w:rsidRDefault="00981875" w:rsidP="4A8B743F">
      <w:pPr>
        <w:pStyle w:val="ListParagraph"/>
        <w:numPr>
          <w:ilvl w:val="0"/>
          <w:numId w:val="312"/>
        </w:numPr>
      </w:pPr>
      <w:r>
        <w:t>Support, in the organic sector, the implementation of the EU carbon farming initiative as part of the Communication on “Sustainable Carbon Cycles”, including on carbon farming techniques and their outcomes, also in terms of better farm management; costs of carbon farming management practices and revenue possibilities; monitoring, reporting and verification systems; facilitate knowledge exchange on and support tailored training and advisory services;</w:t>
      </w:r>
    </w:p>
    <w:p w14:paraId="0F88BC3C" w14:textId="3619B05F" w:rsidR="00981875" w:rsidRDefault="00981875" w:rsidP="4A8B743F">
      <w:pPr>
        <w:pStyle w:val="ListParagraph"/>
        <w:numPr>
          <w:ilvl w:val="0"/>
          <w:numId w:val="312"/>
        </w:numPr>
      </w:pPr>
      <w:r>
        <w:t>Enhance knowledge and best practice sharing on adaptation and mitigation of climate change in the organic sector</w:t>
      </w:r>
      <w:r w:rsidR="00757068">
        <w:t>, with attention to regions where the organic sector is less developed</w:t>
      </w:r>
      <w:r>
        <w:t>;</w:t>
      </w:r>
    </w:p>
    <w:p w14:paraId="0BAA0478" w14:textId="49989E26" w:rsidR="00981875" w:rsidRDefault="00981875" w:rsidP="4A8B743F">
      <w:pPr>
        <w:pStyle w:val="ListParagraph"/>
        <w:numPr>
          <w:ilvl w:val="0"/>
          <w:numId w:val="312"/>
        </w:numPr>
      </w:pPr>
      <w:r>
        <w:t>Establish links with topics / projects on a demonstration network for climate smart farming</w:t>
      </w:r>
      <w:r w:rsidR="00757068">
        <w:t xml:space="preserve"> as well as with the planned</w:t>
      </w:r>
      <w:r>
        <w:t xml:space="preserve"> partnership on agro-ecology living labs</w:t>
      </w:r>
      <w:r w:rsidR="000B6345">
        <w:t xml:space="preserve"> and </w:t>
      </w:r>
      <w:r w:rsidR="00757068">
        <w:t xml:space="preserve">with </w:t>
      </w:r>
      <w:r w:rsidR="0064234D">
        <w:t>the mission “A S</w:t>
      </w:r>
      <w:r w:rsidR="000B6345">
        <w:t>oil deal for Europe”.</w:t>
      </w:r>
    </w:p>
    <w:p w14:paraId="1D9BB813" w14:textId="77777777" w:rsidR="007E649C" w:rsidRPr="00F31537" w:rsidRDefault="007E649C">
      <w:pPr>
        <w:rPr>
          <w:rStyle w:val="normaltextrun"/>
          <w:rFonts w:eastAsiaTheme="majorEastAsia" w:cs="Times New Roman"/>
          <w:b/>
          <w:color w:val="000000"/>
          <w:szCs w:val="28"/>
          <w:bdr w:val="none" w:sz="0" w:space="0" w:color="auto" w:frame="1"/>
        </w:rPr>
      </w:pPr>
    </w:p>
    <w:p w14:paraId="35F482FC" w14:textId="62B7B2F5" w:rsidR="00EB7E9E" w:rsidRPr="00716934" w:rsidRDefault="00B41C56" w:rsidP="4A8B743F">
      <w:pPr>
        <w:pStyle w:val="HeadingThree"/>
        <w:rPr>
          <w:b w:val="0"/>
          <w:i/>
        </w:rPr>
      </w:pPr>
      <w:bookmarkStart w:id="2031" w:name="_Toc89947380"/>
      <w:bookmarkStart w:id="2032" w:name="_Toc90029487"/>
      <w:bookmarkStart w:id="2033" w:name="_Toc92878594"/>
      <w:bookmarkStart w:id="2034" w:name="_Toc92878997"/>
      <w:bookmarkStart w:id="2035" w:name="_Toc92890074"/>
      <w:bookmarkStart w:id="2036" w:name="_Toc92898699"/>
      <w:bookmarkStart w:id="2037" w:name="_Toc92906148"/>
      <w:bookmarkStart w:id="2038" w:name="_Toc93250326"/>
      <w:bookmarkStart w:id="2039" w:name="_Toc93424911"/>
      <w:bookmarkStart w:id="2040" w:name="_Toc93425324"/>
      <w:bookmarkStart w:id="2041" w:name="_Toc93426541"/>
      <w:bookmarkStart w:id="2042" w:name="_Toc93439340"/>
      <w:bookmarkStart w:id="2043" w:name="_Toc93905226"/>
      <w:r w:rsidRPr="00F31537">
        <w:rPr>
          <w:rStyle w:val="normaltextrun"/>
          <w:color w:val="000000"/>
          <w:bdr w:val="none" w:sz="0" w:space="0" w:color="auto" w:frame="1"/>
        </w:rPr>
        <w:t xml:space="preserve">HORIZON-CL6-2023-CLIMATE: </w:t>
      </w:r>
      <w:r w:rsidR="007E649C" w:rsidRPr="00F31537">
        <w:rPr>
          <w:rStyle w:val="normaltextrun"/>
          <w:color w:val="000000"/>
          <w:bdr w:val="none" w:sz="0" w:space="0" w:color="auto" w:frame="1"/>
        </w:rPr>
        <w:t>Socio-economic aspects of paludiculture</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EB7E9E" w:rsidRPr="00F31537" w14:paraId="5FF734AB" w14:textId="77777777" w:rsidTr="00472A69">
        <w:tc>
          <w:tcPr>
            <w:tcW w:w="0" w:type="auto"/>
            <w:gridSpan w:val="2"/>
          </w:tcPr>
          <w:p w14:paraId="0051DF7B" w14:textId="77777777" w:rsidR="00EB7E9E" w:rsidRPr="00F31537" w:rsidRDefault="00EB7E9E" w:rsidP="5D88F268">
            <w:pPr>
              <w:pStyle w:val="CellTextValue"/>
            </w:pPr>
            <w:r w:rsidRPr="00F31537">
              <w:rPr>
                <w:b/>
                <w:bCs/>
              </w:rPr>
              <w:t>Specific conditions</w:t>
            </w:r>
          </w:p>
        </w:tc>
      </w:tr>
      <w:tr w:rsidR="00EB7E9E" w:rsidRPr="00F31537" w14:paraId="04B0BE8C" w14:textId="77777777" w:rsidTr="4A8B743F">
        <w:tc>
          <w:tcPr>
            <w:tcW w:w="0" w:type="auto"/>
          </w:tcPr>
          <w:p w14:paraId="29AC6CCD" w14:textId="77777777" w:rsidR="00EB7E9E" w:rsidRPr="00F31537" w:rsidRDefault="00EB7E9E" w:rsidP="5D88F268">
            <w:pPr>
              <w:pStyle w:val="CellTextValue"/>
              <w:jc w:val="left"/>
            </w:pPr>
            <w:r w:rsidRPr="4A8B743F">
              <w:rPr>
                <w:i/>
                <w:iCs/>
              </w:rPr>
              <w:t>Expected EU contribution per project</w:t>
            </w:r>
          </w:p>
        </w:tc>
        <w:tc>
          <w:tcPr>
            <w:tcW w:w="0" w:type="auto"/>
          </w:tcPr>
          <w:p w14:paraId="56D6ACD1" w14:textId="6360E298" w:rsidR="00EB7E9E" w:rsidRPr="00F31537" w:rsidRDefault="00EB7E9E" w:rsidP="5D88F268">
            <w:pPr>
              <w:pStyle w:val="CellTextValue"/>
            </w:pPr>
            <w:r w:rsidRPr="00F31537">
              <w:t xml:space="preserve">The Commission estimates that an EU contribution of up to EUR </w:t>
            </w:r>
            <w:r w:rsidR="00AB345D">
              <w:t>XX</w:t>
            </w:r>
            <w:r w:rsidRPr="00F31537">
              <w:t xml:space="preserve"> million would allow these outcomes to be addressed appropriately. Nonetheless, this does not preclude submission and selection of a proposal requesting different amounts.</w:t>
            </w:r>
          </w:p>
        </w:tc>
      </w:tr>
      <w:tr w:rsidR="00EB7E9E" w:rsidRPr="00F31537" w14:paraId="51DCE012" w14:textId="77777777" w:rsidTr="4A8B743F">
        <w:tc>
          <w:tcPr>
            <w:tcW w:w="0" w:type="auto"/>
          </w:tcPr>
          <w:p w14:paraId="0B8AB490" w14:textId="77777777" w:rsidR="00EB7E9E" w:rsidRPr="00F31537" w:rsidRDefault="00EB7E9E" w:rsidP="5D88F268">
            <w:pPr>
              <w:pStyle w:val="CellTextValue"/>
              <w:jc w:val="left"/>
            </w:pPr>
            <w:r w:rsidRPr="4A8B743F">
              <w:rPr>
                <w:i/>
                <w:iCs/>
              </w:rPr>
              <w:t>Indicative budget</w:t>
            </w:r>
          </w:p>
        </w:tc>
        <w:tc>
          <w:tcPr>
            <w:tcW w:w="0" w:type="auto"/>
          </w:tcPr>
          <w:p w14:paraId="633DB886" w14:textId="193D54BE" w:rsidR="00EB7E9E" w:rsidRPr="00F31537" w:rsidRDefault="00EB7E9E" w:rsidP="5D88F268">
            <w:pPr>
              <w:pStyle w:val="CellTextValue"/>
            </w:pPr>
            <w:r w:rsidRPr="00F31537">
              <w:t xml:space="preserve">The total indicative budget for the topic is EUR </w:t>
            </w:r>
            <w:r w:rsidR="00AB345D">
              <w:t>XX</w:t>
            </w:r>
            <w:r w:rsidRPr="00F31537">
              <w:t xml:space="preserve"> million.</w:t>
            </w:r>
          </w:p>
        </w:tc>
      </w:tr>
      <w:tr w:rsidR="00EB7E9E" w:rsidRPr="00F31537" w14:paraId="2ADAD958" w14:textId="77777777" w:rsidTr="4A8B743F">
        <w:tc>
          <w:tcPr>
            <w:tcW w:w="0" w:type="auto"/>
          </w:tcPr>
          <w:p w14:paraId="218CE1E4" w14:textId="77777777" w:rsidR="00EB7E9E" w:rsidRPr="00F31537" w:rsidRDefault="00EB7E9E" w:rsidP="5D88F268">
            <w:pPr>
              <w:pStyle w:val="CellTextValue"/>
              <w:jc w:val="left"/>
            </w:pPr>
            <w:r w:rsidRPr="4A8B743F">
              <w:rPr>
                <w:i/>
                <w:iCs/>
              </w:rPr>
              <w:t>Type of Action</w:t>
            </w:r>
          </w:p>
        </w:tc>
        <w:tc>
          <w:tcPr>
            <w:tcW w:w="0" w:type="auto"/>
          </w:tcPr>
          <w:p w14:paraId="34C2A904" w14:textId="540F8DB6" w:rsidR="00EB7E9E" w:rsidRPr="00F31537" w:rsidRDefault="007E649C" w:rsidP="5D88F268">
            <w:pPr>
              <w:pStyle w:val="CellTextValue"/>
            </w:pPr>
            <w:r w:rsidRPr="00F31537">
              <w:t xml:space="preserve">Research and </w:t>
            </w:r>
            <w:r w:rsidR="00EB7E9E" w:rsidRPr="00F31537">
              <w:t>Innovation Action</w:t>
            </w:r>
          </w:p>
        </w:tc>
      </w:tr>
    </w:tbl>
    <w:p w14:paraId="3DB0D83F" w14:textId="77777777" w:rsidR="00EB7E9E" w:rsidRPr="00F31537" w:rsidRDefault="00EB7E9E" w:rsidP="00EB7E9E">
      <w:pPr>
        <w:rPr>
          <w:u w:val="single"/>
        </w:rPr>
      </w:pPr>
    </w:p>
    <w:p w14:paraId="13D7D468" w14:textId="2B8B99AE" w:rsidR="000629F8" w:rsidRPr="00F31537" w:rsidRDefault="00B41C56" w:rsidP="000629F8">
      <w:pPr>
        <w:rPr>
          <w:color w:val="000000" w:themeColor="text1"/>
        </w:rPr>
      </w:pPr>
      <w:r w:rsidRPr="00F31537">
        <w:rPr>
          <w:u w:val="single"/>
        </w:rPr>
        <w:t>Expected o</w:t>
      </w:r>
      <w:r w:rsidR="00EB7E9E" w:rsidRPr="00F31537">
        <w:rPr>
          <w:u w:val="single"/>
        </w:rPr>
        <w:t>utcome</w:t>
      </w:r>
      <w:r w:rsidR="00EB7E9E" w:rsidRPr="3F71395A">
        <w:t xml:space="preserve">: </w:t>
      </w:r>
      <w:r w:rsidR="000629F8" w:rsidRPr="00F31537">
        <w:rPr>
          <w:color w:val="000000" w:themeColor="text1"/>
        </w:rPr>
        <w:t>this topic will support the European Green Deal notably its climate objectives and</w:t>
      </w:r>
      <w:r w:rsidR="000629F8" w:rsidRPr="00F31537">
        <w:t xml:space="preserve"> the EU Nature Restoration Plan of the EU Biodiversity Strategy for 2030</w:t>
      </w:r>
      <w:r w:rsidR="000629F8" w:rsidRPr="00F31537">
        <w:rPr>
          <w:color w:val="000000" w:themeColor="text1"/>
        </w:rPr>
        <w:t xml:space="preserve">. Earth’s natural terrestrial carbon sinks in particular peatlands and wetlands are expected to play a crucial role to reach EU climate objectives thanks to the conservation and restoration of typical ecosystems. </w:t>
      </w:r>
      <w:r w:rsidR="009C2C3A" w:rsidRPr="00F31537">
        <w:rPr>
          <w:color w:val="000000" w:themeColor="text1"/>
        </w:rPr>
        <w:t xml:space="preserve">To reach climate goals, rewetting of 500 000 hectares will be necessary in Europe. </w:t>
      </w:r>
      <w:r w:rsidR="000629F8" w:rsidRPr="00F31537">
        <w:rPr>
          <w:color w:val="000000" w:themeColor="text1"/>
        </w:rPr>
        <w:t>This topic will look into the potential of such areas when used for paludiculture.</w:t>
      </w:r>
    </w:p>
    <w:p w14:paraId="59FC5559" w14:textId="77777777" w:rsidR="000629F8" w:rsidRPr="00F31537" w:rsidRDefault="000629F8" w:rsidP="5D88F268">
      <w:r w:rsidRPr="00F31537">
        <w:rPr>
          <w:color w:val="000000" w:themeColor="text1"/>
        </w:rPr>
        <w:t>Project results are expected to contribute to all the following expected outcomes:</w:t>
      </w:r>
    </w:p>
    <w:p w14:paraId="406320AE" w14:textId="32641B5E" w:rsidR="000629F8" w:rsidRPr="00F31537" w:rsidRDefault="6315F457" w:rsidP="3F71395A">
      <w:pPr>
        <w:pStyle w:val="ListParagraph"/>
        <w:numPr>
          <w:ilvl w:val="0"/>
          <w:numId w:val="1"/>
        </w:numPr>
      </w:pPr>
      <w:r w:rsidRPr="00F31537">
        <w:t>Better knowledge of the existing systems of paludiculture and their potential to provide remunerating economic activities, while addressing climate mitigation and nature conservation objectives</w:t>
      </w:r>
      <w:r w:rsidR="00DD13A6">
        <w:t>;</w:t>
      </w:r>
      <w:r w:rsidRPr="00F31537">
        <w:t xml:space="preserve"> </w:t>
      </w:r>
    </w:p>
    <w:p w14:paraId="35E99BE3" w14:textId="2A4B7C6B" w:rsidR="000629F8" w:rsidRPr="00F31537" w:rsidRDefault="6315F457" w:rsidP="3F71395A">
      <w:pPr>
        <w:pStyle w:val="ListParagraph"/>
        <w:numPr>
          <w:ilvl w:val="0"/>
          <w:numId w:val="1"/>
        </w:numPr>
      </w:pPr>
      <w:r w:rsidRPr="00F31537">
        <w:t>Estimate of the potential of conversion of currently degraded peatlands and wetlands, currently used for conventional agriculture (with drainage) to paludiculture</w:t>
      </w:r>
      <w:r w:rsidR="00DD13A6">
        <w:t>;</w:t>
      </w:r>
    </w:p>
    <w:p w14:paraId="5E0E23C9" w14:textId="4482EF44" w:rsidR="000629F8" w:rsidRPr="00F31537" w:rsidRDefault="6315F457" w:rsidP="6315F457">
      <w:pPr>
        <w:pStyle w:val="ListParagraph"/>
        <w:numPr>
          <w:ilvl w:val="0"/>
          <w:numId w:val="1"/>
        </w:numPr>
      </w:pPr>
      <w:r w:rsidRPr="00F31537">
        <w:t xml:space="preserve">Analysis of barriers, possible incentives </w:t>
      </w:r>
      <w:r w:rsidR="00700C9C">
        <w:t xml:space="preserve">through carbon farming </w:t>
      </w:r>
      <w:r w:rsidRPr="00F31537">
        <w:t xml:space="preserve">and trade-offs. </w:t>
      </w:r>
    </w:p>
    <w:p w14:paraId="503590FE" w14:textId="77777777" w:rsidR="00EB7E9E" w:rsidRPr="00F31537" w:rsidRDefault="00EB7E9E" w:rsidP="00B41C56">
      <w:r w:rsidRPr="00F31537">
        <w:rPr>
          <w:u w:val="single"/>
        </w:rPr>
        <w:t>Scope</w:t>
      </w:r>
      <w:r w:rsidRPr="00F31537">
        <w:t xml:space="preserve">: </w:t>
      </w:r>
    </w:p>
    <w:p w14:paraId="7CE00B13" w14:textId="3AE85F57" w:rsidR="000629F8" w:rsidRPr="00F31537" w:rsidRDefault="000629F8" w:rsidP="00B41C56">
      <w:pPr>
        <w:pStyle w:val="ListParagraph"/>
        <w:numPr>
          <w:ilvl w:val="0"/>
          <w:numId w:val="96"/>
        </w:numPr>
      </w:pPr>
      <w:r w:rsidRPr="00F31537">
        <w:t>Take stock of the main socio-economic variables of the sector and establish a databases / observatory for analytical purposes, covering the whole supply chain</w:t>
      </w:r>
      <w:r w:rsidR="00DD13A6">
        <w:t>;</w:t>
      </w:r>
    </w:p>
    <w:p w14:paraId="3A15D6E8" w14:textId="1AC80F3C" w:rsidR="000629F8" w:rsidRPr="00F31537" w:rsidRDefault="000629F8" w:rsidP="00B41C56">
      <w:pPr>
        <w:pStyle w:val="ListParagraph"/>
        <w:numPr>
          <w:ilvl w:val="0"/>
          <w:numId w:val="96"/>
        </w:numPr>
      </w:pPr>
      <w:r w:rsidRPr="00F31537">
        <w:t>Carry out analytical socioeconomic analyses, including projections and foresight</w:t>
      </w:r>
      <w:r w:rsidR="00DD13A6">
        <w:t>;</w:t>
      </w:r>
    </w:p>
    <w:p w14:paraId="72E2579F" w14:textId="2B956557" w:rsidR="000629F8" w:rsidRPr="00F31537" w:rsidRDefault="000629F8" w:rsidP="3F71395A">
      <w:pPr>
        <w:pStyle w:val="ListParagraph"/>
        <w:numPr>
          <w:ilvl w:val="0"/>
          <w:numId w:val="96"/>
        </w:numPr>
      </w:pPr>
      <w:r w:rsidRPr="00F31537">
        <w:t>Analyse the policy environment and attitudes / values of farm</w:t>
      </w:r>
      <w:r w:rsidR="0005566E" w:rsidRPr="00F31537">
        <w:t>ers and other actors so as to fi</w:t>
      </w:r>
      <w:r w:rsidRPr="00F31537">
        <w:t>nd solutions to lift possible lock-ins and speed up the development of paludiculture</w:t>
      </w:r>
      <w:r w:rsidR="00DD13A6">
        <w:t>;</w:t>
      </w:r>
    </w:p>
    <w:p w14:paraId="14C61200" w14:textId="4BE6C004" w:rsidR="000C10DC" w:rsidRPr="000C10DC" w:rsidRDefault="000C10DC" w:rsidP="4A8B743F">
      <w:pPr>
        <w:pStyle w:val="ListParagraph"/>
        <w:numPr>
          <w:ilvl w:val="0"/>
          <w:numId w:val="96"/>
        </w:numPr>
      </w:pPr>
      <w:r w:rsidRPr="000C10DC">
        <w:t>Support the EU approach with carbon farming regarding wetlands / peatlands and their restoration</w:t>
      </w:r>
      <w:r w:rsidR="00DD13A6">
        <w:t>;</w:t>
      </w:r>
    </w:p>
    <w:p w14:paraId="70486AB1" w14:textId="1821F612" w:rsidR="000629F8" w:rsidRPr="00F31537" w:rsidRDefault="000629F8" w:rsidP="3F71395A">
      <w:pPr>
        <w:pStyle w:val="ListParagraph"/>
        <w:numPr>
          <w:ilvl w:val="0"/>
          <w:numId w:val="96"/>
        </w:numPr>
      </w:pPr>
      <w:r w:rsidRPr="00F31537">
        <w:t>Support social innovation solutions to faci</w:t>
      </w:r>
      <w:r w:rsidR="00B41C56" w:rsidRPr="00F31537">
        <w:t>litate the development of paludi</w:t>
      </w:r>
      <w:r w:rsidRPr="00F31537">
        <w:t>culture (collective approaches, etc.)</w:t>
      </w:r>
      <w:r w:rsidR="00DD13A6">
        <w:t>;</w:t>
      </w:r>
    </w:p>
    <w:p w14:paraId="51E06DF8" w14:textId="00098B7D" w:rsidR="000629F8" w:rsidRPr="00F31537" w:rsidRDefault="000629F8" w:rsidP="00B41C56">
      <w:pPr>
        <w:pStyle w:val="ListParagraph"/>
        <w:numPr>
          <w:ilvl w:val="0"/>
          <w:numId w:val="96"/>
        </w:numPr>
      </w:pPr>
      <w:r w:rsidRPr="00F31537">
        <w:t>Support the establishment of a network at European and global level</w:t>
      </w:r>
      <w:r w:rsidR="00DD13A6">
        <w:t>;</w:t>
      </w:r>
    </w:p>
    <w:p w14:paraId="6C44E5BC" w14:textId="3F67F365" w:rsidR="00FD44D0" w:rsidRPr="00F31537" w:rsidRDefault="00FD44D0" w:rsidP="00B41C56">
      <w:pPr>
        <w:pStyle w:val="ListParagraph"/>
        <w:numPr>
          <w:ilvl w:val="0"/>
          <w:numId w:val="96"/>
        </w:numPr>
      </w:pPr>
      <w:r w:rsidRPr="00F31537">
        <w:t>This topic should build on the results of the topic “HORIZON-CL5-2021-D1-01-08: Restoration of natural wetlands, peatlands and floodplains as a strategy for fast mitigation benefits; pathways, trade-offs and co-benefit”</w:t>
      </w:r>
      <w:r w:rsidR="00DD13A6">
        <w:t>;</w:t>
      </w:r>
      <w:r w:rsidRPr="00F31537">
        <w:t xml:space="preserve"> </w:t>
      </w:r>
    </w:p>
    <w:p w14:paraId="5890EEFB" w14:textId="2A2E3DA8" w:rsidR="00FD44D0" w:rsidRPr="00F31537" w:rsidRDefault="00FD44D0" w:rsidP="00B41C56">
      <w:pPr>
        <w:pStyle w:val="ListParagraph"/>
        <w:numPr>
          <w:ilvl w:val="0"/>
          <w:numId w:val="96"/>
        </w:numPr>
      </w:pPr>
      <w:r w:rsidRPr="00F31537">
        <w:t>Strong involvement of SSH.</w:t>
      </w:r>
    </w:p>
    <w:p w14:paraId="781A2DEE" w14:textId="66463BA4" w:rsidR="00EF5687" w:rsidRPr="00F31537" w:rsidRDefault="00EF5687" w:rsidP="00E76CDD">
      <w:pPr>
        <w:pStyle w:val="TextValue"/>
      </w:pPr>
    </w:p>
    <w:p w14:paraId="44388A94" w14:textId="3EDFF851" w:rsidR="00EF5687" w:rsidRPr="00F31537" w:rsidRDefault="00EF5687" w:rsidP="1372E277">
      <w:pPr>
        <w:pStyle w:val="HeadingThree"/>
        <w:rPr>
          <w:rStyle w:val="normaltextrun"/>
          <w:color w:val="000000" w:themeColor="text1"/>
        </w:rPr>
      </w:pPr>
      <w:bookmarkStart w:id="2044" w:name="_Toc89947382"/>
      <w:bookmarkStart w:id="2045" w:name="_Toc90029489"/>
      <w:bookmarkStart w:id="2046" w:name="_Toc92878596"/>
      <w:bookmarkStart w:id="2047" w:name="_Toc92878999"/>
      <w:bookmarkStart w:id="2048" w:name="_Toc92890076"/>
      <w:bookmarkStart w:id="2049" w:name="_Toc92898701"/>
      <w:bookmarkStart w:id="2050" w:name="_Toc92906150"/>
      <w:bookmarkStart w:id="2051" w:name="_Toc93250327"/>
      <w:bookmarkStart w:id="2052" w:name="_Toc93424912"/>
      <w:bookmarkStart w:id="2053" w:name="_Toc93425325"/>
      <w:bookmarkStart w:id="2054" w:name="_Toc93426542"/>
      <w:bookmarkStart w:id="2055" w:name="_Toc93439341"/>
      <w:bookmarkStart w:id="2056" w:name="_Toc93905227"/>
      <w:r w:rsidRPr="00F31537">
        <w:rPr>
          <w:rStyle w:val="normaltextrun"/>
          <w:color w:val="000000"/>
          <w:bdr w:val="none" w:sz="0" w:space="0" w:color="auto" w:frame="1"/>
        </w:rPr>
        <w:t>HORIZON-CL6-202</w:t>
      </w:r>
      <w:r w:rsidR="005D247B" w:rsidRPr="00F31537">
        <w:rPr>
          <w:rStyle w:val="normaltextrun"/>
          <w:color w:val="000000"/>
          <w:bdr w:val="none" w:sz="0" w:space="0" w:color="auto" w:frame="1"/>
        </w:rPr>
        <w:t>3</w:t>
      </w:r>
      <w:r w:rsidRPr="00F31537">
        <w:rPr>
          <w:rStyle w:val="normaltextrun"/>
          <w:color w:val="000000"/>
          <w:bdr w:val="none" w:sz="0" w:space="0" w:color="auto" w:frame="1"/>
        </w:rPr>
        <w:t>-CLIMATE</w:t>
      </w:r>
      <w:r w:rsidR="0005566E" w:rsidRPr="00F31537">
        <w:rPr>
          <w:rStyle w:val="normaltextrun"/>
          <w:color w:val="000000"/>
          <w:bdr w:val="none" w:sz="0" w:space="0" w:color="auto" w:frame="1"/>
        </w:rPr>
        <w:t xml:space="preserve">: </w:t>
      </w:r>
      <w:r w:rsidRPr="00F31537">
        <w:rPr>
          <w:rStyle w:val="normaltextrun"/>
          <w:color w:val="000000"/>
          <w:bdr w:val="none" w:sz="0" w:space="0" w:color="auto" w:frame="1"/>
        </w:rPr>
        <w:t>Energy prices and farming</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EF5687" w:rsidRPr="00F31537" w14:paraId="702ABA16" w14:textId="77777777" w:rsidTr="00472A69">
        <w:tc>
          <w:tcPr>
            <w:tcW w:w="0" w:type="auto"/>
            <w:gridSpan w:val="2"/>
          </w:tcPr>
          <w:p w14:paraId="482936DE" w14:textId="77777777" w:rsidR="00EF5687" w:rsidRPr="00F31537" w:rsidRDefault="00EF5687" w:rsidP="1372E277">
            <w:pPr>
              <w:pStyle w:val="CellTextValue"/>
            </w:pPr>
            <w:r w:rsidRPr="00F31537">
              <w:rPr>
                <w:b/>
                <w:bCs/>
              </w:rPr>
              <w:t>Specific conditions</w:t>
            </w:r>
          </w:p>
        </w:tc>
      </w:tr>
      <w:tr w:rsidR="00EF5687" w:rsidRPr="00F31537" w14:paraId="37C74B4C" w14:textId="77777777" w:rsidTr="4A8B743F">
        <w:tc>
          <w:tcPr>
            <w:tcW w:w="0" w:type="auto"/>
          </w:tcPr>
          <w:p w14:paraId="3231DD39" w14:textId="77777777" w:rsidR="00EF5687" w:rsidRPr="00F31537" w:rsidRDefault="00EF5687" w:rsidP="1372E277">
            <w:pPr>
              <w:pStyle w:val="CellTextValue"/>
              <w:jc w:val="left"/>
            </w:pPr>
            <w:r w:rsidRPr="4A8B743F">
              <w:rPr>
                <w:i/>
                <w:iCs/>
              </w:rPr>
              <w:t>Expected EU contribution per project</w:t>
            </w:r>
          </w:p>
        </w:tc>
        <w:tc>
          <w:tcPr>
            <w:tcW w:w="0" w:type="auto"/>
          </w:tcPr>
          <w:p w14:paraId="3E0097AB" w14:textId="725C81BE" w:rsidR="00EF5687" w:rsidRPr="00F31537" w:rsidRDefault="00EF5687" w:rsidP="1372E277">
            <w:pPr>
              <w:pStyle w:val="CellTextValue"/>
            </w:pPr>
            <w:r w:rsidRPr="00F31537">
              <w:t xml:space="preserve">The Commission estimates that an EU contribution of up to EUR </w:t>
            </w:r>
            <w:r w:rsidR="00AB345D">
              <w:t>XX</w:t>
            </w:r>
            <w:r w:rsidRPr="00F31537">
              <w:t xml:space="preserve"> million would allow these outcomes to be addressed appropriately. Nonetheless, this does not preclude submission and selection of a proposal requesting different amounts.</w:t>
            </w:r>
          </w:p>
        </w:tc>
      </w:tr>
      <w:tr w:rsidR="00EF5687" w:rsidRPr="00F31537" w14:paraId="0CBFAA40" w14:textId="77777777" w:rsidTr="4A8B743F">
        <w:tc>
          <w:tcPr>
            <w:tcW w:w="0" w:type="auto"/>
          </w:tcPr>
          <w:p w14:paraId="73A063B8" w14:textId="77777777" w:rsidR="00EF5687" w:rsidRPr="00F31537" w:rsidRDefault="00EF5687" w:rsidP="1372E277">
            <w:pPr>
              <w:pStyle w:val="CellTextValue"/>
              <w:jc w:val="left"/>
            </w:pPr>
            <w:r w:rsidRPr="4A8B743F">
              <w:rPr>
                <w:i/>
                <w:iCs/>
              </w:rPr>
              <w:t>Indicative budget</w:t>
            </w:r>
          </w:p>
        </w:tc>
        <w:tc>
          <w:tcPr>
            <w:tcW w:w="0" w:type="auto"/>
          </w:tcPr>
          <w:p w14:paraId="6B1E8420" w14:textId="198464AC" w:rsidR="00EF5687" w:rsidRPr="00F31537" w:rsidRDefault="00EF5687" w:rsidP="1372E277">
            <w:pPr>
              <w:pStyle w:val="CellTextValue"/>
            </w:pPr>
            <w:r w:rsidRPr="00F31537">
              <w:t xml:space="preserve">The total indicative budget for the topic is EUR </w:t>
            </w:r>
            <w:r w:rsidR="00AB345D">
              <w:t>XX</w:t>
            </w:r>
            <w:r w:rsidRPr="00F31537">
              <w:t xml:space="preserve"> million.</w:t>
            </w:r>
          </w:p>
        </w:tc>
      </w:tr>
      <w:tr w:rsidR="00EF5687" w:rsidRPr="00F31537" w14:paraId="27F1CA3D" w14:textId="77777777" w:rsidTr="4A8B743F">
        <w:tc>
          <w:tcPr>
            <w:tcW w:w="0" w:type="auto"/>
          </w:tcPr>
          <w:p w14:paraId="2FF31F02" w14:textId="77777777" w:rsidR="00EF5687" w:rsidRPr="00F31537" w:rsidRDefault="00EF5687" w:rsidP="1372E277">
            <w:pPr>
              <w:pStyle w:val="CellTextValue"/>
              <w:jc w:val="left"/>
            </w:pPr>
            <w:r w:rsidRPr="4A8B743F">
              <w:rPr>
                <w:i/>
                <w:iCs/>
              </w:rPr>
              <w:t>Type of Action</w:t>
            </w:r>
          </w:p>
        </w:tc>
        <w:tc>
          <w:tcPr>
            <w:tcW w:w="0" w:type="auto"/>
          </w:tcPr>
          <w:p w14:paraId="1CF96DB0" w14:textId="77777777" w:rsidR="00EF5687" w:rsidRPr="00F31537" w:rsidRDefault="00EF5687" w:rsidP="1372E277">
            <w:pPr>
              <w:pStyle w:val="CellTextValue"/>
            </w:pPr>
            <w:r w:rsidRPr="00F31537">
              <w:t>Research and Innovation Action</w:t>
            </w:r>
          </w:p>
        </w:tc>
      </w:tr>
    </w:tbl>
    <w:p w14:paraId="794FA319" w14:textId="77777777" w:rsidR="00EF5687" w:rsidRPr="00F31537" w:rsidRDefault="00EF5687" w:rsidP="00EF5687">
      <w:pPr>
        <w:rPr>
          <w:u w:val="single"/>
        </w:rPr>
      </w:pPr>
    </w:p>
    <w:p w14:paraId="7F30E832" w14:textId="77777777" w:rsidR="00EF5687" w:rsidRPr="00F31537" w:rsidRDefault="00EF5687" w:rsidP="1372E277">
      <w:r w:rsidRPr="00F31537">
        <w:rPr>
          <w:u w:val="single"/>
        </w:rPr>
        <w:t>Expected Outcome</w:t>
      </w:r>
      <w:r w:rsidRPr="00F31537">
        <w:t xml:space="preserve">: </w:t>
      </w:r>
      <w:r w:rsidRPr="00F31537">
        <w:rPr>
          <w:color w:val="000000" w:themeColor="text1"/>
        </w:rPr>
        <w:t>In supporting the implementation of the Green Deal, in particular its climate law and the EU 2030 biodiversity strategy, the farm to fork strategy and the common agricultural policy, R&amp;I is expected to support agriculture and forestry pathways towards production systems adapted to new climate conditions.</w:t>
      </w:r>
    </w:p>
    <w:p w14:paraId="1248B895" w14:textId="77777777" w:rsidR="00EF5687" w:rsidRPr="00F31537" w:rsidRDefault="00EF5687" w:rsidP="00EF5687">
      <w:pPr>
        <w:rPr>
          <w:color w:val="000000" w:themeColor="text1"/>
        </w:rPr>
      </w:pPr>
      <w:r w:rsidRPr="00F31537">
        <w:rPr>
          <w:color w:val="000000" w:themeColor="text1"/>
        </w:rPr>
        <w:t>Successful proposals are expected to contribute to all following expected outcomes:</w:t>
      </w:r>
    </w:p>
    <w:p w14:paraId="0ADDEDB2" w14:textId="3D4AFAE7" w:rsidR="00EF5687" w:rsidRPr="00F31537" w:rsidRDefault="00EF5687" w:rsidP="00EF5687">
      <w:pPr>
        <w:pStyle w:val="ListParagraph"/>
        <w:numPr>
          <w:ilvl w:val="0"/>
          <w:numId w:val="136"/>
        </w:numPr>
        <w:rPr>
          <w:color w:val="000000" w:themeColor="text1"/>
        </w:rPr>
      </w:pPr>
      <w:r w:rsidRPr="00F31537">
        <w:rPr>
          <w:color w:val="000000" w:themeColor="text1"/>
        </w:rPr>
        <w:t>Better capacity of farming sector to cope with energy price variations and to decrease its dependence on fossil energy</w:t>
      </w:r>
      <w:r w:rsidR="00DD13A6">
        <w:rPr>
          <w:color w:val="000000" w:themeColor="text1"/>
        </w:rPr>
        <w:t>;</w:t>
      </w:r>
    </w:p>
    <w:p w14:paraId="7EF476AA" w14:textId="2D2C5E3F" w:rsidR="00EF5687" w:rsidRPr="00F31537" w:rsidRDefault="00EF5687" w:rsidP="00EF5687">
      <w:pPr>
        <w:pStyle w:val="ListParagraph"/>
        <w:numPr>
          <w:ilvl w:val="0"/>
          <w:numId w:val="136"/>
        </w:numPr>
        <w:rPr>
          <w:color w:val="000000" w:themeColor="text1"/>
        </w:rPr>
      </w:pPr>
      <w:r w:rsidRPr="00F31537">
        <w:rPr>
          <w:color w:val="000000" w:themeColor="text1"/>
        </w:rPr>
        <w:t>Better analytical tools and capacity to integrate energy use in modelling</w:t>
      </w:r>
      <w:r w:rsidR="00DD13A6">
        <w:rPr>
          <w:color w:val="000000" w:themeColor="text1"/>
        </w:rPr>
        <w:t>.</w:t>
      </w:r>
    </w:p>
    <w:p w14:paraId="03795006" w14:textId="77777777" w:rsidR="00EF5687" w:rsidRPr="00F31537" w:rsidRDefault="00EF5687" w:rsidP="1372E277">
      <w:r w:rsidRPr="00F31537">
        <w:rPr>
          <w:u w:val="single"/>
        </w:rPr>
        <w:t>Scope</w:t>
      </w:r>
      <w:r w:rsidRPr="00F31537">
        <w:t xml:space="preserve">: </w:t>
      </w:r>
    </w:p>
    <w:p w14:paraId="5FFF97D2" w14:textId="567C5D31" w:rsidR="00EF5687" w:rsidRPr="00F31537" w:rsidRDefault="00EF5687" w:rsidP="1372E277">
      <w:pPr>
        <w:pStyle w:val="ListParagraph"/>
        <w:numPr>
          <w:ilvl w:val="0"/>
          <w:numId w:val="137"/>
        </w:numPr>
      </w:pPr>
      <w:r w:rsidRPr="00F31537">
        <w:t>Project will use foresight to elaborate scenarios of energy use / fossil use evolution and dependence. Reference scenarios of the European Commission (DG ENER) will be used and project will advance state of the art</w:t>
      </w:r>
      <w:r w:rsidR="00DD13A6">
        <w:t>;</w:t>
      </w:r>
    </w:p>
    <w:p w14:paraId="6B70427B" w14:textId="6466A34D" w:rsidR="00EF5687" w:rsidRPr="00F31537" w:rsidRDefault="00EF5687" w:rsidP="1372E277">
      <w:pPr>
        <w:pStyle w:val="ListParagraph"/>
        <w:numPr>
          <w:ilvl w:val="0"/>
          <w:numId w:val="137"/>
        </w:numPr>
      </w:pPr>
      <w:r w:rsidRPr="00F31537">
        <w:t>Improve the capacity of models to take into account energy uses and prices. The possible participation of the JRC in the project will ensure that the approach proposed will be compatible with and improve the tools used at the European Commission</w:t>
      </w:r>
      <w:r w:rsidR="00DD13A6">
        <w:t>;</w:t>
      </w:r>
    </w:p>
    <w:p w14:paraId="4CB357CD" w14:textId="58B7AEE4" w:rsidR="00EF5687" w:rsidRPr="00F31537" w:rsidRDefault="00EF5687" w:rsidP="1372E277">
      <w:pPr>
        <w:pStyle w:val="ListParagraph"/>
        <w:numPr>
          <w:ilvl w:val="0"/>
          <w:numId w:val="137"/>
        </w:numPr>
      </w:pPr>
      <w:r w:rsidRPr="00F31537">
        <w:t>Analysis will cover both macro and micro levels. At the micro-economic level linkages will be established with the Farm Sustainability Data Network (FSDN) under development at the European Commission</w:t>
      </w:r>
      <w:r w:rsidR="00B10648">
        <w:t>;</w:t>
      </w:r>
    </w:p>
    <w:p w14:paraId="2F6AEE7A" w14:textId="50088884" w:rsidR="00EF5687" w:rsidRPr="00F31537" w:rsidRDefault="00B10648" w:rsidP="1372E277">
      <w:pPr>
        <w:pStyle w:val="ListParagraph"/>
        <w:numPr>
          <w:ilvl w:val="0"/>
          <w:numId w:val="137"/>
        </w:numPr>
      </w:pPr>
      <w:r>
        <w:t xml:space="preserve">Strong involvement of </w:t>
      </w:r>
      <w:r w:rsidR="00EF5687" w:rsidRPr="00F31537">
        <w:t>SSH</w:t>
      </w:r>
      <w:r>
        <w:t>.</w:t>
      </w:r>
    </w:p>
    <w:p w14:paraId="3079BEE8" w14:textId="48B44A5A" w:rsidR="0089311B" w:rsidRPr="00F31537" w:rsidRDefault="004D1491" w:rsidP="004D1491">
      <w:pPr>
        <w:pStyle w:val="HeadingThree"/>
        <w:rPr>
          <w:b w:val="0"/>
          <w:bCs w:val="0"/>
        </w:rPr>
      </w:pPr>
      <w:bookmarkStart w:id="2057" w:name="_Toc89947383"/>
      <w:bookmarkStart w:id="2058" w:name="_Toc90029490"/>
      <w:bookmarkStart w:id="2059" w:name="_Toc92878597"/>
      <w:bookmarkStart w:id="2060" w:name="_Toc92879000"/>
      <w:bookmarkStart w:id="2061" w:name="_Toc92890077"/>
      <w:bookmarkStart w:id="2062" w:name="_Toc92898702"/>
      <w:bookmarkStart w:id="2063" w:name="_Toc92906151"/>
      <w:bookmarkStart w:id="2064" w:name="_Toc93250328"/>
      <w:bookmarkStart w:id="2065" w:name="_Toc93424913"/>
      <w:bookmarkStart w:id="2066" w:name="_Toc93425326"/>
      <w:bookmarkStart w:id="2067" w:name="_Toc93426543"/>
      <w:bookmarkStart w:id="2068" w:name="_Toc93439342"/>
      <w:bookmarkStart w:id="2069" w:name="_Toc93905228"/>
      <w:r w:rsidRPr="00F31537">
        <w:rPr>
          <w:rStyle w:val="normaltextrun"/>
          <w:color w:val="000000"/>
          <w:bdr w:val="none" w:sz="0" w:space="0" w:color="auto" w:frame="1"/>
        </w:rPr>
        <w:t>HORIZON-CL6-2023-CLIMATE</w:t>
      </w:r>
      <w:r w:rsidR="0089311B" w:rsidRPr="00F31537">
        <w:rPr>
          <w:rStyle w:val="normaltextrun"/>
          <w:color w:val="000000"/>
          <w:bdr w:val="none" w:sz="0" w:space="0" w:color="auto" w:frame="1"/>
        </w:rPr>
        <w:t>: Enhancing the</w:t>
      </w:r>
      <w:r w:rsidR="0089311B" w:rsidRPr="00F31537">
        <w:rPr>
          <w:b w:val="0"/>
          <w:bCs w:val="0"/>
        </w:rPr>
        <w:t xml:space="preserve"> </w:t>
      </w:r>
      <w:r w:rsidR="00465503" w:rsidRPr="006E2D62">
        <w:t>sustainable</w:t>
      </w:r>
      <w:r w:rsidR="0089311B" w:rsidRPr="00F31537">
        <w:t xml:space="preserve"> production of renewable energy at farm-level</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89311B" w:rsidRPr="00F31537" w14:paraId="326C9333" w14:textId="77777777" w:rsidTr="00472A69">
        <w:tc>
          <w:tcPr>
            <w:tcW w:w="0" w:type="auto"/>
            <w:gridSpan w:val="2"/>
          </w:tcPr>
          <w:p w14:paraId="3F942C19" w14:textId="77777777" w:rsidR="0089311B" w:rsidRPr="00F31537" w:rsidRDefault="0089311B" w:rsidP="00D33B39">
            <w:pPr>
              <w:spacing w:after="80"/>
              <w:rPr>
                <w:rFonts w:eastAsia="Times New Roman" w:cs="Times New Roman"/>
              </w:rPr>
            </w:pPr>
            <w:r w:rsidRPr="00F31537">
              <w:rPr>
                <w:rFonts w:eastAsia="Times New Roman" w:cs="Times New Roman"/>
                <w:b/>
                <w:bCs/>
              </w:rPr>
              <w:t>Specific conditions</w:t>
            </w:r>
          </w:p>
        </w:tc>
      </w:tr>
      <w:tr w:rsidR="0089311B" w:rsidRPr="00F31537" w14:paraId="294D4F8C" w14:textId="77777777" w:rsidTr="4A8B743F">
        <w:tc>
          <w:tcPr>
            <w:tcW w:w="0" w:type="auto"/>
          </w:tcPr>
          <w:p w14:paraId="0A57D662" w14:textId="77777777" w:rsidR="0089311B" w:rsidRPr="00F31537" w:rsidRDefault="0089311B" w:rsidP="00D33B39">
            <w:pPr>
              <w:spacing w:after="80"/>
              <w:rPr>
                <w:rFonts w:eastAsia="Times New Roman" w:cs="Times New Roman"/>
              </w:rPr>
            </w:pPr>
            <w:r w:rsidRPr="4A8B743F">
              <w:rPr>
                <w:rFonts w:eastAsia="Times New Roman" w:cs="Times New Roman"/>
                <w:i/>
                <w:iCs/>
              </w:rPr>
              <w:t>Expected EU contribution per project</w:t>
            </w:r>
          </w:p>
        </w:tc>
        <w:tc>
          <w:tcPr>
            <w:tcW w:w="0" w:type="auto"/>
          </w:tcPr>
          <w:p w14:paraId="66C832AF" w14:textId="296A9F93" w:rsidR="0089311B" w:rsidRPr="00F31537" w:rsidRDefault="0089311B" w:rsidP="00D33B39">
            <w:pPr>
              <w:spacing w:after="80"/>
              <w:rPr>
                <w:rFonts w:eastAsia="Times New Roman" w:cs="Times New Roman"/>
              </w:rPr>
            </w:pPr>
            <w:r w:rsidRPr="00F31537">
              <w:rPr>
                <w:rFonts w:eastAsia="Times New Roman" w:cs="Times New Roman"/>
              </w:rPr>
              <w:t xml:space="preserve">The Commission estimates that an EU contribution of EUR </w:t>
            </w:r>
            <w:r w:rsidR="00AB345D">
              <w:rPr>
                <w:rFonts w:eastAsia="Times New Roman" w:cs="Times New Roman"/>
              </w:rPr>
              <w:t>XX</w:t>
            </w:r>
            <w:r w:rsidRPr="00F31537">
              <w:rPr>
                <w:rFonts w:eastAsia="Times New Roman" w:cs="Times New Roman"/>
              </w:rPr>
              <w:t xml:space="preserve"> million would allow these outcomes to be addressed appropriately. Nonetheless, this does not preclude submission and selection of a proposal requesting different amounts.</w:t>
            </w:r>
          </w:p>
        </w:tc>
      </w:tr>
      <w:tr w:rsidR="0089311B" w:rsidRPr="00F31537" w14:paraId="312C0FBE" w14:textId="77777777" w:rsidTr="4A8B743F">
        <w:tc>
          <w:tcPr>
            <w:tcW w:w="0" w:type="auto"/>
          </w:tcPr>
          <w:p w14:paraId="15F17DE3" w14:textId="77777777" w:rsidR="0089311B" w:rsidRPr="00F31537" w:rsidRDefault="0089311B" w:rsidP="00D33B39">
            <w:pPr>
              <w:spacing w:after="80"/>
              <w:rPr>
                <w:rFonts w:eastAsia="Times New Roman" w:cs="Times New Roman"/>
              </w:rPr>
            </w:pPr>
            <w:r w:rsidRPr="4A8B743F">
              <w:rPr>
                <w:rFonts w:eastAsia="Times New Roman" w:cs="Times New Roman"/>
                <w:i/>
                <w:iCs/>
              </w:rPr>
              <w:t>Indicative budget</w:t>
            </w:r>
          </w:p>
        </w:tc>
        <w:tc>
          <w:tcPr>
            <w:tcW w:w="0" w:type="auto"/>
          </w:tcPr>
          <w:p w14:paraId="6C7720A3" w14:textId="0B670885" w:rsidR="0089311B" w:rsidRPr="00F31537" w:rsidRDefault="0089311B" w:rsidP="00D33B39">
            <w:pPr>
              <w:spacing w:after="80"/>
              <w:rPr>
                <w:rFonts w:eastAsia="Times New Roman" w:cs="Times New Roman"/>
              </w:rPr>
            </w:pPr>
            <w:r w:rsidRPr="00F31537">
              <w:rPr>
                <w:rFonts w:eastAsia="Times New Roman" w:cs="Times New Roman"/>
              </w:rPr>
              <w:t xml:space="preserve">The total indicative budget for the topic is EUR </w:t>
            </w:r>
            <w:r w:rsidR="00AB345D">
              <w:rPr>
                <w:rFonts w:eastAsia="Times New Roman" w:cs="Times New Roman"/>
              </w:rPr>
              <w:t>XX</w:t>
            </w:r>
            <w:r w:rsidRPr="00F31537">
              <w:rPr>
                <w:rFonts w:eastAsia="Times New Roman" w:cs="Times New Roman"/>
              </w:rPr>
              <w:t xml:space="preserve"> million.</w:t>
            </w:r>
          </w:p>
        </w:tc>
      </w:tr>
      <w:tr w:rsidR="0089311B" w:rsidRPr="00F31537" w14:paraId="0C80A0C3" w14:textId="77777777" w:rsidTr="4A8B743F">
        <w:tc>
          <w:tcPr>
            <w:tcW w:w="0" w:type="auto"/>
          </w:tcPr>
          <w:p w14:paraId="0264AFB0" w14:textId="77777777" w:rsidR="0089311B" w:rsidRPr="00F31537" w:rsidRDefault="0089311B" w:rsidP="00D33B39">
            <w:pPr>
              <w:spacing w:after="80"/>
              <w:rPr>
                <w:rFonts w:eastAsia="Times New Roman" w:cs="Times New Roman"/>
              </w:rPr>
            </w:pPr>
            <w:r w:rsidRPr="4A8B743F">
              <w:rPr>
                <w:rFonts w:eastAsia="Times New Roman" w:cs="Times New Roman"/>
                <w:i/>
                <w:iCs/>
              </w:rPr>
              <w:t>Type of Action</w:t>
            </w:r>
          </w:p>
        </w:tc>
        <w:tc>
          <w:tcPr>
            <w:tcW w:w="0" w:type="auto"/>
          </w:tcPr>
          <w:p w14:paraId="6BB4A73C" w14:textId="77777777" w:rsidR="0089311B" w:rsidRPr="00F31537" w:rsidRDefault="0089311B" w:rsidP="00D33B39">
            <w:pPr>
              <w:spacing w:after="80"/>
              <w:rPr>
                <w:rFonts w:eastAsia="Times New Roman" w:cs="Times New Roman"/>
              </w:rPr>
            </w:pPr>
            <w:r w:rsidRPr="00F31537">
              <w:rPr>
                <w:rFonts w:eastAsia="Times New Roman" w:cs="Times New Roman"/>
              </w:rPr>
              <w:t>Research and Innovation Action</w:t>
            </w:r>
          </w:p>
        </w:tc>
      </w:tr>
      <w:tr w:rsidR="0089311B" w:rsidRPr="00F31537" w14:paraId="54C4EB5B" w14:textId="77777777" w:rsidTr="4A8B743F">
        <w:tc>
          <w:tcPr>
            <w:tcW w:w="0" w:type="auto"/>
          </w:tcPr>
          <w:p w14:paraId="3DA41BE7" w14:textId="77777777" w:rsidR="0089311B" w:rsidRPr="00F31537" w:rsidRDefault="0089311B" w:rsidP="00D33B39">
            <w:pPr>
              <w:spacing w:after="80"/>
              <w:rPr>
                <w:rFonts w:eastAsia="Times New Roman" w:cs="Times New Roman"/>
              </w:rPr>
            </w:pPr>
            <w:r w:rsidRPr="4A8B743F">
              <w:rPr>
                <w:rFonts w:eastAsia="Times New Roman" w:cs="Times New Roman"/>
                <w:i/>
                <w:iCs/>
              </w:rPr>
              <w:t>Eligibility conditions</w:t>
            </w:r>
          </w:p>
        </w:tc>
        <w:tc>
          <w:tcPr>
            <w:tcW w:w="0" w:type="auto"/>
          </w:tcPr>
          <w:p w14:paraId="5BCF3632" w14:textId="77777777" w:rsidR="0089311B" w:rsidRPr="00F31537" w:rsidRDefault="0089311B" w:rsidP="00D33B39">
            <w:pPr>
              <w:spacing w:after="80"/>
              <w:rPr>
                <w:rFonts w:eastAsia="Times New Roman" w:cs="Times New Roman"/>
                <w:color w:val="000000" w:themeColor="text1"/>
              </w:rPr>
            </w:pPr>
            <w:r w:rsidRPr="00F31537">
              <w:rPr>
                <w:rFonts w:eastAsia="Times New Roman" w:cs="Times New Roman"/>
                <w:color w:val="000000"/>
                <w:bdr w:val="none" w:sz="0" w:space="0" w:color="auto" w:frame="1"/>
              </w:rPr>
              <w:t>Multi-actor approach</w:t>
            </w:r>
          </w:p>
          <w:p w14:paraId="375F0EBB" w14:textId="77777777" w:rsidR="0089311B" w:rsidRPr="00F31537" w:rsidRDefault="0089311B" w:rsidP="00D33B39">
            <w:pPr>
              <w:spacing w:after="80"/>
              <w:rPr>
                <w:rFonts w:eastAsia="Times New Roman" w:cs="Times New Roman"/>
              </w:rPr>
            </w:pPr>
            <w:r w:rsidRPr="00F31537">
              <w:rPr>
                <w:rFonts w:eastAsia="Times New Roman" w:cs="Times New Roman"/>
                <w:color w:val="000000"/>
                <w:bdr w:val="none" w:sz="0" w:space="0" w:color="auto" w:frame="1"/>
              </w:rPr>
              <w:t>The conditions are described in General Annex B.</w:t>
            </w:r>
          </w:p>
        </w:tc>
      </w:tr>
    </w:tbl>
    <w:p w14:paraId="2185F094" w14:textId="77777777" w:rsidR="0089311B" w:rsidRPr="00F31537" w:rsidRDefault="0089311B" w:rsidP="0089311B">
      <w:pPr>
        <w:spacing w:after="120"/>
        <w:rPr>
          <w:rFonts w:cs="Times New Roman"/>
        </w:rPr>
      </w:pPr>
    </w:p>
    <w:p w14:paraId="594EDC6F" w14:textId="60119615" w:rsidR="00131357" w:rsidRPr="00F31537" w:rsidRDefault="0089311B" w:rsidP="00131357">
      <w:pPr>
        <w:spacing w:after="120"/>
        <w:rPr>
          <w:rFonts w:cs="Times New Roman"/>
        </w:rPr>
      </w:pPr>
      <w:r w:rsidRPr="00F31537">
        <w:rPr>
          <w:rFonts w:cs="Times New Roman"/>
          <w:u w:val="single"/>
        </w:rPr>
        <w:t>Expected outcomes</w:t>
      </w:r>
      <w:r w:rsidR="00131357" w:rsidRPr="00F31537">
        <w:rPr>
          <w:rFonts w:cs="Times New Roman"/>
          <w:u w:val="single"/>
        </w:rPr>
        <w:t xml:space="preserve">: </w:t>
      </w:r>
      <w:r w:rsidR="00DE4CAE" w:rsidRPr="00F31537">
        <w:rPr>
          <w:rFonts w:cs="Times New Roman"/>
        </w:rPr>
        <w:t>This topic supports the implementation</w:t>
      </w:r>
      <w:r w:rsidR="00131357" w:rsidRPr="00F31537">
        <w:rPr>
          <w:rFonts w:cs="Times New Roman"/>
        </w:rPr>
        <w:t xml:space="preserve"> of </w:t>
      </w:r>
      <w:r w:rsidR="00DE4CAE" w:rsidRPr="00F31537">
        <w:rPr>
          <w:rFonts w:cs="Times New Roman"/>
        </w:rPr>
        <w:t>the EU Bioeconomy Strategy by creating</w:t>
      </w:r>
      <w:r w:rsidR="00131357" w:rsidRPr="00F31537">
        <w:rPr>
          <w:rFonts w:cs="Times New Roman"/>
        </w:rPr>
        <w:t xml:space="preserve"> opportunities for new cooperation in production, sales and distribution of renewable energy, </w:t>
      </w:r>
      <w:r w:rsidR="002D12D6" w:rsidRPr="00F31537">
        <w:rPr>
          <w:rFonts w:cs="Times New Roman"/>
        </w:rPr>
        <w:t>which</w:t>
      </w:r>
      <w:r w:rsidR="00131357" w:rsidRPr="00F31537">
        <w:rPr>
          <w:rFonts w:cs="Times New Roman"/>
        </w:rPr>
        <w:t xml:space="preserve"> can provide agricultural communities (conventional and organic sectors) with an extra source of income, while contributing to clean energy supply for society. </w:t>
      </w:r>
    </w:p>
    <w:p w14:paraId="6DCB2C48" w14:textId="183ACB9A" w:rsidR="0089311B" w:rsidRPr="00F31537" w:rsidRDefault="00131357" w:rsidP="0089311B">
      <w:pPr>
        <w:spacing w:after="120"/>
        <w:rPr>
          <w:rFonts w:cs="Times New Roman"/>
        </w:rPr>
      </w:pPr>
      <w:r w:rsidRPr="00F31537">
        <w:rPr>
          <w:rFonts w:cs="Times New Roman"/>
        </w:rPr>
        <w:t>Project results are expected to contribute to all of the following outcomes:</w:t>
      </w:r>
    </w:p>
    <w:p w14:paraId="266EAF0F" w14:textId="77777777" w:rsidR="0089311B" w:rsidRPr="00F31537" w:rsidRDefault="0089311B" w:rsidP="004D1491">
      <w:pPr>
        <w:pStyle w:val="ListParagraph"/>
        <w:numPr>
          <w:ilvl w:val="0"/>
          <w:numId w:val="312"/>
        </w:numPr>
        <w:rPr>
          <w:rFonts w:cs="Times New Roman"/>
        </w:rPr>
      </w:pPr>
      <w:r w:rsidRPr="00F31537">
        <w:rPr>
          <w:rFonts w:cs="Times New Roman"/>
        </w:rPr>
        <w:t>Development of replicable, scalable production and business models to reduce greenhouse gas emissions by at least 55% by 2030 and ultimately achieve net-zero greenhouse gas emissions by 2050.</w:t>
      </w:r>
    </w:p>
    <w:p w14:paraId="7F3E914F" w14:textId="77777777" w:rsidR="0089311B" w:rsidRPr="00F31537" w:rsidRDefault="0089311B" w:rsidP="004D1491">
      <w:pPr>
        <w:pStyle w:val="ListParagraph"/>
        <w:numPr>
          <w:ilvl w:val="0"/>
          <w:numId w:val="312"/>
        </w:numPr>
        <w:rPr>
          <w:rFonts w:cs="Times New Roman"/>
        </w:rPr>
      </w:pPr>
      <w:r w:rsidRPr="00F31537">
        <w:rPr>
          <w:rFonts w:cs="Times New Roman"/>
        </w:rPr>
        <w:t xml:space="preserve">Identification of </w:t>
      </w:r>
      <w:r w:rsidRPr="00F31537">
        <w:t>technical, economic, societal and regulatory barriers hampering further scale-up of renewable energy at farm-level and development of suitable solutions to increase the up-take in practice.</w:t>
      </w:r>
    </w:p>
    <w:p w14:paraId="1E59931D" w14:textId="77777777" w:rsidR="0089311B" w:rsidRPr="00F31537" w:rsidRDefault="0089311B" w:rsidP="004D1491">
      <w:pPr>
        <w:pStyle w:val="ListParagraph"/>
        <w:numPr>
          <w:ilvl w:val="0"/>
          <w:numId w:val="312"/>
        </w:numPr>
      </w:pPr>
      <w:r w:rsidRPr="00F31537">
        <w:t xml:space="preserve">Recommendations for improved and targeted incentives and policies at regional, national and EU-level to reduce financial risks for farmers. </w:t>
      </w:r>
    </w:p>
    <w:p w14:paraId="1EB35FCB" w14:textId="218EA813" w:rsidR="0089311B" w:rsidRPr="00F31537" w:rsidRDefault="0089311B" w:rsidP="004D1491">
      <w:pPr>
        <w:pStyle w:val="ListParagraph"/>
        <w:numPr>
          <w:ilvl w:val="0"/>
          <w:numId w:val="312"/>
        </w:numPr>
        <w:rPr>
          <w:rFonts w:cs="Times New Roman"/>
        </w:rPr>
      </w:pPr>
      <w:r w:rsidRPr="00F31537">
        <w:t>Diversification and enhancement of agricultural incomes (organic and conventional farming)</w:t>
      </w:r>
    </w:p>
    <w:p w14:paraId="626EB434" w14:textId="77777777" w:rsidR="0089311B" w:rsidRPr="00F31537" w:rsidRDefault="0089311B" w:rsidP="0089311B">
      <w:pPr>
        <w:spacing w:after="120"/>
        <w:rPr>
          <w:rFonts w:cs="Times New Roman"/>
          <w:u w:val="single"/>
        </w:rPr>
      </w:pPr>
      <w:r w:rsidRPr="00F31537">
        <w:rPr>
          <w:rFonts w:cs="Times New Roman"/>
          <w:u w:val="single"/>
        </w:rPr>
        <w:t>Scope</w:t>
      </w:r>
    </w:p>
    <w:p w14:paraId="725596CA" w14:textId="79C5E07E" w:rsidR="0089311B" w:rsidRPr="00F31537" w:rsidRDefault="0089311B" w:rsidP="004D1491">
      <w:pPr>
        <w:pStyle w:val="ListParagraph"/>
        <w:numPr>
          <w:ilvl w:val="0"/>
          <w:numId w:val="312"/>
        </w:numPr>
      </w:pPr>
      <w:r w:rsidRPr="00F31537">
        <w:t>Assess the opportunities and barriers for different renewable energy technologies, identify synergies and trade-offs between various technologies and energy sources in view of the sustainable management of agricultural land</w:t>
      </w:r>
      <w:r w:rsidR="002D12D6" w:rsidRPr="00F31537">
        <w:t xml:space="preserve"> and the co-production of food and feed</w:t>
      </w:r>
      <w:r w:rsidRPr="61769606">
        <w:t xml:space="preserve">. </w:t>
      </w:r>
    </w:p>
    <w:p w14:paraId="5886B952" w14:textId="47249407" w:rsidR="0089311B" w:rsidRPr="00F31537" w:rsidRDefault="0089311B" w:rsidP="7959485E">
      <w:pPr>
        <w:pStyle w:val="ListParagraph"/>
        <w:numPr>
          <w:ilvl w:val="0"/>
          <w:numId w:val="312"/>
        </w:numPr>
      </w:pPr>
      <w:r w:rsidRPr="00F31537">
        <w:t xml:space="preserve">Develop innovative business models for farmers producing renewable energy, including </w:t>
      </w:r>
      <w:r w:rsidR="3E2796CD" w:rsidRPr="00F31537">
        <w:t>direct feeds to the ele</w:t>
      </w:r>
      <w:r w:rsidR="7A5EB29C" w:rsidRPr="00F31537">
        <w:t>c</w:t>
      </w:r>
      <w:r w:rsidR="3E2796CD" w:rsidRPr="00F31537">
        <w:t xml:space="preserve">tricity </w:t>
      </w:r>
      <w:r w:rsidR="7A5EB29C" w:rsidRPr="00F31537">
        <w:t xml:space="preserve">grid or </w:t>
      </w:r>
      <w:r w:rsidRPr="00F31537">
        <w:t>collective sales approaches that could potentially enhance profitability for farms.</w:t>
      </w:r>
    </w:p>
    <w:p w14:paraId="43805508" w14:textId="0BEC9D79" w:rsidR="0089311B" w:rsidRPr="00F31537" w:rsidRDefault="0089311B" w:rsidP="7959485E">
      <w:pPr>
        <w:pStyle w:val="ListParagraph"/>
        <w:numPr>
          <w:ilvl w:val="0"/>
          <w:numId w:val="312"/>
        </w:numPr>
      </w:pPr>
      <w:r w:rsidRPr="00F31537">
        <w:t xml:space="preserve">Analyse the potential of smart energy systems in rural areas and take into account economically viable energy storage and transformation solutions for combined production of biogas/ biomethane, solar and wind as well as smart </w:t>
      </w:r>
      <w:r w:rsidR="7E4E6DAE" w:rsidRPr="00F31537">
        <w:t xml:space="preserve">battery and </w:t>
      </w:r>
      <w:r w:rsidRPr="00F31537">
        <w:t>energy solutions, including power to gas (hydrogen) and grid stabilisation.</w:t>
      </w:r>
    </w:p>
    <w:p w14:paraId="164A03A0" w14:textId="239E57CA" w:rsidR="0089311B" w:rsidRPr="00F31537" w:rsidRDefault="0089311B" w:rsidP="004D1491">
      <w:pPr>
        <w:pStyle w:val="ListParagraph"/>
        <w:numPr>
          <w:ilvl w:val="0"/>
          <w:numId w:val="312"/>
        </w:numPr>
      </w:pPr>
      <w:r w:rsidRPr="00F31537">
        <w:t xml:space="preserve">Address, if applicable, the nutrient recovery as well as the overall minimisation of environmental impacts in the context of good agricultural practices and possible sanitary implications. </w:t>
      </w:r>
    </w:p>
    <w:p w14:paraId="73A79E6B" w14:textId="77777777" w:rsidR="00624D63" w:rsidRPr="00D24376" w:rsidRDefault="00624D63" w:rsidP="00624D63">
      <w:pPr>
        <w:pStyle w:val="HeadingThree"/>
        <w:rPr>
          <w:b w:val="0"/>
          <w:i/>
          <w:lang w:val="fr-BE"/>
        </w:rPr>
      </w:pPr>
      <w:bookmarkStart w:id="2070" w:name="_Toc93250329"/>
      <w:bookmarkStart w:id="2071" w:name="_Toc93424914"/>
      <w:bookmarkStart w:id="2072" w:name="_Toc93425327"/>
      <w:bookmarkStart w:id="2073" w:name="_Toc93426544"/>
      <w:bookmarkStart w:id="2074" w:name="_Toc93439343"/>
      <w:bookmarkStart w:id="2075" w:name="_Toc93905229"/>
      <w:bookmarkStart w:id="2076" w:name="_Toc89947384"/>
      <w:bookmarkStart w:id="2077" w:name="_Toc90029491"/>
      <w:bookmarkStart w:id="2078" w:name="_Toc92878598"/>
      <w:bookmarkStart w:id="2079" w:name="_Toc92879001"/>
      <w:bookmarkStart w:id="2080" w:name="_Toc92890078"/>
      <w:bookmarkStart w:id="2081" w:name="_Toc92898703"/>
      <w:bookmarkStart w:id="2082" w:name="_Toc92906152"/>
      <w:r w:rsidRPr="00F31537">
        <w:rPr>
          <w:rStyle w:val="normaltextrun"/>
          <w:color w:val="000000"/>
          <w:bdr w:val="none" w:sz="0" w:space="0" w:color="auto" w:frame="1"/>
          <w:lang w:val="fr-BE"/>
        </w:rPr>
        <w:t>HORIZON-CL6-2024-CLIMATE: Paludiculture: large-scale demonstrations</w:t>
      </w:r>
      <w:bookmarkEnd w:id="2070"/>
      <w:bookmarkEnd w:id="2071"/>
      <w:bookmarkEnd w:id="2072"/>
      <w:bookmarkEnd w:id="2073"/>
      <w:bookmarkEnd w:id="2074"/>
      <w:bookmarkEnd w:id="20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8"/>
        <w:gridCol w:w="7254"/>
      </w:tblGrid>
      <w:tr w:rsidR="00624D63" w:rsidRPr="00F31537" w14:paraId="3119A158" w14:textId="77777777" w:rsidTr="00472A69">
        <w:tc>
          <w:tcPr>
            <w:tcW w:w="0" w:type="auto"/>
            <w:gridSpan w:val="2"/>
          </w:tcPr>
          <w:p w14:paraId="00755A66" w14:textId="77777777" w:rsidR="00624D63" w:rsidRPr="00F31537" w:rsidRDefault="00624D63" w:rsidP="0057658B">
            <w:pPr>
              <w:pStyle w:val="CellTextValue"/>
            </w:pPr>
            <w:r w:rsidRPr="002B038E">
              <w:rPr>
                <w:b/>
                <w:bCs/>
              </w:rPr>
              <w:t>Specific conditions</w:t>
            </w:r>
          </w:p>
        </w:tc>
      </w:tr>
      <w:tr w:rsidR="00624D63" w:rsidRPr="00F31537" w14:paraId="5361FCC1" w14:textId="77777777" w:rsidTr="0057658B">
        <w:tc>
          <w:tcPr>
            <w:tcW w:w="0" w:type="auto"/>
          </w:tcPr>
          <w:p w14:paraId="3F4F7FD7" w14:textId="77777777" w:rsidR="00624D63" w:rsidRPr="00F31537" w:rsidRDefault="00624D63" w:rsidP="0057658B">
            <w:pPr>
              <w:pStyle w:val="CellTextValue"/>
              <w:jc w:val="left"/>
            </w:pPr>
            <w:r w:rsidRPr="002B038E">
              <w:rPr>
                <w:i/>
                <w:iCs/>
              </w:rPr>
              <w:t>Expected EU contribution per project</w:t>
            </w:r>
          </w:p>
        </w:tc>
        <w:tc>
          <w:tcPr>
            <w:tcW w:w="0" w:type="auto"/>
          </w:tcPr>
          <w:p w14:paraId="67E83C66" w14:textId="068F2F77" w:rsidR="00624D63" w:rsidRPr="00F31537" w:rsidRDefault="00624D63" w:rsidP="0057658B">
            <w:pPr>
              <w:pStyle w:val="CellTextValue"/>
            </w:pPr>
            <w:r w:rsidRPr="00F31537">
              <w:t xml:space="preserve">The Commission estimates that an EU contribution of up to </w:t>
            </w:r>
            <w:r w:rsidR="00AB345D">
              <w:t>XX</w:t>
            </w:r>
            <w:r>
              <w:t xml:space="preserve"> </w:t>
            </w:r>
            <w:r w:rsidRPr="00F31537">
              <w:t>EUR  million would allow these outcomes to be addressed appropriately. Nonetheless, this does not preclude submission and selection of a proposal requesting different amounts.</w:t>
            </w:r>
          </w:p>
        </w:tc>
      </w:tr>
      <w:tr w:rsidR="00624D63" w:rsidRPr="00F31537" w14:paraId="7E9EC3BB" w14:textId="77777777" w:rsidTr="0057658B">
        <w:tc>
          <w:tcPr>
            <w:tcW w:w="0" w:type="auto"/>
          </w:tcPr>
          <w:p w14:paraId="712A60EF" w14:textId="77777777" w:rsidR="00624D63" w:rsidRPr="00F31537" w:rsidRDefault="00624D63" w:rsidP="0057658B">
            <w:pPr>
              <w:pStyle w:val="CellTextValue"/>
              <w:jc w:val="left"/>
            </w:pPr>
            <w:r w:rsidRPr="002B038E">
              <w:rPr>
                <w:i/>
                <w:iCs/>
              </w:rPr>
              <w:t>Indicative budget</w:t>
            </w:r>
          </w:p>
        </w:tc>
        <w:tc>
          <w:tcPr>
            <w:tcW w:w="0" w:type="auto"/>
          </w:tcPr>
          <w:p w14:paraId="01D5B574" w14:textId="596D7246" w:rsidR="00624D63" w:rsidRPr="00F31537" w:rsidRDefault="00624D63" w:rsidP="0057658B">
            <w:pPr>
              <w:pStyle w:val="CellTextValue"/>
            </w:pPr>
            <w:r w:rsidRPr="00F31537">
              <w:t xml:space="preserve">The total indicative budget for the topic is EUR </w:t>
            </w:r>
            <w:r w:rsidR="00AB345D">
              <w:t>XX</w:t>
            </w:r>
            <w:r w:rsidRPr="00F31537">
              <w:t xml:space="preserve"> million.</w:t>
            </w:r>
          </w:p>
        </w:tc>
      </w:tr>
      <w:tr w:rsidR="00624D63" w:rsidRPr="00F31537" w14:paraId="778341C1" w14:textId="77777777" w:rsidTr="0057658B">
        <w:tc>
          <w:tcPr>
            <w:tcW w:w="0" w:type="auto"/>
          </w:tcPr>
          <w:p w14:paraId="2BC7DDAA" w14:textId="77777777" w:rsidR="00624D63" w:rsidRPr="00F31537" w:rsidRDefault="00624D63" w:rsidP="0057658B">
            <w:pPr>
              <w:pStyle w:val="CellTextValue"/>
              <w:jc w:val="left"/>
            </w:pPr>
            <w:r w:rsidRPr="002B038E">
              <w:rPr>
                <w:i/>
                <w:iCs/>
              </w:rPr>
              <w:t>Type of Action</w:t>
            </w:r>
          </w:p>
        </w:tc>
        <w:tc>
          <w:tcPr>
            <w:tcW w:w="0" w:type="auto"/>
          </w:tcPr>
          <w:p w14:paraId="2D8F8F90" w14:textId="77777777" w:rsidR="00624D63" w:rsidRPr="00F31537" w:rsidRDefault="00624D63" w:rsidP="0057658B">
            <w:pPr>
              <w:pStyle w:val="CellTextValue"/>
            </w:pPr>
            <w:r w:rsidRPr="00F31537">
              <w:t>Innovation Action</w:t>
            </w:r>
          </w:p>
        </w:tc>
      </w:tr>
      <w:tr w:rsidR="00624D63" w:rsidRPr="00F31537" w14:paraId="0413465D" w14:textId="77777777" w:rsidTr="0057658B">
        <w:tc>
          <w:tcPr>
            <w:tcW w:w="0" w:type="auto"/>
          </w:tcPr>
          <w:p w14:paraId="017E7D08" w14:textId="77777777" w:rsidR="00624D63" w:rsidRPr="00335771" w:rsidRDefault="00624D63" w:rsidP="0057658B">
            <w:pPr>
              <w:pStyle w:val="CellTextValue"/>
              <w:jc w:val="left"/>
              <w:rPr>
                <w:i/>
              </w:rPr>
            </w:pPr>
            <w:r w:rsidRPr="00887DBF">
              <w:rPr>
                <w:i/>
                <w:iCs/>
              </w:rPr>
              <w:t>Eligibility conditions</w:t>
            </w:r>
          </w:p>
        </w:tc>
        <w:tc>
          <w:tcPr>
            <w:tcW w:w="0" w:type="auto"/>
          </w:tcPr>
          <w:p w14:paraId="6C8F4F61" w14:textId="77777777" w:rsidR="00624D63" w:rsidRDefault="00624D63" w:rsidP="0057658B">
            <w:pPr>
              <w:pStyle w:val="CellTextValue"/>
              <w:jc w:val="left"/>
            </w:pPr>
            <w:r>
              <w:t>Multi-actor approach</w:t>
            </w:r>
          </w:p>
          <w:p w14:paraId="50E53446" w14:textId="77777777" w:rsidR="00624D63" w:rsidRPr="00F31537" w:rsidRDefault="00624D63" w:rsidP="0057658B">
            <w:pPr>
              <w:pStyle w:val="CellTextValue"/>
            </w:pPr>
            <w:r>
              <w:t>The conditions are described in General Annex B.</w:t>
            </w:r>
          </w:p>
        </w:tc>
      </w:tr>
    </w:tbl>
    <w:p w14:paraId="727F0498" w14:textId="77777777" w:rsidR="00624D63" w:rsidRPr="00F31537" w:rsidRDefault="00624D63" w:rsidP="00624D63">
      <w:pPr>
        <w:rPr>
          <w:u w:val="single"/>
        </w:rPr>
      </w:pPr>
    </w:p>
    <w:p w14:paraId="0DE03EDF" w14:textId="77777777" w:rsidR="00624D63" w:rsidRPr="00F31537" w:rsidRDefault="00624D63" w:rsidP="00624D63">
      <w:r w:rsidRPr="00F31537">
        <w:rPr>
          <w:u w:val="single"/>
        </w:rPr>
        <w:t>Expected outcome</w:t>
      </w:r>
      <w:r w:rsidRPr="00F31537">
        <w:t xml:space="preserve">: </w:t>
      </w:r>
    </w:p>
    <w:p w14:paraId="6ED8AA08" w14:textId="77777777" w:rsidR="00624D63" w:rsidRPr="00F31537" w:rsidRDefault="00624D63" w:rsidP="00624D63">
      <w:pPr>
        <w:rPr>
          <w:color w:val="000000" w:themeColor="text1"/>
        </w:rPr>
      </w:pPr>
      <w:r w:rsidRPr="00F31537">
        <w:rPr>
          <w:color w:val="000000" w:themeColor="text1"/>
        </w:rPr>
        <w:t>this topic will support the European Green Deal notably its climate objectives and</w:t>
      </w:r>
      <w:r w:rsidRPr="00F31537">
        <w:t xml:space="preserve"> the EU Nature Restoration Plan of the EU Biodiversity Strategy for 2030</w:t>
      </w:r>
      <w:r w:rsidRPr="00F31537">
        <w:rPr>
          <w:color w:val="000000" w:themeColor="text1"/>
        </w:rPr>
        <w:t>. Earth’s natural terrestrial carbon sinks in particular peatlands and wetlands are expected to play a crucial role to reach EU climate objectives thanks to the conservation and restoration of typical ecosystems. To reach climate goals, rewetting of 500 000 hectares will be necessary in Europe.</w:t>
      </w:r>
    </w:p>
    <w:p w14:paraId="08FFD784" w14:textId="77777777" w:rsidR="00624D63" w:rsidRPr="00F31537" w:rsidRDefault="00624D63" w:rsidP="00624D63">
      <w:r w:rsidRPr="00F31537">
        <w:rPr>
          <w:color w:val="000000" w:themeColor="text1"/>
        </w:rPr>
        <w:t>Projects results are expected to contribute to all following expected outcomes:</w:t>
      </w:r>
    </w:p>
    <w:p w14:paraId="59FB97ED" w14:textId="77777777" w:rsidR="00624D63" w:rsidRPr="00F31537" w:rsidRDefault="00624D63" w:rsidP="00624D63">
      <w:pPr>
        <w:pStyle w:val="ListParagraph"/>
        <w:numPr>
          <w:ilvl w:val="0"/>
          <w:numId w:val="110"/>
        </w:numPr>
      </w:pPr>
      <w:r w:rsidRPr="00F31537">
        <w:rPr>
          <w:color w:val="000000" w:themeColor="text1"/>
        </w:rPr>
        <w:t>Demonstration of the development of paludiculture</w:t>
      </w:r>
      <w:r>
        <w:rPr>
          <w:color w:val="000000" w:themeColor="text1"/>
        </w:rPr>
        <w:t xml:space="preserve"> and development of pathways for the conversion of degraded organic soils to paludiculture</w:t>
      </w:r>
      <w:r w:rsidRPr="00F31537">
        <w:rPr>
          <w:color w:val="000000" w:themeColor="text1"/>
        </w:rPr>
        <w:t xml:space="preserve">.  </w:t>
      </w:r>
    </w:p>
    <w:p w14:paraId="2400490C" w14:textId="77777777" w:rsidR="00624D63" w:rsidRPr="00F31537" w:rsidRDefault="00624D63" w:rsidP="00624D63">
      <w:pPr>
        <w:pStyle w:val="ListParagraph"/>
        <w:numPr>
          <w:ilvl w:val="0"/>
          <w:numId w:val="110"/>
        </w:numPr>
      </w:pPr>
      <w:r w:rsidRPr="00F31537">
        <w:rPr>
          <w:color w:val="000000" w:themeColor="text1"/>
        </w:rPr>
        <w:t xml:space="preserve">Recommendations for the approach to be taken in view of large-scale deployment. </w:t>
      </w:r>
    </w:p>
    <w:p w14:paraId="39FF250E" w14:textId="77777777" w:rsidR="00624D63" w:rsidRPr="00F31537" w:rsidRDefault="00624D63" w:rsidP="00624D63">
      <w:r w:rsidRPr="00F31537">
        <w:rPr>
          <w:u w:val="single"/>
        </w:rPr>
        <w:t>Scope</w:t>
      </w:r>
      <w:r w:rsidRPr="00F31537">
        <w:t xml:space="preserve">: </w:t>
      </w:r>
    </w:p>
    <w:p w14:paraId="299133E2" w14:textId="6714ECCB" w:rsidR="00624D63" w:rsidRPr="00F31537" w:rsidRDefault="00624D63" w:rsidP="00624D63">
      <w:pPr>
        <w:pStyle w:val="ListParagraph"/>
        <w:numPr>
          <w:ilvl w:val="0"/>
          <w:numId w:val="245"/>
        </w:numPr>
      </w:pPr>
      <w:r w:rsidRPr="00F31537">
        <w:rPr>
          <w:color w:val="000000" w:themeColor="text1"/>
        </w:rPr>
        <w:t xml:space="preserve"> </w:t>
      </w:r>
      <w:r>
        <w:t>Project will establish l</w:t>
      </w:r>
      <w:r w:rsidRPr="00F31537">
        <w:t>arge-scale demonstration in three areas of at least 50 hectares each</w:t>
      </w:r>
      <w:r>
        <w:t>;</w:t>
      </w:r>
    </w:p>
    <w:p w14:paraId="42803AF8" w14:textId="77777777" w:rsidR="00624D63" w:rsidRDefault="00624D63" w:rsidP="00624D63">
      <w:pPr>
        <w:pStyle w:val="ListParagraph"/>
        <w:numPr>
          <w:ilvl w:val="0"/>
          <w:numId w:val="245"/>
        </w:numPr>
      </w:pPr>
      <w:r>
        <w:t>Project will adopt a l</w:t>
      </w:r>
      <w:r w:rsidRPr="00F31537">
        <w:t>iving lab approach to involve all necessary actors (farmers, scientists, advisors, local governance, industry, etc.)</w:t>
      </w:r>
      <w:r>
        <w:t>;</w:t>
      </w:r>
    </w:p>
    <w:p w14:paraId="4C631C14" w14:textId="77777777" w:rsidR="00624D63" w:rsidRPr="00F31537" w:rsidRDefault="00624D63" w:rsidP="00624D63">
      <w:pPr>
        <w:pStyle w:val="ListParagraph"/>
        <w:numPr>
          <w:ilvl w:val="0"/>
          <w:numId w:val="245"/>
        </w:numPr>
      </w:pPr>
      <w:r>
        <w:t>Project will establish links with project supported through topic “</w:t>
      </w:r>
      <w:r w:rsidRPr="00E66AA2">
        <w:t>HORIZON-CL6-2023-CLIMATE: Socio-economic aspects of paludiculture</w:t>
      </w:r>
      <w:r>
        <w:t>”.</w:t>
      </w:r>
    </w:p>
    <w:p w14:paraId="6DB953D2" w14:textId="77777777" w:rsidR="00E76CDD" w:rsidRPr="00716934" w:rsidRDefault="00E76CDD" w:rsidP="4A8B743F">
      <w:pPr>
        <w:pStyle w:val="HeadingThree"/>
        <w:rPr>
          <w:b w:val="0"/>
          <w:i/>
        </w:rPr>
      </w:pPr>
      <w:bookmarkStart w:id="2083" w:name="_Toc93250330"/>
      <w:bookmarkStart w:id="2084" w:name="_Toc93424915"/>
      <w:bookmarkStart w:id="2085" w:name="_Toc93425328"/>
      <w:bookmarkStart w:id="2086" w:name="_Toc93426545"/>
      <w:bookmarkStart w:id="2087" w:name="_Toc93439344"/>
      <w:bookmarkStart w:id="2088" w:name="_Toc93905230"/>
      <w:r w:rsidRPr="00F31537">
        <w:rPr>
          <w:rStyle w:val="normaltextrun"/>
          <w:color w:val="000000"/>
          <w:bdr w:val="none" w:sz="0" w:space="0" w:color="auto" w:frame="1"/>
        </w:rPr>
        <w:t>HORIZON-CL6-2024-CLIMATE: Readiness of farmers to change production to adapt</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E76CDD" w:rsidRPr="00F31537" w14:paraId="77511401" w14:textId="77777777" w:rsidTr="00472A69">
        <w:tc>
          <w:tcPr>
            <w:tcW w:w="0" w:type="auto"/>
            <w:gridSpan w:val="2"/>
          </w:tcPr>
          <w:p w14:paraId="79D18E68" w14:textId="77777777" w:rsidR="00E76CDD" w:rsidRPr="00F31537" w:rsidRDefault="00E76CDD" w:rsidP="00E76CDD">
            <w:pPr>
              <w:pStyle w:val="CellTextValue"/>
            </w:pPr>
            <w:r w:rsidRPr="000A0941">
              <w:rPr>
                <w:b/>
                <w:bCs/>
              </w:rPr>
              <w:t>Specific conditions</w:t>
            </w:r>
          </w:p>
        </w:tc>
      </w:tr>
      <w:tr w:rsidR="00E76CDD" w:rsidRPr="00F31537" w14:paraId="74B90078" w14:textId="77777777" w:rsidTr="4A8B743F">
        <w:tc>
          <w:tcPr>
            <w:tcW w:w="0" w:type="auto"/>
          </w:tcPr>
          <w:p w14:paraId="7C795DAD" w14:textId="77777777" w:rsidR="00E76CDD" w:rsidRPr="00F31537" w:rsidRDefault="00E76CDD" w:rsidP="00E76CDD">
            <w:pPr>
              <w:pStyle w:val="CellTextValue"/>
              <w:jc w:val="left"/>
            </w:pPr>
            <w:r w:rsidRPr="4A8B743F">
              <w:rPr>
                <w:i/>
                <w:iCs/>
              </w:rPr>
              <w:t>Expected EU contribution per project</w:t>
            </w:r>
          </w:p>
        </w:tc>
        <w:tc>
          <w:tcPr>
            <w:tcW w:w="0" w:type="auto"/>
          </w:tcPr>
          <w:p w14:paraId="570BA4AA" w14:textId="0E46DA6C" w:rsidR="00E76CDD" w:rsidRPr="00F31537" w:rsidRDefault="00E76CDD" w:rsidP="00E76CDD">
            <w:pPr>
              <w:pStyle w:val="CellTextValue"/>
            </w:pPr>
            <w:r w:rsidRPr="00F31537">
              <w:t xml:space="preserve">The Commission estimates that an EU contribution of up to EUR </w:t>
            </w:r>
            <w:r w:rsidR="00AB345D">
              <w:t>XX</w:t>
            </w:r>
            <w:r w:rsidRPr="00F31537">
              <w:t xml:space="preserve"> million would allow these outcomes to be addressed appropriately. Nonetheless, this does not preclude submission and selection of a proposal requesting different amounts.</w:t>
            </w:r>
          </w:p>
        </w:tc>
      </w:tr>
      <w:tr w:rsidR="00E76CDD" w:rsidRPr="00F31537" w14:paraId="68D20CB9" w14:textId="77777777" w:rsidTr="4A8B743F">
        <w:tc>
          <w:tcPr>
            <w:tcW w:w="0" w:type="auto"/>
          </w:tcPr>
          <w:p w14:paraId="7853FF51" w14:textId="77777777" w:rsidR="00E76CDD" w:rsidRPr="00F31537" w:rsidRDefault="00E76CDD" w:rsidP="00E76CDD">
            <w:pPr>
              <w:pStyle w:val="CellTextValue"/>
              <w:jc w:val="left"/>
            </w:pPr>
            <w:r w:rsidRPr="4A8B743F">
              <w:rPr>
                <w:i/>
                <w:iCs/>
              </w:rPr>
              <w:t>Indicative budget</w:t>
            </w:r>
          </w:p>
        </w:tc>
        <w:tc>
          <w:tcPr>
            <w:tcW w:w="0" w:type="auto"/>
          </w:tcPr>
          <w:p w14:paraId="4976ACDA" w14:textId="2DA8FFB0" w:rsidR="00E76CDD" w:rsidRPr="00F31537" w:rsidRDefault="00E76CDD" w:rsidP="00E76CDD">
            <w:pPr>
              <w:pStyle w:val="CellTextValue"/>
            </w:pPr>
            <w:r w:rsidRPr="00F31537">
              <w:t xml:space="preserve">The total indicative budget for the topic is EUR </w:t>
            </w:r>
            <w:r w:rsidR="00AB345D">
              <w:t>XX</w:t>
            </w:r>
            <w:r w:rsidRPr="00F31537">
              <w:t xml:space="preserve"> million.</w:t>
            </w:r>
          </w:p>
        </w:tc>
      </w:tr>
      <w:tr w:rsidR="00E76CDD" w:rsidRPr="00F31537" w14:paraId="3C022868" w14:textId="77777777" w:rsidTr="4A8B743F">
        <w:tc>
          <w:tcPr>
            <w:tcW w:w="0" w:type="auto"/>
          </w:tcPr>
          <w:p w14:paraId="5D3EF3C4" w14:textId="77777777" w:rsidR="00E76CDD" w:rsidRPr="00F31537" w:rsidRDefault="00E76CDD" w:rsidP="00E76CDD">
            <w:pPr>
              <w:pStyle w:val="CellTextValue"/>
              <w:jc w:val="left"/>
            </w:pPr>
            <w:r w:rsidRPr="4A8B743F">
              <w:rPr>
                <w:i/>
                <w:iCs/>
              </w:rPr>
              <w:t>Type of Action</w:t>
            </w:r>
          </w:p>
        </w:tc>
        <w:tc>
          <w:tcPr>
            <w:tcW w:w="0" w:type="auto"/>
          </w:tcPr>
          <w:p w14:paraId="531A88E2" w14:textId="77777777" w:rsidR="00E76CDD" w:rsidRPr="00F31537" w:rsidRDefault="00E76CDD" w:rsidP="00E76CDD">
            <w:pPr>
              <w:pStyle w:val="CellTextValue"/>
            </w:pPr>
            <w:r w:rsidRPr="00F31537">
              <w:t>Research and Innovation Action</w:t>
            </w:r>
          </w:p>
        </w:tc>
      </w:tr>
    </w:tbl>
    <w:p w14:paraId="39D5039C" w14:textId="77777777" w:rsidR="00E76CDD" w:rsidRPr="00F31537" w:rsidRDefault="00E76CDD" w:rsidP="00E76CDD">
      <w:pPr>
        <w:rPr>
          <w:u w:val="single"/>
        </w:rPr>
      </w:pPr>
    </w:p>
    <w:p w14:paraId="3BF84BBE" w14:textId="77777777" w:rsidR="00E76CDD" w:rsidRPr="00F31537" w:rsidRDefault="00E76CDD" w:rsidP="00E76CDD">
      <w:r w:rsidRPr="00F31537">
        <w:rPr>
          <w:u w:val="single"/>
        </w:rPr>
        <w:t>Expected outcome</w:t>
      </w:r>
      <w:r w:rsidRPr="00F31537">
        <w:t xml:space="preserve">: </w:t>
      </w:r>
      <w:r w:rsidRPr="00F31537">
        <w:rPr>
          <w:color w:val="000000" w:themeColor="text1"/>
        </w:rPr>
        <w:t>In supporting the implementation of the Green Deal, in particular its climate law and the EU 2030 biodiversity strategy, the farm to fork strategy and the common agricultural policy, R&amp;I is expected to support agriculture and forestry pathways towards production systems adapted to new climate conditions.</w:t>
      </w:r>
    </w:p>
    <w:p w14:paraId="3F7E8A38" w14:textId="77777777" w:rsidR="00E76CDD" w:rsidRPr="00F31537" w:rsidRDefault="00E76CDD" w:rsidP="00E76CDD">
      <w:pPr>
        <w:rPr>
          <w:color w:val="000000" w:themeColor="text1"/>
        </w:rPr>
      </w:pPr>
      <w:r w:rsidRPr="00F31537">
        <w:rPr>
          <w:color w:val="000000" w:themeColor="text1"/>
        </w:rPr>
        <w:t>Successful proposals are expected to contribute to all following expected outcomes:</w:t>
      </w:r>
    </w:p>
    <w:p w14:paraId="74896A25" w14:textId="5745325A" w:rsidR="00E76CDD" w:rsidRPr="00F31537" w:rsidRDefault="00E76CDD" w:rsidP="00E76CDD">
      <w:pPr>
        <w:numPr>
          <w:ilvl w:val="0"/>
          <w:numId w:val="111"/>
        </w:numPr>
        <w:rPr>
          <w:color w:val="000000" w:themeColor="text1"/>
        </w:rPr>
      </w:pPr>
      <w:r w:rsidRPr="00F31537">
        <w:rPr>
          <w:color w:val="000000" w:themeColor="text1"/>
        </w:rPr>
        <w:t>Support the adaptation of EU agriculture and forestry to climate change thanks to better understanding of the challenges and their magnitude and the readiness of the sector to change</w:t>
      </w:r>
      <w:r w:rsidR="00DD13A6">
        <w:rPr>
          <w:color w:val="000000" w:themeColor="text1"/>
        </w:rPr>
        <w:t>;</w:t>
      </w:r>
      <w:r w:rsidRPr="00F31537">
        <w:rPr>
          <w:color w:val="000000" w:themeColor="text1"/>
        </w:rPr>
        <w:t xml:space="preserve"> </w:t>
      </w:r>
    </w:p>
    <w:p w14:paraId="56BA0B8B" w14:textId="3C6FB820" w:rsidR="00E76CDD" w:rsidRPr="00F31537" w:rsidRDefault="00E76CDD" w:rsidP="00E76CDD">
      <w:pPr>
        <w:pStyle w:val="ListParagraph"/>
        <w:numPr>
          <w:ilvl w:val="0"/>
          <w:numId w:val="110"/>
        </w:numPr>
        <w:rPr>
          <w:color w:val="000000" w:themeColor="text1"/>
        </w:rPr>
      </w:pPr>
      <w:r w:rsidRPr="00F31537">
        <w:rPr>
          <w:color w:val="000000" w:themeColor="text1"/>
        </w:rPr>
        <w:t>Move towards more environmentally-friendly production systems</w:t>
      </w:r>
      <w:r w:rsidR="00DD13A6">
        <w:rPr>
          <w:color w:val="000000" w:themeColor="text1"/>
        </w:rPr>
        <w:t>;</w:t>
      </w:r>
    </w:p>
    <w:p w14:paraId="3A59C84F" w14:textId="77777777" w:rsidR="00E76CDD" w:rsidRPr="00F31537" w:rsidRDefault="00E76CDD" w:rsidP="00E76CDD">
      <w:pPr>
        <w:pStyle w:val="ListParagraph"/>
        <w:numPr>
          <w:ilvl w:val="0"/>
          <w:numId w:val="110"/>
        </w:numPr>
        <w:rPr>
          <w:color w:val="000000" w:themeColor="text1"/>
        </w:rPr>
      </w:pPr>
      <w:r w:rsidRPr="00F31537">
        <w:rPr>
          <w:color w:val="000000" w:themeColor="text1"/>
        </w:rPr>
        <w:t>Provide tools for decision-makers at EU and national levels to speed up the transition.</w:t>
      </w:r>
    </w:p>
    <w:p w14:paraId="21665F5C" w14:textId="77777777" w:rsidR="00E76CDD" w:rsidRPr="00F31537" w:rsidRDefault="00E76CDD" w:rsidP="00E76CDD">
      <w:r w:rsidRPr="00F31537">
        <w:rPr>
          <w:u w:val="single"/>
        </w:rPr>
        <w:t>Scope</w:t>
      </w:r>
      <w:r w:rsidRPr="00F31537">
        <w:t xml:space="preserve">: </w:t>
      </w:r>
    </w:p>
    <w:p w14:paraId="6F650C09" w14:textId="77777777" w:rsidR="00E76CDD" w:rsidRPr="00F31537" w:rsidRDefault="00E76CDD" w:rsidP="00E76CDD">
      <w:r w:rsidRPr="00F31537">
        <w:t>The projects will</w:t>
      </w:r>
      <w:r w:rsidRPr="00F31537">
        <w:rPr>
          <w:color w:val="000000" w:themeColor="text1"/>
        </w:rPr>
        <w:t>:</w:t>
      </w:r>
    </w:p>
    <w:p w14:paraId="128B9747" w14:textId="70C6F2F7" w:rsidR="00E76CDD" w:rsidRPr="00F31537" w:rsidRDefault="00E76CDD" w:rsidP="00E76CDD">
      <w:pPr>
        <w:pStyle w:val="ListParagraph"/>
        <w:numPr>
          <w:ilvl w:val="0"/>
          <w:numId w:val="110"/>
        </w:numPr>
      </w:pPr>
      <w:r w:rsidRPr="00F31537">
        <w:rPr>
          <w:color w:val="000000" w:themeColor="text1"/>
        </w:rPr>
        <w:t xml:space="preserve">Map the main </w:t>
      </w:r>
      <w:r w:rsidR="0075327B">
        <w:rPr>
          <w:color w:val="000000" w:themeColor="text1"/>
        </w:rPr>
        <w:t xml:space="preserve">future </w:t>
      </w:r>
      <w:r w:rsidRPr="00F31537">
        <w:rPr>
          <w:color w:val="000000" w:themeColor="text1"/>
        </w:rPr>
        <w:t>climatic conditions in the EU, such as droughts; water scarcity; floods; fires risks; insufficient cooling temperature in winter,  that will hamper EU farmers and foresters to continue their current activity</w:t>
      </w:r>
      <w:r w:rsidR="0075327B">
        <w:rPr>
          <w:color w:val="000000" w:themeColor="text1"/>
        </w:rPr>
        <w:t xml:space="preserve"> by 2030/2035 up to 2040/2050</w:t>
      </w:r>
      <w:r w:rsidR="00DD13A6">
        <w:rPr>
          <w:color w:val="000000" w:themeColor="text1"/>
        </w:rPr>
        <w:t>;</w:t>
      </w:r>
    </w:p>
    <w:p w14:paraId="103748C0" w14:textId="601D085E" w:rsidR="00E76CDD" w:rsidRPr="00F31537" w:rsidRDefault="00E76CDD" w:rsidP="00E76CDD">
      <w:pPr>
        <w:pStyle w:val="ListParagraph"/>
        <w:numPr>
          <w:ilvl w:val="0"/>
          <w:numId w:val="110"/>
        </w:numPr>
      </w:pPr>
      <w:r w:rsidRPr="00F31537">
        <w:rPr>
          <w:color w:val="000000" w:themeColor="text1"/>
        </w:rPr>
        <w:t>Elaborate typical transformation pathways</w:t>
      </w:r>
      <w:r w:rsidR="0075327B">
        <w:rPr>
          <w:color w:val="000000" w:themeColor="text1"/>
        </w:rPr>
        <w:t>, from today to 2050,</w:t>
      </w:r>
      <w:r w:rsidRPr="00F31537">
        <w:rPr>
          <w:color w:val="000000" w:themeColor="text1"/>
        </w:rPr>
        <w:t xml:space="preserve"> leading to farming production systems adapted to new climatic conditions, </w:t>
      </w:r>
      <w:r w:rsidR="0075327B">
        <w:rPr>
          <w:color w:val="000000" w:themeColor="text1"/>
        </w:rPr>
        <w:t>where relevant foresight should be used</w:t>
      </w:r>
      <w:r w:rsidR="00DD13A6">
        <w:rPr>
          <w:color w:val="000000" w:themeColor="text1"/>
        </w:rPr>
        <w:t>;</w:t>
      </w:r>
    </w:p>
    <w:p w14:paraId="33EEABF1" w14:textId="25DF1F60" w:rsidR="00E76CDD" w:rsidRPr="00F31537" w:rsidRDefault="00E76CDD" w:rsidP="00E76CDD">
      <w:pPr>
        <w:pStyle w:val="ListParagraph"/>
        <w:numPr>
          <w:ilvl w:val="0"/>
          <w:numId w:val="110"/>
        </w:numPr>
      </w:pPr>
      <w:r w:rsidRPr="00F31537">
        <w:rPr>
          <w:color w:val="000000" w:themeColor="text1"/>
        </w:rPr>
        <w:t>Analyse major constraints to change, including importance of assets. Provide an analysis based on SSH and more particularly on behavioural science of the readiness of farmers and foresters to change their production system</w:t>
      </w:r>
      <w:r w:rsidR="00DD13A6">
        <w:rPr>
          <w:color w:val="000000" w:themeColor="text1"/>
        </w:rPr>
        <w:t>;</w:t>
      </w:r>
      <w:r w:rsidRPr="00F31537">
        <w:rPr>
          <w:color w:val="000000" w:themeColor="text1"/>
        </w:rPr>
        <w:t xml:space="preserve"> </w:t>
      </w:r>
    </w:p>
    <w:p w14:paraId="66470D3F" w14:textId="5E28A348" w:rsidR="00E76CDD" w:rsidRPr="00F31537" w:rsidRDefault="00E76CDD" w:rsidP="7959485E">
      <w:pPr>
        <w:pStyle w:val="ListParagraph"/>
        <w:numPr>
          <w:ilvl w:val="0"/>
          <w:numId w:val="110"/>
        </w:numPr>
      </w:pPr>
      <w:r w:rsidRPr="00F31537">
        <w:rPr>
          <w:color w:val="000000" w:themeColor="text1"/>
        </w:rPr>
        <w:t>Analyse macro-economic consequence of necessary changes in the medium to long</w:t>
      </w:r>
      <w:r w:rsidR="007D31AA">
        <w:rPr>
          <w:color w:val="000000" w:themeColor="text1"/>
        </w:rPr>
        <w:t>-</w:t>
      </w:r>
      <w:r w:rsidRPr="00F31537">
        <w:rPr>
          <w:color w:val="000000" w:themeColor="text1"/>
        </w:rPr>
        <w:t>term</w:t>
      </w:r>
      <w:r w:rsidR="00DD13A6">
        <w:rPr>
          <w:color w:val="000000" w:themeColor="text1"/>
        </w:rPr>
        <w:t>;</w:t>
      </w:r>
    </w:p>
    <w:p w14:paraId="4ED41BC7" w14:textId="77777777" w:rsidR="00E76CDD" w:rsidRPr="00F31537" w:rsidRDefault="00E76CDD" w:rsidP="00E76CDD">
      <w:pPr>
        <w:pStyle w:val="ListParagraph"/>
        <w:numPr>
          <w:ilvl w:val="0"/>
          <w:numId w:val="110"/>
        </w:numPr>
      </w:pPr>
      <w:r w:rsidRPr="00F31537">
        <w:rPr>
          <w:color w:val="000000" w:themeColor="text1"/>
        </w:rPr>
        <w:t>The projects will build on environmental and socio-economic data.</w:t>
      </w:r>
    </w:p>
    <w:p w14:paraId="3A3A7EBB" w14:textId="77777777" w:rsidR="00E76CDD" w:rsidRPr="00F31537" w:rsidRDefault="00E76CDD" w:rsidP="00E76CDD">
      <w:pPr>
        <w:pStyle w:val="ListParagraph"/>
        <w:ind w:left="500"/>
      </w:pPr>
    </w:p>
    <w:p w14:paraId="70392F52" w14:textId="77777777" w:rsidR="00E76CDD" w:rsidRPr="00716934" w:rsidRDefault="00E76CDD" w:rsidP="4A8B743F">
      <w:pPr>
        <w:pStyle w:val="HeadingThree"/>
        <w:rPr>
          <w:b w:val="0"/>
          <w:i/>
        </w:rPr>
      </w:pPr>
      <w:bookmarkStart w:id="2089" w:name="_Toc89947385"/>
      <w:bookmarkStart w:id="2090" w:name="_Toc90029492"/>
      <w:bookmarkStart w:id="2091" w:name="_Toc92878599"/>
      <w:bookmarkStart w:id="2092" w:name="_Toc92879002"/>
      <w:bookmarkStart w:id="2093" w:name="_Toc92890079"/>
      <w:bookmarkStart w:id="2094" w:name="_Toc92898704"/>
      <w:bookmarkStart w:id="2095" w:name="_Toc92906153"/>
      <w:bookmarkStart w:id="2096" w:name="_Toc93250331"/>
      <w:bookmarkStart w:id="2097" w:name="_Toc93424916"/>
      <w:bookmarkStart w:id="2098" w:name="_Toc93425329"/>
      <w:bookmarkStart w:id="2099" w:name="_Toc93426546"/>
      <w:bookmarkStart w:id="2100" w:name="_Toc93439345"/>
      <w:bookmarkStart w:id="2101" w:name="_Toc93905231"/>
      <w:r w:rsidRPr="00F31537">
        <w:rPr>
          <w:rStyle w:val="normaltextrun"/>
          <w:color w:val="000000"/>
          <w:bdr w:val="none" w:sz="0" w:space="0" w:color="auto" w:frame="1"/>
        </w:rPr>
        <w:t>HORIZON-CL6-2024-CLIMATE: Land use change and local / regional climate</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7"/>
        <w:gridCol w:w="7405"/>
      </w:tblGrid>
      <w:tr w:rsidR="00E76CDD" w:rsidRPr="00F31537" w14:paraId="1508C51E" w14:textId="77777777" w:rsidTr="00472A69">
        <w:tc>
          <w:tcPr>
            <w:tcW w:w="0" w:type="auto"/>
            <w:gridSpan w:val="2"/>
          </w:tcPr>
          <w:p w14:paraId="5CD93D12" w14:textId="77777777" w:rsidR="00E76CDD" w:rsidRPr="00F31537" w:rsidRDefault="00E76CDD" w:rsidP="00E76CDD">
            <w:pPr>
              <w:pStyle w:val="CellTextValue"/>
            </w:pPr>
            <w:r w:rsidRPr="000A0941">
              <w:rPr>
                <w:b/>
                <w:bCs/>
              </w:rPr>
              <w:t>Specific conditions</w:t>
            </w:r>
          </w:p>
        </w:tc>
      </w:tr>
      <w:tr w:rsidR="00E76CDD" w:rsidRPr="00F31537" w14:paraId="4C995913" w14:textId="77777777" w:rsidTr="4A8B743F">
        <w:tc>
          <w:tcPr>
            <w:tcW w:w="0" w:type="auto"/>
          </w:tcPr>
          <w:p w14:paraId="0C7EC0C1" w14:textId="77777777" w:rsidR="00E76CDD" w:rsidRPr="00F31537" w:rsidRDefault="00E76CDD" w:rsidP="00E76CDD">
            <w:pPr>
              <w:pStyle w:val="CellTextValue"/>
              <w:jc w:val="left"/>
            </w:pPr>
            <w:r w:rsidRPr="4A8B743F">
              <w:rPr>
                <w:i/>
                <w:iCs/>
              </w:rPr>
              <w:t>Expected EU contribution per project</w:t>
            </w:r>
          </w:p>
        </w:tc>
        <w:tc>
          <w:tcPr>
            <w:tcW w:w="0" w:type="auto"/>
          </w:tcPr>
          <w:p w14:paraId="75B57012" w14:textId="09F4CF80" w:rsidR="00E76CDD" w:rsidRPr="00F31537" w:rsidRDefault="00E76CDD" w:rsidP="00E76CDD">
            <w:pPr>
              <w:pStyle w:val="CellTextValue"/>
            </w:pPr>
            <w:r w:rsidRPr="00F31537">
              <w:t xml:space="preserve">The Commission estimates that an EU contribution of up to EUR </w:t>
            </w:r>
            <w:r w:rsidR="00AB345D">
              <w:t>XX</w:t>
            </w:r>
            <w:r w:rsidRPr="00F31537">
              <w:t xml:space="preserve"> million would allow these outcomes to be addressed appropriately. Nonetheless, this does not preclude submission and selection of a proposal requesting different amounts.</w:t>
            </w:r>
          </w:p>
        </w:tc>
      </w:tr>
      <w:tr w:rsidR="00E76CDD" w:rsidRPr="00F31537" w14:paraId="280302F0" w14:textId="77777777" w:rsidTr="4A8B743F">
        <w:tc>
          <w:tcPr>
            <w:tcW w:w="0" w:type="auto"/>
          </w:tcPr>
          <w:p w14:paraId="31FB1588" w14:textId="77777777" w:rsidR="00E76CDD" w:rsidRPr="00F31537" w:rsidRDefault="00E76CDD" w:rsidP="00E76CDD">
            <w:pPr>
              <w:pStyle w:val="CellTextValue"/>
              <w:jc w:val="left"/>
            </w:pPr>
            <w:r w:rsidRPr="4A8B743F">
              <w:rPr>
                <w:i/>
                <w:iCs/>
              </w:rPr>
              <w:t>Indicative budget</w:t>
            </w:r>
          </w:p>
        </w:tc>
        <w:tc>
          <w:tcPr>
            <w:tcW w:w="0" w:type="auto"/>
          </w:tcPr>
          <w:p w14:paraId="0875BDE7" w14:textId="58CA4569" w:rsidR="00E76CDD" w:rsidRPr="00F31537" w:rsidRDefault="00E76CDD" w:rsidP="00E76CDD">
            <w:pPr>
              <w:pStyle w:val="CellTextValue"/>
            </w:pPr>
            <w:r w:rsidRPr="00F31537">
              <w:t xml:space="preserve">The total indicative budget for the topic is EUR </w:t>
            </w:r>
            <w:r w:rsidR="00AB345D">
              <w:t>XX</w:t>
            </w:r>
            <w:r w:rsidRPr="00F31537">
              <w:t xml:space="preserve"> million.</w:t>
            </w:r>
          </w:p>
        </w:tc>
      </w:tr>
      <w:tr w:rsidR="00E76CDD" w:rsidRPr="00F31537" w14:paraId="0715BEB1" w14:textId="77777777" w:rsidTr="4A8B743F">
        <w:tc>
          <w:tcPr>
            <w:tcW w:w="0" w:type="auto"/>
          </w:tcPr>
          <w:p w14:paraId="1694779F" w14:textId="77777777" w:rsidR="00E76CDD" w:rsidRPr="00716934" w:rsidRDefault="00E76CDD" w:rsidP="4A8B743F">
            <w:pPr>
              <w:pStyle w:val="CellTextValue"/>
              <w:jc w:val="left"/>
              <w:rPr>
                <w:i/>
              </w:rPr>
            </w:pPr>
            <w:r w:rsidRPr="4A8B743F">
              <w:rPr>
                <w:i/>
                <w:iCs/>
              </w:rPr>
              <w:t>Procedure</w:t>
            </w:r>
          </w:p>
        </w:tc>
        <w:tc>
          <w:tcPr>
            <w:tcW w:w="0" w:type="auto"/>
          </w:tcPr>
          <w:p w14:paraId="58BDDEB6" w14:textId="77777777" w:rsidR="00E76CDD" w:rsidRPr="00F31537" w:rsidRDefault="00E76CDD" w:rsidP="00E76CDD">
            <w:pPr>
              <w:pStyle w:val="CellTextValue"/>
            </w:pPr>
            <w:r w:rsidRPr="00F31537">
              <w:t>To ensure a balanced portfolio covering the main EU regions, grants will be awarded to applications not only in order of ranking but at least also to the project that is the highest ranked for Northern Europe and to the project that is the highest ranked for Southern Europe, provided that the applications attain all thresholds.”</w:t>
            </w:r>
          </w:p>
        </w:tc>
      </w:tr>
      <w:tr w:rsidR="00E76CDD" w:rsidRPr="00F31537" w14:paraId="61461DB7" w14:textId="77777777" w:rsidTr="4A8B743F">
        <w:tc>
          <w:tcPr>
            <w:tcW w:w="0" w:type="auto"/>
          </w:tcPr>
          <w:p w14:paraId="68414638" w14:textId="77777777" w:rsidR="00E76CDD" w:rsidRPr="00F31537" w:rsidRDefault="00E76CDD" w:rsidP="00E76CDD">
            <w:pPr>
              <w:pStyle w:val="CellTextValue"/>
              <w:jc w:val="left"/>
            </w:pPr>
            <w:r w:rsidRPr="4A8B743F">
              <w:rPr>
                <w:i/>
                <w:iCs/>
              </w:rPr>
              <w:t>Type of Action</w:t>
            </w:r>
          </w:p>
        </w:tc>
        <w:tc>
          <w:tcPr>
            <w:tcW w:w="0" w:type="auto"/>
          </w:tcPr>
          <w:p w14:paraId="2B2FBBD8" w14:textId="77777777" w:rsidR="00E76CDD" w:rsidRPr="00F31537" w:rsidRDefault="00E76CDD" w:rsidP="00E76CDD">
            <w:pPr>
              <w:pStyle w:val="CellTextValue"/>
            </w:pPr>
            <w:r w:rsidRPr="00F31537">
              <w:t>Research and Innovation Action</w:t>
            </w:r>
          </w:p>
        </w:tc>
      </w:tr>
      <w:tr w:rsidR="00E76CDD" w:rsidRPr="00F31537" w14:paraId="7F369E2F" w14:textId="77777777" w:rsidTr="4A8B743F">
        <w:tc>
          <w:tcPr>
            <w:tcW w:w="0" w:type="auto"/>
          </w:tcPr>
          <w:p w14:paraId="59EEE3EC" w14:textId="77777777" w:rsidR="00E76CDD" w:rsidRPr="00F31537" w:rsidRDefault="00E76CDD" w:rsidP="00E76CDD">
            <w:pPr>
              <w:pStyle w:val="CellTextValue"/>
              <w:jc w:val="left"/>
            </w:pPr>
            <w:r w:rsidRPr="4A8B743F">
              <w:rPr>
                <w:i/>
                <w:iCs/>
              </w:rPr>
              <w:t>Eligibility conditions</w:t>
            </w:r>
          </w:p>
        </w:tc>
        <w:tc>
          <w:tcPr>
            <w:tcW w:w="0" w:type="auto"/>
          </w:tcPr>
          <w:p w14:paraId="3CAACAE6" w14:textId="77777777" w:rsidR="00E76CDD" w:rsidRPr="00F31537" w:rsidRDefault="00E76CDD" w:rsidP="00E76CDD">
            <w:pPr>
              <w:pStyle w:val="CellTextValue"/>
            </w:pPr>
            <w:r w:rsidRPr="00F31537">
              <w:t>XX</w:t>
            </w:r>
          </w:p>
        </w:tc>
      </w:tr>
    </w:tbl>
    <w:p w14:paraId="6D5F7FF6" w14:textId="77777777" w:rsidR="00E76CDD" w:rsidRPr="00F31537" w:rsidRDefault="00E76CDD" w:rsidP="00E76CDD">
      <w:pPr>
        <w:rPr>
          <w:u w:val="single"/>
        </w:rPr>
      </w:pPr>
    </w:p>
    <w:p w14:paraId="03BCE932" w14:textId="2AA2A69B" w:rsidR="00E76CDD" w:rsidRPr="00F31537" w:rsidRDefault="00E76CDD" w:rsidP="00E76CDD">
      <w:r w:rsidRPr="00F31537">
        <w:rPr>
          <w:u w:val="single"/>
        </w:rPr>
        <w:t>Expected Outcome</w:t>
      </w:r>
      <w:r w:rsidRPr="00F31537">
        <w:t>: The conservation and enhancement of Earth’s natural terrestrial carbon sinks such as soils and plants, forests, farmed lands and wetlands is crucial. The European Green Deal gives research and innovation (R&amp;I) a significant role to play in supporting the design and implementation of policies that will ensure the achievement of the EU’s climate objectives. Project implementation is expected to contribute to mitigation and adaptation to climate change and help achieve climate</w:t>
      </w:r>
      <w:r w:rsidR="5518EA31" w:rsidRPr="7959485E">
        <w:t>-</w:t>
      </w:r>
      <w:r w:rsidRPr="00F31537">
        <w:t>neutrality by</w:t>
      </w:r>
      <w:r w:rsidR="0075327B">
        <w:t xml:space="preserve"> 2035 (land use) and</w:t>
      </w:r>
      <w:r w:rsidRPr="00F31537">
        <w:t xml:space="preserve"> 2050. </w:t>
      </w:r>
    </w:p>
    <w:p w14:paraId="014ADB24" w14:textId="77777777" w:rsidR="00E76CDD" w:rsidRPr="00F31537" w:rsidRDefault="00E76CDD" w:rsidP="00E76CDD">
      <w:pPr>
        <w:rPr>
          <w:color w:val="000000" w:themeColor="text1"/>
        </w:rPr>
      </w:pPr>
      <w:r w:rsidRPr="00F31537">
        <w:rPr>
          <w:color w:val="000000" w:themeColor="text1"/>
        </w:rPr>
        <w:t xml:space="preserve">Projects results are expected to contribute to </w:t>
      </w:r>
      <w:r w:rsidRPr="00F31537">
        <w:rPr>
          <w:color w:val="000000" w:themeColor="text1"/>
          <w:u w:val="single"/>
        </w:rPr>
        <w:t>all</w:t>
      </w:r>
      <w:r w:rsidRPr="00F31537">
        <w:rPr>
          <w:color w:val="000000" w:themeColor="text1"/>
        </w:rPr>
        <w:t xml:space="preserve"> of the following expected outcomes:</w:t>
      </w:r>
    </w:p>
    <w:p w14:paraId="2FC59B7E" w14:textId="4C6D259A" w:rsidR="00E76CDD" w:rsidRPr="00F31537" w:rsidRDefault="00E76CDD" w:rsidP="00E76CDD">
      <w:pPr>
        <w:pStyle w:val="ListParagraph"/>
        <w:numPr>
          <w:ilvl w:val="0"/>
          <w:numId w:val="11"/>
        </w:numPr>
      </w:pPr>
      <w:r w:rsidRPr="00F31537">
        <w:t>Better capacity to understand the relations between land use and land use change and local / regional evolution of climate</w:t>
      </w:r>
      <w:r w:rsidR="00DD13A6">
        <w:t>;</w:t>
      </w:r>
    </w:p>
    <w:p w14:paraId="4AEAF914" w14:textId="43310CB4" w:rsidR="00E76CDD" w:rsidRPr="00F31537" w:rsidRDefault="00E76CDD" w:rsidP="00E76CDD">
      <w:pPr>
        <w:pStyle w:val="ListParagraph"/>
        <w:numPr>
          <w:ilvl w:val="0"/>
          <w:numId w:val="11"/>
        </w:numPr>
      </w:pPr>
      <w:r w:rsidRPr="00F31537">
        <w:t xml:space="preserve"> Development of strategies at regional level to deal with adverse changes of climate</w:t>
      </w:r>
      <w:r w:rsidR="00DD13A6">
        <w:t>;</w:t>
      </w:r>
    </w:p>
    <w:p w14:paraId="33626479" w14:textId="77777777" w:rsidR="00E76CDD" w:rsidRPr="00F31537" w:rsidRDefault="00E76CDD" w:rsidP="3F71395A">
      <w:pPr>
        <w:pStyle w:val="ListParagraph"/>
        <w:numPr>
          <w:ilvl w:val="0"/>
          <w:numId w:val="11"/>
        </w:numPr>
      </w:pPr>
      <w:r w:rsidRPr="00F31537">
        <w:t>Following aspects would be covered: afforestation, edges, agro-forestry, etc.</w:t>
      </w:r>
    </w:p>
    <w:p w14:paraId="60B53CD6" w14:textId="77777777" w:rsidR="00E76CDD" w:rsidRPr="00F31537" w:rsidRDefault="00E76CDD" w:rsidP="00E76CDD">
      <w:r w:rsidRPr="00F31537">
        <w:rPr>
          <w:u w:val="single"/>
        </w:rPr>
        <w:t>Scope</w:t>
      </w:r>
      <w:r w:rsidRPr="00F31537">
        <w:t xml:space="preserve">: </w:t>
      </w:r>
    </w:p>
    <w:p w14:paraId="23EBD781" w14:textId="77777777" w:rsidR="00E76CDD" w:rsidRPr="00F31537" w:rsidRDefault="00E76CDD" w:rsidP="00E76CDD">
      <w:r w:rsidRPr="00F31537">
        <w:t>Project will:</w:t>
      </w:r>
    </w:p>
    <w:p w14:paraId="29B729B6" w14:textId="48859CE9" w:rsidR="00E76CDD" w:rsidRPr="00F31537" w:rsidRDefault="00E76CDD" w:rsidP="00E76CDD">
      <w:pPr>
        <w:pStyle w:val="ListParagraph"/>
        <w:numPr>
          <w:ilvl w:val="0"/>
          <w:numId w:val="236"/>
        </w:numPr>
      </w:pPr>
      <w:r w:rsidRPr="00F31537">
        <w:t>Analyse, model and project impact of land use and land use change on the local evolution of climate</w:t>
      </w:r>
      <w:r w:rsidR="00DD13A6">
        <w:t>;</w:t>
      </w:r>
    </w:p>
    <w:p w14:paraId="72C7E748" w14:textId="5E5419BC" w:rsidR="00E76CDD" w:rsidRPr="00F31537" w:rsidDel="00594853" w:rsidRDefault="00E76CDD" w:rsidP="00E76CDD">
      <w:pPr>
        <w:pStyle w:val="ListParagraph"/>
        <w:numPr>
          <w:ilvl w:val="0"/>
          <w:numId w:val="236"/>
        </w:numPr>
      </w:pPr>
      <w:r w:rsidRPr="00F31537">
        <w:t>Develop strategies to mitigate adverse evolutions of climate at the regional / landscape level and propose solutions</w:t>
      </w:r>
      <w:r w:rsidR="00DD13A6">
        <w:t>;</w:t>
      </w:r>
    </w:p>
    <w:p w14:paraId="7A00AFE3" w14:textId="46D22B22" w:rsidR="00E76CDD" w:rsidRPr="00F31537" w:rsidRDefault="0075327B" w:rsidP="00E76CDD">
      <w:pPr>
        <w:pStyle w:val="ListParagraph"/>
        <w:numPr>
          <w:ilvl w:val="0"/>
          <w:numId w:val="236"/>
        </w:numPr>
      </w:pPr>
      <w:r>
        <w:t xml:space="preserve">Special attention should be paid to rural areas. </w:t>
      </w:r>
      <w:r w:rsidR="00E76CDD" w:rsidRPr="00F31537">
        <w:t>One project will focus on Northern regions and one on Southern regions. Project proposals should include a task to collaborate with other projects financed under this topic.</w:t>
      </w:r>
    </w:p>
    <w:p w14:paraId="076885B0" w14:textId="77777777" w:rsidR="00E76CDD" w:rsidRPr="00F31537" w:rsidDel="00594853" w:rsidRDefault="00E76CDD" w:rsidP="00E76CDD">
      <w:pPr>
        <w:pStyle w:val="ListParagraph"/>
      </w:pPr>
    </w:p>
    <w:p w14:paraId="4FDD6BE8" w14:textId="77777777" w:rsidR="00E76CDD" w:rsidRPr="00F31537" w:rsidRDefault="00E76CDD" w:rsidP="00E76CDD">
      <w:pPr>
        <w:pStyle w:val="HeadingThree"/>
        <w:rPr>
          <w:rStyle w:val="normaltextrun"/>
          <w:color w:val="000000" w:themeColor="text1"/>
        </w:rPr>
      </w:pPr>
      <w:bookmarkStart w:id="2102" w:name="_Toc89947386"/>
      <w:bookmarkStart w:id="2103" w:name="_Toc90029493"/>
      <w:bookmarkStart w:id="2104" w:name="_Toc92878600"/>
      <w:bookmarkStart w:id="2105" w:name="_Toc92879003"/>
      <w:bookmarkStart w:id="2106" w:name="_Toc92890080"/>
      <w:bookmarkStart w:id="2107" w:name="_Toc92898705"/>
      <w:bookmarkStart w:id="2108" w:name="_Toc92906154"/>
      <w:bookmarkStart w:id="2109" w:name="_Toc93250332"/>
      <w:bookmarkStart w:id="2110" w:name="_Toc93424917"/>
      <w:bookmarkStart w:id="2111" w:name="_Toc93425330"/>
      <w:bookmarkStart w:id="2112" w:name="_Toc93426547"/>
      <w:bookmarkStart w:id="2113" w:name="_Toc93439346"/>
      <w:bookmarkStart w:id="2114" w:name="_Toc93905232"/>
      <w:r w:rsidRPr="00F31537">
        <w:rPr>
          <w:rStyle w:val="normaltextrun"/>
          <w:color w:val="000000"/>
          <w:bdr w:val="none" w:sz="0" w:space="0" w:color="auto" w:frame="1"/>
        </w:rPr>
        <w:t>HORIZON-CL6-2024-CLIMATE: Climate-smart use of wood in the construction sector to support the New European Bauhaus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8"/>
        <w:gridCol w:w="7254"/>
      </w:tblGrid>
      <w:tr w:rsidR="00E76CDD" w:rsidRPr="00F31537" w14:paraId="0E62032C" w14:textId="77777777" w:rsidTr="00472A69">
        <w:tc>
          <w:tcPr>
            <w:tcW w:w="0" w:type="auto"/>
            <w:gridSpan w:val="2"/>
          </w:tcPr>
          <w:p w14:paraId="7C817B3E" w14:textId="77777777" w:rsidR="00E76CDD" w:rsidRPr="00F31537" w:rsidRDefault="00E76CDD" w:rsidP="00E76CDD">
            <w:pPr>
              <w:spacing w:after="80"/>
              <w:rPr>
                <w:rFonts w:eastAsia="Times New Roman" w:cs="Times New Roman"/>
              </w:rPr>
            </w:pPr>
            <w:r w:rsidRPr="00F31537">
              <w:rPr>
                <w:rFonts w:eastAsia="Times New Roman" w:cs="Times New Roman"/>
                <w:b/>
                <w:bCs/>
              </w:rPr>
              <w:t>Specific conditions</w:t>
            </w:r>
          </w:p>
        </w:tc>
      </w:tr>
      <w:tr w:rsidR="00E76CDD" w:rsidRPr="00F31537" w14:paraId="43544FAC" w14:textId="77777777" w:rsidTr="4A8B743F">
        <w:tc>
          <w:tcPr>
            <w:tcW w:w="0" w:type="auto"/>
          </w:tcPr>
          <w:p w14:paraId="61205605" w14:textId="77777777" w:rsidR="00E76CDD" w:rsidRPr="00F31537" w:rsidRDefault="00E76CDD" w:rsidP="00E76CDD">
            <w:pPr>
              <w:spacing w:after="80"/>
              <w:rPr>
                <w:rFonts w:eastAsia="Times New Roman" w:cs="Times New Roman"/>
              </w:rPr>
            </w:pPr>
            <w:r w:rsidRPr="4A8B743F">
              <w:rPr>
                <w:rFonts w:eastAsia="Times New Roman" w:cs="Times New Roman"/>
                <w:i/>
                <w:iCs/>
              </w:rPr>
              <w:t>Expected EU contribution per project</w:t>
            </w:r>
          </w:p>
        </w:tc>
        <w:tc>
          <w:tcPr>
            <w:tcW w:w="0" w:type="auto"/>
          </w:tcPr>
          <w:p w14:paraId="3090F002" w14:textId="4D259BB8" w:rsidR="00E76CDD" w:rsidRPr="00F31537" w:rsidRDefault="00E76CDD" w:rsidP="00E76CDD">
            <w:pPr>
              <w:spacing w:after="80"/>
              <w:rPr>
                <w:rFonts w:eastAsia="Times New Roman" w:cs="Times New Roman"/>
              </w:rPr>
            </w:pPr>
            <w:r w:rsidRPr="00F31537">
              <w:rPr>
                <w:rFonts w:eastAsia="Times New Roman" w:cs="Times New Roman"/>
              </w:rPr>
              <w:t xml:space="preserve">The Commission estimates that an EU contribution between EUR </w:t>
            </w:r>
            <w:r w:rsidR="00AB345D">
              <w:rPr>
                <w:rFonts w:eastAsia="Times New Roman" w:cs="Times New Roman"/>
              </w:rPr>
              <w:t>XX</w:t>
            </w:r>
            <w:r w:rsidRPr="00F31537">
              <w:rPr>
                <w:rFonts w:eastAsia="Times New Roman" w:cs="Times New Roman"/>
              </w:rPr>
              <w:t xml:space="preserve"> million would allow these outcomes to be addressed appropriately. Nonetheless, this does not preclude submission and selection of a proposal requesting different amounts.</w:t>
            </w:r>
          </w:p>
        </w:tc>
      </w:tr>
      <w:tr w:rsidR="00E76CDD" w:rsidRPr="00F31537" w14:paraId="008A61C8" w14:textId="77777777" w:rsidTr="4A8B743F">
        <w:tc>
          <w:tcPr>
            <w:tcW w:w="0" w:type="auto"/>
          </w:tcPr>
          <w:p w14:paraId="14815640" w14:textId="77777777" w:rsidR="00E76CDD" w:rsidRPr="00F31537" w:rsidRDefault="00E76CDD" w:rsidP="00E76CDD">
            <w:pPr>
              <w:spacing w:after="80"/>
              <w:rPr>
                <w:rFonts w:eastAsia="Times New Roman" w:cs="Times New Roman"/>
              </w:rPr>
            </w:pPr>
            <w:r w:rsidRPr="4A8B743F">
              <w:rPr>
                <w:rFonts w:eastAsia="Times New Roman" w:cs="Times New Roman"/>
                <w:i/>
                <w:iCs/>
              </w:rPr>
              <w:t>Indicative budget</w:t>
            </w:r>
          </w:p>
        </w:tc>
        <w:tc>
          <w:tcPr>
            <w:tcW w:w="0" w:type="auto"/>
          </w:tcPr>
          <w:p w14:paraId="40D683C8" w14:textId="4B29912B" w:rsidR="00E76CDD" w:rsidRPr="00F31537" w:rsidRDefault="00E76CDD" w:rsidP="00E76CDD">
            <w:pPr>
              <w:spacing w:after="80"/>
              <w:rPr>
                <w:rFonts w:eastAsia="Times New Roman" w:cs="Times New Roman"/>
              </w:rPr>
            </w:pPr>
            <w:r w:rsidRPr="00F31537">
              <w:rPr>
                <w:rFonts w:eastAsia="Times New Roman" w:cs="Times New Roman"/>
              </w:rPr>
              <w:t xml:space="preserve">The total indicative budget for the topic is EUR </w:t>
            </w:r>
            <w:r w:rsidR="00AB345D">
              <w:rPr>
                <w:rFonts w:eastAsia="Times New Roman" w:cs="Times New Roman"/>
              </w:rPr>
              <w:t>XX</w:t>
            </w:r>
            <w:r w:rsidRPr="00F31537">
              <w:rPr>
                <w:rFonts w:eastAsia="Times New Roman" w:cs="Times New Roman"/>
              </w:rPr>
              <w:t xml:space="preserve"> million.</w:t>
            </w:r>
          </w:p>
        </w:tc>
      </w:tr>
      <w:tr w:rsidR="00E76CDD" w:rsidRPr="00F31537" w14:paraId="0F4549AA" w14:textId="77777777" w:rsidTr="4A8B743F">
        <w:tc>
          <w:tcPr>
            <w:tcW w:w="0" w:type="auto"/>
          </w:tcPr>
          <w:p w14:paraId="57D5EC21" w14:textId="77777777" w:rsidR="00E76CDD" w:rsidRPr="00F31537" w:rsidRDefault="00E76CDD" w:rsidP="00E76CDD">
            <w:pPr>
              <w:spacing w:after="80"/>
              <w:rPr>
                <w:rFonts w:eastAsia="Times New Roman" w:cs="Times New Roman"/>
              </w:rPr>
            </w:pPr>
            <w:r w:rsidRPr="4A8B743F">
              <w:rPr>
                <w:rFonts w:eastAsia="Times New Roman" w:cs="Times New Roman"/>
                <w:i/>
                <w:iCs/>
              </w:rPr>
              <w:t>Type of Action</w:t>
            </w:r>
          </w:p>
        </w:tc>
        <w:tc>
          <w:tcPr>
            <w:tcW w:w="0" w:type="auto"/>
          </w:tcPr>
          <w:p w14:paraId="44D089DA" w14:textId="77777777" w:rsidR="00E76CDD" w:rsidRPr="00F31537" w:rsidRDefault="00E76CDD" w:rsidP="00E76CDD">
            <w:pPr>
              <w:spacing w:after="80"/>
              <w:rPr>
                <w:rFonts w:eastAsia="Times New Roman" w:cs="Times New Roman"/>
              </w:rPr>
            </w:pPr>
            <w:r w:rsidRPr="00F31537">
              <w:rPr>
                <w:rFonts w:eastAsia="Times New Roman" w:cs="Times New Roman"/>
              </w:rPr>
              <w:t>Research and Innovation Action</w:t>
            </w:r>
          </w:p>
        </w:tc>
      </w:tr>
      <w:tr w:rsidR="00E76CDD" w:rsidRPr="00F31537" w14:paraId="752B2A33" w14:textId="77777777" w:rsidTr="4A8B743F">
        <w:tc>
          <w:tcPr>
            <w:tcW w:w="0" w:type="auto"/>
          </w:tcPr>
          <w:p w14:paraId="7027AD96" w14:textId="77777777" w:rsidR="00E76CDD" w:rsidRPr="00F31537" w:rsidRDefault="00E76CDD" w:rsidP="00E76CDD">
            <w:pPr>
              <w:spacing w:after="80"/>
              <w:rPr>
                <w:rFonts w:eastAsia="Times New Roman" w:cs="Times New Roman"/>
              </w:rPr>
            </w:pPr>
            <w:r w:rsidRPr="4A8B743F">
              <w:rPr>
                <w:rFonts w:eastAsia="Times New Roman" w:cs="Times New Roman"/>
                <w:i/>
                <w:iCs/>
              </w:rPr>
              <w:t>Eligibility conditions</w:t>
            </w:r>
          </w:p>
        </w:tc>
        <w:tc>
          <w:tcPr>
            <w:tcW w:w="0" w:type="auto"/>
          </w:tcPr>
          <w:p w14:paraId="3D3B417D" w14:textId="77777777" w:rsidR="00E76CDD" w:rsidRPr="00F31537" w:rsidRDefault="00E76CDD" w:rsidP="00E76CDD">
            <w:pPr>
              <w:spacing w:after="80"/>
              <w:rPr>
                <w:rFonts w:eastAsia="Times New Roman" w:cs="Times New Roman"/>
                <w:color w:val="000000" w:themeColor="text1"/>
              </w:rPr>
            </w:pPr>
            <w:r w:rsidRPr="00F31537">
              <w:rPr>
                <w:rFonts w:eastAsia="Times New Roman" w:cs="Times New Roman"/>
                <w:color w:val="000000"/>
                <w:bdr w:val="none" w:sz="0" w:space="0" w:color="auto" w:frame="1"/>
              </w:rPr>
              <w:t>Multi-actor approach</w:t>
            </w:r>
          </w:p>
          <w:p w14:paraId="254C24C4" w14:textId="77777777" w:rsidR="00E76CDD" w:rsidRPr="00F31537" w:rsidRDefault="00E76CDD" w:rsidP="00E76CDD">
            <w:pPr>
              <w:spacing w:after="80"/>
              <w:rPr>
                <w:rFonts w:eastAsia="Times New Roman" w:cs="Times New Roman"/>
              </w:rPr>
            </w:pPr>
            <w:r w:rsidRPr="00F31537">
              <w:rPr>
                <w:rFonts w:eastAsia="Times New Roman" w:cs="Times New Roman"/>
                <w:color w:val="000000"/>
                <w:bdr w:val="none" w:sz="0" w:space="0" w:color="auto" w:frame="1"/>
              </w:rPr>
              <w:t>The conditions are described in General Annex B.</w:t>
            </w:r>
          </w:p>
        </w:tc>
      </w:tr>
    </w:tbl>
    <w:p w14:paraId="13FECCCF" w14:textId="77777777" w:rsidR="00E76CDD" w:rsidRPr="00F31537" w:rsidRDefault="00E76CDD" w:rsidP="00E76CDD">
      <w:pPr>
        <w:spacing w:after="120"/>
        <w:rPr>
          <w:rFonts w:cs="Times New Roman"/>
        </w:rPr>
      </w:pPr>
    </w:p>
    <w:p w14:paraId="3103D26E" w14:textId="39453944" w:rsidR="00E76CDD" w:rsidRPr="00F31537" w:rsidRDefault="00E76CDD" w:rsidP="00E76CDD">
      <w:pPr>
        <w:spacing w:after="120"/>
        <w:rPr>
          <w:rFonts w:cs="Times New Roman"/>
        </w:rPr>
      </w:pPr>
      <w:r w:rsidRPr="00F31537">
        <w:rPr>
          <w:rFonts w:cs="Times New Roman"/>
          <w:u w:val="single"/>
        </w:rPr>
        <w:t>Expected outcomes:</w:t>
      </w:r>
      <w:r w:rsidRPr="00F31537">
        <w:rPr>
          <w:rFonts w:cs="Times New Roman"/>
        </w:rPr>
        <w:t xml:space="preserve"> This topic will support the European Bauhaus initiative and the implementation of the new EU Forest Strategy by making the construction sector more renewable and circular, which includes the use of currently underused timber such as hardwoods, damage wood and post-consumer wood</w:t>
      </w:r>
      <w:r w:rsidR="070C0E5B" w:rsidRPr="00F31537">
        <w:rPr>
          <w:rFonts w:cs="Times New Roman"/>
        </w:rPr>
        <w:t xml:space="preserve"> for </w:t>
      </w:r>
      <w:r w:rsidR="5D8EE375" w:rsidRPr="00F31537">
        <w:rPr>
          <w:rFonts w:cs="Times New Roman"/>
        </w:rPr>
        <w:t xml:space="preserve">traditional and newly emerging innovative </w:t>
      </w:r>
      <w:r w:rsidR="070C0E5B" w:rsidRPr="00F31537">
        <w:rPr>
          <w:rFonts w:cs="Times New Roman"/>
        </w:rPr>
        <w:t>woody</w:t>
      </w:r>
      <w:r w:rsidR="6A11406A" w:rsidRPr="00F31537">
        <w:rPr>
          <w:rFonts w:cs="Times New Roman"/>
        </w:rPr>
        <w:t xml:space="preserve"> </w:t>
      </w:r>
      <w:r w:rsidR="070C0E5B" w:rsidRPr="00F31537">
        <w:rPr>
          <w:rFonts w:cs="Times New Roman"/>
        </w:rPr>
        <w:t>biomass-based applications</w:t>
      </w:r>
      <w:r w:rsidRPr="00F31537">
        <w:rPr>
          <w:rFonts w:cs="Times New Roman"/>
        </w:rPr>
        <w:t xml:space="preserve">, while including circularity as part of a broader system and design loop. </w:t>
      </w:r>
    </w:p>
    <w:p w14:paraId="7AAC8665" w14:textId="77777777" w:rsidR="00E76CDD" w:rsidRPr="00F31537" w:rsidRDefault="00E76CDD" w:rsidP="00E76CDD">
      <w:pPr>
        <w:spacing w:after="120"/>
        <w:rPr>
          <w:rFonts w:cs="Times New Roman"/>
        </w:rPr>
      </w:pPr>
      <w:r w:rsidRPr="00F31537">
        <w:rPr>
          <w:rFonts w:cs="Times New Roman"/>
        </w:rPr>
        <w:t>Projects results are expected to contribute to all of the following outcomes:</w:t>
      </w:r>
    </w:p>
    <w:p w14:paraId="47ACD8FC" w14:textId="77777777" w:rsidR="00E76CDD" w:rsidRPr="00F31537" w:rsidRDefault="00E76CDD" w:rsidP="00E76CDD">
      <w:pPr>
        <w:pStyle w:val="ListParagraph"/>
        <w:numPr>
          <w:ilvl w:val="0"/>
          <w:numId w:val="105"/>
        </w:numPr>
        <w:spacing w:after="120" w:line="240" w:lineRule="auto"/>
        <w:rPr>
          <w:rFonts w:cs="Times New Roman"/>
        </w:rPr>
      </w:pPr>
      <w:r w:rsidRPr="00F31537">
        <w:rPr>
          <w:rFonts w:cs="Times New Roman"/>
        </w:rPr>
        <w:t>Enhanced contribution of the forest-based sector with respect to the climate change mitigation, a toxic-free environment and rural development objectives</w:t>
      </w:r>
    </w:p>
    <w:p w14:paraId="4D0D24F8" w14:textId="77777777" w:rsidR="00E76CDD" w:rsidRPr="00F31537" w:rsidRDefault="00E76CDD" w:rsidP="00E76CDD">
      <w:pPr>
        <w:pStyle w:val="ListParagraph"/>
        <w:numPr>
          <w:ilvl w:val="0"/>
          <w:numId w:val="105"/>
        </w:numPr>
        <w:spacing w:after="120" w:line="240" w:lineRule="auto"/>
        <w:rPr>
          <w:rFonts w:cs="Times New Roman"/>
        </w:rPr>
      </w:pPr>
      <w:r w:rsidRPr="00F31537">
        <w:rPr>
          <w:rFonts w:cs="Times New Roman"/>
        </w:rPr>
        <w:t>Development of pathways for an efficient conversion of solid biomass into forms of long-term carbon storage</w:t>
      </w:r>
    </w:p>
    <w:p w14:paraId="0C502DBE" w14:textId="0AF97B8C" w:rsidR="00E76CDD" w:rsidRPr="00F31537" w:rsidRDefault="00E76CDD" w:rsidP="00E76CDD">
      <w:pPr>
        <w:pStyle w:val="ListParagraph"/>
        <w:numPr>
          <w:ilvl w:val="0"/>
          <w:numId w:val="105"/>
        </w:numPr>
        <w:spacing w:after="120" w:line="240" w:lineRule="auto"/>
        <w:rPr>
          <w:rFonts w:cs="Times New Roman"/>
        </w:rPr>
      </w:pPr>
      <w:r w:rsidRPr="00F31537">
        <w:rPr>
          <w:rFonts w:cs="Times New Roman"/>
        </w:rPr>
        <w:t>Increased resource efficiency</w:t>
      </w:r>
      <w:r w:rsidR="7C4D5544" w:rsidRPr="00F31537">
        <w:rPr>
          <w:rFonts w:cs="Times New Roman"/>
        </w:rPr>
        <w:t>, circularity</w:t>
      </w:r>
      <w:r w:rsidRPr="00F31537">
        <w:rPr>
          <w:rFonts w:cs="Times New Roman"/>
        </w:rPr>
        <w:t xml:space="preserve"> and minimisation of environmental footprint</w:t>
      </w:r>
    </w:p>
    <w:p w14:paraId="7AF777DC" w14:textId="77777777" w:rsidR="00E76CDD" w:rsidRPr="00F31537" w:rsidRDefault="00E76CDD" w:rsidP="00E76CDD">
      <w:pPr>
        <w:spacing w:after="120"/>
        <w:rPr>
          <w:rFonts w:cs="Times New Roman"/>
          <w:u w:val="single"/>
        </w:rPr>
      </w:pPr>
      <w:r w:rsidRPr="00F31537">
        <w:rPr>
          <w:rFonts w:cs="Times New Roman"/>
          <w:u w:val="single"/>
        </w:rPr>
        <w:t>Scope:</w:t>
      </w:r>
    </w:p>
    <w:p w14:paraId="02BE28B7" w14:textId="73DB7F53" w:rsidR="00E76CDD" w:rsidRPr="00F31537" w:rsidRDefault="00E76CDD" w:rsidP="00E76CDD">
      <w:pPr>
        <w:pStyle w:val="ListParagraph"/>
        <w:numPr>
          <w:ilvl w:val="0"/>
          <w:numId w:val="105"/>
        </w:numPr>
        <w:spacing w:after="120" w:line="240" w:lineRule="auto"/>
        <w:rPr>
          <w:rFonts w:cs="Times New Roman"/>
        </w:rPr>
      </w:pPr>
      <w:r w:rsidRPr="00F31537">
        <w:rPr>
          <w:rFonts w:cs="Times New Roman"/>
        </w:rPr>
        <w:t>Analyse the potential market for hardwoods, damage wood and post-consumer wood in wood</w:t>
      </w:r>
      <w:r w:rsidR="5263F76A" w:rsidRPr="00F31537">
        <w:rPr>
          <w:rFonts w:cs="Times New Roman"/>
        </w:rPr>
        <w:t>y biomass</w:t>
      </w:r>
      <w:r w:rsidR="162CDB9B" w:rsidRPr="00F31537">
        <w:rPr>
          <w:rFonts w:cs="Times New Roman"/>
        </w:rPr>
        <w:t xml:space="preserve">-based </w:t>
      </w:r>
      <w:r w:rsidRPr="00F31537">
        <w:rPr>
          <w:rFonts w:cs="Times New Roman"/>
        </w:rPr>
        <w:t>construction</w:t>
      </w:r>
      <w:r w:rsidR="162CDB9B" w:rsidRPr="00F31537">
        <w:rPr>
          <w:rFonts w:cs="Times New Roman"/>
        </w:rPr>
        <w:t xml:space="preserve"> products</w:t>
      </w:r>
      <w:r w:rsidRPr="00F31537">
        <w:rPr>
          <w:rFonts w:cs="Times New Roman"/>
        </w:rPr>
        <w:t>.</w:t>
      </w:r>
    </w:p>
    <w:p w14:paraId="542C9646" w14:textId="24F19B05" w:rsidR="00E76CDD" w:rsidRPr="00F31537" w:rsidRDefault="00E76CDD" w:rsidP="00E76CDD">
      <w:pPr>
        <w:pStyle w:val="ListParagraph"/>
        <w:numPr>
          <w:ilvl w:val="0"/>
          <w:numId w:val="105"/>
        </w:numPr>
        <w:spacing w:after="120" w:line="240" w:lineRule="auto"/>
        <w:rPr>
          <w:rFonts w:cs="Times New Roman"/>
        </w:rPr>
      </w:pPr>
      <w:r w:rsidRPr="00F31537">
        <w:rPr>
          <w:rFonts w:cs="Times New Roman"/>
        </w:rPr>
        <w:t>Design wood</w:t>
      </w:r>
      <w:r w:rsidR="5263F76A" w:rsidRPr="00F31537">
        <w:rPr>
          <w:rFonts w:cs="Times New Roman"/>
        </w:rPr>
        <w:t>-based</w:t>
      </w:r>
      <w:r w:rsidRPr="00F31537">
        <w:rPr>
          <w:rFonts w:cs="Times New Roman"/>
        </w:rPr>
        <w:t xml:space="preserve"> building blueprints based on these products, taking into account the reuse, adaptability</w:t>
      </w:r>
      <w:r w:rsidR="238C95AD" w:rsidRPr="238C95AD">
        <w:rPr>
          <w:rFonts w:cs="Times New Roman"/>
        </w:rPr>
        <w:t>,</w:t>
      </w:r>
      <w:r w:rsidRPr="00F31537">
        <w:rPr>
          <w:rFonts w:cs="Times New Roman"/>
        </w:rPr>
        <w:t xml:space="preserve"> </w:t>
      </w:r>
      <w:r w:rsidR="238C95AD" w:rsidRPr="238C95AD">
        <w:rPr>
          <w:rFonts w:cs="Times New Roman"/>
        </w:rPr>
        <w:t>zero pollution</w:t>
      </w:r>
      <w:r w:rsidRPr="238C95AD">
        <w:rPr>
          <w:rFonts w:cs="Times New Roman"/>
        </w:rPr>
        <w:t xml:space="preserve"> </w:t>
      </w:r>
      <w:r w:rsidRPr="00F31537">
        <w:rPr>
          <w:rFonts w:cs="Times New Roman"/>
        </w:rPr>
        <w:t>and healthy living environment into the design.</w:t>
      </w:r>
    </w:p>
    <w:p w14:paraId="4D8DD233" w14:textId="77777777" w:rsidR="00E76CDD" w:rsidRPr="00F31537" w:rsidRDefault="00E76CDD" w:rsidP="00E76CDD">
      <w:pPr>
        <w:pStyle w:val="ListParagraph"/>
        <w:numPr>
          <w:ilvl w:val="0"/>
          <w:numId w:val="105"/>
        </w:numPr>
        <w:spacing w:after="120" w:line="240" w:lineRule="auto"/>
        <w:rPr>
          <w:rFonts w:cs="Times New Roman"/>
        </w:rPr>
      </w:pPr>
      <w:r w:rsidRPr="00F31537">
        <w:rPr>
          <w:rFonts w:cs="Times New Roman"/>
        </w:rPr>
        <w:t>Consider the human health and wellbeing, as well as the cultural traditions and customs, as integral elements of the built space.</w:t>
      </w:r>
    </w:p>
    <w:p w14:paraId="54C5C60B" w14:textId="0A6D3D16" w:rsidR="00E76CDD" w:rsidRPr="00F31537" w:rsidRDefault="00E76CDD" w:rsidP="00E76CDD">
      <w:pPr>
        <w:pStyle w:val="ListParagraph"/>
        <w:numPr>
          <w:ilvl w:val="0"/>
          <w:numId w:val="105"/>
        </w:numPr>
        <w:spacing w:after="120" w:line="240" w:lineRule="auto"/>
        <w:rPr>
          <w:rFonts w:cs="Times New Roman"/>
        </w:rPr>
      </w:pPr>
      <w:r w:rsidRPr="00F31537">
        <w:rPr>
          <w:rFonts w:cs="Times New Roman"/>
        </w:rPr>
        <w:t>Analyse technical, logistical, legal, business, political, economic, knowledge and social barriers, challenges and opportunities and derive integrated policy recommendations and business strategies for enlarging the wood</w:t>
      </w:r>
      <w:r w:rsidR="4B3E61FE" w:rsidRPr="00F31537">
        <w:rPr>
          <w:rFonts w:cs="Times New Roman"/>
        </w:rPr>
        <w:t xml:space="preserve">-based </w:t>
      </w:r>
      <w:r w:rsidRPr="00F31537">
        <w:rPr>
          <w:rFonts w:cs="Times New Roman"/>
        </w:rPr>
        <w:t>construction sector in Europe.</w:t>
      </w:r>
    </w:p>
    <w:p w14:paraId="424B73D4" w14:textId="77777777" w:rsidR="00E76CDD" w:rsidRPr="00F31537" w:rsidRDefault="00E76CDD" w:rsidP="00E76CDD">
      <w:pPr>
        <w:pStyle w:val="ListParagraph"/>
        <w:numPr>
          <w:ilvl w:val="0"/>
          <w:numId w:val="105"/>
        </w:numPr>
        <w:spacing w:after="120" w:line="240" w:lineRule="auto"/>
        <w:rPr>
          <w:rFonts w:cs="Times New Roman"/>
        </w:rPr>
      </w:pPr>
      <w:r w:rsidRPr="00F31537">
        <w:rPr>
          <w:rFonts w:cs="Times New Roman"/>
        </w:rPr>
        <w:t>Engage with relevant stakeholder in co-creation processes (e.g. policy, architects, business, insurance, investment, society, public and private sector).</w:t>
      </w:r>
    </w:p>
    <w:p w14:paraId="63A77211" w14:textId="2C862116" w:rsidR="00E76CDD" w:rsidRPr="00F31537" w:rsidRDefault="00E76CDD" w:rsidP="00E76CDD">
      <w:pPr>
        <w:pStyle w:val="ListParagraph"/>
        <w:numPr>
          <w:ilvl w:val="0"/>
          <w:numId w:val="105"/>
        </w:numPr>
        <w:spacing w:after="120" w:line="240" w:lineRule="auto"/>
        <w:rPr>
          <w:rFonts w:cs="Times New Roman"/>
        </w:rPr>
      </w:pPr>
      <w:r w:rsidRPr="00F31537">
        <w:rPr>
          <w:rFonts w:cs="Times New Roman"/>
        </w:rPr>
        <w:t>Link with other selected proposals and establish an open-access wood</w:t>
      </w:r>
      <w:r w:rsidR="7A11FB78" w:rsidRPr="00F31537">
        <w:rPr>
          <w:rFonts w:cs="Times New Roman"/>
        </w:rPr>
        <w:t>-based</w:t>
      </w:r>
      <w:r w:rsidRPr="00F31537">
        <w:rPr>
          <w:rFonts w:cs="Times New Roman"/>
        </w:rPr>
        <w:t xml:space="preserve"> construction observatory in Europe, to monitor and update progress, statistics, good practice guidelines and solutions on wood</w:t>
      </w:r>
      <w:r w:rsidR="7A11FB78" w:rsidRPr="00F31537">
        <w:rPr>
          <w:rFonts w:cs="Times New Roman"/>
        </w:rPr>
        <w:t>-based</w:t>
      </w:r>
      <w:r w:rsidRPr="00F31537">
        <w:rPr>
          <w:rFonts w:cs="Times New Roman"/>
        </w:rPr>
        <w:t xml:space="preserve"> construction.</w:t>
      </w:r>
    </w:p>
    <w:p w14:paraId="0C9A9B48" w14:textId="77777777" w:rsidR="004D1491" w:rsidRPr="00F31537" w:rsidRDefault="004D1491" w:rsidP="00E76CDD"/>
    <w:p w14:paraId="658FC94D" w14:textId="28C5413E" w:rsidR="004A392B" w:rsidRPr="007C51D4" w:rsidRDefault="002559B8">
      <w:pPr>
        <w:pStyle w:val="HeadingThree"/>
        <w:rPr>
          <w:b w:val="0"/>
          <w:i/>
        </w:rPr>
      </w:pPr>
      <w:bookmarkStart w:id="2115" w:name="_Toc89947387"/>
      <w:bookmarkStart w:id="2116" w:name="_Toc90029494"/>
      <w:bookmarkStart w:id="2117" w:name="_Toc92878601"/>
      <w:bookmarkStart w:id="2118" w:name="_Toc92879004"/>
      <w:bookmarkStart w:id="2119" w:name="_Toc92890081"/>
      <w:bookmarkStart w:id="2120" w:name="_Toc92898706"/>
      <w:bookmarkStart w:id="2121" w:name="_Toc92906155"/>
      <w:bookmarkStart w:id="2122" w:name="_Toc93250333"/>
      <w:bookmarkStart w:id="2123" w:name="_Toc93424918"/>
      <w:bookmarkStart w:id="2124" w:name="_Toc93425331"/>
      <w:bookmarkStart w:id="2125" w:name="_Toc93426548"/>
      <w:bookmarkStart w:id="2126" w:name="_Toc93439347"/>
      <w:bookmarkStart w:id="2127" w:name="_Toc93905233"/>
      <w:r w:rsidRPr="00F31537">
        <w:rPr>
          <w:rStyle w:val="normaltextrun"/>
          <w:color w:val="000000"/>
          <w:shd w:val="clear" w:color="auto" w:fill="FFFFFF"/>
        </w:rPr>
        <w:t>H</w:t>
      </w:r>
      <w:r w:rsidR="004D1491" w:rsidRPr="00F31537">
        <w:rPr>
          <w:rStyle w:val="normaltextrun"/>
          <w:color w:val="000000"/>
          <w:shd w:val="clear" w:color="auto" w:fill="FFFFFF"/>
        </w:rPr>
        <w:t>ORIZON-CL6-2024-CLIMATE</w:t>
      </w:r>
      <w:r w:rsidRPr="00F31537">
        <w:rPr>
          <w:rStyle w:val="normaltextrun"/>
          <w:color w:val="000000"/>
          <w:shd w:val="clear" w:color="auto" w:fill="FFFFFF"/>
        </w:rPr>
        <w:t>:</w:t>
      </w:r>
      <w:r w:rsidR="6FC6B7BD" w:rsidRPr="70B43F98">
        <w:t xml:space="preserve"> </w:t>
      </w:r>
      <w:r w:rsidR="6FC6B7BD" w:rsidRPr="00F31537">
        <w:rPr>
          <w:rFonts w:eastAsia="Times New Roman"/>
        </w:rPr>
        <w:t>Closing the research gaps on ocean essential climate variables (ECVs) in support of global assessments (IPCC, WOA, IPBES, and UN Decade)</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r w:rsidR="6FC6B7BD" w:rsidRPr="00F31537">
        <w:rPr>
          <w:rFonts w:eastAsia="Times New Roman"/>
        </w:rP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7"/>
        <w:gridCol w:w="7315"/>
      </w:tblGrid>
      <w:tr w:rsidR="004A392B" w:rsidRPr="00F31537" w14:paraId="2728DA2A" w14:textId="77777777" w:rsidTr="00472A69">
        <w:tc>
          <w:tcPr>
            <w:tcW w:w="0" w:type="auto"/>
            <w:gridSpan w:val="2"/>
          </w:tcPr>
          <w:p w14:paraId="70AFE674" w14:textId="77777777" w:rsidR="004A392B" w:rsidRPr="00F31537" w:rsidRDefault="6FC6B7BD" w:rsidP="00FE628C">
            <w:pPr>
              <w:pStyle w:val="CellTextValue"/>
            </w:pPr>
            <w:r w:rsidRPr="00B27F5B">
              <w:rPr>
                <w:b/>
                <w:bCs/>
              </w:rPr>
              <w:t>Specific conditions</w:t>
            </w:r>
          </w:p>
        </w:tc>
      </w:tr>
      <w:tr w:rsidR="004A392B" w:rsidRPr="00F31537" w14:paraId="6C505B30" w14:textId="77777777" w:rsidTr="4A8B743F">
        <w:tc>
          <w:tcPr>
            <w:tcW w:w="0" w:type="auto"/>
          </w:tcPr>
          <w:p w14:paraId="654657FE" w14:textId="77777777" w:rsidR="004A392B" w:rsidRPr="00F31537" w:rsidRDefault="6FC6B7BD" w:rsidP="00FE628C">
            <w:pPr>
              <w:pStyle w:val="CellTextValue"/>
              <w:jc w:val="left"/>
            </w:pPr>
            <w:r w:rsidRPr="4A8B743F">
              <w:rPr>
                <w:i/>
                <w:iCs/>
              </w:rPr>
              <w:t>Expected EU contribution per project</w:t>
            </w:r>
          </w:p>
        </w:tc>
        <w:tc>
          <w:tcPr>
            <w:tcW w:w="0" w:type="auto"/>
          </w:tcPr>
          <w:p w14:paraId="56AAAA33" w14:textId="4C86ABE2" w:rsidR="004A392B" w:rsidRPr="00F31537" w:rsidRDefault="6FC6B7BD" w:rsidP="00FE628C">
            <w:pPr>
              <w:pStyle w:val="CellTextValue"/>
            </w:pPr>
            <w:r w:rsidRPr="00F31537">
              <w:t xml:space="preserve">The Commission estimates that an EU contribution of between EUR </w:t>
            </w:r>
            <w:r w:rsidR="00AB345D">
              <w:t>XX</w:t>
            </w:r>
            <w:r w:rsidRPr="00F31537">
              <w:t xml:space="preserve"> and </w:t>
            </w:r>
            <w:r w:rsidR="00AB345D">
              <w:t>XX</w:t>
            </w:r>
            <w:r w:rsidRPr="00F31537">
              <w:t xml:space="preserve"> million would allow these outcomes to be addressed appropriately. Nonetheless, this does not preclude submission and selection of a proposal requesting different amounts.</w:t>
            </w:r>
          </w:p>
        </w:tc>
      </w:tr>
      <w:tr w:rsidR="004A392B" w:rsidRPr="00F31537" w14:paraId="383A1607" w14:textId="77777777" w:rsidTr="4A8B743F">
        <w:tc>
          <w:tcPr>
            <w:tcW w:w="0" w:type="auto"/>
          </w:tcPr>
          <w:p w14:paraId="61C73985" w14:textId="77777777" w:rsidR="004A392B" w:rsidRPr="00F31537" w:rsidRDefault="6FC6B7BD" w:rsidP="00FE628C">
            <w:pPr>
              <w:pStyle w:val="CellTextValue"/>
              <w:jc w:val="left"/>
            </w:pPr>
            <w:r w:rsidRPr="4A8B743F">
              <w:rPr>
                <w:i/>
                <w:iCs/>
              </w:rPr>
              <w:t>Indicative budget</w:t>
            </w:r>
          </w:p>
        </w:tc>
        <w:tc>
          <w:tcPr>
            <w:tcW w:w="0" w:type="auto"/>
          </w:tcPr>
          <w:p w14:paraId="32F69189" w14:textId="6A83C055" w:rsidR="004A392B" w:rsidRPr="00F31537" w:rsidRDefault="6FC6B7BD" w:rsidP="00FE628C">
            <w:pPr>
              <w:pStyle w:val="CellTextValue"/>
            </w:pPr>
            <w:r w:rsidRPr="00F31537">
              <w:t xml:space="preserve">The total indicative budget for the topic is EUR </w:t>
            </w:r>
            <w:r w:rsidR="00AB345D">
              <w:t>XX</w:t>
            </w:r>
            <w:r w:rsidRPr="00F31537">
              <w:t xml:space="preserve"> million.</w:t>
            </w:r>
          </w:p>
        </w:tc>
      </w:tr>
      <w:tr w:rsidR="004A392B" w:rsidRPr="00F31537" w14:paraId="6BD068B8" w14:textId="77777777" w:rsidTr="4A8B743F">
        <w:tc>
          <w:tcPr>
            <w:tcW w:w="0" w:type="auto"/>
          </w:tcPr>
          <w:p w14:paraId="276BDB8B" w14:textId="77777777" w:rsidR="004A392B" w:rsidRPr="00F31537" w:rsidRDefault="6FC6B7BD" w:rsidP="00FE628C">
            <w:pPr>
              <w:pStyle w:val="CellTextValue"/>
              <w:jc w:val="left"/>
            </w:pPr>
            <w:r w:rsidRPr="4A8B743F">
              <w:rPr>
                <w:i/>
                <w:iCs/>
              </w:rPr>
              <w:t>Type of Action</w:t>
            </w:r>
          </w:p>
        </w:tc>
        <w:tc>
          <w:tcPr>
            <w:tcW w:w="0" w:type="auto"/>
          </w:tcPr>
          <w:p w14:paraId="6FD22488" w14:textId="6E15AF35" w:rsidR="004A392B" w:rsidRPr="00F31537" w:rsidRDefault="6FC6B7BD" w:rsidP="00FE628C">
            <w:pPr>
              <w:pStyle w:val="CellTextValue"/>
            </w:pPr>
            <w:r w:rsidRPr="00F31537">
              <w:t>Research and Innovation Action</w:t>
            </w:r>
          </w:p>
        </w:tc>
      </w:tr>
      <w:tr w:rsidR="004A392B" w:rsidRPr="00F31537" w14:paraId="43B8CE88" w14:textId="77777777" w:rsidTr="4A8B743F">
        <w:tc>
          <w:tcPr>
            <w:tcW w:w="0" w:type="auto"/>
          </w:tcPr>
          <w:p w14:paraId="354E49AA" w14:textId="77777777" w:rsidR="004A392B" w:rsidRPr="00F31537" w:rsidRDefault="6FC6B7BD" w:rsidP="00FE628C">
            <w:pPr>
              <w:pStyle w:val="CellTextValue"/>
              <w:jc w:val="left"/>
            </w:pPr>
            <w:r w:rsidRPr="4A8B743F">
              <w:rPr>
                <w:i/>
                <w:iCs/>
              </w:rPr>
              <w:t>Eligibility conditions</w:t>
            </w:r>
          </w:p>
        </w:tc>
        <w:tc>
          <w:tcPr>
            <w:tcW w:w="0" w:type="auto"/>
          </w:tcPr>
          <w:p w14:paraId="27495783" w14:textId="77777777" w:rsidR="00FE628C" w:rsidRPr="00F31537" w:rsidRDefault="6FC6B7BD" w:rsidP="6FC6B7BD">
            <w:pPr>
              <w:spacing w:after="0" w:line="240" w:lineRule="auto"/>
              <w:textAlignment w:val="baseline"/>
              <w:rPr>
                <w:rFonts w:eastAsia="Times New Roman" w:cs="Times New Roman"/>
              </w:rPr>
            </w:pPr>
            <w:r w:rsidRPr="00F31537">
              <w:rPr>
                <w:rFonts w:eastAsia="Times New Roman" w:cs="Times New Roman"/>
                <w:color w:val="000000" w:themeColor="text1"/>
              </w:rPr>
              <w:t>The conditions are described in General Annex B.  </w:t>
            </w:r>
          </w:p>
          <w:p w14:paraId="176CCB1D" w14:textId="43AF1322" w:rsidR="004A392B" w:rsidRPr="00F31537" w:rsidRDefault="6FC6B7BD" w:rsidP="00FE628C">
            <w:pPr>
              <w:pStyle w:val="CellTextValue"/>
            </w:pPr>
            <w:r w:rsidRPr="00F31537">
              <w:rPr>
                <w:rFonts w:eastAsia="Times New Roman"/>
                <w:color w:val="000000" w:themeColor="text1"/>
              </w:rPr>
              <w:t>To ensure a balanced portfolio, grants will be awarded to applications not only in order of ranking but at least also to those that are the highest ranked within set topics, provided that the proposals attain all thresholds. </w:t>
            </w:r>
          </w:p>
        </w:tc>
      </w:tr>
    </w:tbl>
    <w:p w14:paraId="23D81DAF" w14:textId="77777777" w:rsidR="004A392B" w:rsidRPr="00F31537" w:rsidRDefault="004A392B" w:rsidP="004A392B">
      <w:pPr>
        <w:rPr>
          <w:u w:val="single"/>
        </w:rPr>
      </w:pPr>
    </w:p>
    <w:p w14:paraId="7B359990" w14:textId="47C2FCDB" w:rsidR="005262DA" w:rsidRPr="00F31537" w:rsidRDefault="004D1491" w:rsidP="6FC6B7BD">
      <w:pPr>
        <w:rPr>
          <w:color w:val="000000" w:themeColor="text1"/>
        </w:rPr>
      </w:pPr>
      <w:r w:rsidRPr="00F31537">
        <w:rPr>
          <w:u w:val="single"/>
        </w:rPr>
        <w:t>Expected o</w:t>
      </w:r>
      <w:r w:rsidR="6FC6B7BD" w:rsidRPr="00F31537">
        <w:rPr>
          <w:u w:val="single"/>
        </w:rPr>
        <w:t>utcome</w:t>
      </w:r>
      <w:r w:rsidR="6FC6B7BD" w:rsidRPr="7959485E">
        <w:t xml:space="preserve">: </w:t>
      </w:r>
      <w:r w:rsidR="6FC6B7BD" w:rsidRPr="00F31537">
        <w:rPr>
          <w:color w:val="000000" w:themeColor="text1"/>
        </w:rPr>
        <w:t>Successful proposals will further the European efforts in achieving climate</w:t>
      </w:r>
      <w:r w:rsidR="6194EE32" w:rsidRPr="00F31537">
        <w:rPr>
          <w:color w:val="000000" w:themeColor="text1"/>
        </w:rPr>
        <w:t>-</w:t>
      </w:r>
      <w:r w:rsidR="6FC6B7BD" w:rsidRPr="00F31537">
        <w:rPr>
          <w:color w:val="000000" w:themeColor="text1"/>
        </w:rPr>
        <w:t>neutrality by: </w:t>
      </w:r>
    </w:p>
    <w:p w14:paraId="525127B7" w14:textId="3DE3BFBD" w:rsidR="00FE628C" w:rsidRPr="00F31537" w:rsidRDefault="6FC6B7BD" w:rsidP="6FC6B7BD">
      <w:pPr>
        <w:pStyle w:val="ListParagraph"/>
        <w:numPr>
          <w:ilvl w:val="0"/>
          <w:numId w:val="13"/>
        </w:numPr>
        <w:rPr>
          <w:color w:val="000000" w:themeColor="text1"/>
        </w:rPr>
      </w:pPr>
      <w:r w:rsidRPr="00F31537">
        <w:rPr>
          <w:color w:val="000000" w:themeColor="text1"/>
        </w:rPr>
        <w:t>Advancing the understanding and science to support adaptation and resilience of natural and managed ecosystems in the context of the changing climate;  </w:t>
      </w:r>
    </w:p>
    <w:p w14:paraId="0E6D81CF" w14:textId="3DE3BFBD" w:rsidR="00FE628C" w:rsidRPr="00F31537" w:rsidRDefault="6FC6B7BD" w:rsidP="6FC6B7BD">
      <w:pPr>
        <w:pStyle w:val="ListParagraph"/>
        <w:numPr>
          <w:ilvl w:val="0"/>
          <w:numId w:val="13"/>
        </w:numPr>
        <w:rPr>
          <w:color w:val="000000" w:themeColor="text1"/>
        </w:rPr>
      </w:pPr>
      <w:r w:rsidRPr="00F31537">
        <w:rPr>
          <w:color w:val="000000" w:themeColor="text1"/>
        </w:rPr>
        <w:t>Efficient monitoring, assessment and projections related to climate change impacts, mitigation, and adaptation potential to bring out solutions for tackling emerging threats and support decision-making in climate change mitigation and adaptation policies at regional, European and global levels. </w:t>
      </w:r>
    </w:p>
    <w:p w14:paraId="6D57BF5A" w14:textId="14710110" w:rsidR="004A392B" w:rsidRPr="00F31537" w:rsidRDefault="6FC6B7BD" w:rsidP="6FC6B7BD">
      <w:pPr>
        <w:rPr>
          <w:color w:val="000000" w:themeColor="text1"/>
        </w:rPr>
      </w:pPr>
      <w:r w:rsidRPr="00F31537">
        <w:rPr>
          <w:color w:val="000000" w:themeColor="text1"/>
        </w:rPr>
        <w:t xml:space="preserve">Projects results are expected to contribute to </w:t>
      </w:r>
      <w:r w:rsidRPr="00F31537">
        <w:rPr>
          <w:color w:val="000000" w:themeColor="text1"/>
          <w:u w:val="single"/>
        </w:rPr>
        <w:t>all</w:t>
      </w:r>
      <w:r w:rsidRPr="00F31537">
        <w:rPr>
          <w:color w:val="000000" w:themeColor="text1"/>
        </w:rPr>
        <w:t xml:space="preserve"> of the following expected outcomes:</w:t>
      </w:r>
    </w:p>
    <w:p w14:paraId="7F33A93F" w14:textId="3DE3BFBD" w:rsidR="00FE628C" w:rsidRPr="00F31537" w:rsidRDefault="6FC6B7BD" w:rsidP="008F116F">
      <w:pPr>
        <w:pStyle w:val="ListParagraph"/>
        <w:numPr>
          <w:ilvl w:val="0"/>
          <w:numId w:val="11"/>
        </w:numPr>
      </w:pPr>
      <w:r w:rsidRPr="00F31537">
        <w:t>Further developed climate models to represent and include key physical, biogeochemical and biological processes in the ocean;  </w:t>
      </w:r>
    </w:p>
    <w:p w14:paraId="5E89222C" w14:textId="2E4A6AD8" w:rsidR="00FE628C" w:rsidRPr="00F31537" w:rsidRDefault="6FC6B7BD" w:rsidP="7959485E">
      <w:pPr>
        <w:pStyle w:val="ListParagraph"/>
        <w:numPr>
          <w:ilvl w:val="0"/>
          <w:numId w:val="11"/>
        </w:numPr>
      </w:pPr>
      <w:r w:rsidRPr="00F31537">
        <w:t>Better understood links between ocean physical and biogeochemical variability, and the impacts of stressors on ocean health, GHG sources and sink</w:t>
      </w:r>
      <w:r w:rsidR="00F13ED5">
        <w:t>s</w:t>
      </w:r>
      <w:r w:rsidRPr="00F31537">
        <w:t>, biology and ecosystems; </w:t>
      </w:r>
    </w:p>
    <w:p w14:paraId="7849A01A" w14:textId="3DE3BFBD" w:rsidR="00FE628C" w:rsidRPr="00F31537" w:rsidRDefault="6FC6B7BD" w:rsidP="008D6B90">
      <w:pPr>
        <w:pStyle w:val="ListParagraph"/>
        <w:numPr>
          <w:ilvl w:val="0"/>
          <w:numId w:val="11"/>
        </w:numPr>
      </w:pPr>
      <w:r w:rsidRPr="00F31537">
        <w:t>Further developed key ocean monitoring indicators in compliance with international programmes and the ocean essential climate variables that support international global assessments and a regional approach to it; </w:t>
      </w:r>
    </w:p>
    <w:p w14:paraId="1634687A" w14:textId="3DE3BFBD" w:rsidR="00FE628C" w:rsidRPr="00F31537" w:rsidRDefault="6FC6B7BD" w:rsidP="008D6B90">
      <w:pPr>
        <w:pStyle w:val="ListParagraph"/>
        <w:numPr>
          <w:ilvl w:val="0"/>
          <w:numId w:val="11"/>
        </w:numPr>
      </w:pPr>
      <w:r w:rsidRPr="00F31537">
        <w:t xml:space="preserve">Significant contributions made to the implementation of the European Green Deal and </w:t>
      </w:r>
      <w:r w:rsidRPr="00F31537">
        <w:rPr>
          <w:color w:val="000000" w:themeColor="text1"/>
        </w:rPr>
        <w:t>global scientific assessments</w:t>
      </w:r>
      <w:r w:rsidRPr="61769606">
        <w:t>. </w:t>
      </w:r>
    </w:p>
    <w:p w14:paraId="78C139D9" w14:textId="77777777" w:rsidR="004A392B" w:rsidRPr="00F31537" w:rsidRDefault="6FC6B7BD" w:rsidP="004A392B">
      <w:r w:rsidRPr="00F31537">
        <w:rPr>
          <w:u w:val="single"/>
        </w:rPr>
        <w:t>Scope</w:t>
      </w:r>
      <w:r w:rsidRPr="00F31537">
        <w:t xml:space="preserve">: </w:t>
      </w:r>
    </w:p>
    <w:p w14:paraId="499FE674" w14:textId="2087828D" w:rsidR="00E13F4A" w:rsidRPr="00F31537" w:rsidRDefault="6FC6B7BD" w:rsidP="6FC6B7BD">
      <w:pPr>
        <w:rPr>
          <w:color w:val="000000" w:themeColor="text1"/>
        </w:rPr>
      </w:pPr>
      <w:r w:rsidRPr="00F31537">
        <w:rPr>
          <w:color w:val="000000" w:themeColor="text1"/>
        </w:rPr>
        <w:t>Actions should aim at developing innovative approaches to address only one of the following options:    </w:t>
      </w:r>
    </w:p>
    <w:p w14:paraId="7F8A35CA" w14:textId="7AEC3FA0" w:rsidR="00E13F4A" w:rsidRPr="00F31537" w:rsidRDefault="6FC6B7BD" w:rsidP="6FC6B7BD">
      <w:pPr>
        <w:pStyle w:val="ListParagraph"/>
        <w:numPr>
          <w:ilvl w:val="0"/>
          <w:numId w:val="31"/>
        </w:numPr>
        <w:rPr>
          <w:color w:val="000000" w:themeColor="text1"/>
        </w:rPr>
      </w:pPr>
      <w:r w:rsidRPr="00F31537">
        <w:rPr>
          <w:color w:val="000000" w:themeColor="text1"/>
        </w:rPr>
        <w:t xml:space="preserve">Improving the understanding, measurement, climate projections and predictions of key physical oceanic climate processes (sea surface temperature, sea state, surface stress, sea ice, ocean surface heat flux, sea surface salinity, surface currents, sea level, subsurface temperature, subsurface currents, subsurface salinity) at regional or sea basin scale and their connectivity with /impact on biogeochemical processes (including </w:t>
      </w:r>
      <w:r w:rsidR="00F13ED5">
        <w:rPr>
          <w:color w:val="000000" w:themeColor="text1"/>
        </w:rPr>
        <w:t>different forms of carbon,</w:t>
      </w:r>
      <w:r w:rsidR="00F13ED5" w:rsidRPr="00F31537">
        <w:rPr>
          <w:color w:val="000000" w:themeColor="text1"/>
        </w:rPr>
        <w:t xml:space="preserve"> </w:t>
      </w:r>
      <w:r w:rsidRPr="00F31537">
        <w:rPr>
          <w:color w:val="000000" w:themeColor="text1"/>
        </w:rPr>
        <w:t>GHG) </w:t>
      </w:r>
    </w:p>
    <w:p w14:paraId="5AA55835" w14:textId="77777777" w:rsidR="00E13F4A" w:rsidRPr="00804097" w:rsidRDefault="6FC6B7BD" w:rsidP="00804097">
      <w:pPr>
        <w:ind w:left="360" w:firstLine="360"/>
        <w:rPr>
          <w:color w:val="000000" w:themeColor="text1"/>
        </w:rPr>
      </w:pPr>
      <w:r w:rsidRPr="00F31537">
        <w:rPr>
          <w:color w:val="000000" w:themeColor="text1"/>
        </w:rPr>
        <w:t>The project is expected to: </w:t>
      </w:r>
    </w:p>
    <w:p w14:paraId="1F92F191" w14:textId="3D03BB6A" w:rsidR="00E13F4A" w:rsidRPr="00C56D19" w:rsidRDefault="6FC6B7BD" w:rsidP="00C56D19">
      <w:pPr>
        <w:pStyle w:val="ListParagraph"/>
        <w:numPr>
          <w:ilvl w:val="0"/>
          <w:numId w:val="11"/>
        </w:numPr>
      </w:pPr>
      <w:r w:rsidRPr="00C56D19">
        <w:t>Further develop the key physical ocean monitoring indicators, ocean ECVs and climate models by includ</w:t>
      </w:r>
      <w:r w:rsidR="00F13ED5" w:rsidRPr="00C56D19">
        <w:t>ing</w:t>
      </w:r>
      <w:r w:rsidRPr="00C56D19">
        <w:t xml:space="preserve"> the representation of important feedbacks (permafrost, ocean-ice sheet coupling, wind and wave-ice coupling); </w:t>
      </w:r>
    </w:p>
    <w:p w14:paraId="0AF5D50B" w14:textId="3DE3BFBD" w:rsidR="00E13F4A" w:rsidRPr="00C56D19" w:rsidRDefault="6FC6B7BD" w:rsidP="00C56D19">
      <w:pPr>
        <w:pStyle w:val="ListParagraph"/>
        <w:numPr>
          <w:ilvl w:val="0"/>
          <w:numId w:val="11"/>
        </w:numPr>
      </w:pPr>
      <w:r w:rsidRPr="00C56D19">
        <w:t>Combine analyses of models and observations to further our understanding and science of the sea surface temperature and ocean heat content change and variability on different timescales and improve projections at regional scales;  </w:t>
      </w:r>
    </w:p>
    <w:p w14:paraId="39DF554F" w14:textId="6FD6D3A3" w:rsidR="00E13F4A" w:rsidRPr="00C56D19" w:rsidRDefault="6FC6B7BD" w:rsidP="00C56D19">
      <w:pPr>
        <w:pStyle w:val="ListParagraph"/>
        <w:numPr>
          <w:ilvl w:val="0"/>
          <w:numId w:val="11"/>
        </w:numPr>
      </w:pPr>
      <w:r w:rsidRPr="00C56D19">
        <w:t>Actions will advance in closing the sea-level budget</w:t>
      </w:r>
      <w:r w:rsidR="00F13ED5" w:rsidRPr="00C56D19">
        <w:t>s</w:t>
      </w:r>
      <w:r w:rsidRPr="00C56D19">
        <w:t> on regional and local scales, with particular attention to sampling and surveying coastal areas. </w:t>
      </w:r>
    </w:p>
    <w:p w14:paraId="47D87C42" w14:textId="3DE3BFBD" w:rsidR="00E13F4A" w:rsidRPr="00F31537" w:rsidRDefault="6FC6B7BD" w:rsidP="6FC6B7BD">
      <w:pPr>
        <w:pStyle w:val="ListParagraph"/>
        <w:numPr>
          <w:ilvl w:val="0"/>
          <w:numId w:val="31"/>
        </w:numPr>
        <w:rPr>
          <w:color w:val="000000" w:themeColor="text1"/>
        </w:rPr>
      </w:pPr>
      <w:r w:rsidRPr="00F31537">
        <w:rPr>
          <w:color w:val="000000" w:themeColor="text1"/>
        </w:rPr>
        <w:t>Improving the understanding, measurement, climate projections and predictions of key biogeochemical oceanic climate processes (inorganic carbon, oxygen, nutrients, transient tracers, nitrous oxide, ocean colour, particulate matter, dissolved organic carbon, stable carbon isotopes). </w:t>
      </w:r>
    </w:p>
    <w:p w14:paraId="65BC4B2D" w14:textId="77777777" w:rsidR="00E13F4A" w:rsidRPr="00804097" w:rsidRDefault="6FC6B7BD" w:rsidP="00C56D19">
      <w:pPr>
        <w:rPr>
          <w:color w:val="000000" w:themeColor="text1"/>
        </w:rPr>
      </w:pPr>
      <w:r w:rsidRPr="00F31537">
        <w:rPr>
          <w:color w:val="000000" w:themeColor="text1"/>
        </w:rPr>
        <w:t>The project is expected to: </w:t>
      </w:r>
    </w:p>
    <w:p w14:paraId="74C8DD13" w14:textId="3DE3BFBD" w:rsidR="00BA08CB" w:rsidRPr="00C56D19" w:rsidRDefault="6FC6B7BD" w:rsidP="00C56D19">
      <w:pPr>
        <w:pStyle w:val="ListParagraph"/>
        <w:numPr>
          <w:ilvl w:val="0"/>
          <w:numId w:val="11"/>
        </w:numPr>
      </w:pPr>
      <w:r w:rsidRPr="00C56D19">
        <w:t xml:space="preserve">Further develop the key biogeochemical ocean monitoring indicators and ocean ECVs; </w:t>
      </w:r>
    </w:p>
    <w:p w14:paraId="142A3B48" w14:textId="3DE3BFBD" w:rsidR="00E13F4A" w:rsidRPr="00C56D19" w:rsidRDefault="6FC6B7BD" w:rsidP="00C56D19">
      <w:pPr>
        <w:pStyle w:val="ListParagraph"/>
        <w:numPr>
          <w:ilvl w:val="0"/>
          <w:numId w:val="11"/>
        </w:numPr>
      </w:pPr>
      <w:r w:rsidRPr="00C56D19">
        <w:t xml:space="preserve">Actions should combine GHG measurements in regions especially critical for GHG fluxes (the polar oceans, coastal and marginal seas, and coastal upwelling zones) with relevant biogeochemical measurements (e.g., oxygen, nutrients) to support GHG data analyses and model simulations; </w:t>
      </w:r>
    </w:p>
    <w:p w14:paraId="3330E9B6" w14:textId="3DE3BFBD" w:rsidR="00E13F4A" w:rsidRPr="00C56D19" w:rsidRDefault="6FC6B7BD" w:rsidP="00C56D19">
      <w:pPr>
        <w:pStyle w:val="ListParagraph"/>
        <w:numPr>
          <w:ilvl w:val="0"/>
          <w:numId w:val="11"/>
        </w:numPr>
      </w:pPr>
      <w:r w:rsidRPr="00C56D19">
        <w:t>Actions will further the research needed to better inform models and improve predictions of the Earth system response to ocean acidification; links should be made with ocean stratification; </w:t>
      </w:r>
    </w:p>
    <w:p w14:paraId="5F04DFA8" w14:textId="3DE3BFBD" w:rsidR="00BA08CB" w:rsidRPr="00C56D19" w:rsidRDefault="6FC6B7BD" w:rsidP="00C56D19">
      <w:pPr>
        <w:pStyle w:val="ListParagraph"/>
        <w:numPr>
          <w:ilvl w:val="0"/>
          <w:numId w:val="11"/>
        </w:numPr>
      </w:pPr>
      <w:r w:rsidRPr="00C56D19">
        <w:t xml:space="preserve">Improve observations for the interplay between carbonate chemistry and a variety of biogeochemical and physical processes, including eutrophication and freshwater inflow in coastal zones; </w:t>
      </w:r>
    </w:p>
    <w:p w14:paraId="7682B990" w14:textId="3DE3BFBD" w:rsidR="00E13F4A" w:rsidRPr="00C56D19" w:rsidRDefault="6FC6B7BD" w:rsidP="00C56D19">
      <w:pPr>
        <w:pStyle w:val="ListParagraph"/>
        <w:numPr>
          <w:ilvl w:val="0"/>
          <w:numId w:val="11"/>
        </w:numPr>
      </w:pPr>
      <w:r w:rsidRPr="00C56D19">
        <w:t>Actions will improve our understanding of changes in water mass ventilation associated with climate change and variability to gain further insights into future trends in ocean acidification and deoxygenation in the ocean interior; </w:t>
      </w:r>
    </w:p>
    <w:p w14:paraId="2FE63302" w14:textId="3DE3BFBD" w:rsidR="00E13F4A" w:rsidRPr="00C56D19" w:rsidRDefault="6FC6B7BD" w:rsidP="00C56D19">
      <w:pPr>
        <w:pStyle w:val="ListParagraph"/>
        <w:numPr>
          <w:ilvl w:val="0"/>
          <w:numId w:val="11"/>
        </w:numPr>
      </w:pPr>
      <w:r w:rsidRPr="00C56D19">
        <w:t>Actions will research the net response of natural ocean CH4 and N2O sources, including permafrost, to future warming and predict the magnitude and timing of the responses of each individual process.</w:t>
      </w:r>
    </w:p>
    <w:p w14:paraId="7C82A168" w14:textId="3DE3BFBD" w:rsidR="00E13F4A" w:rsidRPr="00F31537" w:rsidRDefault="6FC6B7BD" w:rsidP="6FC6B7BD">
      <w:pPr>
        <w:pStyle w:val="ListParagraph"/>
        <w:numPr>
          <w:ilvl w:val="0"/>
          <w:numId w:val="31"/>
        </w:numPr>
        <w:rPr>
          <w:color w:val="000000" w:themeColor="text1"/>
        </w:rPr>
      </w:pPr>
      <w:r w:rsidRPr="00F31537">
        <w:rPr>
          <w:color w:val="000000" w:themeColor="text1"/>
        </w:rPr>
        <w:t>Improving the understanding, measurement, climate projections and predictions of key biological and ecosystem oceanic climate processes (marine habitat properties, plankton) </w:t>
      </w:r>
    </w:p>
    <w:p w14:paraId="4544F92E" w14:textId="77777777" w:rsidR="00E13F4A" w:rsidRPr="00804097" w:rsidRDefault="6FC6B7BD" w:rsidP="00C56D19">
      <w:pPr>
        <w:rPr>
          <w:color w:val="000000" w:themeColor="text1"/>
        </w:rPr>
      </w:pPr>
      <w:r w:rsidRPr="00F31537">
        <w:rPr>
          <w:color w:val="000000" w:themeColor="text1"/>
        </w:rPr>
        <w:t>The project is expected to: </w:t>
      </w:r>
    </w:p>
    <w:p w14:paraId="3A771E73" w14:textId="3DE3BFBD" w:rsidR="00E13F4A" w:rsidRPr="00C56D19" w:rsidRDefault="6FC6B7BD" w:rsidP="00C56D19">
      <w:pPr>
        <w:pStyle w:val="ListParagraph"/>
        <w:numPr>
          <w:ilvl w:val="0"/>
          <w:numId w:val="11"/>
        </w:numPr>
      </w:pPr>
      <w:r w:rsidRPr="00C56D19">
        <w:t>Further develop the key biological and ecosystem ocean monitoring indicators and biological/ecosystem related ocean ECVs;  </w:t>
      </w:r>
    </w:p>
    <w:p w14:paraId="06D7EB70" w14:textId="28F23D4A" w:rsidR="00E13F4A" w:rsidRPr="00C56D19" w:rsidRDefault="6FC6B7BD" w:rsidP="00C56D19">
      <w:pPr>
        <w:pStyle w:val="ListParagraph"/>
        <w:numPr>
          <w:ilvl w:val="0"/>
          <w:numId w:val="11"/>
        </w:numPr>
      </w:pPr>
      <w:r w:rsidRPr="00C56D19">
        <w:t>Actions will further develop the link between climate models and ecosystem/marine habitat models to support ECV development; Actions will further develop observation processing for biological and ecosystem ECVs and assess needs for additional observations in support of biological ECV development and validation;  </w:t>
      </w:r>
    </w:p>
    <w:p w14:paraId="246FCA02" w14:textId="28F23D4A" w:rsidR="00E13F4A" w:rsidRPr="00C56D19" w:rsidRDefault="6FC6B7BD" w:rsidP="00C56D19">
      <w:pPr>
        <w:pStyle w:val="ListParagraph"/>
        <w:numPr>
          <w:ilvl w:val="0"/>
          <w:numId w:val="11"/>
        </w:numPr>
      </w:pPr>
      <w:r w:rsidRPr="00C56D19">
        <w:t>Actions will support the development of common approaches and standards for the development of biology and ecosystem ECVs for the oceans by strengthening the use of observation networks and relevant biogeochemistry, biological and ecological measurements, the development of inter-calibrated protocols, notably for macroalgae, mangroves, and seagrass;  </w:t>
      </w:r>
    </w:p>
    <w:p w14:paraId="6FA5698B" w14:textId="632C8FE3" w:rsidR="00E13F4A" w:rsidRPr="00C56D19" w:rsidRDefault="6FC6B7BD" w:rsidP="00C56D19">
      <w:pPr>
        <w:pStyle w:val="ListParagraph"/>
        <w:numPr>
          <w:ilvl w:val="0"/>
          <w:numId w:val="11"/>
        </w:numPr>
      </w:pPr>
      <w:r w:rsidRPr="00C56D19">
        <w:t>Actions should include projected impacts of overshoot on ecosystems. </w:t>
      </w:r>
    </w:p>
    <w:p w14:paraId="1CEE5BAA" w14:textId="7A143C1C" w:rsidR="00C56D19" w:rsidRDefault="004A5B1F" w:rsidP="00C56D19">
      <w:r w:rsidRPr="001F38B7">
        <w:t>This topic is part of a coordination initiative between ESA and the EC on Earth System Science</w:t>
      </w:r>
      <w:r w:rsidRPr="71B448A1">
        <w:t xml:space="preserve"> </w:t>
      </w:r>
      <w:r w:rsidRPr="00F31537">
        <w:t>(flagships ocean health, polar</w:t>
      </w:r>
      <w:r>
        <w:t xml:space="preserve"> and biodiversity)</w:t>
      </w:r>
      <w:r w:rsidRPr="001F38B7">
        <w:t>. Under the EC-ESA Earth System Science Initiative both institutions aims at coordinating efforts to support complementary collaborative projects, funded on the EC side through Horizon Europe and on the ESA side through the ESA FutureEO programme.</w:t>
      </w:r>
      <w:bookmarkStart w:id="2128" w:name="_Toc89947388"/>
      <w:bookmarkStart w:id="2129" w:name="_Toc90029495"/>
      <w:bookmarkStart w:id="2130" w:name="_Toc92878602"/>
      <w:bookmarkStart w:id="2131" w:name="_Toc92879005"/>
      <w:bookmarkStart w:id="2132" w:name="_Toc92890082"/>
      <w:bookmarkStart w:id="2133" w:name="_Toc92898708"/>
      <w:bookmarkStart w:id="2134" w:name="_Toc92906156"/>
      <w:bookmarkStart w:id="2135" w:name="_Toc93250334"/>
      <w:bookmarkStart w:id="2136" w:name="_Toc93424919"/>
      <w:bookmarkStart w:id="2137" w:name="_Toc93425332"/>
      <w:bookmarkStart w:id="2138" w:name="_Toc93426549"/>
    </w:p>
    <w:p w14:paraId="7552F096" w14:textId="77777777" w:rsidR="00C56D19" w:rsidRDefault="00C56D19" w:rsidP="00C56D19">
      <w:pPr>
        <w:pStyle w:val="ListParagraph"/>
      </w:pPr>
    </w:p>
    <w:p w14:paraId="748DDB38" w14:textId="6CE69FE1" w:rsidR="004A392B" w:rsidRPr="00F96CF1" w:rsidRDefault="004D1491">
      <w:pPr>
        <w:pStyle w:val="HeadingThree"/>
        <w:rPr>
          <w:b w:val="0"/>
          <w:i/>
        </w:rPr>
      </w:pPr>
      <w:bookmarkStart w:id="2139" w:name="_Toc93439348"/>
      <w:bookmarkStart w:id="2140" w:name="_Toc93905234"/>
      <w:r w:rsidRPr="00F31537">
        <w:rPr>
          <w:rStyle w:val="normaltextrun"/>
          <w:color w:val="000000"/>
          <w:bdr w:val="none" w:sz="0" w:space="0" w:color="auto" w:frame="1"/>
        </w:rPr>
        <w:t>HORIZON-CL6-2024-CLIMATE</w:t>
      </w:r>
      <w:r w:rsidR="002559B8" w:rsidRPr="00F31537">
        <w:rPr>
          <w:rStyle w:val="normaltextrun"/>
          <w:color w:val="000000"/>
          <w:bdr w:val="none" w:sz="0" w:space="0" w:color="auto" w:frame="1"/>
        </w:rPr>
        <w:t>:</w:t>
      </w:r>
      <w:r w:rsidR="6FC6B7BD" w:rsidRPr="71B448A1">
        <w:t xml:space="preserve"> </w:t>
      </w:r>
      <w:r w:rsidR="6FC6B7BD" w:rsidRPr="00F31537">
        <w:rPr>
          <w:rFonts w:eastAsia="Times New Roman"/>
        </w:rPr>
        <w:t>Ocean models for seasonal to decadal and local to regional climate predictions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4A392B" w:rsidRPr="00F31537" w14:paraId="682BA4A7" w14:textId="77777777" w:rsidTr="00472A69">
        <w:tc>
          <w:tcPr>
            <w:tcW w:w="0" w:type="auto"/>
            <w:gridSpan w:val="2"/>
          </w:tcPr>
          <w:p w14:paraId="3E373CFE" w14:textId="77777777" w:rsidR="004A392B" w:rsidRPr="00F31537" w:rsidRDefault="6FC6B7BD" w:rsidP="00FE628C">
            <w:pPr>
              <w:pStyle w:val="CellTextValue"/>
            </w:pPr>
            <w:r w:rsidRPr="00B27F5B">
              <w:rPr>
                <w:b/>
                <w:bCs/>
              </w:rPr>
              <w:t>Specific conditions</w:t>
            </w:r>
          </w:p>
        </w:tc>
      </w:tr>
      <w:tr w:rsidR="004A392B" w:rsidRPr="00F31537" w14:paraId="62D5BC44" w14:textId="77777777" w:rsidTr="4A8B743F">
        <w:tc>
          <w:tcPr>
            <w:tcW w:w="0" w:type="auto"/>
          </w:tcPr>
          <w:p w14:paraId="6D5891CD" w14:textId="77777777" w:rsidR="004A392B" w:rsidRPr="00F31537" w:rsidRDefault="6FC6B7BD" w:rsidP="00FE628C">
            <w:pPr>
              <w:pStyle w:val="CellTextValue"/>
              <w:jc w:val="left"/>
            </w:pPr>
            <w:r w:rsidRPr="4A8B743F">
              <w:rPr>
                <w:i/>
                <w:iCs/>
              </w:rPr>
              <w:t>Expected EU contribution per project</w:t>
            </w:r>
          </w:p>
        </w:tc>
        <w:tc>
          <w:tcPr>
            <w:tcW w:w="0" w:type="auto"/>
          </w:tcPr>
          <w:p w14:paraId="79DE5E54" w14:textId="42EA5CB6" w:rsidR="004A392B" w:rsidRPr="00F31537" w:rsidRDefault="6FC6B7BD" w:rsidP="00FE628C">
            <w:pPr>
              <w:pStyle w:val="CellTextValue"/>
            </w:pPr>
            <w:r w:rsidRPr="00F31537">
              <w:t xml:space="preserve">The Commission estimates that an EU contribution of between EUR </w:t>
            </w:r>
            <w:r w:rsidR="00AB345D">
              <w:t>XX</w:t>
            </w:r>
            <w:r w:rsidRPr="00F31537">
              <w:t xml:space="preserve"> and </w:t>
            </w:r>
            <w:r w:rsidR="00AB345D">
              <w:t>XX</w:t>
            </w:r>
            <w:r w:rsidRPr="00F31537">
              <w:t xml:space="preserve"> million would allow these outcomes to be addressed appropriately. Nonetheless, this does not preclude submission and selection of a proposal requesting different amounts.</w:t>
            </w:r>
          </w:p>
        </w:tc>
      </w:tr>
      <w:tr w:rsidR="004A392B" w:rsidRPr="00F31537" w14:paraId="45EE33DE" w14:textId="77777777" w:rsidTr="4A8B743F">
        <w:tc>
          <w:tcPr>
            <w:tcW w:w="0" w:type="auto"/>
          </w:tcPr>
          <w:p w14:paraId="3CA4715E" w14:textId="77777777" w:rsidR="004A392B" w:rsidRPr="00F31537" w:rsidRDefault="6FC6B7BD" w:rsidP="00FE628C">
            <w:pPr>
              <w:pStyle w:val="CellTextValue"/>
              <w:jc w:val="left"/>
            </w:pPr>
            <w:r w:rsidRPr="4A8B743F">
              <w:rPr>
                <w:i/>
                <w:iCs/>
              </w:rPr>
              <w:t>Indicative budget</w:t>
            </w:r>
          </w:p>
        </w:tc>
        <w:tc>
          <w:tcPr>
            <w:tcW w:w="0" w:type="auto"/>
          </w:tcPr>
          <w:p w14:paraId="0B9DF5DF" w14:textId="7B4751B1" w:rsidR="004A392B" w:rsidRPr="00F31537" w:rsidRDefault="6FC6B7BD" w:rsidP="00FE628C">
            <w:pPr>
              <w:pStyle w:val="CellTextValue"/>
            </w:pPr>
            <w:r w:rsidRPr="00F31537">
              <w:t xml:space="preserve">The total indicative budget for the topic is EUR </w:t>
            </w:r>
            <w:r w:rsidR="00AB345D">
              <w:t>XX</w:t>
            </w:r>
            <w:r w:rsidRPr="00F31537">
              <w:t xml:space="preserve"> million.</w:t>
            </w:r>
          </w:p>
        </w:tc>
      </w:tr>
      <w:tr w:rsidR="004A392B" w:rsidRPr="00F31537" w14:paraId="0D89B833" w14:textId="77777777" w:rsidTr="4A8B743F">
        <w:tc>
          <w:tcPr>
            <w:tcW w:w="0" w:type="auto"/>
          </w:tcPr>
          <w:p w14:paraId="5E48ACE7" w14:textId="77777777" w:rsidR="004A392B" w:rsidRPr="00F31537" w:rsidRDefault="6FC6B7BD" w:rsidP="00FE628C">
            <w:pPr>
              <w:pStyle w:val="CellTextValue"/>
              <w:jc w:val="left"/>
            </w:pPr>
            <w:r w:rsidRPr="4A8B743F">
              <w:rPr>
                <w:i/>
                <w:iCs/>
              </w:rPr>
              <w:t>Type of Action</w:t>
            </w:r>
          </w:p>
        </w:tc>
        <w:tc>
          <w:tcPr>
            <w:tcW w:w="0" w:type="auto"/>
          </w:tcPr>
          <w:p w14:paraId="251E1148" w14:textId="157A52C0" w:rsidR="004A392B" w:rsidRPr="00F31537" w:rsidRDefault="6FC6B7BD" w:rsidP="00FE628C">
            <w:pPr>
              <w:pStyle w:val="CellTextValue"/>
            </w:pPr>
            <w:r w:rsidRPr="00F31537">
              <w:t>Research and Innovation Action</w:t>
            </w:r>
          </w:p>
        </w:tc>
      </w:tr>
      <w:tr w:rsidR="004A392B" w:rsidRPr="00F31537" w14:paraId="37A6D59E" w14:textId="77777777" w:rsidTr="4A8B743F">
        <w:tc>
          <w:tcPr>
            <w:tcW w:w="0" w:type="auto"/>
          </w:tcPr>
          <w:p w14:paraId="776C231D" w14:textId="77777777" w:rsidR="004A392B" w:rsidRPr="00F31537" w:rsidRDefault="6FC6B7BD" w:rsidP="00FE628C">
            <w:pPr>
              <w:pStyle w:val="CellTextValue"/>
              <w:jc w:val="left"/>
            </w:pPr>
            <w:r w:rsidRPr="4A8B743F">
              <w:rPr>
                <w:i/>
                <w:iCs/>
              </w:rPr>
              <w:t>Eligibility conditions</w:t>
            </w:r>
          </w:p>
        </w:tc>
        <w:tc>
          <w:tcPr>
            <w:tcW w:w="0" w:type="auto"/>
          </w:tcPr>
          <w:p w14:paraId="484DD3BC" w14:textId="77777777" w:rsidR="00FE628C" w:rsidRPr="00F31537" w:rsidRDefault="6FC6B7BD" w:rsidP="6FC6B7BD">
            <w:pPr>
              <w:spacing w:after="0" w:line="240" w:lineRule="auto"/>
              <w:textAlignment w:val="baseline"/>
              <w:rPr>
                <w:rFonts w:eastAsia="Times New Roman" w:cs="Times New Roman"/>
              </w:rPr>
            </w:pPr>
            <w:r w:rsidRPr="00F31537">
              <w:rPr>
                <w:rFonts w:eastAsia="Times New Roman" w:cs="Times New Roman"/>
                <w:color w:val="000000" w:themeColor="text1"/>
              </w:rPr>
              <w:t>The conditions are described in General Annex B.  </w:t>
            </w:r>
          </w:p>
          <w:p w14:paraId="0A8BFE48" w14:textId="0D3B43D3" w:rsidR="004A392B" w:rsidRPr="00F31537" w:rsidRDefault="00E07060" w:rsidP="00FE628C">
            <w:pPr>
              <w:pStyle w:val="CellTextValue"/>
            </w:pPr>
            <w:r w:rsidRPr="00594130">
              <w:rPr>
                <w:rFonts w:eastAsia="Times New Roman"/>
                <w:lang w:val="en-US" w:eastAsia="en-US"/>
              </w:rPr>
              <w:t>The Joint Research Centre (JRC) may participate as member of the consortium selected for funding</w:t>
            </w:r>
            <w:r>
              <w:rPr>
                <w:rFonts w:eastAsia="Times New Roman"/>
                <w:lang w:val="en-US" w:eastAsia="en-US"/>
              </w:rPr>
              <w:t>.</w:t>
            </w:r>
          </w:p>
        </w:tc>
      </w:tr>
    </w:tbl>
    <w:p w14:paraId="165DD07D" w14:textId="77777777" w:rsidR="004A392B" w:rsidRPr="00F31537" w:rsidRDefault="004A392B" w:rsidP="004A392B">
      <w:pPr>
        <w:rPr>
          <w:u w:val="single"/>
        </w:rPr>
      </w:pPr>
    </w:p>
    <w:p w14:paraId="2ED46A55" w14:textId="5B39FCCB" w:rsidR="004A392B" w:rsidRPr="00F31537" w:rsidRDefault="004D1491" w:rsidP="004A392B">
      <w:r w:rsidRPr="00F31537">
        <w:rPr>
          <w:u w:val="single"/>
        </w:rPr>
        <w:t>Expected o</w:t>
      </w:r>
      <w:r w:rsidR="6FC6B7BD" w:rsidRPr="00F31537">
        <w:rPr>
          <w:u w:val="single"/>
        </w:rPr>
        <w:t>utcome</w:t>
      </w:r>
      <w:r w:rsidR="6FC6B7BD" w:rsidRPr="00F31537">
        <w:t xml:space="preserve">: </w:t>
      </w:r>
    </w:p>
    <w:p w14:paraId="26000610" w14:textId="77777777" w:rsidR="00E73202" w:rsidRPr="00F31537" w:rsidRDefault="39010C01" w:rsidP="39010C01">
      <w:pPr>
        <w:rPr>
          <w:color w:val="000000" w:themeColor="text1"/>
        </w:rPr>
      </w:pPr>
      <w:r w:rsidRPr="00F31537">
        <w:rPr>
          <w:color w:val="000000" w:themeColor="text1"/>
        </w:rPr>
        <w:t xml:space="preserve">Contribution to the European Green Deal objectives in addressing resilience to climate change (mitigation and adaptation) in coastal areas to support both the sustainability of the blue economy and the protection of ocean health and coastal landscapes. Support to the Twin Transitions, Destination Earth and the development of Digital Twins. </w:t>
      </w:r>
    </w:p>
    <w:p w14:paraId="69F55CB7" w14:textId="77777777" w:rsidR="00E73202" w:rsidRPr="00F31537" w:rsidRDefault="39010C01" w:rsidP="39010C01">
      <w:pPr>
        <w:rPr>
          <w:color w:val="000000" w:themeColor="text1"/>
        </w:rPr>
      </w:pPr>
      <w:r w:rsidRPr="00F31537">
        <w:rPr>
          <w:color w:val="000000" w:themeColor="text1"/>
        </w:rPr>
        <w:t>Improvement of information ocean services, their uptake at local and regional scale provided by European programmes like Copernicus and anticipate the development of a scientific reporting and indicators on ocean climate and health</w:t>
      </w:r>
    </w:p>
    <w:p w14:paraId="04F2CE92" w14:textId="77777777" w:rsidR="004A392B" w:rsidRPr="00F31537" w:rsidRDefault="6FC6B7BD" w:rsidP="6FC6B7BD">
      <w:pPr>
        <w:rPr>
          <w:color w:val="000000" w:themeColor="text1"/>
        </w:rPr>
      </w:pPr>
      <w:r w:rsidRPr="00F31537">
        <w:rPr>
          <w:color w:val="000000" w:themeColor="text1"/>
        </w:rPr>
        <w:t xml:space="preserve">Projects results are expected to contribute to </w:t>
      </w:r>
      <w:r w:rsidRPr="00F31537">
        <w:rPr>
          <w:color w:val="000000" w:themeColor="text1"/>
          <w:u w:val="single"/>
        </w:rPr>
        <w:t>all</w:t>
      </w:r>
      <w:r w:rsidRPr="00F31537">
        <w:rPr>
          <w:color w:val="000000" w:themeColor="text1"/>
        </w:rPr>
        <w:t xml:space="preserve"> of the following expected outcomes:</w:t>
      </w:r>
    </w:p>
    <w:p w14:paraId="71EB74B4" w14:textId="28F23D4A" w:rsidR="00FE628C" w:rsidRPr="00F31537" w:rsidRDefault="6FC6B7BD" w:rsidP="008D6B90">
      <w:pPr>
        <w:pStyle w:val="ListParagraph"/>
        <w:numPr>
          <w:ilvl w:val="0"/>
          <w:numId w:val="11"/>
        </w:numPr>
      </w:pPr>
      <w:r w:rsidRPr="00F31537">
        <w:t>Development of models (physics and biogeochemistry) for seasonal to decadal and long-term (21st century) ocean climate projections at basin scale</w:t>
      </w:r>
      <w:r w:rsidR="39010C01" w:rsidRPr="61769606">
        <w:t>;</w:t>
      </w:r>
      <w:r w:rsidRPr="61769606">
        <w:t> </w:t>
      </w:r>
    </w:p>
    <w:p w14:paraId="70E90A09" w14:textId="42E996E3" w:rsidR="00E73202" w:rsidRPr="00F31537" w:rsidRDefault="00CF2B94" w:rsidP="5D88F268">
      <w:pPr>
        <w:pStyle w:val="ListParagraph"/>
        <w:numPr>
          <w:ilvl w:val="0"/>
          <w:numId w:val="11"/>
        </w:numPr>
      </w:pPr>
      <w:r w:rsidRPr="00F31537">
        <w:t>C</w:t>
      </w:r>
      <w:r w:rsidR="4650C4C4" w:rsidRPr="00F31537">
        <w:t>onfiguration</w:t>
      </w:r>
      <w:r w:rsidR="39010C01" w:rsidRPr="00F31537">
        <w:t xml:space="preserve"> of these models from regional to coastal scale for climate change impact assessment; </w:t>
      </w:r>
    </w:p>
    <w:p w14:paraId="3732E3CC" w14:textId="04EA107E" w:rsidR="00FE628C" w:rsidRPr="00F31537" w:rsidRDefault="39010C01" w:rsidP="7959485E">
      <w:pPr>
        <w:pStyle w:val="ListParagraph"/>
        <w:numPr>
          <w:ilvl w:val="0"/>
          <w:numId w:val="11"/>
        </w:numPr>
      </w:pPr>
      <w:r w:rsidRPr="00F31537">
        <w:t>Regional</w:t>
      </w:r>
      <w:r w:rsidR="6FC6B7BD" w:rsidRPr="00F31537">
        <w:t xml:space="preserve"> to local ocean climate services to support policy implementation at local scale and the development of c</w:t>
      </w:r>
      <w:r w:rsidR="6194EE32" w:rsidRPr="00F31537">
        <w:t>limate-</w:t>
      </w:r>
      <w:r w:rsidR="00340FA0" w:rsidRPr="61769606">
        <w:t>-</w:t>
      </w:r>
      <w:r w:rsidR="6FC6B7BD" w:rsidRPr="00F31537">
        <w:t>neutral blue economy (e.g., ocean climate risk services); </w:t>
      </w:r>
    </w:p>
    <w:p w14:paraId="3659CB92" w14:textId="28F23D4A" w:rsidR="00FE628C" w:rsidRPr="00F31537" w:rsidRDefault="6FC6B7BD" w:rsidP="008D6B90">
      <w:pPr>
        <w:pStyle w:val="ListParagraph"/>
        <w:numPr>
          <w:ilvl w:val="0"/>
          <w:numId w:val="11"/>
        </w:numPr>
      </w:pPr>
      <w:r w:rsidRPr="00F31537">
        <w:t>Demonstration of the impact of ocean climate change on marine ecosystems at regional and coastal scales; </w:t>
      </w:r>
    </w:p>
    <w:p w14:paraId="2DE37E4D" w14:textId="77777777" w:rsidR="004A392B" w:rsidRPr="00F31537" w:rsidRDefault="6FC6B7BD" w:rsidP="004A392B">
      <w:r w:rsidRPr="00F31537">
        <w:rPr>
          <w:u w:val="single"/>
        </w:rPr>
        <w:t>Scope</w:t>
      </w:r>
      <w:r w:rsidRPr="00F31537">
        <w:t xml:space="preserve">: </w:t>
      </w:r>
    </w:p>
    <w:p w14:paraId="0B7116C9" w14:textId="77777777" w:rsidR="00E73202" w:rsidRPr="00F31537" w:rsidRDefault="39010C01" w:rsidP="39010C01">
      <w:pPr>
        <w:rPr>
          <w:color w:val="000000" w:themeColor="text1"/>
        </w:rPr>
      </w:pPr>
      <w:r w:rsidRPr="00F31537">
        <w:rPr>
          <w:color w:val="000000" w:themeColor="text1"/>
        </w:rPr>
        <w:t>To close the gap between current Copernicus climate projections and existing Copernicus Marine physics and biogeochemical models used for daily ocean forecasting, proposals are expected to focus on:</w:t>
      </w:r>
    </w:p>
    <w:p w14:paraId="0C83C316" w14:textId="28F23D4A" w:rsidR="00E54F1B" w:rsidRPr="00F31537" w:rsidRDefault="6FC6B7BD" w:rsidP="6FC6B7BD">
      <w:pPr>
        <w:pStyle w:val="ListParagraph"/>
        <w:numPr>
          <w:ilvl w:val="0"/>
          <w:numId w:val="17"/>
        </w:numPr>
        <w:rPr>
          <w:color w:val="000000" w:themeColor="text1"/>
        </w:rPr>
      </w:pPr>
      <w:r w:rsidRPr="00F31537">
        <w:rPr>
          <w:color w:val="000000" w:themeColor="text1"/>
        </w:rPr>
        <w:t>Developing capabilities for producing decadal to long-term (multi-decadal to centennial) refined regional projections of the ocean state downscaled from global climate models, to the European regional seas and coastal zones; </w:t>
      </w:r>
    </w:p>
    <w:p w14:paraId="35DFE0F5" w14:textId="28F23D4A" w:rsidR="00E54F1B" w:rsidRPr="00F31537" w:rsidRDefault="6FC6B7BD" w:rsidP="6FC6B7BD">
      <w:pPr>
        <w:pStyle w:val="ListParagraph"/>
        <w:numPr>
          <w:ilvl w:val="0"/>
          <w:numId w:val="17"/>
        </w:numPr>
        <w:rPr>
          <w:color w:val="000000" w:themeColor="text1"/>
        </w:rPr>
      </w:pPr>
      <w:r w:rsidRPr="00F31537">
        <w:rPr>
          <w:color w:val="000000" w:themeColor="text1"/>
        </w:rPr>
        <w:t>Developing capabilities for producing decadal to long-term regional projections of biogeochemistry models to support ingestion into global/regional marine ecosystem models; </w:t>
      </w:r>
    </w:p>
    <w:p w14:paraId="68C5F928" w14:textId="28F23D4A" w:rsidR="00E54F1B" w:rsidRPr="00F31537" w:rsidRDefault="6FC6B7BD" w:rsidP="6FC6B7BD">
      <w:pPr>
        <w:pStyle w:val="ListParagraph"/>
        <w:numPr>
          <w:ilvl w:val="0"/>
          <w:numId w:val="17"/>
        </w:numPr>
        <w:rPr>
          <w:color w:val="000000" w:themeColor="text1"/>
        </w:rPr>
      </w:pPr>
      <w:r w:rsidRPr="00F31537">
        <w:rPr>
          <w:color w:val="000000" w:themeColor="text1"/>
        </w:rPr>
        <w:t>Improving the representation of ocean processes (and dynamics, especially at regional to coastal scale) in climate models; </w:t>
      </w:r>
    </w:p>
    <w:p w14:paraId="0DF471CA" w14:textId="28F23D4A" w:rsidR="00E54F1B" w:rsidRPr="00F31537" w:rsidRDefault="6FC6B7BD" w:rsidP="6FC6B7BD">
      <w:pPr>
        <w:pStyle w:val="ListParagraph"/>
        <w:numPr>
          <w:ilvl w:val="0"/>
          <w:numId w:val="17"/>
        </w:numPr>
        <w:rPr>
          <w:color w:val="000000" w:themeColor="text1"/>
        </w:rPr>
      </w:pPr>
      <w:r w:rsidRPr="00F31537">
        <w:rPr>
          <w:color w:val="000000" w:themeColor="text1"/>
        </w:rPr>
        <w:t>Validating the approach by performing retrospective projections (historical runs) and comparing corresponding model results to observations and / or reanalysis over an instrumental multi-decadal period, with characterized uncertainties; </w:t>
      </w:r>
    </w:p>
    <w:p w14:paraId="75BE0854" w14:textId="28F23D4A" w:rsidR="00E54F1B" w:rsidRPr="00F31537" w:rsidRDefault="6FC6B7BD" w:rsidP="6FC6B7BD">
      <w:pPr>
        <w:pStyle w:val="ListParagraph"/>
        <w:numPr>
          <w:ilvl w:val="0"/>
          <w:numId w:val="17"/>
        </w:numPr>
        <w:rPr>
          <w:color w:val="000000" w:themeColor="text1"/>
        </w:rPr>
      </w:pPr>
      <w:r w:rsidRPr="00F31537">
        <w:rPr>
          <w:color w:val="000000" w:themeColor="text1"/>
        </w:rPr>
        <w:t>Investigating and assessing the scientific value of ensemble projections (using the experimental framework) for ocean physical state (e.g., sea level) and for the first layers of the food web (from biogeochemistry to low trophic levels), over EU seas and their coastal zones, with characterized uncertainties. </w:t>
      </w:r>
    </w:p>
    <w:p w14:paraId="16527654" w14:textId="7643A6E2" w:rsidR="00E73202" w:rsidRPr="00F31537" w:rsidRDefault="39010C01" w:rsidP="39010C01">
      <w:pPr>
        <w:rPr>
          <w:color w:val="000000" w:themeColor="text1"/>
        </w:rPr>
      </w:pPr>
      <w:r w:rsidRPr="00F31537">
        <w:rPr>
          <w:color w:val="000000" w:themeColor="text1"/>
        </w:rPr>
        <w:t>Methodology and developments should be benchmarked with relevant use cases, to be experienced in three different EU regional seas and coastal areas involving both scientists and end users</w:t>
      </w:r>
      <w:r w:rsidR="00CF2B94" w:rsidRPr="00F31537">
        <w:rPr>
          <w:color w:val="000000" w:themeColor="text1"/>
        </w:rPr>
        <w:t>.</w:t>
      </w:r>
    </w:p>
    <w:p w14:paraId="74923912" w14:textId="7489BC0B" w:rsidR="004D0C6F" w:rsidRDefault="6FC6B7BD" w:rsidP="004D0C6F">
      <w:pPr>
        <w:rPr>
          <w:color w:val="000000" w:themeColor="text1"/>
        </w:rPr>
      </w:pPr>
      <w:bookmarkStart w:id="2141" w:name="_Toc92898709"/>
      <w:r w:rsidRPr="00F31537">
        <w:rPr>
          <w:color w:val="000000" w:themeColor="text1"/>
        </w:rPr>
        <w:t>Proposals should foster the collaboration between the climate science community, the ocean science and operational oceanography communities (operating ocean services on a sustained way)</w:t>
      </w:r>
      <w:r w:rsidR="00E07060">
        <w:rPr>
          <w:color w:val="000000" w:themeColor="text1"/>
        </w:rPr>
        <w:t xml:space="preserve"> and the Mission</w:t>
      </w:r>
      <w:r w:rsidR="00340FA0">
        <w:rPr>
          <w:color w:val="000000" w:themeColor="text1"/>
        </w:rPr>
        <w:t xml:space="preserve"> Restore our Ocean and Seas</w:t>
      </w:r>
      <w:r w:rsidRPr="00F31537">
        <w:rPr>
          <w:color w:val="000000" w:themeColor="text1"/>
        </w:rPr>
        <w:t>.</w:t>
      </w:r>
      <w:bookmarkEnd w:id="2141"/>
      <w:r w:rsidRPr="00F31537">
        <w:rPr>
          <w:color w:val="000000" w:themeColor="text1"/>
        </w:rPr>
        <w:t> </w:t>
      </w:r>
      <w:bookmarkStart w:id="2142" w:name="_Toc89947389"/>
      <w:bookmarkStart w:id="2143" w:name="_Toc90029496"/>
      <w:bookmarkStart w:id="2144" w:name="_Toc92878603"/>
      <w:bookmarkStart w:id="2145" w:name="_Toc92879006"/>
      <w:bookmarkStart w:id="2146" w:name="_Toc92890083"/>
      <w:bookmarkStart w:id="2147" w:name="_Toc92898710"/>
      <w:bookmarkStart w:id="2148" w:name="_Toc92906157"/>
      <w:bookmarkStart w:id="2149" w:name="_Toc93250335"/>
      <w:bookmarkStart w:id="2150" w:name="_Toc93424920"/>
      <w:bookmarkStart w:id="2151" w:name="_Toc93425333"/>
      <w:bookmarkStart w:id="2152" w:name="_Toc93426550"/>
    </w:p>
    <w:p w14:paraId="79E5E52F" w14:textId="4EA211B1" w:rsidR="004F170D" w:rsidRPr="00F31537" w:rsidRDefault="004F170D" w:rsidP="70B43F98">
      <w:pPr>
        <w:pStyle w:val="HeadingThree"/>
        <w:rPr>
          <w:i/>
          <w:color w:val="244061"/>
        </w:rPr>
      </w:pPr>
      <w:bookmarkStart w:id="2153" w:name="_Toc93439349"/>
      <w:bookmarkStart w:id="2154" w:name="_Toc93905235"/>
      <w:r w:rsidRPr="00F31537">
        <w:rPr>
          <w:color w:val="000000"/>
          <w:bdr w:val="none" w:sz="0" w:space="0" w:color="auto" w:frame="1"/>
        </w:rPr>
        <w:t>HOR</w:t>
      </w:r>
      <w:r w:rsidR="004D1491" w:rsidRPr="00F31537">
        <w:rPr>
          <w:color w:val="000000"/>
          <w:bdr w:val="none" w:sz="0" w:space="0" w:color="auto" w:frame="1"/>
        </w:rPr>
        <w:t>IZON-CL6-2023/2024-CLIMATE</w:t>
      </w:r>
      <w:r w:rsidRPr="00F31537">
        <w:rPr>
          <w:color w:val="000000"/>
          <w:bdr w:val="none" w:sz="0" w:space="0" w:color="auto" w:frame="1"/>
        </w:rPr>
        <w:t>: Environmental and Earth Observation for improving joint climate (mitigation and adaptation) and biodiversity monitoring on land</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7"/>
        <w:gridCol w:w="7295"/>
      </w:tblGrid>
      <w:tr w:rsidR="004F170D" w:rsidRPr="00F31537" w14:paraId="339F180B" w14:textId="77777777" w:rsidTr="00472A69">
        <w:tc>
          <w:tcPr>
            <w:tcW w:w="0" w:type="auto"/>
            <w:gridSpan w:val="2"/>
          </w:tcPr>
          <w:p w14:paraId="03962F3E" w14:textId="77777777" w:rsidR="004F170D" w:rsidRPr="00F31537" w:rsidRDefault="004F170D" w:rsidP="00512254">
            <w:pPr>
              <w:spacing w:after="80"/>
              <w:rPr>
                <w:rFonts w:cs="Times New Roman"/>
              </w:rPr>
            </w:pPr>
            <w:r w:rsidRPr="00B27F5B">
              <w:rPr>
                <w:rFonts w:cs="Times New Roman"/>
                <w:b/>
                <w:bCs/>
              </w:rPr>
              <w:t>Specific conditions</w:t>
            </w:r>
          </w:p>
        </w:tc>
      </w:tr>
      <w:tr w:rsidR="004F170D" w:rsidRPr="00F31537" w14:paraId="569603BC" w14:textId="77777777" w:rsidTr="4A8B743F">
        <w:tc>
          <w:tcPr>
            <w:tcW w:w="0" w:type="auto"/>
          </w:tcPr>
          <w:p w14:paraId="796A3283" w14:textId="77777777" w:rsidR="004F170D" w:rsidRPr="00F31537" w:rsidRDefault="004F170D" w:rsidP="00512254">
            <w:pPr>
              <w:spacing w:after="80"/>
              <w:jc w:val="left"/>
              <w:rPr>
                <w:rFonts w:cs="Times New Roman"/>
              </w:rPr>
            </w:pPr>
            <w:r w:rsidRPr="4A8B743F">
              <w:rPr>
                <w:rFonts w:cs="Times New Roman"/>
                <w:i/>
                <w:iCs/>
              </w:rPr>
              <w:t>Expected EU contribution per project</w:t>
            </w:r>
          </w:p>
        </w:tc>
        <w:tc>
          <w:tcPr>
            <w:tcW w:w="0" w:type="auto"/>
          </w:tcPr>
          <w:p w14:paraId="7A20C798" w14:textId="045B6D0C" w:rsidR="004F170D" w:rsidRPr="00F31537" w:rsidRDefault="004F170D" w:rsidP="00512254">
            <w:pPr>
              <w:spacing w:after="80"/>
              <w:rPr>
                <w:rFonts w:cs="Times New Roman"/>
              </w:rPr>
            </w:pPr>
            <w:r w:rsidRPr="00F31537">
              <w:rPr>
                <w:rFonts w:cs="Times New Roman"/>
              </w:rPr>
              <w:t xml:space="preserve">The Commission estimates that an EU contribution of </w:t>
            </w:r>
            <w:r w:rsidR="00807E91">
              <w:rPr>
                <w:rFonts w:cs="Times New Roman"/>
              </w:rPr>
              <w:t>between</w:t>
            </w:r>
            <w:r w:rsidRPr="00F31537">
              <w:rPr>
                <w:rFonts w:cs="Times New Roman"/>
              </w:rPr>
              <w:t xml:space="preserve"> EUR </w:t>
            </w:r>
            <w:r w:rsidR="00AB345D">
              <w:rPr>
                <w:rFonts w:cs="Times New Roman"/>
              </w:rPr>
              <w:t>XX</w:t>
            </w:r>
            <w:r w:rsidR="00807E91">
              <w:rPr>
                <w:rFonts w:cs="Times New Roman"/>
              </w:rPr>
              <w:t xml:space="preserve"> and </w:t>
            </w:r>
            <w:r w:rsidR="00AB345D">
              <w:rPr>
                <w:rFonts w:cs="Times New Roman"/>
              </w:rPr>
              <w:t>XX</w:t>
            </w:r>
            <w:r w:rsidRPr="00F31537">
              <w:rPr>
                <w:rFonts w:cs="Times New Roman"/>
              </w:rPr>
              <w:t xml:space="preserve"> million would allow these outcomes to be addressed appropriately. Nonetheless, this does not preclude submission and selection of a proposal requesting different amounts.</w:t>
            </w:r>
          </w:p>
        </w:tc>
      </w:tr>
      <w:tr w:rsidR="004F170D" w:rsidRPr="00F31537" w14:paraId="6C5CF9DB" w14:textId="77777777" w:rsidTr="4A8B743F">
        <w:tc>
          <w:tcPr>
            <w:tcW w:w="0" w:type="auto"/>
          </w:tcPr>
          <w:p w14:paraId="541A2454" w14:textId="77777777" w:rsidR="004F170D" w:rsidRPr="00F31537" w:rsidRDefault="004F170D" w:rsidP="00512254">
            <w:pPr>
              <w:spacing w:after="80"/>
              <w:jc w:val="left"/>
              <w:rPr>
                <w:rFonts w:cs="Times New Roman"/>
              </w:rPr>
            </w:pPr>
            <w:r w:rsidRPr="4A8B743F">
              <w:rPr>
                <w:rFonts w:cs="Times New Roman"/>
                <w:i/>
                <w:iCs/>
              </w:rPr>
              <w:t>Indicative budget</w:t>
            </w:r>
          </w:p>
        </w:tc>
        <w:tc>
          <w:tcPr>
            <w:tcW w:w="0" w:type="auto"/>
          </w:tcPr>
          <w:p w14:paraId="09F08CFA" w14:textId="4D14335D" w:rsidR="004F170D" w:rsidRPr="00F31537" w:rsidRDefault="004F170D" w:rsidP="00512254">
            <w:pPr>
              <w:spacing w:after="80"/>
              <w:rPr>
                <w:rFonts w:cs="Times New Roman"/>
              </w:rPr>
            </w:pPr>
            <w:r w:rsidRPr="00F31537">
              <w:rPr>
                <w:rFonts w:cs="Times New Roman"/>
              </w:rPr>
              <w:t xml:space="preserve">The total indicative budget for the topic is EUR </w:t>
            </w:r>
            <w:r w:rsidR="00AB345D">
              <w:rPr>
                <w:rFonts w:cs="Times New Roman"/>
              </w:rPr>
              <w:t>XX</w:t>
            </w:r>
            <w:r w:rsidRPr="00F31537">
              <w:rPr>
                <w:rFonts w:cs="Times New Roman"/>
              </w:rPr>
              <w:t xml:space="preserve"> million.</w:t>
            </w:r>
          </w:p>
        </w:tc>
      </w:tr>
      <w:tr w:rsidR="004F170D" w:rsidRPr="00F31537" w14:paraId="3E11B96D" w14:textId="77777777" w:rsidTr="4A8B743F">
        <w:tc>
          <w:tcPr>
            <w:tcW w:w="0" w:type="auto"/>
          </w:tcPr>
          <w:p w14:paraId="45EA38C0" w14:textId="77777777" w:rsidR="004F170D" w:rsidRPr="00F31537" w:rsidRDefault="004F170D" w:rsidP="00512254">
            <w:pPr>
              <w:spacing w:after="80"/>
              <w:jc w:val="left"/>
              <w:rPr>
                <w:rFonts w:cs="Times New Roman"/>
              </w:rPr>
            </w:pPr>
            <w:r w:rsidRPr="4A8B743F">
              <w:rPr>
                <w:rFonts w:cs="Times New Roman"/>
                <w:i/>
                <w:iCs/>
              </w:rPr>
              <w:t>Type of Action</w:t>
            </w:r>
          </w:p>
        </w:tc>
        <w:tc>
          <w:tcPr>
            <w:tcW w:w="0" w:type="auto"/>
          </w:tcPr>
          <w:p w14:paraId="458FF0B2" w14:textId="77777777" w:rsidR="004F170D" w:rsidRPr="00F31537" w:rsidRDefault="004F170D" w:rsidP="00512254">
            <w:pPr>
              <w:spacing w:after="80"/>
              <w:rPr>
                <w:rFonts w:cs="Times New Roman"/>
              </w:rPr>
            </w:pPr>
            <w:r w:rsidRPr="00F31537">
              <w:rPr>
                <w:rFonts w:cs="Times New Roman"/>
              </w:rPr>
              <w:t>Research and Innovation Action</w:t>
            </w:r>
          </w:p>
        </w:tc>
      </w:tr>
      <w:tr w:rsidR="004F170D" w:rsidRPr="00F31537" w14:paraId="5C0DCC07" w14:textId="77777777" w:rsidTr="4A8B743F">
        <w:tc>
          <w:tcPr>
            <w:tcW w:w="0" w:type="auto"/>
          </w:tcPr>
          <w:p w14:paraId="49035F7E" w14:textId="77777777" w:rsidR="004F170D" w:rsidRPr="00F31537" w:rsidRDefault="004F170D" w:rsidP="00512254">
            <w:pPr>
              <w:spacing w:after="80"/>
              <w:jc w:val="left"/>
              <w:rPr>
                <w:rFonts w:cs="Times New Roman"/>
              </w:rPr>
            </w:pPr>
            <w:r w:rsidRPr="4A8B743F">
              <w:rPr>
                <w:rFonts w:cs="Times New Roman"/>
                <w:i/>
                <w:iCs/>
              </w:rPr>
              <w:t>Eligibility conditions</w:t>
            </w:r>
          </w:p>
        </w:tc>
        <w:tc>
          <w:tcPr>
            <w:tcW w:w="0" w:type="auto"/>
          </w:tcPr>
          <w:p w14:paraId="217336E6" w14:textId="3A4FC315" w:rsidR="004F170D" w:rsidRPr="007C51D4" w:rsidRDefault="00CA1476" w:rsidP="00804097">
            <w:pPr>
              <w:spacing w:after="80"/>
              <w:rPr>
                <w:rFonts w:cs="Times New Roman"/>
                <w:i/>
              </w:rPr>
            </w:pPr>
            <w:r w:rsidRPr="00500C57">
              <w:rPr>
                <w:rFonts w:cs="Times New Roman"/>
              </w:rPr>
              <w:t xml:space="preserve">The conditions are described in General Annexes [A and] B. </w:t>
            </w:r>
          </w:p>
        </w:tc>
      </w:tr>
      <w:tr w:rsidR="00CA1476" w:rsidRPr="00843029" w14:paraId="7E16E52C" w14:textId="77777777" w:rsidTr="00C7601B">
        <w:tc>
          <w:tcPr>
            <w:tcW w:w="0" w:type="auto"/>
          </w:tcPr>
          <w:p w14:paraId="7DCC28FD" w14:textId="77777777" w:rsidR="00CA1476" w:rsidRPr="00335771" w:rsidRDefault="00CA1476">
            <w:pPr>
              <w:spacing w:after="80"/>
              <w:jc w:val="left"/>
              <w:rPr>
                <w:rFonts w:cs="Times New Roman"/>
                <w:i/>
              </w:rPr>
            </w:pPr>
            <w:r w:rsidRPr="006578FE">
              <w:rPr>
                <w:rFonts w:cs="Times New Roman"/>
                <w:i/>
                <w:iCs/>
              </w:rPr>
              <w:t>Procedure</w:t>
            </w:r>
          </w:p>
        </w:tc>
        <w:tc>
          <w:tcPr>
            <w:tcW w:w="0" w:type="auto"/>
          </w:tcPr>
          <w:p w14:paraId="1C4D7B42" w14:textId="77777777" w:rsidR="00CA1476" w:rsidRPr="0089636F" w:rsidRDefault="00CA1476" w:rsidP="00C7601B">
            <w:pPr>
              <w:pStyle w:val="CellTextValue"/>
              <w:spacing w:after="120" w:line="240" w:lineRule="auto"/>
            </w:pPr>
            <w:r w:rsidRPr="0089636F">
              <w:t>The procedure is described in General Annex F. The following exceptions apply:</w:t>
            </w:r>
          </w:p>
          <w:p w14:paraId="637E4481" w14:textId="77777777" w:rsidR="00CA1476" w:rsidRPr="00335771" w:rsidRDefault="00CA1476">
            <w:pPr>
              <w:spacing w:after="80"/>
              <w:rPr>
                <w:rFonts w:cs="Times New Roman"/>
                <w:i/>
              </w:rPr>
            </w:pPr>
            <w:r>
              <w:t xml:space="preserve">[Where applicable,] </w:t>
            </w:r>
            <w:r w:rsidRPr="00EF7B1F">
              <w:t>Grants awarded under this topic will be coordinated with the Ministry of Science and Technology of the People’s Republic of China (MOST).</w:t>
            </w:r>
          </w:p>
        </w:tc>
      </w:tr>
      <w:tr w:rsidR="00CA1476" w:rsidRPr="00843029" w14:paraId="6531DF8A" w14:textId="77777777" w:rsidTr="00C7601B">
        <w:tc>
          <w:tcPr>
            <w:tcW w:w="0" w:type="auto"/>
          </w:tcPr>
          <w:p w14:paraId="4F62C0CB" w14:textId="77777777" w:rsidR="00CA1476" w:rsidRPr="00335771" w:rsidRDefault="00CA1476">
            <w:pPr>
              <w:spacing w:after="80"/>
              <w:jc w:val="left"/>
              <w:rPr>
                <w:rFonts w:cs="Times New Roman"/>
                <w:i/>
              </w:rPr>
            </w:pPr>
            <w:r w:rsidRPr="006578FE">
              <w:rPr>
                <w:rFonts w:cs="Times New Roman"/>
                <w:i/>
                <w:iCs/>
              </w:rPr>
              <w:t>Legal and financial</w:t>
            </w:r>
          </w:p>
        </w:tc>
        <w:tc>
          <w:tcPr>
            <w:tcW w:w="0" w:type="auto"/>
          </w:tcPr>
          <w:p w14:paraId="1A8B16AC" w14:textId="77777777" w:rsidR="00CA1476" w:rsidRPr="005071FC" w:rsidRDefault="00CA1476" w:rsidP="00C7601B">
            <w:pPr>
              <w:pStyle w:val="CellTextValue"/>
            </w:pPr>
            <w:r w:rsidRPr="005071FC">
              <w:t xml:space="preserve">The rules are described in General Annex G. The following exceptions </w:t>
            </w:r>
          </w:p>
          <w:p w14:paraId="64F17FAD" w14:textId="77777777" w:rsidR="00CA1476" w:rsidRPr="005071FC" w:rsidRDefault="00CA1476" w:rsidP="00C7601B">
            <w:pPr>
              <w:pStyle w:val="CellTextValue"/>
            </w:pPr>
            <w:r w:rsidRPr="005071FC">
              <w:t>apply:</w:t>
            </w:r>
          </w:p>
          <w:p w14:paraId="1FBBFCB9" w14:textId="77777777" w:rsidR="00CA1476" w:rsidRDefault="00CA1476" w:rsidP="00C7601B">
            <w:pPr>
              <w:pStyle w:val="CellTextValue"/>
            </w:pPr>
            <w:r>
              <w:t>[Where applicable,] Grants awarded under this topic will be linked to the specific grants awarded by the Ministry of Science and Technology, China (MOST) to the Chinese partners. The respective options of the Model Grant Agreement will be applied.</w:t>
            </w:r>
          </w:p>
          <w:p w14:paraId="09DAF5C4" w14:textId="77777777" w:rsidR="00CA1476" w:rsidRPr="00683CC2" w:rsidRDefault="00CA1476" w:rsidP="00C7601B">
            <w:pPr>
              <w:pStyle w:val="CellTextValue"/>
            </w:pPr>
            <w:r w:rsidRPr="00683CC2">
              <w:t>Beneficiaries will be subject to the following additional obligation regarding open science practices:</w:t>
            </w:r>
          </w:p>
          <w:p w14:paraId="3013084B" w14:textId="77777777" w:rsidR="00CA1476" w:rsidRPr="00335771" w:rsidRDefault="00CA1476">
            <w:pPr>
              <w:spacing w:after="80"/>
              <w:rPr>
                <w:rFonts w:cs="Times New Roman"/>
                <w:i/>
              </w:rPr>
            </w:pPr>
            <w:r w:rsidRPr="006578FE">
              <w:rPr>
                <w:rFonts w:cs="Times New Roman"/>
              </w:rPr>
              <w:t xml:space="preserve">Open access to any new modules, models or tools </w:t>
            </w:r>
            <w:r w:rsidRPr="000814EE">
              <w:rPr>
                <w:rFonts w:cs="Times New Roman"/>
              </w:rPr>
              <w:t>developed from scratch or substantially improved with the use of EU funding under the action must be ensured through documentation, availability of model code and input data developed under the action.</w:t>
            </w:r>
          </w:p>
        </w:tc>
      </w:tr>
    </w:tbl>
    <w:p w14:paraId="18590468" w14:textId="77777777" w:rsidR="004F170D" w:rsidRPr="00F31537" w:rsidRDefault="004F170D" w:rsidP="004F170D">
      <w:pPr>
        <w:rPr>
          <w:u w:val="single"/>
        </w:rPr>
      </w:pPr>
    </w:p>
    <w:p w14:paraId="2A0AD7C9" w14:textId="6000DF7F" w:rsidR="004F170D" w:rsidRPr="00F31537" w:rsidRDefault="004D1491" w:rsidP="004F170D">
      <w:pPr>
        <w:rPr>
          <w:color w:val="000000" w:themeColor="text1"/>
        </w:rPr>
      </w:pPr>
      <w:r w:rsidRPr="00F31537">
        <w:rPr>
          <w:u w:val="single"/>
        </w:rPr>
        <w:t>Expected o</w:t>
      </w:r>
      <w:r w:rsidR="004F170D" w:rsidRPr="00F31537">
        <w:rPr>
          <w:u w:val="single"/>
        </w:rPr>
        <w:t>utcome</w:t>
      </w:r>
      <w:r w:rsidR="004F170D" w:rsidRPr="00F31537">
        <w:t>: A successful proposal will contribute, by using or acquiring environmental data, particularly geographically explicit data such as Earth Observation data, to improve agriculture and land monitoring with a view to contributing to the objectives of climate</w:t>
      </w:r>
      <w:r w:rsidR="35CD59B9" w:rsidRPr="7959485E">
        <w:t>-</w:t>
      </w:r>
      <w:r w:rsidR="004F170D" w:rsidRPr="00F31537">
        <w:t xml:space="preserve">neutrality, adaptation to climate change and reversing biodiversity loss, at global levels, with a focus on the EU and China. A successful proposal will furthermore contribute to </w:t>
      </w:r>
      <w:r w:rsidR="004F170D" w:rsidRPr="00F31537">
        <w:rPr>
          <w:color w:val="000000" w:themeColor="text1"/>
        </w:rPr>
        <w:t>advanced understanding and science on the mitigation, adaptation and biodiversity potential of land by bringing out solutions of monitoring, assessment and projections to support decision-making in climate and biodiversity policies on land and agriculture.</w:t>
      </w:r>
    </w:p>
    <w:p w14:paraId="7D04F0DD" w14:textId="77777777" w:rsidR="004F170D" w:rsidRPr="00F31537" w:rsidRDefault="004F170D" w:rsidP="004F170D">
      <w:pPr>
        <w:rPr>
          <w:color w:val="000000" w:themeColor="text1"/>
        </w:rPr>
      </w:pPr>
      <w:r w:rsidRPr="00F31537">
        <w:rPr>
          <w:color w:val="000000" w:themeColor="text1"/>
        </w:rPr>
        <w:t>Successful proposals are expected to contribute to all following expected outcomes:</w:t>
      </w:r>
    </w:p>
    <w:p w14:paraId="41994CFD" w14:textId="77777777" w:rsidR="004F170D" w:rsidRPr="00F31537" w:rsidRDefault="004F170D" w:rsidP="006E047E">
      <w:pPr>
        <w:numPr>
          <w:ilvl w:val="0"/>
          <w:numId w:val="235"/>
        </w:numPr>
        <w:rPr>
          <w:color w:val="000000" w:themeColor="text1"/>
        </w:rPr>
      </w:pPr>
      <w:r w:rsidRPr="00F31537">
        <w:rPr>
          <w:color w:val="000000" w:themeColor="text1"/>
        </w:rPr>
        <w:t>Improved land monitoring with the use of Earth Observation data and information;</w:t>
      </w:r>
    </w:p>
    <w:p w14:paraId="312B65BF" w14:textId="77777777" w:rsidR="004F170D" w:rsidRPr="00F31537" w:rsidRDefault="004F170D" w:rsidP="006E047E">
      <w:pPr>
        <w:numPr>
          <w:ilvl w:val="0"/>
          <w:numId w:val="235"/>
        </w:numPr>
        <w:rPr>
          <w:color w:val="000000" w:themeColor="text1"/>
        </w:rPr>
      </w:pPr>
      <w:r w:rsidRPr="00F31537">
        <w:rPr>
          <w:color w:val="000000" w:themeColor="text1"/>
        </w:rPr>
        <w:t>Better monitoring of greenhouse gas emissions and removals of land under biodiversity protection and restoration;</w:t>
      </w:r>
    </w:p>
    <w:p w14:paraId="68EB1013" w14:textId="77777777" w:rsidR="004F170D" w:rsidRPr="00F31537" w:rsidRDefault="004F170D" w:rsidP="006E047E">
      <w:pPr>
        <w:numPr>
          <w:ilvl w:val="0"/>
          <w:numId w:val="235"/>
        </w:numPr>
        <w:rPr>
          <w:color w:val="000000" w:themeColor="text1"/>
        </w:rPr>
      </w:pPr>
      <w:r w:rsidRPr="00F31537">
        <w:rPr>
          <w:color w:val="000000" w:themeColor="text1"/>
        </w:rPr>
        <w:t>Better assessment of the impact of climate change on biodiversity and land condition;</w:t>
      </w:r>
    </w:p>
    <w:p w14:paraId="1CD491E1" w14:textId="77777777" w:rsidR="004F170D" w:rsidRPr="00F31537" w:rsidRDefault="004F170D" w:rsidP="006E047E">
      <w:pPr>
        <w:numPr>
          <w:ilvl w:val="0"/>
          <w:numId w:val="235"/>
        </w:numPr>
        <w:rPr>
          <w:color w:val="000000" w:themeColor="text1"/>
        </w:rPr>
      </w:pPr>
      <w:r w:rsidRPr="00F31537">
        <w:rPr>
          <w:color w:val="000000" w:themeColor="text1"/>
        </w:rPr>
        <w:t>Identification of climate and biodiversity synergies and trade-offs on land and agriculture;</w:t>
      </w:r>
    </w:p>
    <w:p w14:paraId="21ED2A93" w14:textId="77777777" w:rsidR="004F170D" w:rsidRPr="00F31537" w:rsidRDefault="004F170D" w:rsidP="006E047E">
      <w:pPr>
        <w:numPr>
          <w:ilvl w:val="0"/>
          <w:numId w:val="235"/>
        </w:numPr>
        <w:rPr>
          <w:color w:val="000000" w:themeColor="text1"/>
        </w:rPr>
      </w:pPr>
      <w:r w:rsidRPr="00F31537">
        <w:rPr>
          <w:color w:val="000000" w:themeColor="text1"/>
        </w:rPr>
        <w:t>Development of best practices in biodiversity and climate change monitoring to be used in the EU and China.</w:t>
      </w:r>
    </w:p>
    <w:p w14:paraId="228707F8" w14:textId="77777777" w:rsidR="004F170D" w:rsidRPr="00F31537" w:rsidRDefault="004F170D" w:rsidP="004F170D">
      <w:r w:rsidRPr="00F31537">
        <w:rPr>
          <w:u w:val="single"/>
        </w:rPr>
        <w:t>Scope</w:t>
      </w:r>
      <w:r w:rsidRPr="00F31537">
        <w:t xml:space="preserve">: </w:t>
      </w:r>
    </w:p>
    <w:p w14:paraId="31498245" w14:textId="77777777" w:rsidR="004F170D" w:rsidRPr="00F31537" w:rsidRDefault="004F170D" w:rsidP="004F170D">
      <w:pPr>
        <w:rPr>
          <w:color w:val="000000" w:themeColor="text1"/>
        </w:rPr>
      </w:pPr>
      <w:r w:rsidRPr="00F31537">
        <w:t>The projects should</w:t>
      </w:r>
      <w:r w:rsidRPr="00F31537">
        <w:rPr>
          <w:color w:val="000000" w:themeColor="text1"/>
        </w:rPr>
        <w:t>:</w:t>
      </w:r>
    </w:p>
    <w:p w14:paraId="59F15201" w14:textId="2612C8E6" w:rsidR="004F170D" w:rsidRPr="00F31537" w:rsidRDefault="004831FF" w:rsidP="004F170D">
      <w:pPr>
        <w:numPr>
          <w:ilvl w:val="0"/>
          <w:numId w:val="235"/>
        </w:numPr>
        <w:rPr>
          <w:color w:val="000000" w:themeColor="text1"/>
        </w:rPr>
      </w:pPr>
      <w:r w:rsidRPr="5DF01F3E">
        <w:rPr>
          <w:color w:val="000000" w:themeColor="text1"/>
        </w:rPr>
        <w:t>S</w:t>
      </w:r>
      <w:r w:rsidR="004F170D" w:rsidRPr="5DF01F3E">
        <w:rPr>
          <w:color w:val="000000" w:themeColor="text1"/>
        </w:rPr>
        <w:t>trengthen the synergies between the monitoring and reporting frameworks under the United Nations Framework Convention on Climate Change (UNFCCC) and the United Nations Convention on Biological Diversity (UNCBD).</w:t>
      </w:r>
    </w:p>
    <w:p w14:paraId="19E3CC01" w14:textId="77777777" w:rsidR="004F170D" w:rsidRPr="00F31537" w:rsidRDefault="004F170D" w:rsidP="004F170D">
      <w:pPr>
        <w:numPr>
          <w:ilvl w:val="0"/>
          <w:numId w:val="235"/>
        </w:numPr>
        <w:rPr>
          <w:color w:val="000000" w:themeColor="text1"/>
        </w:rPr>
      </w:pPr>
      <w:r w:rsidRPr="00F31537">
        <w:rPr>
          <w:color w:val="000000" w:themeColor="text1"/>
        </w:rPr>
        <w:t>Better report the synergies and trade-offs between mitigation, adaptation and biodiversity on land and agriculture.</w:t>
      </w:r>
    </w:p>
    <w:p w14:paraId="5315FB75" w14:textId="573909E1" w:rsidR="004F170D" w:rsidRPr="00F31537" w:rsidRDefault="004F170D" w:rsidP="004F170D">
      <w:pPr>
        <w:numPr>
          <w:ilvl w:val="0"/>
          <w:numId w:val="235"/>
        </w:numPr>
        <w:rPr>
          <w:color w:val="000000" w:themeColor="text1"/>
        </w:rPr>
      </w:pPr>
      <w:r w:rsidRPr="5DF01F3E">
        <w:rPr>
          <w:color w:val="000000" w:themeColor="text1"/>
        </w:rPr>
        <w:t>Design datasets and methodologies to set up a geographically-explicit monitoring of climate and biodiversity aspects on high carbon stock land, land with high climate risks, and land under biodiversity commitment (protection and restoration).</w:t>
      </w:r>
    </w:p>
    <w:p w14:paraId="0D5CA115" w14:textId="77777777" w:rsidR="004F170D" w:rsidRPr="00F31537" w:rsidRDefault="004F170D" w:rsidP="004F170D">
      <w:pPr>
        <w:numPr>
          <w:ilvl w:val="0"/>
          <w:numId w:val="235"/>
        </w:numPr>
        <w:rPr>
          <w:color w:val="000000" w:themeColor="text1"/>
        </w:rPr>
      </w:pPr>
      <w:r w:rsidRPr="00F31537">
        <w:rPr>
          <w:color w:val="000000" w:themeColor="text1"/>
        </w:rPr>
        <w:t xml:space="preserve">Assess the potential of land to contribute to climate mitigation, including carbon sequestration; climate adaptation, including resilience and disaster risk prevention; and biodiversity, including protection and restoration. </w:t>
      </w:r>
    </w:p>
    <w:p w14:paraId="359C537C" w14:textId="77777777" w:rsidR="004F170D" w:rsidRPr="00F31537" w:rsidRDefault="004F170D" w:rsidP="004F170D">
      <w:pPr>
        <w:numPr>
          <w:ilvl w:val="0"/>
          <w:numId w:val="235"/>
        </w:numPr>
        <w:rPr>
          <w:color w:val="000000" w:themeColor="text1"/>
        </w:rPr>
      </w:pPr>
      <w:r w:rsidRPr="00F31537">
        <w:rPr>
          <w:color w:val="000000" w:themeColor="text1"/>
        </w:rPr>
        <w:t>Strengthen cooperation between the EU and China, also in the context of a better cooperation between EuroGEO and AOGEO (Asia-Oceania GEO), building on the nationwide climate and biodiversity monitoring programmes in China associated to agriculture and land activities as well as the European Green Deal objectives.</w:t>
      </w:r>
    </w:p>
    <w:p w14:paraId="12EB6A5C" w14:textId="77777777" w:rsidR="00CA1476" w:rsidRPr="000814EE" w:rsidRDefault="00CA1476" w:rsidP="00CA1476">
      <w:pPr>
        <w:pStyle w:val="ListParagraph"/>
        <w:numPr>
          <w:ilvl w:val="0"/>
          <w:numId w:val="235"/>
        </w:numPr>
        <w:spacing w:after="120" w:line="240" w:lineRule="auto"/>
        <w:rPr>
          <w:rFonts w:cs="Times New Roman"/>
        </w:rPr>
      </w:pPr>
      <w:r w:rsidRPr="006578FE">
        <w:rPr>
          <w:rFonts w:cs="Times New Roman"/>
        </w:rPr>
        <w:t xml:space="preserve">Interaction with other actions developed under the EU-China Climate Change and Biodiversity Research Flagship CCB Flagship and/or the Flagship on Food, Agriculture and </w:t>
      </w:r>
      <w:r w:rsidRPr="000814EE">
        <w:rPr>
          <w:rFonts w:cs="Times New Roman"/>
        </w:rPr>
        <w:t>Biotechnologies is encouraged.</w:t>
      </w:r>
    </w:p>
    <w:p w14:paraId="6B0AA867" w14:textId="42E51F78" w:rsidR="00CA1476" w:rsidRPr="00CA1476" w:rsidRDefault="00CA1476" w:rsidP="00804097">
      <w:pPr>
        <w:pStyle w:val="ListParagraph"/>
        <w:numPr>
          <w:ilvl w:val="0"/>
          <w:numId w:val="235"/>
        </w:numPr>
        <w:spacing w:after="120" w:line="240" w:lineRule="auto"/>
        <w:rPr>
          <w:rFonts w:cs="Times New Roman"/>
        </w:rPr>
      </w:pPr>
      <w:r w:rsidRPr="000814EE">
        <w:rPr>
          <w:rFonts w:cs="Times New Roman"/>
        </w:rPr>
        <w:t>International cooperation is encouraged, in particular the People’s Republic of China, but also with other countries.</w:t>
      </w:r>
    </w:p>
    <w:p w14:paraId="493B8002" w14:textId="77777777" w:rsidR="004F170D" w:rsidRPr="00F31537" w:rsidRDefault="004F170D" w:rsidP="004F170D"/>
    <w:p w14:paraId="0AAA9CE7" w14:textId="77777777" w:rsidR="004F170D" w:rsidRPr="00F31537" w:rsidRDefault="004F170D" w:rsidP="004F170D"/>
    <w:p w14:paraId="3002C021" w14:textId="77777777" w:rsidR="004F170D" w:rsidRPr="00F31537" w:rsidRDefault="004F170D" w:rsidP="004F170D">
      <w:pPr>
        <w:spacing w:after="120" w:line="240" w:lineRule="auto"/>
        <w:rPr>
          <w:rFonts w:cs="Times New Roman"/>
        </w:rPr>
      </w:pPr>
    </w:p>
    <w:p w14:paraId="51703A37" w14:textId="77777777" w:rsidR="0089311B" w:rsidRPr="00F31537" w:rsidRDefault="0089311B"/>
    <w:p w14:paraId="736F8084" w14:textId="77777777" w:rsidR="00605329" w:rsidRPr="00F31537" w:rsidRDefault="6FC6B7BD">
      <w:pPr>
        <w:pStyle w:val="HeadingOne"/>
        <w:pageBreakBefore/>
      </w:pPr>
      <w:bookmarkStart w:id="2155" w:name="_Toc89947390"/>
      <w:bookmarkStart w:id="2156" w:name="_Toc90029497"/>
      <w:bookmarkStart w:id="2157" w:name="_Toc92878604"/>
      <w:bookmarkStart w:id="2158" w:name="_Toc92879007"/>
      <w:bookmarkStart w:id="2159" w:name="_Toc92890084"/>
      <w:bookmarkStart w:id="2160" w:name="_Toc92898711"/>
      <w:bookmarkStart w:id="2161" w:name="_Toc92906158"/>
      <w:bookmarkStart w:id="2162" w:name="_Toc93250336"/>
      <w:bookmarkStart w:id="2163" w:name="_Toc93424921"/>
      <w:bookmarkStart w:id="2164" w:name="_Toc93425334"/>
      <w:bookmarkStart w:id="2165" w:name="_Toc93426551"/>
      <w:bookmarkStart w:id="2166" w:name="_Toc93439350"/>
      <w:bookmarkStart w:id="2167" w:name="_Toc93905236"/>
      <w:r w:rsidRPr="00F31537">
        <w:t>Destination – Resilient, inclusive, healthy and green rural, coastal and urban communities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r w:rsidRPr="00F31537">
        <w:t xml:space="preserve"> </w:t>
      </w:r>
    </w:p>
    <w:p w14:paraId="3DFF8C08" w14:textId="7E3A03D3" w:rsidR="005E1289" w:rsidRPr="00F31537" w:rsidRDefault="005E1289" w:rsidP="6FC6B7BD">
      <w:pPr>
        <w:spacing w:after="240"/>
        <w:rPr>
          <w:rFonts w:cs="Times New Roman"/>
        </w:rPr>
      </w:pPr>
      <w:r w:rsidRPr="00F31537">
        <w:rPr>
          <w:rFonts w:cs="Times New Roman"/>
          <w:color w:val="000000" w:themeColor="text1"/>
        </w:rPr>
        <w:t xml:space="preserve">Places and people matter to the achievement of a more sustainable Europe. The Sustainable Development Goals and the ecological and digital transitions brought forward by the European Green Deal with its farm to fork and biodiversity strategies, </w:t>
      </w:r>
      <w:r w:rsidR="00673C1B">
        <w:rPr>
          <w:rFonts w:cs="Times New Roman"/>
          <w:color w:val="000000" w:themeColor="text1"/>
        </w:rPr>
        <w:t>z</w:t>
      </w:r>
      <w:r w:rsidR="005C7F00">
        <w:rPr>
          <w:rFonts w:cs="Times New Roman"/>
          <w:color w:val="000000" w:themeColor="text1"/>
        </w:rPr>
        <w:t xml:space="preserve">ero </w:t>
      </w:r>
      <w:r w:rsidR="00673C1B">
        <w:rPr>
          <w:rFonts w:cs="Times New Roman"/>
          <w:color w:val="000000" w:themeColor="text1"/>
        </w:rPr>
        <w:t>p</w:t>
      </w:r>
      <w:r w:rsidR="005C7F00">
        <w:rPr>
          <w:rFonts w:cs="Times New Roman"/>
          <w:color w:val="000000" w:themeColor="text1"/>
        </w:rPr>
        <w:t xml:space="preserve">ollution </w:t>
      </w:r>
      <w:r w:rsidR="00673C1B">
        <w:rPr>
          <w:rFonts w:cs="Times New Roman"/>
          <w:color w:val="000000" w:themeColor="text1"/>
        </w:rPr>
        <w:t>a</w:t>
      </w:r>
      <w:r w:rsidR="005C7F00">
        <w:rPr>
          <w:rFonts w:cs="Times New Roman"/>
          <w:color w:val="000000" w:themeColor="text1"/>
        </w:rPr>
        <w:t>ct</w:t>
      </w:r>
      <w:r w:rsidR="00673C1B">
        <w:rPr>
          <w:rFonts w:cs="Times New Roman"/>
          <w:color w:val="000000" w:themeColor="text1"/>
        </w:rPr>
        <w:t>ion plan</w:t>
      </w:r>
      <w:r w:rsidR="005C7F00">
        <w:rPr>
          <w:rFonts w:cs="Times New Roman"/>
          <w:color w:val="000000" w:themeColor="text1"/>
        </w:rPr>
        <w:t xml:space="preserve">, </w:t>
      </w:r>
      <w:r w:rsidR="00673C1B">
        <w:rPr>
          <w:rFonts w:cs="Times New Roman"/>
          <w:color w:val="000000" w:themeColor="text1"/>
        </w:rPr>
        <w:t>c</w:t>
      </w:r>
      <w:r w:rsidR="005C7F00">
        <w:rPr>
          <w:rFonts w:cs="Times New Roman"/>
          <w:color w:val="000000" w:themeColor="text1"/>
        </w:rPr>
        <w:t xml:space="preserve">ommon </w:t>
      </w:r>
      <w:r w:rsidR="00673C1B">
        <w:rPr>
          <w:rFonts w:cs="Times New Roman"/>
          <w:color w:val="000000" w:themeColor="text1"/>
        </w:rPr>
        <w:t>f</w:t>
      </w:r>
      <w:r w:rsidR="005C7F00">
        <w:rPr>
          <w:rFonts w:cs="Times New Roman"/>
          <w:color w:val="000000" w:themeColor="text1"/>
        </w:rPr>
        <w:t>isheries</w:t>
      </w:r>
      <w:r w:rsidR="00673C1B">
        <w:rPr>
          <w:rFonts w:cs="Times New Roman"/>
          <w:color w:val="000000" w:themeColor="text1"/>
        </w:rPr>
        <w:t xml:space="preserve"> policy</w:t>
      </w:r>
      <w:r w:rsidR="005C7F00">
        <w:rPr>
          <w:rFonts w:cs="Times New Roman"/>
          <w:color w:val="000000" w:themeColor="text1"/>
        </w:rPr>
        <w:t xml:space="preserve"> </w:t>
      </w:r>
      <w:r w:rsidRPr="00F31537">
        <w:rPr>
          <w:rFonts w:cs="Times New Roman"/>
          <w:color w:val="000000" w:themeColor="text1"/>
        </w:rPr>
        <w:t>and digital strategy alongside the recent pandemic, bring challenges and opportunities that differ for different places and people. Rural (including mountains and sparsely populated areas) and coastal areas, play a key role in managing, protecting and using natural resources. The provision of both private and public goods from these areas depends on the resilience and attractiveness of rural and coastal communities and the capacity of people who live and work there to access a sufficient level of well-being. The COVID-19 pandemic has highlighted deficiencies in digital infrastructures and economic opportunities that hamper resilience. Innovation is a key enabler of the long-term vision for EU’s rural areas that aims to overcome these challenges and make rural areas stronger, connected, resilient and prosperous by 2040. Urban communities generally offer better access to many services but are also more vulnerable to supply-chain disruptions, as shown during the COVID-19 pandemic. Furthermore, they have a key role to play in fostering sustainable production and consumption as major demand drivers. The new European Bauhaus initiative offers possibilities to redesign living spaces to improve sustainability</w:t>
      </w:r>
      <w:r w:rsidR="3436F83B" w:rsidRPr="00F31537">
        <w:rPr>
          <w:rFonts w:cs="Times New Roman"/>
          <w:color w:val="000000" w:themeColor="text1"/>
        </w:rPr>
        <w:t>, circularity</w:t>
      </w:r>
      <w:r w:rsidRPr="00F31537">
        <w:rPr>
          <w:rFonts w:cs="Times New Roman"/>
          <w:color w:val="000000" w:themeColor="text1"/>
        </w:rPr>
        <w:t xml:space="preserve"> and inclusiveness. In all communities, social</w:t>
      </w:r>
      <w:r w:rsidR="00B65DF0">
        <w:rPr>
          <w:rFonts w:cs="Times New Roman"/>
          <w:color w:val="000000" w:themeColor="text1"/>
        </w:rPr>
        <w:t>, cultural</w:t>
      </w:r>
      <w:r w:rsidRPr="00F31537">
        <w:rPr>
          <w:rFonts w:cs="Times New Roman"/>
          <w:color w:val="000000" w:themeColor="text1"/>
        </w:rPr>
        <w:t xml:space="preserve"> and behavioural drivers play an important role in enabling or slowing down transitions. Knowledge and innovative solutions need to be developed to enhance every community’s resilience and capacity to contribute to and benefit from the upcoming transitions in an economy that works for all territories and ensures a fair and just transition leaving no one behind.</w:t>
      </w:r>
    </w:p>
    <w:p w14:paraId="70577B16" w14:textId="44F22CDE" w:rsidR="005E1289" w:rsidRPr="00F31537" w:rsidRDefault="6FC6B7BD" w:rsidP="6FC6B7BD">
      <w:pPr>
        <w:spacing w:after="240"/>
        <w:rPr>
          <w:rFonts w:cs="Times New Roman"/>
          <w:color w:val="000000" w:themeColor="text1"/>
        </w:rPr>
      </w:pPr>
      <w:r w:rsidRPr="00F31537">
        <w:rPr>
          <w:rFonts w:cs="Times New Roman"/>
          <w:color w:val="000000" w:themeColor="text1"/>
        </w:rPr>
        <w:t>Under this destination, transdisciplinary R&amp;I with a strong social</w:t>
      </w:r>
      <w:r w:rsidR="00B65DF0">
        <w:rPr>
          <w:rFonts w:cs="Times New Roman"/>
          <w:color w:val="000000" w:themeColor="text1"/>
        </w:rPr>
        <w:t xml:space="preserve">, </w:t>
      </w:r>
      <w:r w:rsidRPr="00F31537">
        <w:rPr>
          <w:rFonts w:cs="Times New Roman"/>
          <w:color w:val="000000" w:themeColor="text1"/>
        </w:rPr>
        <w:t>behavioural</w:t>
      </w:r>
      <w:r w:rsidR="00B65DF0">
        <w:rPr>
          <w:rFonts w:cs="Times New Roman"/>
          <w:color w:val="000000" w:themeColor="text1"/>
        </w:rPr>
        <w:t xml:space="preserve"> and humanities</w:t>
      </w:r>
      <w:r w:rsidRPr="00F31537">
        <w:rPr>
          <w:rFonts w:cs="Times New Roman"/>
          <w:color w:val="000000" w:themeColor="text1"/>
        </w:rPr>
        <w:t xml:space="preserve"> sciences dimension</w:t>
      </w:r>
      <w:r w:rsidR="00B65DF0">
        <w:rPr>
          <w:rFonts w:cs="Times New Roman"/>
          <w:color w:val="000000" w:themeColor="text1"/>
        </w:rPr>
        <w:t xml:space="preserve"> (SSH)</w:t>
      </w:r>
      <w:r w:rsidRPr="00F31537">
        <w:rPr>
          <w:rFonts w:cs="Times New Roman"/>
          <w:color w:val="000000" w:themeColor="text1"/>
        </w:rPr>
        <w:t xml:space="preserve">, and attention to gender aspects, will foster a sustainable, balanced and inclusive development of rural, coastal and urban areas in three different ways. Firstly, it will aim to increase our understanding of the differential impacts of climate, environmental, socio-economic and demographic changes on rural, coastal and urban areas in order to identify ways to turn these changes into equal opportunities for people wherever they live, enhancing territorial cohesion and enabling a just transition. Secondly, it will explore innovative ways to tailor policy responses to the place-based challenges </w:t>
      </w:r>
      <w:r w:rsidR="00B65DF0">
        <w:rPr>
          <w:rFonts w:cs="Times New Roman"/>
          <w:color w:val="000000" w:themeColor="text1"/>
        </w:rPr>
        <w:t xml:space="preserve">and needs </w:t>
      </w:r>
      <w:r w:rsidRPr="00F31537">
        <w:rPr>
          <w:rFonts w:cs="Times New Roman"/>
          <w:color w:val="000000" w:themeColor="text1"/>
        </w:rPr>
        <w:t>identified at various levels of governance. Thirdly, it will support bottom-up community-led innovation to empower communities to develop, test and upscale solutions that answer global challenges in locally adapted ways. Achieving policy goals require providing people with more equitable access to the knowledge and skills required to make informed choices and be actively engaged in the sustainable and circular management of natural resources, from production or service provision to consumption, in the spirit of the EU competence framework for sustainability. Rural, coastal and urban communities, in particular women, youth</w:t>
      </w:r>
      <w:r w:rsidR="00B65DF0">
        <w:rPr>
          <w:rFonts w:cs="Times New Roman"/>
          <w:color w:val="000000" w:themeColor="text1"/>
        </w:rPr>
        <w:t xml:space="preserve"> and elderly</w:t>
      </w:r>
      <w:r w:rsidRPr="00F31537">
        <w:rPr>
          <w:rFonts w:cs="Times New Roman"/>
          <w:color w:val="000000" w:themeColor="text1"/>
        </w:rPr>
        <w:t xml:space="preserve">, the most vulnerable groups like indigenous people and those hit the hardest by the COVID-19 pandemic, need to see their labour conditions, quality of life and long-term socio-economic prospects improved in the context of major transitions and rising threats to climate, resources and health. Their capacity to drive community-led innovations must be enhanced and their resilience increased across the diversity of European territories including remote places such as mountains and sparsely populated areas, including the Arctic. Mobilising the forces of digital transformation, upgraded innovation ecosystems, </w:t>
      </w:r>
      <w:r w:rsidR="00B65DF0">
        <w:rPr>
          <w:rFonts w:cs="Times New Roman"/>
          <w:color w:val="000000" w:themeColor="text1"/>
        </w:rPr>
        <w:t xml:space="preserve">cultural heritage, </w:t>
      </w:r>
      <w:r w:rsidRPr="00F31537">
        <w:rPr>
          <w:rFonts w:cs="Times New Roman"/>
          <w:color w:val="000000" w:themeColor="text1"/>
        </w:rPr>
        <w:t xml:space="preserve">nature-based solutions, more sustainable tourism as well as social and policy innovation will facilitate necessary changes and support resilient, smart, and climate friendly </w:t>
      </w:r>
      <w:r w:rsidR="1ECC90EB" w:rsidRPr="00F31537">
        <w:rPr>
          <w:rFonts w:cs="Times New Roman"/>
          <w:color w:val="000000" w:themeColor="text1"/>
        </w:rPr>
        <w:t xml:space="preserve">production and </w:t>
      </w:r>
      <w:r w:rsidRPr="00F31537">
        <w:rPr>
          <w:rFonts w:cs="Times New Roman"/>
          <w:color w:val="000000" w:themeColor="text1"/>
        </w:rPr>
        <w:t>lifestyles.</w:t>
      </w:r>
    </w:p>
    <w:p w14:paraId="31B9E3FD" w14:textId="77777777" w:rsidR="005E1289" w:rsidRPr="00F31537" w:rsidRDefault="6FC6B7BD" w:rsidP="6FC6B7BD">
      <w:pPr>
        <w:spacing w:after="240"/>
        <w:rPr>
          <w:rFonts w:cs="Times New Roman"/>
        </w:rPr>
      </w:pPr>
      <w:r w:rsidRPr="00F31537">
        <w:rPr>
          <w:rFonts w:cs="Times New Roman"/>
        </w:rPr>
        <w:t xml:space="preserve">This destination will in particular: </w:t>
      </w:r>
    </w:p>
    <w:p w14:paraId="436C4072" w14:textId="743A72AA" w:rsidR="005E1289" w:rsidRPr="00F31537" w:rsidRDefault="6FC6B7BD" w:rsidP="6FC6B7BD">
      <w:pPr>
        <w:pStyle w:val="ListParagraph"/>
        <w:numPr>
          <w:ilvl w:val="0"/>
          <w:numId w:val="19"/>
        </w:numPr>
        <w:spacing w:after="240"/>
        <w:rPr>
          <w:rFonts w:cs="Times New Roman"/>
        </w:rPr>
      </w:pPr>
      <w:r w:rsidRPr="00F31537">
        <w:rPr>
          <w:rFonts w:cs="Times New Roman"/>
        </w:rPr>
        <w:t xml:space="preserve">Address the spatial and socio-economic or behavioural drivers of the </w:t>
      </w:r>
      <w:r w:rsidRPr="00F31537">
        <w:rPr>
          <w:rFonts w:cs="Times New Roman"/>
          <w:b/>
          <w:bCs/>
        </w:rPr>
        <w:t>European Green Deal</w:t>
      </w:r>
      <w:r w:rsidRPr="00F31537">
        <w:rPr>
          <w:rFonts w:cs="Times New Roman"/>
        </w:rPr>
        <w:t xml:space="preserve"> (including farm to fork</w:t>
      </w:r>
      <w:r w:rsidR="00673C1B">
        <w:rPr>
          <w:rFonts w:cs="Times New Roman"/>
        </w:rPr>
        <w:t xml:space="preserve"> </w:t>
      </w:r>
      <w:r w:rsidRPr="00F31537">
        <w:rPr>
          <w:rFonts w:cs="Times New Roman"/>
        </w:rPr>
        <w:t>and biodiversity strategies), especially its just transition component.</w:t>
      </w:r>
    </w:p>
    <w:p w14:paraId="2AF11F98" w14:textId="28F23D4A" w:rsidR="005E1289" w:rsidRPr="00F31537" w:rsidRDefault="6FC6B7BD" w:rsidP="6FC6B7BD">
      <w:pPr>
        <w:pStyle w:val="ListParagraph"/>
        <w:numPr>
          <w:ilvl w:val="0"/>
          <w:numId w:val="19"/>
        </w:numPr>
        <w:spacing w:after="240"/>
        <w:rPr>
          <w:rFonts w:cs="Times New Roman"/>
        </w:rPr>
      </w:pPr>
      <w:r w:rsidRPr="00F31537">
        <w:rPr>
          <w:rFonts w:cs="Times New Roman"/>
        </w:rPr>
        <w:t xml:space="preserve">Make a key contribution to the </w:t>
      </w:r>
      <w:r w:rsidRPr="00F31537">
        <w:rPr>
          <w:rFonts w:cs="Times New Roman"/>
          <w:b/>
          <w:bCs/>
        </w:rPr>
        <w:t xml:space="preserve">flagship initiative “R&amp;I for rural communities” </w:t>
      </w:r>
      <w:r w:rsidRPr="00F31537">
        <w:rPr>
          <w:rFonts w:cs="Times New Roman"/>
        </w:rPr>
        <w:t xml:space="preserve">and to the four areas of work of the </w:t>
      </w:r>
      <w:r w:rsidRPr="00F31537">
        <w:rPr>
          <w:rFonts w:cs="Times New Roman"/>
          <w:b/>
          <w:bCs/>
        </w:rPr>
        <w:t>long-term vision for EU’s rural areas</w:t>
      </w:r>
      <w:r w:rsidRPr="00F31537">
        <w:rPr>
          <w:rFonts w:cs="Times New Roman"/>
        </w:rPr>
        <w:t>: stronger, connected, resilient, prosperous; it will in particular contribute to climate targets by putting the focus on climate-neutrality of rural communities that have specific needs and are often neglected by climate action.</w:t>
      </w:r>
    </w:p>
    <w:p w14:paraId="7F55DD50" w14:textId="28F23D4A" w:rsidR="005E1289" w:rsidRPr="00F31537" w:rsidRDefault="6FC6B7BD" w:rsidP="6FC6B7BD">
      <w:pPr>
        <w:pStyle w:val="ListParagraph"/>
        <w:numPr>
          <w:ilvl w:val="0"/>
          <w:numId w:val="19"/>
        </w:numPr>
        <w:spacing w:after="240"/>
        <w:rPr>
          <w:rFonts w:cs="Times New Roman"/>
        </w:rPr>
      </w:pPr>
      <w:r w:rsidRPr="00F31537">
        <w:rPr>
          <w:rFonts w:cs="Times New Roman"/>
        </w:rPr>
        <w:t xml:space="preserve">Complement the </w:t>
      </w:r>
      <w:r w:rsidRPr="00F31537">
        <w:rPr>
          <w:rFonts w:cs="Times New Roman"/>
          <w:b/>
          <w:bCs/>
        </w:rPr>
        <w:t>New European Bauh</w:t>
      </w:r>
      <w:r w:rsidRPr="00B27F5B">
        <w:rPr>
          <w:rFonts w:cs="Times New Roman"/>
          <w:b/>
          <w:bCs/>
        </w:rPr>
        <w:t>aus initiative</w:t>
      </w:r>
      <w:r w:rsidRPr="00F31537">
        <w:rPr>
          <w:rFonts w:cs="Times New Roman"/>
        </w:rPr>
        <w:t xml:space="preserve"> that connects the European Green Deal to our living spaces; it calls on all Europeans to imagine and build together a sustainable and inclusive future that is beautiful for our eyes, minds, and souls.</w:t>
      </w:r>
    </w:p>
    <w:p w14:paraId="1C1830C3" w14:textId="28F23D4A" w:rsidR="005E1289" w:rsidRPr="00F31537" w:rsidRDefault="6FC6B7BD" w:rsidP="6FC6B7BD">
      <w:pPr>
        <w:pStyle w:val="ListParagraph"/>
        <w:numPr>
          <w:ilvl w:val="0"/>
          <w:numId w:val="19"/>
        </w:numPr>
        <w:spacing w:after="240"/>
        <w:rPr>
          <w:rFonts w:cs="Times New Roman"/>
        </w:rPr>
      </w:pPr>
      <w:r w:rsidRPr="00F31537">
        <w:rPr>
          <w:rFonts w:cs="Times New Roman"/>
        </w:rPr>
        <w:t xml:space="preserve">Make a key contribution to improve </w:t>
      </w:r>
      <w:r w:rsidRPr="00F31537">
        <w:rPr>
          <w:rFonts w:cs="Times New Roman"/>
          <w:b/>
          <w:bCs/>
        </w:rPr>
        <w:t>socia</w:t>
      </w:r>
      <w:r w:rsidRPr="00B27F5B">
        <w:rPr>
          <w:rFonts w:cs="Times New Roman"/>
          <w:b/>
          <w:bCs/>
        </w:rPr>
        <w:t>l inclusion</w:t>
      </w:r>
      <w:r w:rsidRPr="00F31537">
        <w:rPr>
          <w:rFonts w:cs="Times New Roman"/>
        </w:rPr>
        <w:t xml:space="preserve"> in ecosystem based integrated coastal zone management and/or marine spatial planning.</w:t>
      </w:r>
    </w:p>
    <w:p w14:paraId="6713757D" w14:textId="3F6191B9" w:rsidR="005E1289" w:rsidRPr="00F31537" w:rsidRDefault="005E1289" w:rsidP="6FC6B7BD">
      <w:pPr>
        <w:pStyle w:val="ListParagraph"/>
        <w:numPr>
          <w:ilvl w:val="0"/>
          <w:numId w:val="19"/>
        </w:numPr>
        <w:spacing w:after="240"/>
        <w:rPr>
          <w:rFonts w:cs="Times New Roman"/>
        </w:rPr>
      </w:pPr>
      <w:r w:rsidRPr="00F31537">
        <w:rPr>
          <w:rFonts w:cs="Times New Roman"/>
        </w:rPr>
        <w:t xml:space="preserve">Contribute to the implementation of the </w:t>
      </w:r>
      <w:r w:rsidRPr="00F31537">
        <w:rPr>
          <w:rFonts w:cs="Times New Roman"/>
          <w:b/>
          <w:bCs/>
        </w:rPr>
        <w:t>new joint communication on the Arctic</w:t>
      </w:r>
      <w:r w:rsidRPr="00F31537">
        <w:rPr>
          <w:rFonts w:cs="Times New Roman"/>
        </w:rPr>
        <w:t xml:space="preserve"> (adopted on 13 October 2021), to the </w:t>
      </w:r>
      <w:r w:rsidR="005E5D58" w:rsidRPr="00F31537">
        <w:rPr>
          <w:rFonts w:cs="Times New Roman"/>
        </w:rPr>
        <w:t>fourth</w:t>
      </w:r>
      <w:r w:rsidRPr="00F31537">
        <w:rPr>
          <w:rFonts w:cs="Times New Roman"/>
        </w:rPr>
        <w:t xml:space="preserve"> Arctic Science Ministerial Joint Statement</w:t>
      </w:r>
      <w:r w:rsidRPr="00F31537">
        <w:rPr>
          <w:rFonts w:cs="Times New Roman"/>
          <w:vertAlign w:val="superscript"/>
        </w:rPr>
        <w:footnoteReference w:id="62"/>
      </w:r>
      <w:r w:rsidRPr="00F31537">
        <w:rPr>
          <w:rFonts w:cs="Times New Roman"/>
        </w:rPr>
        <w:t xml:space="preserve"> and to the All- Atlantic Ocean Research Alliance.</w:t>
      </w:r>
    </w:p>
    <w:p w14:paraId="708F35A4" w14:textId="17EF6DB4" w:rsidR="005E1289" w:rsidRPr="00F31537" w:rsidRDefault="6FC6B7BD" w:rsidP="6FC6B7BD">
      <w:pPr>
        <w:pStyle w:val="ListParagraph"/>
        <w:numPr>
          <w:ilvl w:val="0"/>
          <w:numId w:val="19"/>
        </w:numPr>
        <w:spacing w:after="240"/>
        <w:rPr>
          <w:rFonts w:cs="Times New Roman"/>
        </w:rPr>
      </w:pPr>
      <w:r w:rsidRPr="00F31537">
        <w:rPr>
          <w:rFonts w:cs="Times New Roman"/>
        </w:rPr>
        <w:t xml:space="preserve">Contribute to the implementation of the </w:t>
      </w:r>
      <w:r w:rsidRPr="00F31537">
        <w:rPr>
          <w:rFonts w:cs="Times New Roman"/>
          <w:b/>
          <w:bCs/>
        </w:rPr>
        <w:t>competence framework for sustainability</w:t>
      </w:r>
      <w:r w:rsidRPr="00F31537">
        <w:rPr>
          <w:rFonts w:cs="Times New Roman"/>
        </w:rPr>
        <w:t>, under preparation by EAC and JRC</w:t>
      </w:r>
      <w:r w:rsidR="00445666">
        <w:rPr>
          <w:rStyle w:val="FootnoteReference"/>
          <w:rFonts w:cs="Times New Roman"/>
        </w:rPr>
        <w:footnoteReference w:id="63"/>
      </w:r>
      <w:r w:rsidR="00673C1B">
        <w:rPr>
          <w:rFonts w:cs="Times New Roman"/>
        </w:rPr>
        <w:t xml:space="preserve"> </w:t>
      </w:r>
      <w:r w:rsidRPr="00F31537">
        <w:rPr>
          <w:rFonts w:cs="Times New Roman"/>
        </w:rPr>
        <w:t>and the upcoming Council Recommendation on education for environmental sustainability for learners of all ages and at all levels of education (part of the EU biodiversity strategy).</w:t>
      </w:r>
    </w:p>
    <w:p w14:paraId="4109D0BC" w14:textId="28F23D4A" w:rsidR="005E1289" w:rsidRPr="00F31537" w:rsidRDefault="6FC6B7BD" w:rsidP="6FC6B7BD">
      <w:pPr>
        <w:pStyle w:val="ListParagraph"/>
        <w:numPr>
          <w:ilvl w:val="0"/>
          <w:numId w:val="19"/>
        </w:numPr>
        <w:spacing w:after="240"/>
        <w:rPr>
          <w:rFonts w:cs="Times New Roman"/>
        </w:rPr>
      </w:pPr>
      <w:r w:rsidRPr="00F31537">
        <w:rPr>
          <w:rFonts w:cs="Times New Roman"/>
        </w:rPr>
        <w:t xml:space="preserve">Support the implementation of </w:t>
      </w:r>
      <w:r w:rsidRPr="00F31537">
        <w:rPr>
          <w:rFonts w:cs="Times New Roman"/>
          <w:b/>
          <w:bCs/>
        </w:rPr>
        <w:t>EU Agenda for Tourism</w:t>
      </w:r>
      <w:r w:rsidRPr="00F31537">
        <w:rPr>
          <w:rFonts w:cs="Times New Roman"/>
        </w:rPr>
        <w:t xml:space="preserve"> (expected in early 2022).</w:t>
      </w:r>
    </w:p>
    <w:p w14:paraId="06ACA490" w14:textId="732FCD50" w:rsidR="005E1289" w:rsidRPr="00F31537" w:rsidRDefault="6FC6B7BD" w:rsidP="6FC6B7BD">
      <w:pPr>
        <w:pStyle w:val="ListParagraph"/>
        <w:numPr>
          <w:ilvl w:val="0"/>
          <w:numId w:val="19"/>
        </w:numPr>
        <w:spacing w:after="240" w:line="259" w:lineRule="auto"/>
        <w:contextualSpacing/>
        <w:rPr>
          <w:rFonts w:cs="Times New Roman"/>
          <w:u w:val="single"/>
        </w:rPr>
      </w:pPr>
      <w:r w:rsidRPr="00F31537">
        <w:rPr>
          <w:rFonts w:eastAsia="Calibri" w:cs="Times New Roman"/>
        </w:rPr>
        <w:t xml:space="preserve">Contribute and link to the </w:t>
      </w:r>
      <w:r w:rsidR="37BBAF48" w:rsidRPr="00673C1B">
        <w:rPr>
          <w:rFonts w:eastAsia="Calibri" w:cs="Times New Roman"/>
          <w:b/>
          <w:bCs/>
        </w:rPr>
        <w:t>just</w:t>
      </w:r>
      <w:r w:rsidRPr="00F31537">
        <w:rPr>
          <w:rFonts w:eastAsia="Calibri" w:cs="Times New Roman"/>
          <w:b/>
          <w:bCs/>
        </w:rPr>
        <w:t xml:space="preserve"> green and</w:t>
      </w:r>
      <w:r w:rsidRPr="00F31537">
        <w:rPr>
          <w:rFonts w:eastAsia="Calibri" w:cs="Times New Roman"/>
        </w:rPr>
        <w:t xml:space="preserve"> </w:t>
      </w:r>
      <w:r w:rsidRPr="00F31537">
        <w:rPr>
          <w:rFonts w:eastAsia="Calibri" w:cs="Times New Roman"/>
          <w:b/>
          <w:bCs/>
        </w:rPr>
        <w:t>digita</w:t>
      </w:r>
      <w:r w:rsidRPr="00DC0F8A">
        <w:rPr>
          <w:rFonts w:eastAsia="Calibri" w:cs="Times New Roman"/>
          <w:b/>
          <w:bCs/>
        </w:rPr>
        <w:t>l transition</w:t>
      </w:r>
      <w:r w:rsidRPr="00F31537">
        <w:rPr>
          <w:rFonts w:eastAsia="Calibri" w:cs="Times New Roman"/>
        </w:rPr>
        <w:t xml:space="preserve"> called for by the Green Deal, </w:t>
      </w:r>
      <w:r w:rsidRPr="00F31537">
        <w:rPr>
          <w:rFonts w:cs="Times New Roman"/>
          <w:color w:val="000000" w:themeColor="text1"/>
        </w:rPr>
        <w:t xml:space="preserve">the European industrial strategy, the circular economy action plan and the </w:t>
      </w:r>
      <w:r w:rsidR="51D57700" w:rsidRPr="00F31537">
        <w:rPr>
          <w:rFonts w:cs="Times New Roman"/>
          <w:color w:val="000000" w:themeColor="text1"/>
        </w:rPr>
        <w:t>updated</w:t>
      </w:r>
      <w:r w:rsidRPr="00F31537">
        <w:rPr>
          <w:rFonts w:cs="Times New Roman"/>
          <w:color w:val="000000" w:themeColor="text1"/>
        </w:rPr>
        <w:t xml:space="preserve"> bioeconomy strategy,</w:t>
      </w:r>
      <w:r w:rsidRPr="00F31537">
        <w:rPr>
          <w:rFonts w:eastAsia="Calibri" w:cs="Times New Roman"/>
        </w:rPr>
        <w:t xml:space="preserve"> by exploiting the potential of </w:t>
      </w:r>
      <w:r w:rsidRPr="00F31537">
        <w:rPr>
          <w:rFonts w:cs="Times New Roman"/>
          <w:color w:val="000000" w:themeColor="text1"/>
        </w:rPr>
        <w:t>digital technologies</w:t>
      </w:r>
      <w:r w:rsidR="007943C8">
        <w:rPr>
          <w:rFonts w:cs="Times New Roman"/>
          <w:color w:val="000000" w:themeColor="text1"/>
        </w:rPr>
        <w:t xml:space="preserve"> (e.g. using local digital twins for participatory urban planning and evidence-based policy-making)</w:t>
      </w:r>
      <w:r w:rsidRPr="00F31537">
        <w:rPr>
          <w:rFonts w:cs="Times New Roman"/>
          <w:color w:val="000000" w:themeColor="text1"/>
        </w:rPr>
        <w:t xml:space="preserve">. </w:t>
      </w:r>
    </w:p>
    <w:p w14:paraId="7D402D8B" w14:textId="13EBACC8" w:rsidR="005E1289" w:rsidRPr="00F31537" w:rsidRDefault="00371D0B" w:rsidP="6FC6B7BD">
      <w:pPr>
        <w:spacing w:after="240"/>
        <w:rPr>
          <w:rFonts w:cs="Times New Roman"/>
          <w:color w:val="000000" w:themeColor="text1"/>
        </w:rPr>
      </w:pPr>
      <w:r>
        <w:rPr>
          <w:rFonts w:cs="Times New Roman"/>
          <w:color w:val="000000" w:themeColor="text1"/>
        </w:rPr>
        <w:t>T</w:t>
      </w:r>
      <w:r w:rsidRPr="00371D0B">
        <w:rPr>
          <w:rFonts w:cs="Times New Roman"/>
          <w:color w:val="000000" w:themeColor="text1"/>
        </w:rPr>
        <w:t>he following outcomes are expected</w:t>
      </w:r>
      <w:r>
        <w:rPr>
          <w:rFonts w:cs="Times New Roman"/>
          <w:color w:val="000000" w:themeColor="text1"/>
        </w:rPr>
        <w:t>:</w:t>
      </w:r>
    </w:p>
    <w:p w14:paraId="22201E6A" w14:textId="6F79D92C" w:rsidR="005E1289" w:rsidRPr="00F31537" w:rsidRDefault="6FC6B7BD" w:rsidP="6FC6B7BD">
      <w:pPr>
        <w:pStyle w:val="ListParagraph"/>
        <w:numPr>
          <w:ilvl w:val="0"/>
          <w:numId w:val="20"/>
        </w:numPr>
        <w:spacing w:after="240"/>
        <w:rPr>
          <w:rFonts w:cs="Times New Roman"/>
          <w:color w:val="000000" w:themeColor="text1"/>
        </w:rPr>
      </w:pPr>
      <w:r w:rsidRPr="00F31537">
        <w:rPr>
          <w:rFonts w:cs="Times New Roman"/>
          <w:color w:val="000000" w:themeColor="text1"/>
        </w:rPr>
        <w:t xml:space="preserve">Improve understanding of policy makers and citizens regarding </w:t>
      </w:r>
      <w:r w:rsidRPr="00F31537">
        <w:rPr>
          <w:rFonts w:cs="Times New Roman"/>
          <w:b/>
          <w:bCs/>
          <w:color w:val="000000" w:themeColor="text1"/>
        </w:rPr>
        <w:t>social inclusion challenges</w:t>
      </w:r>
      <w:r w:rsidRPr="00F31537">
        <w:rPr>
          <w:rFonts w:cs="Times New Roman"/>
          <w:color w:val="000000" w:themeColor="text1"/>
        </w:rPr>
        <w:t xml:space="preserve">, the situation of </w:t>
      </w:r>
      <w:r w:rsidR="00D567ED">
        <w:rPr>
          <w:rFonts w:cs="Times New Roman"/>
          <w:b/>
          <w:bCs/>
          <w:color w:val="000000" w:themeColor="text1"/>
        </w:rPr>
        <w:t xml:space="preserve">people in vulnerable situations </w:t>
      </w:r>
      <w:r w:rsidRPr="00F31537">
        <w:rPr>
          <w:rFonts w:cs="Times New Roman"/>
          <w:b/>
          <w:bCs/>
          <w:color w:val="000000" w:themeColor="text1"/>
        </w:rPr>
        <w:t>in rural and coastal areas</w:t>
      </w:r>
      <w:r w:rsidRPr="00F31537">
        <w:rPr>
          <w:rFonts w:cs="Times New Roman"/>
          <w:color w:val="000000" w:themeColor="text1"/>
        </w:rPr>
        <w:t xml:space="preserve"> and how to enhance </w:t>
      </w:r>
      <w:r w:rsidRPr="00F31537">
        <w:rPr>
          <w:rFonts w:cs="Times New Roman"/>
          <w:b/>
          <w:bCs/>
          <w:color w:val="000000" w:themeColor="text1"/>
        </w:rPr>
        <w:t>social resilience</w:t>
      </w:r>
      <w:r w:rsidRPr="00F31537">
        <w:rPr>
          <w:rFonts w:cs="Times New Roman"/>
          <w:color w:val="000000" w:themeColor="text1"/>
        </w:rPr>
        <w:t>, including in connection with ecosystem services for coastal areas.</w:t>
      </w:r>
    </w:p>
    <w:p w14:paraId="453B9828" w14:textId="740E4BCE" w:rsidR="005E1289" w:rsidRPr="00F31537" w:rsidRDefault="6FC6B7BD" w:rsidP="6FC6B7BD">
      <w:pPr>
        <w:pStyle w:val="ListParagraph"/>
        <w:numPr>
          <w:ilvl w:val="0"/>
          <w:numId w:val="20"/>
        </w:numPr>
        <w:spacing w:after="240"/>
        <w:rPr>
          <w:rFonts w:cs="Times New Roman"/>
          <w:color w:val="000000" w:themeColor="text1"/>
        </w:rPr>
      </w:pPr>
      <w:r w:rsidRPr="00F31537">
        <w:rPr>
          <w:rFonts w:cs="Times New Roman"/>
          <w:color w:val="000000" w:themeColor="text1"/>
        </w:rPr>
        <w:t xml:space="preserve">Improve understanding of policy makers of the </w:t>
      </w:r>
      <w:r w:rsidRPr="00F31537">
        <w:rPr>
          <w:rFonts w:cs="Times New Roman"/>
          <w:b/>
          <w:bCs/>
          <w:color w:val="000000" w:themeColor="text1"/>
        </w:rPr>
        <w:t>behavioural</w:t>
      </w:r>
      <w:r w:rsidR="00B65DF0">
        <w:rPr>
          <w:rFonts w:cs="Times New Roman"/>
          <w:b/>
          <w:bCs/>
          <w:color w:val="000000" w:themeColor="text1"/>
        </w:rPr>
        <w:t xml:space="preserve"> and structural</w:t>
      </w:r>
      <w:r w:rsidRPr="00F31537">
        <w:rPr>
          <w:rFonts w:cs="Times New Roman"/>
          <w:b/>
          <w:bCs/>
          <w:color w:val="000000" w:themeColor="text1"/>
        </w:rPr>
        <w:t xml:space="preserve"> drivers of people’s lifestyle choices and people’s perceptions of rural life</w:t>
      </w:r>
      <w:r w:rsidRPr="00F31537">
        <w:rPr>
          <w:rFonts w:cs="Times New Roman"/>
          <w:color w:val="000000" w:themeColor="text1"/>
        </w:rPr>
        <w:t xml:space="preserve"> in the aftermath of COVID and of the long-term trends and opportunities for rural areas.</w:t>
      </w:r>
    </w:p>
    <w:p w14:paraId="1A491398" w14:textId="5B44DEF2" w:rsidR="005E1289" w:rsidRPr="00F31537" w:rsidRDefault="6FC6B7BD" w:rsidP="6FC6B7BD">
      <w:pPr>
        <w:pStyle w:val="ListParagraph"/>
        <w:numPr>
          <w:ilvl w:val="0"/>
          <w:numId w:val="20"/>
        </w:numPr>
        <w:spacing w:after="240"/>
        <w:rPr>
          <w:rFonts w:cs="Times New Roman"/>
          <w:color w:val="000000" w:themeColor="text1"/>
        </w:rPr>
      </w:pPr>
      <w:r w:rsidRPr="00F31537">
        <w:rPr>
          <w:rFonts w:cs="Times New Roman"/>
          <w:color w:val="000000" w:themeColor="text1"/>
        </w:rPr>
        <w:t xml:space="preserve">Facilitate a </w:t>
      </w:r>
      <w:r w:rsidRPr="00F31537">
        <w:rPr>
          <w:rFonts w:cs="Times New Roman"/>
          <w:b/>
          <w:bCs/>
          <w:color w:val="000000" w:themeColor="text1"/>
        </w:rPr>
        <w:t>sustainable post-</w:t>
      </w:r>
      <w:r w:rsidRPr="0072545F">
        <w:rPr>
          <w:rFonts w:cs="Times New Roman"/>
          <w:b/>
          <w:bCs/>
          <w:color w:val="000000" w:themeColor="text1"/>
        </w:rPr>
        <w:t>C</w:t>
      </w:r>
      <w:r w:rsidR="00B65DF0" w:rsidRPr="00311679">
        <w:rPr>
          <w:rFonts w:cs="Times New Roman"/>
          <w:b/>
          <w:bCs/>
          <w:color w:val="000000" w:themeColor="text1"/>
        </w:rPr>
        <w:t>OVID</w:t>
      </w:r>
      <w:r w:rsidRPr="0072545F">
        <w:rPr>
          <w:rFonts w:cs="Times New Roman"/>
          <w:b/>
          <w:bCs/>
          <w:color w:val="000000" w:themeColor="text1"/>
        </w:rPr>
        <w:t xml:space="preserve"> recovery of urban, rural and coastal communities</w:t>
      </w:r>
      <w:r w:rsidRPr="00F31537">
        <w:rPr>
          <w:rFonts w:cs="Times New Roman"/>
          <w:color w:val="000000" w:themeColor="text1"/>
        </w:rPr>
        <w:t xml:space="preserve"> through biodiversity-friendly actions, professional, collective and personal attitudes.</w:t>
      </w:r>
    </w:p>
    <w:p w14:paraId="008178A0" w14:textId="28F23D4A" w:rsidR="005E1289" w:rsidRPr="00F31537" w:rsidRDefault="6FC6B7BD" w:rsidP="6FC6B7BD">
      <w:pPr>
        <w:pStyle w:val="ListParagraph"/>
        <w:numPr>
          <w:ilvl w:val="0"/>
          <w:numId w:val="20"/>
        </w:numPr>
        <w:spacing w:after="240"/>
        <w:rPr>
          <w:rFonts w:cs="Times New Roman"/>
          <w:color w:val="000000" w:themeColor="text1"/>
        </w:rPr>
      </w:pPr>
      <w:r w:rsidRPr="00F31537">
        <w:rPr>
          <w:rFonts w:cs="Times New Roman"/>
          <w:color w:val="000000" w:themeColor="text1"/>
        </w:rPr>
        <w:t xml:space="preserve">Improve </w:t>
      </w:r>
      <w:r w:rsidRPr="00F31537">
        <w:rPr>
          <w:rFonts w:cs="Times New Roman"/>
          <w:b/>
          <w:bCs/>
          <w:color w:val="000000" w:themeColor="text1"/>
        </w:rPr>
        <w:t>connections, strategies and governance arrangements that foster synergistic development of rural, coastal</w:t>
      </w:r>
      <w:r w:rsidRPr="00FC27CD">
        <w:rPr>
          <w:rFonts w:cs="Times New Roman"/>
          <w:b/>
          <w:bCs/>
          <w:color w:val="000000" w:themeColor="text1"/>
        </w:rPr>
        <w:t xml:space="preserve"> and urban areas</w:t>
      </w:r>
      <w:r w:rsidRPr="00F31537">
        <w:rPr>
          <w:rFonts w:cs="Times New Roman"/>
          <w:color w:val="000000" w:themeColor="text1"/>
        </w:rPr>
        <w:t xml:space="preserve"> and more integrated territorial policies and interventions in a growing number of localities and across several sectors.</w:t>
      </w:r>
    </w:p>
    <w:p w14:paraId="2717A4F0" w14:textId="77777777" w:rsidR="00673C1B" w:rsidRDefault="6FC6B7BD" w:rsidP="00673C1B">
      <w:pPr>
        <w:pStyle w:val="ListParagraph"/>
        <w:numPr>
          <w:ilvl w:val="0"/>
          <w:numId w:val="20"/>
        </w:numPr>
        <w:spacing w:after="240"/>
        <w:rPr>
          <w:rFonts w:cs="Times New Roman"/>
          <w:color w:val="000000" w:themeColor="text1"/>
        </w:rPr>
      </w:pPr>
      <w:r w:rsidRPr="00F31537">
        <w:rPr>
          <w:rFonts w:cs="Times New Roman"/>
          <w:color w:val="000000" w:themeColor="text1"/>
        </w:rPr>
        <w:t xml:space="preserve">Make </w:t>
      </w:r>
      <w:r w:rsidRPr="00F31537">
        <w:rPr>
          <w:rFonts w:cs="Times New Roman"/>
          <w:b/>
          <w:bCs/>
          <w:color w:val="000000" w:themeColor="text1"/>
        </w:rPr>
        <w:t xml:space="preserve">rural and coastal actors feel engaged in a just and green transition </w:t>
      </w:r>
      <w:r w:rsidRPr="00F31537">
        <w:rPr>
          <w:rFonts w:cs="Times New Roman"/>
          <w:color w:val="000000" w:themeColor="text1"/>
        </w:rPr>
        <w:t>and equip them with strategies and innovations to contribute to</w:t>
      </w:r>
      <w:r w:rsidR="00B65DF0">
        <w:rPr>
          <w:rFonts w:cs="Times New Roman"/>
          <w:color w:val="000000" w:themeColor="text1"/>
        </w:rPr>
        <w:t xml:space="preserve"> the</w:t>
      </w:r>
      <w:r w:rsidRPr="00F31537">
        <w:rPr>
          <w:rFonts w:cs="Times New Roman"/>
          <w:color w:val="000000" w:themeColor="text1"/>
        </w:rPr>
        <w:t xml:space="preserve"> EU’s climate</w:t>
      </w:r>
      <w:r w:rsidR="35CD59B9" w:rsidRPr="00F31537">
        <w:rPr>
          <w:rFonts w:cs="Times New Roman"/>
          <w:color w:val="000000" w:themeColor="text1"/>
        </w:rPr>
        <w:t>-</w:t>
      </w:r>
      <w:r w:rsidRPr="00F31537">
        <w:rPr>
          <w:rFonts w:cs="Times New Roman"/>
          <w:color w:val="000000" w:themeColor="text1"/>
        </w:rPr>
        <w:t>neutrality by 2050 and benefit from a climate-neutral economy.</w:t>
      </w:r>
    </w:p>
    <w:p w14:paraId="6E833E2C" w14:textId="3719B3D4" w:rsidR="005E1289" w:rsidRPr="00C56D19" w:rsidRDefault="6FC6B7BD" w:rsidP="00673C1B">
      <w:pPr>
        <w:pStyle w:val="ListParagraph"/>
        <w:numPr>
          <w:ilvl w:val="0"/>
          <w:numId w:val="20"/>
        </w:numPr>
        <w:spacing w:after="240"/>
        <w:rPr>
          <w:rFonts w:cs="Times New Roman"/>
          <w:color w:val="000000" w:themeColor="text1"/>
        </w:rPr>
      </w:pPr>
      <w:r w:rsidRPr="00813260">
        <w:rPr>
          <w:rFonts w:cs="Times New Roman"/>
          <w:color w:val="000000" w:themeColor="text1"/>
        </w:rPr>
        <w:t xml:space="preserve">Increase </w:t>
      </w:r>
      <w:r w:rsidRPr="00C56D19">
        <w:rPr>
          <w:rFonts w:cs="Times New Roman"/>
          <w:color w:val="000000" w:themeColor="text1"/>
        </w:rPr>
        <w:t>prosperity</w:t>
      </w:r>
      <w:r w:rsidRPr="00813260">
        <w:rPr>
          <w:rFonts w:cs="Times New Roman"/>
          <w:color w:val="000000" w:themeColor="text1"/>
        </w:rPr>
        <w:t xml:space="preserve"> thanks to the deployment of </w:t>
      </w:r>
      <w:r w:rsidRPr="00C56D19">
        <w:rPr>
          <w:rFonts w:cs="Times New Roman"/>
          <w:color w:val="000000" w:themeColor="text1"/>
        </w:rPr>
        <w:t>business models</w:t>
      </w:r>
      <w:r w:rsidRPr="00813260">
        <w:rPr>
          <w:rFonts w:cs="Times New Roman"/>
          <w:color w:val="000000" w:themeColor="text1"/>
        </w:rPr>
        <w:t xml:space="preserve"> that are fit for the future and foster greater job opportunities for rural and coastal people, in particular with regards to territorial and marine economies</w:t>
      </w:r>
      <w:r w:rsidR="00813260" w:rsidRPr="00813260">
        <w:rPr>
          <w:rFonts w:cs="Times New Roman"/>
          <w:color w:val="000000" w:themeColor="text1"/>
        </w:rPr>
        <w:t xml:space="preserve"> </w:t>
      </w:r>
      <w:r w:rsidR="00813260" w:rsidRPr="00C56D19">
        <w:rPr>
          <w:rFonts w:cs="Times New Roman"/>
          <w:color w:val="000000" w:themeColor="text1"/>
        </w:rPr>
        <w:t xml:space="preserve">and </w:t>
      </w:r>
      <w:r w:rsidR="00813260" w:rsidRPr="00813260">
        <w:rPr>
          <w:rFonts w:cs="Times New Roman"/>
          <w:color w:val="000000" w:themeColor="text1"/>
        </w:rPr>
        <w:t>critical resources (water, soil, biodiversity)</w:t>
      </w:r>
    </w:p>
    <w:p w14:paraId="3BF51D9F" w14:textId="1540C831" w:rsidR="005E1289" w:rsidRPr="00F31537" w:rsidRDefault="005E1289" w:rsidP="6FC6B7BD">
      <w:pPr>
        <w:pStyle w:val="ListParagraph"/>
        <w:numPr>
          <w:ilvl w:val="0"/>
          <w:numId w:val="20"/>
        </w:numPr>
        <w:spacing w:after="240"/>
        <w:rPr>
          <w:rFonts w:cs="Times New Roman"/>
          <w:color w:val="000000" w:themeColor="text1"/>
        </w:rPr>
      </w:pPr>
      <w:r w:rsidRPr="00F31537">
        <w:rPr>
          <w:rFonts w:cs="Times New Roman"/>
          <w:color w:val="000000"/>
        </w:rPr>
        <w:t xml:space="preserve">Upgrade and develop more </w:t>
      </w:r>
      <w:r w:rsidRPr="00F31537">
        <w:rPr>
          <w:rFonts w:cs="Times New Roman"/>
          <w:b/>
          <w:bCs/>
          <w:color w:val="000000"/>
        </w:rPr>
        <w:t xml:space="preserve">innovative and integrated policy frameworks </w:t>
      </w:r>
      <w:r w:rsidRPr="00F31537">
        <w:rPr>
          <w:rFonts w:cs="Times New Roman"/>
          <w:color w:val="000000"/>
        </w:rPr>
        <w:t>capitalising on international knowledge exchange, including indigenous, traditional and local knowledge</w:t>
      </w:r>
      <w:r w:rsidRPr="00F31537">
        <w:rPr>
          <w:rStyle w:val="FootnoteReference"/>
          <w:color w:val="000000"/>
        </w:rPr>
        <w:footnoteReference w:id="64"/>
      </w:r>
      <w:r w:rsidR="00B65DF0">
        <w:rPr>
          <w:rFonts w:cs="Times New Roman"/>
          <w:color w:val="000000"/>
        </w:rPr>
        <w:t xml:space="preserve"> and cultural heritage</w:t>
      </w:r>
      <w:r w:rsidR="007943C8">
        <w:rPr>
          <w:rFonts w:cs="Times New Roman"/>
          <w:color w:val="000000"/>
        </w:rPr>
        <w:t xml:space="preserve"> in a bottom-up approach</w:t>
      </w:r>
    </w:p>
    <w:p w14:paraId="457E4330" w14:textId="56DF9002" w:rsidR="005E1289" w:rsidRPr="00F31537" w:rsidRDefault="6FC6B7BD" w:rsidP="6FC6B7BD">
      <w:pPr>
        <w:pStyle w:val="ListParagraph"/>
        <w:numPr>
          <w:ilvl w:val="0"/>
          <w:numId w:val="20"/>
        </w:numPr>
        <w:spacing w:after="240"/>
        <w:rPr>
          <w:rFonts w:cs="Times New Roman"/>
          <w:color w:val="000000" w:themeColor="text1"/>
        </w:rPr>
      </w:pPr>
      <w:r w:rsidRPr="00F31537">
        <w:rPr>
          <w:rFonts w:cs="Times New Roman"/>
          <w:color w:val="000000" w:themeColor="text1"/>
        </w:rPr>
        <w:t xml:space="preserve">Enhance knowledge on the costs and benefits of </w:t>
      </w:r>
      <w:r w:rsidRPr="00F31537">
        <w:rPr>
          <w:rFonts w:cs="Times New Roman"/>
          <w:b/>
          <w:bCs/>
          <w:color w:val="000000" w:themeColor="text1"/>
        </w:rPr>
        <w:t>urban farming</w:t>
      </w:r>
      <w:r w:rsidRPr="00F31537">
        <w:rPr>
          <w:rFonts w:cs="Times New Roman"/>
          <w:color w:val="000000" w:themeColor="text1"/>
        </w:rPr>
        <w:t xml:space="preserve"> and improved policy frameworks to maximise its benefits for European society at large across all dimensions of sustainability.</w:t>
      </w:r>
    </w:p>
    <w:p w14:paraId="17E46DE5" w14:textId="56DF9002" w:rsidR="005E1289" w:rsidRPr="00F31537" w:rsidRDefault="6FC6B7BD" w:rsidP="6FC6B7BD">
      <w:pPr>
        <w:pStyle w:val="ListParagraph"/>
        <w:numPr>
          <w:ilvl w:val="0"/>
          <w:numId w:val="20"/>
        </w:numPr>
        <w:spacing w:after="240"/>
        <w:rPr>
          <w:rFonts w:cs="Times New Roman"/>
          <w:color w:val="000000" w:themeColor="text1"/>
        </w:rPr>
      </w:pPr>
      <w:r w:rsidRPr="00F31537">
        <w:rPr>
          <w:rFonts w:cs="Times New Roman"/>
          <w:color w:val="000000" w:themeColor="text1"/>
        </w:rPr>
        <w:t xml:space="preserve">Develop more </w:t>
      </w:r>
      <w:r w:rsidRPr="00F31537">
        <w:rPr>
          <w:rFonts w:cs="Times New Roman"/>
          <w:b/>
          <w:bCs/>
          <w:color w:val="000000" w:themeColor="text1"/>
        </w:rPr>
        <w:t>diverse and systemic approaches and innovative solution</w:t>
      </w:r>
      <w:r w:rsidRPr="00FC27CD">
        <w:rPr>
          <w:rFonts w:cs="Times New Roman"/>
          <w:b/>
          <w:bCs/>
          <w:color w:val="000000" w:themeColor="text1"/>
        </w:rPr>
        <w:t>s</w:t>
      </w:r>
      <w:r w:rsidRPr="00F31537">
        <w:rPr>
          <w:rFonts w:cs="Times New Roman"/>
          <w:color w:val="000000" w:themeColor="text1"/>
        </w:rPr>
        <w:t xml:space="preserve"> (digital, nature-based, social and community-led) </w:t>
      </w:r>
      <w:r w:rsidRPr="00F31537">
        <w:rPr>
          <w:rFonts w:cs="Times New Roman"/>
          <w:b/>
          <w:bCs/>
          <w:color w:val="000000" w:themeColor="text1"/>
        </w:rPr>
        <w:t>with and for local communities</w:t>
      </w:r>
      <w:r w:rsidRPr="00F31537">
        <w:rPr>
          <w:rFonts w:cs="Times New Roman"/>
          <w:color w:val="000000" w:themeColor="text1"/>
        </w:rPr>
        <w:t xml:space="preserve">, and increase the number of local actors with improved capacity to sustain these innovative processes and take up these solutions. </w:t>
      </w:r>
    </w:p>
    <w:p w14:paraId="31589B6C" w14:textId="5168ED5C" w:rsidR="005E1289" w:rsidRPr="00F31537" w:rsidRDefault="6FC6B7BD" w:rsidP="6FC6B7BD">
      <w:pPr>
        <w:pStyle w:val="ListParagraph"/>
        <w:numPr>
          <w:ilvl w:val="0"/>
          <w:numId w:val="20"/>
        </w:numPr>
        <w:spacing w:after="240"/>
        <w:rPr>
          <w:rFonts w:cs="Times New Roman"/>
          <w:color w:val="000000" w:themeColor="text1"/>
        </w:rPr>
      </w:pPr>
      <w:r w:rsidRPr="00F31537">
        <w:rPr>
          <w:rFonts w:cs="Times New Roman"/>
          <w:color w:val="000000" w:themeColor="text1"/>
        </w:rPr>
        <w:t>Improve connections between food provision and multi-functional nature-based solutions for the benefit and well-being of citizens</w:t>
      </w:r>
      <w:r w:rsidRPr="61769606">
        <w:t xml:space="preserve"> </w:t>
      </w:r>
      <w:r w:rsidRPr="00F31537">
        <w:rPr>
          <w:rFonts w:cs="Times New Roman"/>
          <w:color w:val="000000" w:themeColor="text1"/>
        </w:rPr>
        <w:t xml:space="preserve">including increasing resilience (climate adaptation mechanisms) through the combination of the vision of the </w:t>
      </w:r>
      <w:r w:rsidRPr="00F31537">
        <w:rPr>
          <w:rFonts w:cs="Times New Roman"/>
          <w:b/>
          <w:bCs/>
          <w:color w:val="000000" w:themeColor="text1"/>
        </w:rPr>
        <w:t>New</w:t>
      </w:r>
      <w:r w:rsidRPr="00F31537">
        <w:rPr>
          <w:rFonts w:cs="Times New Roman"/>
          <w:color w:val="000000" w:themeColor="text1"/>
        </w:rPr>
        <w:t xml:space="preserve"> </w:t>
      </w:r>
      <w:r w:rsidRPr="00F31537">
        <w:rPr>
          <w:rFonts w:cs="Times New Roman"/>
          <w:b/>
          <w:bCs/>
          <w:color w:val="000000" w:themeColor="text1"/>
        </w:rPr>
        <w:t>European Bauhaus initiative</w:t>
      </w:r>
      <w:r w:rsidRPr="00F31537">
        <w:rPr>
          <w:rFonts w:cs="Times New Roman"/>
          <w:color w:val="000000" w:themeColor="text1"/>
        </w:rPr>
        <w:t xml:space="preserve"> to “</w:t>
      </w:r>
      <w:r w:rsidRPr="4A8B743F">
        <w:rPr>
          <w:rFonts w:cs="Times New Roman"/>
          <w:i/>
          <w:iCs/>
          <w:color w:val="000000" w:themeColor="text1"/>
        </w:rPr>
        <w:t>call on all Europeans to imagine and build together a sustainable and inclusive future that is beautiful for our eyes, minds, and souls</w:t>
      </w:r>
      <w:r w:rsidRPr="00F31537">
        <w:rPr>
          <w:rFonts w:cs="Times New Roman"/>
          <w:color w:val="000000" w:themeColor="text1"/>
        </w:rPr>
        <w:t xml:space="preserve">” with </w:t>
      </w:r>
      <w:r w:rsidR="00B65DF0">
        <w:rPr>
          <w:rFonts w:cs="Times New Roman"/>
          <w:color w:val="000000" w:themeColor="text1"/>
        </w:rPr>
        <w:t xml:space="preserve">a sustainable </w:t>
      </w:r>
      <w:r w:rsidRPr="00F31537">
        <w:rPr>
          <w:rFonts w:cs="Times New Roman"/>
          <w:color w:val="000000" w:themeColor="text1"/>
        </w:rPr>
        <w:t>food systems approach and make use of novel sources of inspiration.</w:t>
      </w:r>
    </w:p>
    <w:p w14:paraId="2F4F3EAD" w14:textId="56DF9002" w:rsidR="005E1289" w:rsidRPr="00F31537" w:rsidRDefault="6FC6B7BD" w:rsidP="6FC6B7BD">
      <w:pPr>
        <w:pStyle w:val="ListParagraph"/>
        <w:numPr>
          <w:ilvl w:val="0"/>
          <w:numId w:val="20"/>
        </w:numPr>
        <w:spacing w:after="240"/>
        <w:rPr>
          <w:rFonts w:cs="Times New Roman"/>
          <w:color w:val="000000" w:themeColor="text1"/>
        </w:rPr>
      </w:pPr>
      <w:r w:rsidRPr="00F31537">
        <w:rPr>
          <w:rFonts w:cs="Times New Roman"/>
          <w:color w:val="000000" w:themeColor="text1"/>
        </w:rPr>
        <w:t xml:space="preserve">Increase </w:t>
      </w:r>
      <w:r w:rsidR="00586215" w:rsidRPr="00F31537">
        <w:rPr>
          <w:rFonts w:cs="Times New Roman"/>
          <w:b/>
          <w:bCs/>
          <w:color w:val="000000" w:themeColor="text1"/>
        </w:rPr>
        <w:t>understanding,</w:t>
      </w:r>
      <w:r w:rsidR="00586215" w:rsidRPr="00F31537">
        <w:rPr>
          <w:rFonts w:cs="Times New Roman"/>
          <w:color w:val="000000" w:themeColor="text1"/>
        </w:rPr>
        <w:t xml:space="preserve"> </w:t>
      </w:r>
      <w:r w:rsidRPr="00F31537">
        <w:rPr>
          <w:rFonts w:cs="Times New Roman"/>
          <w:b/>
          <w:bCs/>
          <w:color w:val="000000" w:themeColor="text1"/>
        </w:rPr>
        <w:t>support</w:t>
      </w:r>
      <w:r w:rsidR="00586215" w:rsidRPr="00F31537">
        <w:rPr>
          <w:rFonts w:cs="Times New Roman"/>
          <w:b/>
          <w:bCs/>
          <w:color w:val="000000" w:themeColor="text1"/>
        </w:rPr>
        <w:t xml:space="preserve"> and engagement</w:t>
      </w:r>
      <w:r w:rsidRPr="00F31537">
        <w:rPr>
          <w:rFonts w:cs="Times New Roman"/>
          <w:color w:val="000000" w:themeColor="text1"/>
        </w:rPr>
        <w:t xml:space="preserve"> among young people, professionals, authorities, decision makers and citizens at large </w:t>
      </w:r>
      <w:r w:rsidRPr="00F31537">
        <w:rPr>
          <w:rFonts w:cs="Times New Roman"/>
          <w:b/>
          <w:bCs/>
          <w:color w:val="000000" w:themeColor="text1"/>
        </w:rPr>
        <w:t xml:space="preserve">for </w:t>
      </w:r>
      <w:r w:rsidR="00510C27" w:rsidRPr="00F31537">
        <w:rPr>
          <w:rFonts w:cs="Times New Roman"/>
          <w:b/>
          <w:bCs/>
          <w:color w:val="000000" w:themeColor="text1"/>
        </w:rPr>
        <w:t xml:space="preserve">all dimensions of </w:t>
      </w:r>
      <w:r w:rsidRPr="00F31537">
        <w:rPr>
          <w:rFonts w:cs="Times New Roman"/>
          <w:b/>
          <w:bCs/>
          <w:color w:val="000000" w:themeColor="text1"/>
        </w:rPr>
        <w:t>sustainability</w:t>
      </w:r>
      <w:r w:rsidR="00617DCC" w:rsidRPr="00F31537">
        <w:rPr>
          <w:rFonts w:cs="Times New Roman"/>
          <w:b/>
          <w:bCs/>
          <w:color w:val="000000" w:themeColor="text1"/>
        </w:rPr>
        <w:t xml:space="preserve"> </w:t>
      </w:r>
      <w:r w:rsidR="00617DCC" w:rsidRPr="00F31537">
        <w:rPr>
          <w:rFonts w:cs="Times New Roman"/>
          <w:color w:val="000000" w:themeColor="text1"/>
        </w:rPr>
        <w:t>including through formal and informal education</w:t>
      </w:r>
    </w:p>
    <w:p w14:paraId="0E242E6B" w14:textId="09388E82" w:rsidR="005E1289" w:rsidRPr="00F31537" w:rsidRDefault="6FC6B7BD" w:rsidP="6FC6B7BD">
      <w:pPr>
        <w:pStyle w:val="ListParagraph"/>
        <w:numPr>
          <w:ilvl w:val="0"/>
          <w:numId w:val="20"/>
        </w:numPr>
        <w:spacing w:after="240"/>
        <w:contextualSpacing/>
        <w:rPr>
          <w:rFonts w:cs="Times New Roman"/>
        </w:rPr>
      </w:pPr>
      <w:r w:rsidRPr="00F31537">
        <w:rPr>
          <w:rFonts w:cs="Times New Roman"/>
        </w:rPr>
        <w:t>Local</w:t>
      </w:r>
      <w:r w:rsidR="6AFCDFE4" w:rsidRPr="00F31537">
        <w:rPr>
          <w:rFonts w:cs="Times New Roman"/>
        </w:rPr>
        <w:t>,</w:t>
      </w:r>
      <w:r w:rsidRPr="00F31537">
        <w:rPr>
          <w:rFonts w:cs="Times New Roman"/>
        </w:rPr>
        <w:t xml:space="preserve"> coastal and policy communities use the </w:t>
      </w:r>
      <w:r w:rsidRPr="00F31537">
        <w:rPr>
          <w:rFonts w:cs="Times New Roman"/>
          <w:b/>
          <w:bCs/>
        </w:rPr>
        <w:t xml:space="preserve">coastal </w:t>
      </w:r>
      <w:r w:rsidR="5685713E" w:rsidRPr="00F31537">
        <w:rPr>
          <w:rFonts w:cs="Times New Roman"/>
          <w:b/>
          <w:bCs/>
        </w:rPr>
        <w:t xml:space="preserve">and nature-based </w:t>
      </w:r>
      <w:r w:rsidRPr="00F31537">
        <w:rPr>
          <w:rFonts w:cs="Times New Roman"/>
          <w:b/>
          <w:bCs/>
        </w:rPr>
        <w:t>ecosystem services for potentia</w:t>
      </w:r>
      <w:r w:rsidRPr="00FC27CD">
        <w:rPr>
          <w:rFonts w:cs="Times New Roman"/>
          <w:b/>
          <w:bCs/>
        </w:rPr>
        <w:t xml:space="preserve">lly year-round diversified sustainable </w:t>
      </w:r>
      <w:r w:rsidRPr="00B27F5B">
        <w:rPr>
          <w:rFonts w:cs="Times New Roman"/>
          <w:b/>
          <w:bCs/>
        </w:rPr>
        <w:t>eco-tourism activities</w:t>
      </w:r>
      <w:r w:rsidR="5685713E" w:rsidRPr="00A90045">
        <w:rPr>
          <w:rFonts w:cs="Times New Roman"/>
          <w:b/>
          <w:bCs/>
        </w:rPr>
        <w:t>.</w:t>
      </w:r>
    </w:p>
    <w:p w14:paraId="1D1581DC" w14:textId="77777777" w:rsidR="005E1289" w:rsidRPr="00F31537" w:rsidRDefault="005E1289" w:rsidP="005E1289">
      <w:pPr>
        <w:pStyle w:val="ListParagraph"/>
        <w:spacing w:after="240"/>
        <w:rPr>
          <w:rFonts w:cs="Times New Roman"/>
        </w:rPr>
      </w:pPr>
    </w:p>
    <w:p w14:paraId="5D23973B" w14:textId="56DF9002" w:rsidR="005E1289" w:rsidRPr="00F31537" w:rsidRDefault="6FC6B7BD" w:rsidP="6FC6B7BD">
      <w:pPr>
        <w:pStyle w:val="ListParagraph"/>
        <w:numPr>
          <w:ilvl w:val="0"/>
          <w:numId w:val="20"/>
        </w:numPr>
        <w:spacing w:after="240"/>
        <w:rPr>
          <w:rFonts w:cs="Times New Roman"/>
          <w:color w:val="000000" w:themeColor="text1"/>
        </w:rPr>
      </w:pPr>
      <w:r w:rsidRPr="00F31537">
        <w:rPr>
          <w:rFonts w:cs="Times New Roman"/>
          <w:color w:val="000000" w:themeColor="text1"/>
        </w:rPr>
        <w:t xml:space="preserve">Develop measures of </w:t>
      </w:r>
      <w:r w:rsidRPr="00F31537">
        <w:rPr>
          <w:rFonts w:cs="Times New Roman"/>
          <w:b/>
          <w:bCs/>
          <w:color w:val="000000" w:themeColor="text1"/>
        </w:rPr>
        <w:t>well-being of the community</w:t>
      </w:r>
      <w:r w:rsidRPr="00F31537">
        <w:rPr>
          <w:rFonts w:cs="Times New Roman"/>
          <w:color w:val="000000" w:themeColor="text1"/>
        </w:rPr>
        <w:t xml:space="preserve"> beyond economic indicators (including social, environmental) and use them for developing </w:t>
      </w:r>
      <w:r w:rsidRPr="00F31537">
        <w:rPr>
          <w:rFonts w:cs="Times New Roman"/>
          <w:b/>
          <w:bCs/>
          <w:color w:val="000000" w:themeColor="text1"/>
        </w:rPr>
        <w:t>collaborative community management models</w:t>
      </w:r>
      <w:r w:rsidRPr="00F31537">
        <w:rPr>
          <w:rFonts w:cs="Times New Roman"/>
          <w:color w:val="000000" w:themeColor="text1"/>
        </w:rPr>
        <w:t xml:space="preserve">, including for sustainable </w:t>
      </w:r>
      <w:r w:rsidRPr="00F31537">
        <w:rPr>
          <w:rFonts w:cs="Times New Roman"/>
          <w:b/>
          <w:bCs/>
          <w:color w:val="000000" w:themeColor="text1"/>
        </w:rPr>
        <w:t>tourism</w:t>
      </w:r>
      <w:r w:rsidRPr="00F31537">
        <w:rPr>
          <w:rFonts w:cs="Times New Roman"/>
          <w:color w:val="000000" w:themeColor="text1"/>
        </w:rPr>
        <w:t>.</w:t>
      </w:r>
    </w:p>
    <w:p w14:paraId="7168BEEA" w14:textId="77777777" w:rsidR="005E7DE4" w:rsidRPr="00F31537" w:rsidRDefault="005E7DE4" w:rsidP="005E7DE4">
      <w:r w:rsidRPr="00B27F5B">
        <w:rPr>
          <w:b/>
          <w:bCs/>
          <w:color w:val="000000" w:themeColor="text1"/>
        </w:rPr>
        <w:t>Expected impact</w:t>
      </w:r>
    </w:p>
    <w:p w14:paraId="5A70FEDB" w14:textId="4689FA59" w:rsidR="005E7DE4" w:rsidRPr="00F31537" w:rsidRDefault="005E7DE4" w:rsidP="005E7DE4">
      <w:pPr>
        <w:spacing w:after="240"/>
        <w:rPr>
          <w:rFonts w:cs="Times New Roman"/>
          <w:color w:val="000000" w:themeColor="text1"/>
        </w:rPr>
      </w:pPr>
      <w:r w:rsidRPr="00F31537">
        <w:rPr>
          <w:rFonts w:cs="Times New Roman"/>
          <w:color w:val="000000" w:themeColor="text1"/>
        </w:rPr>
        <w:t xml:space="preserve">Proposals for topics under this destination should set out a credible pathway contributing to </w:t>
      </w:r>
      <w:r w:rsidRPr="0072545F">
        <w:rPr>
          <w:rFonts w:cs="Times New Roman"/>
          <w:b/>
          <w:bCs/>
          <w:color w:val="000000" w:themeColor="text1"/>
        </w:rPr>
        <w:t xml:space="preserve">resilient, inclusive, </w:t>
      </w:r>
      <w:r w:rsidR="00190B2C" w:rsidRPr="0072545F">
        <w:rPr>
          <w:rFonts w:cs="Times New Roman"/>
          <w:b/>
          <w:bCs/>
          <w:color w:val="000000" w:themeColor="text1"/>
        </w:rPr>
        <w:t xml:space="preserve">just, </w:t>
      </w:r>
      <w:r w:rsidRPr="00311679">
        <w:rPr>
          <w:rFonts w:cs="Times New Roman"/>
          <w:b/>
          <w:bCs/>
          <w:color w:val="000000" w:themeColor="text1"/>
        </w:rPr>
        <w:t>healthy and green rural, c</w:t>
      </w:r>
      <w:r w:rsidRPr="00FC27CD">
        <w:rPr>
          <w:rFonts w:cs="Times New Roman"/>
          <w:b/>
          <w:bCs/>
          <w:color w:val="000000" w:themeColor="text1"/>
        </w:rPr>
        <w:t>oastal and urban communities</w:t>
      </w:r>
      <w:r w:rsidRPr="00F31537">
        <w:rPr>
          <w:rFonts w:cs="Times New Roman"/>
          <w:color w:val="000000" w:themeColor="text1"/>
        </w:rPr>
        <w:t xml:space="preserve"> and more specifically one or several of the following expected impacts:</w:t>
      </w:r>
    </w:p>
    <w:p w14:paraId="3BEE0E78" w14:textId="45FDC54C" w:rsidR="005E7DE4" w:rsidRPr="00F31537" w:rsidRDefault="005E7DE4" w:rsidP="005E7DE4">
      <w:pPr>
        <w:numPr>
          <w:ilvl w:val="0"/>
          <w:numId w:val="18"/>
        </w:numPr>
        <w:spacing w:after="240" w:line="259" w:lineRule="auto"/>
        <w:rPr>
          <w:rFonts w:cs="Times New Roman"/>
        </w:rPr>
      </w:pPr>
      <w:r w:rsidRPr="00F31537">
        <w:rPr>
          <w:rFonts w:cs="Times New Roman"/>
        </w:rPr>
        <w:t xml:space="preserve">Develop </w:t>
      </w:r>
      <w:r w:rsidRPr="00DC0F8A">
        <w:rPr>
          <w:rFonts w:cs="Times New Roman"/>
          <w:b/>
          <w:bCs/>
        </w:rPr>
        <w:t>rural, coastal and urban areas in a sustainable, balanced and inclusive manner</w:t>
      </w:r>
      <w:r w:rsidRPr="00F31537">
        <w:rPr>
          <w:rFonts w:cs="Times New Roman"/>
        </w:rPr>
        <w:t xml:space="preserve"> thanks to a better understanding of the environmental, socio-economic, behavioural, cultural</w:t>
      </w:r>
      <w:r w:rsidR="00190B2C">
        <w:rPr>
          <w:rFonts w:cs="Times New Roman"/>
        </w:rPr>
        <w:t xml:space="preserve">, </w:t>
      </w:r>
      <w:r w:rsidR="00B27F5B">
        <w:rPr>
          <w:rFonts w:cs="Times New Roman"/>
        </w:rPr>
        <w:t>architectural</w:t>
      </w:r>
      <w:r w:rsidRPr="00F31537">
        <w:rPr>
          <w:rFonts w:cs="Times New Roman"/>
        </w:rPr>
        <w:t xml:space="preserve"> and demographic drivers of change and their interconnections, as well as deployment of digital, nature-based, social and community-led innovations.</w:t>
      </w:r>
    </w:p>
    <w:p w14:paraId="36ADF58D" w14:textId="04712EA8" w:rsidR="005E7DE4" w:rsidRPr="00F31537" w:rsidRDefault="005E7DE4" w:rsidP="005E7DE4">
      <w:pPr>
        <w:numPr>
          <w:ilvl w:val="0"/>
          <w:numId w:val="18"/>
        </w:numPr>
        <w:spacing w:after="240" w:line="259" w:lineRule="auto"/>
        <w:rPr>
          <w:rFonts w:cs="Times New Roman"/>
        </w:rPr>
      </w:pPr>
      <w:r w:rsidRPr="00F31537">
        <w:rPr>
          <w:rFonts w:cs="Times New Roman"/>
        </w:rPr>
        <w:t xml:space="preserve">Empower </w:t>
      </w:r>
      <w:r w:rsidRPr="0072545F">
        <w:rPr>
          <w:rFonts w:cs="Times New Roman"/>
          <w:b/>
          <w:bCs/>
        </w:rPr>
        <w:t>rural, coastal and urban communities to act for change</w:t>
      </w:r>
      <w:r w:rsidRPr="00F31537">
        <w:rPr>
          <w:rFonts w:cs="Times New Roman"/>
        </w:rPr>
        <w:t>, better prepared to achieve climate</w:t>
      </w:r>
      <w:r w:rsidR="35CD59B9" w:rsidRPr="00F31537">
        <w:rPr>
          <w:rFonts w:cs="Times New Roman"/>
        </w:rPr>
        <w:t>-</w:t>
      </w:r>
      <w:r w:rsidRPr="00F31537">
        <w:rPr>
          <w:rFonts w:cs="Times New Roman"/>
        </w:rPr>
        <w:t xml:space="preserve">neutrality, adapt to climate change, </w:t>
      </w:r>
      <w:r w:rsidR="00190B2C">
        <w:rPr>
          <w:rFonts w:cs="Times New Roman"/>
        </w:rPr>
        <w:t>restor</w:t>
      </w:r>
      <w:r w:rsidR="008365F1">
        <w:rPr>
          <w:rFonts w:cs="Times New Roman"/>
        </w:rPr>
        <w:t xml:space="preserve">e </w:t>
      </w:r>
      <w:r w:rsidR="00190B2C">
        <w:rPr>
          <w:rFonts w:cs="Times New Roman"/>
        </w:rPr>
        <w:t xml:space="preserve">biodiversity and ecosystem services </w:t>
      </w:r>
      <w:r w:rsidRPr="00F31537">
        <w:rPr>
          <w:rFonts w:cs="Times New Roman"/>
        </w:rPr>
        <w:t>and turn digital and green transitions into increased resilience to various types of shocks, good health and positive long-term prospects, including jobs, for all including women, young people and</w:t>
      </w:r>
      <w:r w:rsidR="00D567ED">
        <w:rPr>
          <w:rFonts w:cs="Times New Roman"/>
        </w:rPr>
        <w:t xml:space="preserve"> people in vulnerable situations</w:t>
      </w:r>
      <w:r w:rsidRPr="00F31537">
        <w:rPr>
          <w:rFonts w:cs="Times New Roman"/>
        </w:rPr>
        <w:t>.</w:t>
      </w:r>
    </w:p>
    <w:p w14:paraId="4AB1E189" w14:textId="6BB1B285" w:rsidR="005E7DE4" w:rsidRPr="00F31537" w:rsidRDefault="005E7DE4" w:rsidP="005E7DE4">
      <w:pPr>
        <w:numPr>
          <w:ilvl w:val="0"/>
          <w:numId w:val="18"/>
        </w:numPr>
        <w:spacing w:after="240" w:line="259" w:lineRule="auto"/>
        <w:rPr>
          <w:rFonts w:cs="Times New Roman"/>
        </w:rPr>
      </w:pPr>
      <w:r w:rsidRPr="00F31537">
        <w:rPr>
          <w:rFonts w:cs="Times New Roman"/>
        </w:rPr>
        <w:t xml:space="preserve">Equip rural communities with </w:t>
      </w:r>
      <w:r w:rsidRPr="0072545F">
        <w:rPr>
          <w:rFonts w:cs="Times New Roman"/>
          <w:b/>
          <w:bCs/>
        </w:rPr>
        <w:t xml:space="preserve">upgraded innovation ecosystems and innovative and smarter </w:t>
      </w:r>
      <w:r w:rsidR="2E9B5A66" w:rsidRPr="00311679">
        <w:rPr>
          <w:rFonts w:cs="Times New Roman"/>
          <w:b/>
          <w:bCs/>
        </w:rPr>
        <w:t xml:space="preserve">circular </w:t>
      </w:r>
      <w:r w:rsidRPr="00FC27CD">
        <w:rPr>
          <w:rFonts w:cs="Times New Roman"/>
          <w:b/>
          <w:bCs/>
        </w:rPr>
        <w:t>solutions that increase access to services and job opportunities</w:t>
      </w:r>
      <w:r w:rsidRPr="00F31537">
        <w:rPr>
          <w:rFonts w:cs="Times New Roman"/>
        </w:rPr>
        <w:t xml:space="preserve">, including for </w:t>
      </w:r>
      <w:r w:rsidRPr="0072545F">
        <w:rPr>
          <w:rFonts w:cs="Times New Roman"/>
          <w:b/>
          <w:bCs/>
        </w:rPr>
        <w:t>women, youth and the most</w:t>
      </w:r>
      <w:r w:rsidR="00D567ED" w:rsidRPr="00D567ED">
        <w:rPr>
          <w:rFonts w:cs="Times New Roman"/>
        </w:rPr>
        <w:t xml:space="preserve"> </w:t>
      </w:r>
      <w:r w:rsidR="00D567ED">
        <w:rPr>
          <w:rFonts w:cs="Times New Roman"/>
        </w:rPr>
        <w:t>people in vulnerable situations</w:t>
      </w:r>
      <w:r w:rsidRPr="00F31537">
        <w:rPr>
          <w:rFonts w:cs="Times New Roman"/>
        </w:rPr>
        <w:t>, improve attractiveness and reduce the feeling of being left behind, even in the most remote locations like mountains and outermost regions.</w:t>
      </w:r>
    </w:p>
    <w:p w14:paraId="25263145" w14:textId="7DF6683A" w:rsidR="005E7DE4" w:rsidRPr="00F31537" w:rsidRDefault="005E7DE4" w:rsidP="005E7DE4">
      <w:pPr>
        <w:numPr>
          <w:ilvl w:val="0"/>
          <w:numId w:val="18"/>
        </w:numPr>
        <w:spacing w:after="240" w:line="259" w:lineRule="auto"/>
        <w:rPr>
          <w:rFonts w:cs="Times New Roman"/>
        </w:rPr>
      </w:pPr>
      <w:r w:rsidRPr="00F31537">
        <w:rPr>
          <w:rFonts w:cs="Times New Roman"/>
        </w:rPr>
        <w:t xml:space="preserve">Boost </w:t>
      </w:r>
      <w:r w:rsidRPr="0072545F">
        <w:rPr>
          <w:rFonts w:cs="Times New Roman"/>
          <w:b/>
          <w:bCs/>
        </w:rPr>
        <w:t>sustainable development of coastal areas</w:t>
      </w:r>
      <w:r w:rsidRPr="00F31537">
        <w:rPr>
          <w:rFonts w:cs="Times New Roman"/>
        </w:rPr>
        <w:t xml:space="preserve">, including coastal protection and resilience, </w:t>
      </w:r>
      <w:r w:rsidR="007943C8">
        <w:rPr>
          <w:rFonts w:cs="Times New Roman"/>
        </w:rPr>
        <w:t xml:space="preserve">reaping </w:t>
      </w:r>
      <w:r w:rsidRPr="00F31537">
        <w:rPr>
          <w:rFonts w:cs="Times New Roman"/>
        </w:rPr>
        <w:t>the benefits of social, digital and community-led innovations, to deliver nature-based and scientifically validated solutions to existing coastal socio-economic and environmental threats. In this way, enable applications of new social, economic and governance frameworks.</w:t>
      </w:r>
    </w:p>
    <w:p w14:paraId="453CD824" w14:textId="4EFC1CF4" w:rsidR="005E7DE4" w:rsidRPr="00F31537" w:rsidRDefault="005E7DE4" w:rsidP="005E7DE4">
      <w:pPr>
        <w:numPr>
          <w:ilvl w:val="0"/>
          <w:numId w:val="18"/>
        </w:numPr>
        <w:spacing w:after="240" w:line="259" w:lineRule="auto"/>
        <w:rPr>
          <w:rFonts w:cs="Times New Roman"/>
        </w:rPr>
      </w:pPr>
      <w:r w:rsidRPr="0072545F">
        <w:rPr>
          <w:rFonts w:cs="Times New Roman"/>
          <w:b/>
          <w:bCs/>
        </w:rPr>
        <w:t>Urban and peri-urban communities</w:t>
      </w:r>
      <w:r w:rsidRPr="00F31537">
        <w:rPr>
          <w:rFonts w:cs="Times New Roman"/>
        </w:rPr>
        <w:t xml:space="preserve"> – including the most vulnerable individuals and families – can access, afford and choose health</w:t>
      </w:r>
      <w:r w:rsidR="00190B2C">
        <w:rPr>
          <w:rFonts w:cs="Times New Roman"/>
        </w:rPr>
        <w:t>y</w:t>
      </w:r>
      <w:r w:rsidRPr="00F31537">
        <w:rPr>
          <w:rFonts w:cs="Times New Roman"/>
        </w:rPr>
        <w:t xml:space="preserve">, nutritious and environmental-friendly food. </w:t>
      </w:r>
    </w:p>
    <w:p w14:paraId="44CFD731" w14:textId="3FB625EF" w:rsidR="005E7DE4" w:rsidRPr="00F31537" w:rsidRDefault="005E7DE4" w:rsidP="005E7DE4">
      <w:pPr>
        <w:numPr>
          <w:ilvl w:val="0"/>
          <w:numId w:val="18"/>
        </w:numPr>
        <w:spacing w:after="240" w:line="259" w:lineRule="auto"/>
        <w:rPr>
          <w:rFonts w:cs="Times New Roman"/>
        </w:rPr>
      </w:pPr>
      <w:r w:rsidRPr="00F31537">
        <w:rPr>
          <w:rFonts w:cs="Times New Roman"/>
        </w:rPr>
        <w:t xml:space="preserve">Facilitate </w:t>
      </w:r>
      <w:r w:rsidRPr="000A0941">
        <w:rPr>
          <w:rFonts w:cs="Times New Roman"/>
          <w:b/>
          <w:bCs/>
        </w:rPr>
        <w:t>communities in natural and coastal areas</w:t>
      </w:r>
      <w:r w:rsidRPr="00F31537">
        <w:rPr>
          <w:rFonts w:cs="Times New Roman"/>
        </w:rPr>
        <w:t xml:space="preserve"> to offer sustainable, quality, environmentally and socially friendly </w:t>
      </w:r>
      <w:r w:rsidRPr="000A0941">
        <w:rPr>
          <w:rFonts w:cs="Times New Roman"/>
          <w:b/>
          <w:bCs/>
        </w:rPr>
        <w:t>tourism, recreational and leisure activities</w:t>
      </w:r>
      <w:r w:rsidRPr="00F31537">
        <w:rPr>
          <w:rFonts w:cs="Times New Roman"/>
        </w:rPr>
        <w:t>.</w:t>
      </w:r>
    </w:p>
    <w:p w14:paraId="1E213F9B" w14:textId="77777777" w:rsidR="00FE7E99" w:rsidRPr="00F31537" w:rsidRDefault="00FE7E99" w:rsidP="00FE7E99">
      <w:r w:rsidRPr="00F31537">
        <w:t>Proposals are invited against the following topic(s):</w:t>
      </w:r>
    </w:p>
    <w:p w14:paraId="5CC2664B" w14:textId="247AB33D" w:rsidR="007C0556" w:rsidRPr="00F31537" w:rsidRDefault="00490DD3">
      <w:pPr>
        <w:pStyle w:val="HeadingThree"/>
      </w:pPr>
      <w:bookmarkStart w:id="2168" w:name="_Toc89947391"/>
      <w:bookmarkStart w:id="2169" w:name="_Toc90029498"/>
      <w:bookmarkStart w:id="2170" w:name="_Toc92878605"/>
      <w:bookmarkStart w:id="2171" w:name="_Toc92879008"/>
      <w:bookmarkStart w:id="2172" w:name="_Toc92890085"/>
      <w:bookmarkStart w:id="2173" w:name="_Toc92898712"/>
      <w:bookmarkStart w:id="2174" w:name="_Toc92906159"/>
      <w:bookmarkStart w:id="2175" w:name="_Toc93250337"/>
      <w:bookmarkStart w:id="2176" w:name="_Toc93424922"/>
      <w:bookmarkStart w:id="2177" w:name="_Toc93425335"/>
      <w:bookmarkStart w:id="2178" w:name="_Toc93426552"/>
      <w:bookmarkStart w:id="2179" w:name="_Toc93439351"/>
      <w:bookmarkStart w:id="2180" w:name="_Toc93905237"/>
      <w:r w:rsidRPr="00F31537">
        <w:t>HORIZON-CL6-2023-</w:t>
      </w:r>
      <w:r w:rsidRPr="00F31537">
        <w:rPr>
          <w:rStyle w:val="normaltextrun"/>
          <w:color w:val="000000"/>
          <w:shd w:val="clear" w:color="auto" w:fill="FFFFFF"/>
        </w:rPr>
        <w:t>COMMUNITIES</w:t>
      </w:r>
      <w:r w:rsidRPr="70B43F98">
        <w:t xml:space="preserve">: </w:t>
      </w:r>
      <w:r w:rsidR="007C0556" w:rsidRPr="00F31537">
        <w:t>Enhancing social inclusion in rural areas: Focus on vulnerable groups and social economy</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7C0556" w:rsidRPr="00F31537" w14:paraId="3D67ABD4" w14:textId="77777777" w:rsidTr="00472A69">
        <w:tc>
          <w:tcPr>
            <w:tcW w:w="0" w:type="auto"/>
            <w:gridSpan w:val="2"/>
          </w:tcPr>
          <w:p w14:paraId="656DB939" w14:textId="77777777" w:rsidR="007C0556" w:rsidRPr="00F31537" w:rsidRDefault="007C0556" w:rsidP="007C0556">
            <w:pPr>
              <w:pStyle w:val="CellTextValue"/>
            </w:pPr>
            <w:r w:rsidRPr="00F31537">
              <w:rPr>
                <w:b/>
                <w:bCs/>
              </w:rPr>
              <w:t>Specific conditions</w:t>
            </w:r>
          </w:p>
        </w:tc>
      </w:tr>
      <w:tr w:rsidR="007C0556" w:rsidRPr="00F31537" w14:paraId="3C490CCF" w14:textId="77777777" w:rsidTr="4A8B743F">
        <w:tc>
          <w:tcPr>
            <w:tcW w:w="0" w:type="auto"/>
          </w:tcPr>
          <w:p w14:paraId="4D37C1FA" w14:textId="77777777" w:rsidR="007C0556" w:rsidRPr="00F31537" w:rsidRDefault="007C0556" w:rsidP="007C0556">
            <w:pPr>
              <w:pStyle w:val="CellTextValue"/>
              <w:jc w:val="left"/>
            </w:pPr>
            <w:r w:rsidRPr="4A8B743F">
              <w:rPr>
                <w:i/>
                <w:iCs/>
              </w:rPr>
              <w:t>Expected EU contribution per project</w:t>
            </w:r>
          </w:p>
        </w:tc>
        <w:tc>
          <w:tcPr>
            <w:tcW w:w="0" w:type="auto"/>
          </w:tcPr>
          <w:p w14:paraId="6F19651D" w14:textId="0DDD739F" w:rsidR="007C0556" w:rsidRPr="00F31537" w:rsidRDefault="007C0556" w:rsidP="007C0556">
            <w:pPr>
              <w:pStyle w:val="CellTextValue"/>
            </w:pPr>
            <w:r w:rsidRPr="00F31537">
              <w:t xml:space="preserve">The Commission estimates that an EU contribution of around EUR </w:t>
            </w:r>
            <w:r w:rsidR="00AB345D">
              <w:t>XX</w:t>
            </w:r>
            <w:r w:rsidRPr="00F31537">
              <w:t xml:space="preserve"> million would allow these outcomes to be addressed appropriately. Nonetheless, this does not preclude submission and selection of a proposal requesting different amounts.</w:t>
            </w:r>
          </w:p>
        </w:tc>
      </w:tr>
      <w:tr w:rsidR="007C0556" w:rsidRPr="00F31537" w14:paraId="7D35EC9A" w14:textId="77777777" w:rsidTr="4A8B743F">
        <w:tc>
          <w:tcPr>
            <w:tcW w:w="0" w:type="auto"/>
          </w:tcPr>
          <w:p w14:paraId="597D4407" w14:textId="77777777" w:rsidR="007C0556" w:rsidRPr="00F31537" w:rsidRDefault="007C0556" w:rsidP="007C0556">
            <w:pPr>
              <w:pStyle w:val="CellTextValue"/>
              <w:jc w:val="left"/>
            </w:pPr>
            <w:r w:rsidRPr="4A8B743F">
              <w:rPr>
                <w:i/>
                <w:iCs/>
              </w:rPr>
              <w:t>Indicative budget</w:t>
            </w:r>
          </w:p>
        </w:tc>
        <w:tc>
          <w:tcPr>
            <w:tcW w:w="0" w:type="auto"/>
          </w:tcPr>
          <w:p w14:paraId="35A7B0C9" w14:textId="29AE3122" w:rsidR="007C0556" w:rsidRPr="00F31537" w:rsidRDefault="007C0556" w:rsidP="007C0556">
            <w:pPr>
              <w:pStyle w:val="CellTextValue"/>
            </w:pPr>
            <w:r w:rsidRPr="00F31537">
              <w:t xml:space="preserve">The total indicative budget for the topic is EUR </w:t>
            </w:r>
            <w:r w:rsidR="00AB345D">
              <w:t>XX</w:t>
            </w:r>
            <w:r w:rsidRPr="00F31537">
              <w:t xml:space="preserve"> million.</w:t>
            </w:r>
          </w:p>
        </w:tc>
      </w:tr>
      <w:tr w:rsidR="007C0556" w:rsidRPr="00F31537" w14:paraId="48625209" w14:textId="77777777" w:rsidTr="4A8B743F">
        <w:tc>
          <w:tcPr>
            <w:tcW w:w="0" w:type="auto"/>
          </w:tcPr>
          <w:p w14:paraId="18C2CB21" w14:textId="77777777" w:rsidR="007C0556" w:rsidRPr="00F31537" w:rsidRDefault="007C0556" w:rsidP="007C0556">
            <w:pPr>
              <w:pStyle w:val="CellTextValue"/>
              <w:jc w:val="left"/>
            </w:pPr>
            <w:r w:rsidRPr="4A8B743F">
              <w:rPr>
                <w:i/>
                <w:iCs/>
              </w:rPr>
              <w:t>Type of Action</w:t>
            </w:r>
          </w:p>
        </w:tc>
        <w:tc>
          <w:tcPr>
            <w:tcW w:w="0" w:type="auto"/>
          </w:tcPr>
          <w:p w14:paraId="03F77C25" w14:textId="77777777" w:rsidR="007C0556" w:rsidRPr="00F31537" w:rsidRDefault="007C0556" w:rsidP="007C0556">
            <w:pPr>
              <w:pStyle w:val="CellTextValue"/>
            </w:pPr>
            <w:r w:rsidRPr="00F31537">
              <w:t>Research and Innovation Action</w:t>
            </w:r>
          </w:p>
        </w:tc>
      </w:tr>
      <w:tr w:rsidR="009F0DAF" w:rsidRPr="00F31537" w14:paraId="2746B627" w14:textId="77777777" w:rsidTr="4A8B743F">
        <w:tc>
          <w:tcPr>
            <w:tcW w:w="0" w:type="auto"/>
          </w:tcPr>
          <w:p w14:paraId="627FFCF3" w14:textId="5C243210" w:rsidR="009F0DAF" w:rsidRPr="00C56D19" w:rsidRDefault="009F0DAF" w:rsidP="4A8B743F">
            <w:pPr>
              <w:pStyle w:val="CellTextValue"/>
              <w:jc w:val="left"/>
              <w:rPr>
                <w:i/>
              </w:rPr>
            </w:pPr>
            <w:r w:rsidRPr="4A8B743F">
              <w:rPr>
                <w:i/>
                <w:iCs/>
              </w:rPr>
              <w:t>Eligibility conditions</w:t>
            </w:r>
          </w:p>
        </w:tc>
        <w:tc>
          <w:tcPr>
            <w:tcW w:w="0" w:type="auto"/>
          </w:tcPr>
          <w:p w14:paraId="6AA231AB" w14:textId="77777777" w:rsidR="009F0DAF" w:rsidRPr="00F31537" w:rsidRDefault="009F0DAF" w:rsidP="5D88F268">
            <w:pPr>
              <w:pStyle w:val="CellTextValue"/>
            </w:pPr>
            <w:r w:rsidRPr="00F31537">
              <w:t xml:space="preserve">The conditions are described in General Annex B. The following </w:t>
            </w:r>
          </w:p>
          <w:p w14:paraId="6B5868D3" w14:textId="77777777" w:rsidR="009F0DAF" w:rsidRPr="00F31537" w:rsidRDefault="009F0DAF" w:rsidP="5D88F268">
            <w:pPr>
              <w:pStyle w:val="CellTextValue"/>
            </w:pPr>
            <w:r w:rsidRPr="00F31537">
              <w:t>exceptions apply:</w:t>
            </w:r>
          </w:p>
          <w:p w14:paraId="39BA6296" w14:textId="77777777" w:rsidR="009F0DAF" w:rsidRPr="00F31537" w:rsidRDefault="009F0DAF" w:rsidP="5D88F268">
            <w:pPr>
              <w:pStyle w:val="CellTextValue"/>
            </w:pPr>
            <w:r w:rsidRPr="00F31537">
              <w:t>The following additional eligibility criteria apply:</w:t>
            </w:r>
          </w:p>
          <w:p w14:paraId="6317E8B1" w14:textId="5F8DC0A4" w:rsidR="009F0DAF" w:rsidRPr="00F31537" w:rsidRDefault="009F0DAF" w:rsidP="009F0DAF">
            <w:pPr>
              <w:pStyle w:val="CellTextValue"/>
            </w:pPr>
            <w:r w:rsidRPr="00F31537">
              <w:t>The proposals must use the multi-actor approach. See definition of the multi-actor approach in the introduction to this work programme part.</w:t>
            </w:r>
          </w:p>
        </w:tc>
      </w:tr>
    </w:tbl>
    <w:p w14:paraId="3A34742C" w14:textId="77777777" w:rsidR="009F0DAF" w:rsidRPr="00F31537" w:rsidRDefault="009F0DAF" w:rsidP="007869C3">
      <w:pPr>
        <w:pStyle w:val="TextValue"/>
        <w:rPr>
          <w:u w:val="single"/>
        </w:rPr>
      </w:pPr>
    </w:p>
    <w:p w14:paraId="46BAC88A" w14:textId="58EF8EAC" w:rsidR="007869C3" w:rsidRPr="00F31537" w:rsidRDefault="007869C3" w:rsidP="5D88F268">
      <w:pPr>
        <w:pStyle w:val="TextValue"/>
      </w:pPr>
      <w:r w:rsidRPr="00F31537">
        <w:rPr>
          <w:u w:val="single"/>
        </w:rPr>
        <w:t>Expected outcome:</w:t>
      </w:r>
      <w:r w:rsidRPr="00F31537">
        <w:t xml:space="preserve"> The successful proposal will contribute to fostering a sustainable, balanced and inclusive development of rural areas, supporting the implementation of the European Green Deal, in particular its fair and just transition component, the European pillar of social rights</w:t>
      </w:r>
      <w:r w:rsidR="009F0DAF" w:rsidRPr="00F31537">
        <w:t xml:space="preserve">, EU social economy action plan, initiative on essential services </w:t>
      </w:r>
      <w:r w:rsidRPr="00F31537">
        <w:t>and the EU long-term vision for rural areas.</w:t>
      </w:r>
    </w:p>
    <w:p w14:paraId="16C62469" w14:textId="600EF36D" w:rsidR="007869C3" w:rsidRPr="00F31537" w:rsidRDefault="007869C3" w:rsidP="5D88F268">
      <w:pPr>
        <w:pStyle w:val="TextValue"/>
      </w:pPr>
      <w:r w:rsidRPr="00F31537">
        <w:t xml:space="preserve">Projects results are expected to contribute to </w:t>
      </w:r>
      <w:r w:rsidRPr="00F31537">
        <w:rPr>
          <w:u w:val="single"/>
        </w:rPr>
        <w:t>all</w:t>
      </w:r>
      <w:r w:rsidRPr="00F31537">
        <w:t xml:space="preserve"> of following expected outcomes:</w:t>
      </w:r>
    </w:p>
    <w:p w14:paraId="2AFEB709" w14:textId="77777777" w:rsidR="007869C3" w:rsidRPr="00F31537" w:rsidRDefault="007869C3" w:rsidP="5D88F268">
      <w:pPr>
        <w:pStyle w:val="TextValue"/>
        <w:numPr>
          <w:ilvl w:val="0"/>
          <w:numId w:val="229"/>
        </w:numPr>
      </w:pPr>
      <w:r w:rsidRPr="00F31537">
        <w:t>Improved understanding of policy makers and citizens regarding social inclusion challenges, the situation of vulnerable groups in rural areas and how to enhance social resilience.</w:t>
      </w:r>
    </w:p>
    <w:p w14:paraId="3B047F79" w14:textId="77777777" w:rsidR="007869C3" w:rsidRPr="00F31537" w:rsidRDefault="007869C3">
      <w:pPr>
        <w:pStyle w:val="TextValue"/>
        <w:numPr>
          <w:ilvl w:val="0"/>
          <w:numId w:val="229"/>
        </w:numPr>
      </w:pPr>
      <w:r w:rsidRPr="00F31537">
        <w:t>Improved policies and governance frameworks for social inclusion and social economy.</w:t>
      </w:r>
    </w:p>
    <w:p w14:paraId="389D8353" w14:textId="25C61446" w:rsidR="007869C3" w:rsidRPr="00F31537" w:rsidRDefault="007869C3" w:rsidP="5D88F268">
      <w:pPr>
        <w:pStyle w:val="TextValue"/>
        <w:numPr>
          <w:ilvl w:val="0"/>
          <w:numId w:val="229"/>
        </w:numPr>
      </w:pPr>
      <w:r w:rsidRPr="00F31537">
        <w:t>Increased development of social entrepreneurship.</w:t>
      </w:r>
    </w:p>
    <w:p w14:paraId="06AC343F" w14:textId="77777777" w:rsidR="007869C3" w:rsidRPr="00F31537" w:rsidRDefault="007869C3" w:rsidP="007869C3">
      <w:pPr>
        <w:rPr>
          <w:u w:val="single"/>
        </w:rPr>
      </w:pPr>
      <w:r w:rsidRPr="00F31537">
        <w:rPr>
          <w:u w:val="single"/>
        </w:rPr>
        <w:t xml:space="preserve">Scope: </w:t>
      </w:r>
    </w:p>
    <w:p w14:paraId="53246996" w14:textId="69C061EC" w:rsidR="009F0DAF" w:rsidRPr="00F31537" w:rsidRDefault="009F0DAF" w:rsidP="007869C3">
      <w:r w:rsidRPr="00F31537">
        <w:t>Proposals are expected to:</w:t>
      </w:r>
    </w:p>
    <w:p w14:paraId="5F5FFFBB" w14:textId="77777777" w:rsidR="007869C3" w:rsidRPr="00F31537" w:rsidRDefault="007869C3" w:rsidP="007869C3">
      <w:pPr>
        <w:numPr>
          <w:ilvl w:val="0"/>
          <w:numId w:val="229"/>
        </w:numPr>
        <w:rPr>
          <w:rFonts w:cs="Times New Roman"/>
        </w:rPr>
      </w:pPr>
      <w:r w:rsidRPr="00F31537">
        <w:rPr>
          <w:rFonts w:cs="Times New Roman"/>
        </w:rPr>
        <w:t xml:space="preserve">Analyse situation of </w:t>
      </w:r>
      <w:r w:rsidRPr="00F31537">
        <w:rPr>
          <w:rFonts w:cs="Times New Roman"/>
          <w:b/>
          <w:bCs/>
        </w:rPr>
        <w:t>vulnerable groups</w:t>
      </w:r>
      <w:r w:rsidRPr="00F31537">
        <w:rPr>
          <w:rFonts w:cs="Times New Roman"/>
        </w:rPr>
        <w:t xml:space="preserve"> in various rural areas of Europe, address demographic challenges including ageing and vulnerability of young people where relevant (in particular NEET). </w:t>
      </w:r>
      <w:r w:rsidRPr="4A8B743F">
        <w:rPr>
          <w:rFonts w:cs="Times New Roman"/>
          <w:i/>
          <w:iCs/>
        </w:rPr>
        <w:t>[Pay attention to complementarity with C2 Spatial mobility topic]</w:t>
      </w:r>
    </w:p>
    <w:p w14:paraId="00E29AE7" w14:textId="77777777" w:rsidR="007869C3" w:rsidRPr="00F31537" w:rsidRDefault="007869C3" w:rsidP="007869C3">
      <w:pPr>
        <w:numPr>
          <w:ilvl w:val="0"/>
          <w:numId w:val="229"/>
        </w:numPr>
        <w:rPr>
          <w:rFonts w:cs="Times New Roman"/>
        </w:rPr>
      </w:pPr>
      <w:r w:rsidRPr="00F31537">
        <w:rPr>
          <w:rFonts w:cs="Times New Roman"/>
        </w:rPr>
        <w:t>Benchmark policies, social services and initiatives developed at various levels to empower vulnerable groups to improve their situation, including social/care farming, social economy and entrepreneurship. Assess the quality, strengths and weaknesses of these services and to which extent they are used/reached by the target groups.</w:t>
      </w:r>
    </w:p>
    <w:p w14:paraId="105D4DF6" w14:textId="77CF74F7" w:rsidR="007869C3" w:rsidRPr="00F31537" w:rsidRDefault="007869C3" w:rsidP="007869C3">
      <w:pPr>
        <w:numPr>
          <w:ilvl w:val="0"/>
          <w:numId w:val="229"/>
        </w:numPr>
        <w:rPr>
          <w:rFonts w:cs="Times New Roman"/>
        </w:rPr>
      </w:pPr>
      <w:r w:rsidRPr="00F31537">
        <w:rPr>
          <w:rFonts w:cs="Times New Roman"/>
        </w:rPr>
        <w:t xml:space="preserve">Explore the role, potential and limitations of social economy and social </w:t>
      </w:r>
      <w:r w:rsidR="0064234D" w:rsidRPr="00F31537">
        <w:rPr>
          <w:rFonts w:cs="Times New Roman"/>
        </w:rPr>
        <w:t>enterprises</w:t>
      </w:r>
      <w:r w:rsidRPr="00F31537">
        <w:rPr>
          <w:rFonts w:cs="Times New Roman"/>
        </w:rPr>
        <w:t xml:space="preserve"> (inc. social and care farms) in supporting vulnerable groups in rural areas, including for the provision of services and new ways to reach target groups (where is it essential for public policies to come in with support and/or enabling framework)</w:t>
      </w:r>
    </w:p>
    <w:p w14:paraId="1B1DD72D" w14:textId="77777777" w:rsidR="007869C3" w:rsidRPr="00F31537" w:rsidRDefault="007869C3" w:rsidP="00231C58">
      <w:pPr>
        <w:numPr>
          <w:ilvl w:val="0"/>
          <w:numId w:val="229"/>
        </w:numPr>
      </w:pPr>
      <w:r w:rsidRPr="00F31537">
        <w:rPr>
          <w:rFonts w:cs="Times New Roman"/>
        </w:rPr>
        <w:t>Make policy recommendations on how to improve service delivery and meeting the needs of vulnerable groups.</w:t>
      </w:r>
    </w:p>
    <w:p w14:paraId="65B6C8E8" w14:textId="26FEE181" w:rsidR="007869C3" w:rsidRPr="00F31537" w:rsidRDefault="007869C3" w:rsidP="00D172ED">
      <w:pPr>
        <w:numPr>
          <w:ilvl w:val="0"/>
          <w:numId w:val="229"/>
        </w:numPr>
      </w:pPr>
      <w:r w:rsidRPr="00F31537">
        <w:t>Accompany pilot innovation actions supporting vulnerable groups to draw additional knowledge from concrete examples.</w:t>
      </w:r>
    </w:p>
    <w:p w14:paraId="0B994669" w14:textId="77777777" w:rsidR="00FE7E99" w:rsidRPr="00F31537" w:rsidRDefault="00FE7E99" w:rsidP="00FE7E99">
      <w:pPr>
        <w:ind w:left="720"/>
      </w:pPr>
    </w:p>
    <w:p w14:paraId="0341F160" w14:textId="04BB9064" w:rsidR="00490DD3" w:rsidRPr="00F31537" w:rsidRDefault="00490DD3">
      <w:pPr>
        <w:pStyle w:val="HeadingThree"/>
      </w:pPr>
      <w:bookmarkStart w:id="2181" w:name="_Toc89947392"/>
      <w:bookmarkStart w:id="2182" w:name="_Toc90029499"/>
      <w:bookmarkStart w:id="2183" w:name="_Toc92878606"/>
      <w:bookmarkStart w:id="2184" w:name="_Toc92879009"/>
      <w:bookmarkStart w:id="2185" w:name="_Toc92890086"/>
      <w:bookmarkStart w:id="2186" w:name="_Toc92898713"/>
      <w:bookmarkStart w:id="2187" w:name="_Toc92906160"/>
      <w:bookmarkStart w:id="2188" w:name="_Toc93250338"/>
      <w:bookmarkStart w:id="2189" w:name="_Toc93424923"/>
      <w:bookmarkStart w:id="2190" w:name="_Toc93425336"/>
      <w:bookmarkStart w:id="2191" w:name="_Toc93426553"/>
      <w:bookmarkStart w:id="2192" w:name="_Toc93439352"/>
      <w:bookmarkStart w:id="2193" w:name="_Toc93905238"/>
      <w:r w:rsidRPr="00F31537">
        <w:t>HORIZON-CL6-2023-</w:t>
      </w:r>
      <w:r w:rsidRPr="00F31537">
        <w:rPr>
          <w:rStyle w:val="normaltextrun"/>
          <w:color w:val="000000"/>
          <w:shd w:val="clear" w:color="auto" w:fill="FFFFFF"/>
        </w:rPr>
        <w:t>COMMUNITIES</w:t>
      </w:r>
      <w:r w:rsidRPr="70B43F98">
        <w:t xml:space="preserve">: </w:t>
      </w:r>
      <w:r w:rsidR="007C0556" w:rsidRPr="00F31537">
        <w:t>Improving rural futures through better territorial governance and rural-urban synergies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7C0556" w:rsidRPr="00F31537" w14:paraId="2C3480F5" w14:textId="77777777" w:rsidTr="00472A69">
        <w:tc>
          <w:tcPr>
            <w:tcW w:w="0" w:type="auto"/>
            <w:gridSpan w:val="2"/>
          </w:tcPr>
          <w:p w14:paraId="14C0316B" w14:textId="77777777" w:rsidR="007C0556" w:rsidRPr="00F31537" w:rsidRDefault="007C0556" w:rsidP="007C0556">
            <w:pPr>
              <w:pStyle w:val="CellTextValue"/>
            </w:pPr>
            <w:r w:rsidRPr="00F31537">
              <w:rPr>
                <w:b/>
                <w:bCs/>
              </w:rPr>
              <w:t>Specific conditions</w:t>
            </w:r>
          </w:p>
        </w:tc>
      </w:tr>
      <w:tr w:rsidR="007C0556" w:rsidRPr="00F31537" w14:paraId="6BEA580F" w14:textId="77777777" w:rsidTr="4A8B743F">
        <w:tc>
          <w:tcPr>
            <w:tcW w:w="0" w:type="auto"/>
          </w:tcPr>
          <w:p w14:paraId="7544127D" w14:textId="77777777" w:rsidR="007C0556" w:rsidRPr="00F31537" w:rsidRDefault="007C0556" w:rsidP="007C0556">
            <w:pPr>
              <w:pStyle w:val="CellTextValue"/>
              <w:jc w:val="left"/>
            </w:pPr>
            <w:r w:rsidRPr="4A8B743F">
              <w:rPr>
                <w:i/>
                <w:iCs/>
              </w:rPr>
              <w:t>Expected EU contribution per project</w:t>
            </w:r>
          </w:p>
        </w:tc>
        <w:tc>
          <w:tcPr>
            <w:tcW w:w="0" w:type="auto"/>
          </w:tcPr>
          <w:p w14:paraId="4F863D4B" w14:textId="6A4D96C6" w:rsidR="007C0556" w:rsidRPr="00F31537" w:rsidRDefault="007C0556" w:rsidP="007C0556">
            <w:pPr>
              <w:pStyle w:val="CellTextValue"/>
            </w:pPr>
            <w:r w:rsidRPr="00F31537">
              <w:t xml:space="preserve">The Commission estimates that an EU contribution of around EUR  </w:t>
            </w:r>
            <w:r w:rsidR="00AB345D">
              <w:t>XX</w:t>
            </w:r>
            <w:r w:rsidRPr="00F31537">
              <w:t xml:space="preserve"> million would allow these outcomes to be addressed appropriately. Nonetheless, this does not preclude submission and selection of a proposal requesting different amounts.</w:t>
            </w:r>
          </w:p>
        </w:tc>
      </w:tr>
      <w:tr w:rsidR="007C0556" w:rsidRPr="00F31537" w14:paraId="6D5DACA7" w14:textId="77777777" w:rsidTr="4A8B743F">
        <w:tc>
          <w:tcPr>
            <w:tcW w:w="0" w:type="auto"/>
          </w:tcPr>
          <w:p w14:paraId="18413448" w14:textId="77777777" w:rsidR="007C0556" w:rsidRPr="00F31537" w:rsidRDefault="007C0556" w:rsidP="007C0556">
            <w:pPr>
              <w:pStyle w:val="CellTextValue"/>
              <w:jc w:val="left"/>
            </w:pPr>
            <w:r w:rsidRPr="4A8B743F">
              <w:rPr>
                <w:i/>
                <w:iCs/>
              </w:rPr>
              <w:t>Indicative budget</w:t>
            </w:r>
          </w:p>
        </w:tc>
        <w:tc>
          <w:tcPr>
            <w:tcW w:w="0" w:type="auto"/>
          </w:tcPr>
          <w:p w14:paraId="187F7950" w14:textId="6C4A71FA" w:rsidR="007C0556" w:rsidRPr="00F31537" w:rsidRDefault="007C0556" w:rsidP="007C0556">
            <w:pPr>
              <w:pStyle w:val="CellTextValue"/>
            </w:pPr>
            <w:r w:rsidRPr="00F31537">
              <w:t xml:space="preserve">The total indicative budget for the topic is EUR </w:t>
            </w:r>
            <w:r w:rsidR="00AB345D">
              <w:t>XX</w:t>
            </w:r>
            <w:r w:rsidRPr="00F31537">
              <w:t xml:space="preserve"> million.</w:t>
            </w:r>
          </w:p>
        </w:tc>
      </w:tr>
      <w:tr w:rsidR="007C0556" w:rsidRPr="00F31537" w14:paraId="4467EA6E" w14:textId="77777777" w:rsidTr="4A8B743F">
        <w:tc>
          <w:tcPr>
            <w:tcW w:w="0" w:type="auto"/>
          </w:tcPr>
          <w:p w14:paraId="3DB58485" w14:textId="77777777" w:rsidR="007C0556" w:rsidRPr="00F31537" w:rsidRDefault="007C0556" w:rsidP="007C0556">
            <w:pPr>
              <w:pStyle w:val="CellTextValue"/>
              <w:jc w:val="left"/>
            </w:pPr>
            <w:r w:rsidRPr="4A8B743F">
              <w:rPr>
                <w:i/>
                <w:iCs/>
              </w:rPr>
              <w:t>Type of Action</w:t>
            </w:r>
          </w:p>
        </w:tc>
        <w:tc>
          <w:tcPr>
            <w:tcW w:w="0" w:type="auto"/>
          </w:tcPr>
          <w:p w14:paraId="77A9B3E9" w14:textId="2A83CA47" w:rsidR="007C0556" w:rsidRPr="00F31537" w:rsidRDefault="007C0556" w:rsidP="007C0556">
            <w:pPr>
              <w:pStyle w:val="CellTextValue"/>
            </w:pPr>
            <w:r w:rsidRPr="00F31537">
              <w:t>Innovation Action</w:t>
            </w:r>
          </w:p>
        </w:tc>
      </w:tr>
      <w:tr w:rsidR="006670CE" w:rsidRPr="00F31537" w14:paraId="0458E43E" w14:textId="77777777" w:rsidTr="4A8B743F">
        <w:tc>
          <w:tcPr>
            <w:tcW w:w="0" w:type="auto"/>
          </w:tcPr>
          <w:p w14:paraId="270936DC" w14:textId="032837C2" w:rsidR="006670CE" w:rsidRPr="00C56D19" w:rsidRDefault="006670CE" w:rsidP="4A8B743F">
            <w:pPr>
              <w:pStyle w:val="CellTextValue"/>
              <w:jc w:val="left"/>
              <w:rPr>
                <w:i/>
              </w:rPr>
            </w:pPr>
            <w:r w:rsidRPr="4A8B743F">
              <w:rPr>
                <w:i/>
                <w:iCs/>
              </w:rPr>
              <w:t>Eligibility conditions</w:t>
            </w:r>
          </w:p>
        </w:tc>
        <w:tc>
          <w:tcPr>
            <w:tcW w:w="0" w:type="auto"/>
          </w:tcPr>
          <w:p w14:paraId="05240FB3" w14:textId="77777777" w:rsidR="006670CE" w:rsidRPr="00F31537" w:rsidRDefault="006670CE" w:rsidP="5D88F268">
            <w:pPr>
              <w:pStyle w:val="CellTextValue"/>
            </w:pPr>
            <w:r w:rsidRPr="00F31537">
              <w:t xml:space="preserve">The conditions are described in General Annex B. The following </w:t>
            </w:r>
          </w:p>
          <w:p w14:paraId="537B008C" w14:textId="77777777" w:rsidR="006670CE" w:rsidRPr="00F31537" w:rsidRDefault="006670CE" w:rsidP="5D88F268">
            <w:pPr>
              <w:pStyle w:val="CellTextValue"/>
            </w:pPr>
            <w:r w:rsidRPr="00F31537">
              <w:t>exceptions apply:</w:t>
            </w:r>
          </w:p>
          <w:p w14:paraId="30D0CF61" w14:textId="77777777" w:rsidR="006670CE" w:rsidRPr="00F31537" w:rsidRDefault="006670CE" w:rsidP="5D88F268">
            <w:pPr>
              <w:pStyle w:val="CellTextValue"/>
            </w:pPr>
            <w:r w:rsidRPr="00F31537">
              <w:t>The following additional eligibility criteria apply:</w:t>
            </w:r>
          </w:p>
          <w:p w14:paraId="278A6BDE" w14:textId="0D8D5CA7" w:rsidR="006670CE" w:rsidRPr="00F31537" w:rsidRDefault="006670CE" w:rsidP="006670CE">
            <w:pPr>
              <w:pStyle w:val="CellTextValue"/>
            </w:pPr>
            <w:r w:rsidRPr="00F31537">
              <w:t>The proposals must use the multi-actor approach. See definition of the multi-actor approach in the introduction to this work programme part.</w:t>
            </w:r>
          </w:p>
        </w:tc>
      </w:tr>
    </w:tbl>
    <w:p w14:paraId="6A4D015D" w14:textId="77777777" w:rsidR="007869C3" w:rsidRPr="00F31537" w:rsidRDefault="007869C3" w:rsidP="007869C3">
      <w:pPr>
        <w:pStyle w:val="TextValue"/>
        <w:rPr>
          <w:u w:val="single"/>
        </w:rPr>
      </w:pPr>
    </w:p>
    <w:p w14:paraId="6CCB8003" w14:textId="4B17C77E" w:rsidR="007869C3" w:rsidRPr="00F31537" w:rsidRDefault="007869C3" w:rsidP="007869C3">
      <w:pPr>
        <w:pStyle w:val="TextValue"/>
        <w:rPr>
          <w:u w:val="single"/>
        </w:rPr>
      </w:pPr>
      <w:r w:rsidRPr="00F31537">
        <w:rPr>
          <w:u w:val="single"/>
        </w:rPr>
        <w:t>Expected outcome:</w:t>
      </w:r>
    </w:p>
    <w:p w14:paraId="6847469F" w14:textId="3B79F83C" w:rsidR="009F0DAF" w:rsidRPr="00F31537" w:rsidRDefault="009F0DAF" w:rsidP="009F0DAF">
      <w:r w:rsidRPr="00F31537">
        <w:t>The successful proposal will contribute to fostering a sustainable, balanced and inclusive development of rural areas, supporting the implementation of the EU long-term vision for rural areas, the European Green Deal, democracy and demography, territorial agenda 2030 and the New European Bauhaus initiative.</w:t>
      </w:r>
    </w:p>
    <w:p w14:paraId="3918BFE1" w14:textId="25C70184" w:rsidR="009F0DAF" w:rsidRPr="00F31537" w:rsidRDefault="009F0DAF" w:rsidP="009F0DAF">
      <w:r w:rsidRPr="00F31537">
        <w:t xml:space="preserve">Projects results are expected to contribute to </w:t>
      </w:r>
      <w:r w:rsidRPr="00F31537">
        <w:rPr>
          <w:u w:val="single"/>
        </w:rPr>
        <w:t>all</w:t>
      </w:r>
      <w:r w:rsidRPr="00F31537">
        <w:t xml:space="preserve"> of following expected outcomes:</w:t>
      </w:r>
    </w:p>
    <w:p w14:paraId="145D3390" w14:textId="218DD5D7" w:rsidR="009F0DAF" w:rsidRPr="00F31537" w:rsidRDefault="009F0DAF" w:rsidP="009F0DAF">
      <w:pPr>
        <w:numPr>
          <w:ilvl w:val="0"/>
          <w:numId w:val="229"/>
        </w:numPr>
        <w:rPr>
          <w:rFonts w:cs="Times New Roman"/>
        </w:rPr>
      </w:pPr>
      <w:r w:rsidRPr="00F31537">
        <w:rPr>
          <w:rFonts w:cs="Times New Roman"/>
        </w:rPr>
        <w:t>Improved connections, strategies and governance arrangements that foster synergistic development and just transition of rural, coastal and urban areas and more integrated territorial policies and strategies in a growing number of localities.</w:t>
      </w:r>
    </w:p>
    <w:p w14:paraId="694A0708" w14:textId="6F5ABCCB" w:rsidR="009F0DAF" w:rsidRPr="00F31537" w:rsidRDefault="009F0DAF" w:rsidP="009F0DAF">
      <w:pPr>
        <w:ind w:left="720"/>
        <w:rPr>
          <w:rFonts w:cs="Times New Roman"/>
        </w:rPr>
      </w:pPr>
      <w:r w:rsidRPr="00F31537">
        <w:rPr>
          <w:rFonts w:cs="Times New Roman"/>
        </w:rPr>
        <w:t>Improved business opportunities thanks to more proximate, circular and green economy</w:t>
      </w:r>
    </w:p>
    <w:p w14:paraId="57FCA754" w14:textId="01FA6082" w:rsidR="009F0DAF" w:rsidRPr="00F31537" w:rsidRDefault="009F0DAF" w:rsidP="009F0DAF">
      <w:pPr>
        <w:numPr>
          <w:ilvl w:val="0"/>
          <w:numId w:val="229"/>
        </w:numPr>
        <w:rPr>
          <w:rFonts w:cs="Times New Roman"/>
        </w:rPr>
      </w:pPr>
      <w:r w:rsidRPr="00F31537">
        <w:rPr>
          <w:rFonts w:cs="Times New Roman"/>
        </w:rPr>
        <w:t>Improved mutual access of rural and urban actors to services provided by either types of areas</w:t>
      </w:r>
    </w:p>
    <w:p w14:paraId="44111253" w14:textId="4684AAAF" w:rsidR="009F0DAF" w:rsidRPr="00F31537" w:rsidRDefault="009F0DAF" w:rsidP="009F0DAF">
      <w:pPr>
        <w:numPr>
          <w:ilvl w:val="0"/>
          <w:numId w:val="229"/>
        </w:numPr>
        <w:rPr>
          <w:rFonts w:cs="Times New Roman"/>
        </w:rPr>
      </w:pPr>
      <w:r w:rsidRPr="00F31537">
        <w:rPr>
          <w:rFonts w:cs="Times New Roman"/>
        </w:rPr>
        <w:t>Improved social connectivity, social capital, resilience and capacity to face changes</w:t>
      </w:r>
    </w:p>
    <w:p w14:paraId="153D7FFA" w14:textId="05F06A33" w:rsidR="007C0556" w:rsidRPr="00F31537" w:rsidRDefault="007869C3" w:rsidP="009F0DAF">
      <w:pPr>
        <w:pStyle w:val="TextValue"/>
        <w:rPr>
          <w:u w:val="single"/>
        </w:rPr>
      </w:pPr>
      <w:r w:rsidRPr="00F31537">
        <w:rPr>
          <w:u w:val="single"/>
        </w:rPr>
        <w:t xml:space="preserve">Scope: </w:t>
      </w:r>
    </w:p>
    <w:p w14:paraId="4B8DF742" w14:textId="3AEF1D0C" w:rsidR="009F0DAF" w:rsidRPr="00F31537" w:rsidRDefault="009F0DAF" w:rsidP="00677F83">
      <w:pPr>
        <w:pStyle w:val="TextValue"/>
        <w:numPr>
          <w:ilvl w:val="0"/>
          <w:numId w:val="234"/>
        </w:numPr>
      </w:pPr>
      <w:r w:rsidRPr="00F31537">
        <w:t>Proposals should build on results of RURBAN, ROBUST (e.g. rural-urban learning hub), COASTAL and RURITAGE [+projects RURALURE (rural museums) + Sustainable tourism projects] and seek to improve the uptake/</w:t>
      </w:r>
      <w:r w:rsidR="00AA2D91">
        <w:t>update</w:t>
      </w:r>
      <w:r w:rsidR="00AA2D91" w:rsidRPr="00F31537">
        <w:t xml:space="preserve"> </w:t>
      </w:r>
      <w:r w:rsidRPr="00F31537">
        <w:t>of the governance models they have identified as promising.</w:t>
      </w:r>
    </w:p>
    <w:p w14:paraId="2053827C" w14:textId="77777777" w:rsidR="009F0DAF" w:rsidRPr="00F31537" w:rsidRDefault="009F0DAF" w:rsidP="009F0DAF">
      <w:pPr>
        <w:pStyle w:val="TextValue"/>
        <w:numPr>
          <w:ilvl w:val="0"/>
          <w:numId w:val="229"/>
        </w:numPr>
      </w:pPr>
      <w:r w:rsidRPr="00F31537">
        <w:t xml:space="preserve">Support concrete projects for developing rural-urban or other (e.g. land-sea/rural/coastal) </w:t>
      </w:r>
      <w:r w:rsidRPr="00FC27CD">
        <w:rPr>
          <w:b/>
          <w:bCs/>
        </w:rPr>
        <w:t>territorial partnerships</w:t>
      </w:r>
      <w:r w:rsidRPr="00F31537">
        <w:t xml:space="preserve"> to enhance </w:t>
      </w:r>
      <w:r w:rsidRPr="00FC27CD">
        <w:rPr>
          <w:b/>
          <w:bCs/>
        </w:rPr>
        <w:t>the well-being of rural and urban people</w:t>
      </w:r>
      <w:r w:rsidRPr="00F31537">
        <w:t>, increase resilience and favour a more synergistic/interlinked/networked development of rural and urban areas.</w:t>
      </w:r>
    </w:p>
    <w:p w14:paraId="3EC18AEA" w14:textId="77777777" w:rsidR="009F0DAF" w:rsidRPr="00F31537" w:rsidRDefault="009F0DAF" w:rsidP="009F0DAF">
      <w:pPr>
        <w:pStyle w:val="TextValue"/>
        <w:numPr>
          <w:ilvl w:val="0"/>
          <w:numId w:val="229"/>
        </w:numPr>
      </w:pPr>
      <w:r w:rsidRPr="00F31537">
        <w:t>Attention should be paid to the ecological and digital transitions, the potential of digital technologies as well as social inclusiveness and access of rural communities to opportunities.</w:t>
      </w:r>
    </w:p>
    <w:p w14:paraId="21FB11DF" w14:textId="77777777" w:rsidR="009F0DAF" w:rsidRPr="00F31537" w:rsidRDefault="009F0DAF" w:rsidP="009F0DAF">
      <w:pPr>
        <w:pStyle w:val="TextValue"/>
        <w:numPr>
          <w:ilvl w:val="0"/>
          <w:numId w:val="229"/>
        </w:numPr>
      </w:pPr>
      <w:r w:rsidRPr="00F31537">
        <w:t>Financial support to third parties as an option either to select pilots for developing partnerships or innovative solutions to be developed to support delivery of concrete synergies.</w:t>
      </w:r>
    </w:p>
    <w:p w14:paraId="37E949D7" w14:textId="77777777" w:rsidR="009F0DAF" w:rsidRPr="00F31537" w:rsidRDefault="009F0DAF" w:rsidP="3F71395A">
      <w:pPr>
        <w:pStyle w:val="TextValue"/>
        <w:numPr>
          <w:ilvl w:val="0"/>
          <w:numId w:val="229"/>
        </w:numPr>
      </w:pPr>
      <w:r w:rsidRPr="00F31537">
        <w:t xml:space="preserve">Proposals should experiment in priority in domains that have been demonstrated to favour bi-directional urban-rural synergies and the development of a well-being economy: </w:t>
      </w:r>
      <w:r w:rsidRPr="00DC0F8A">
        <w:rPr>
          <w:b/>
          <w:bCs/>
        </w:rPr>
        <w:t>proximity</w:t>
      </w:r>
      <w:r w:rsidRPr="00F31537">
        <w:t xml:space="preserve"> (shortening distances/value chains), </w:t>
      </w:r>
      <w:r w:rsidRPr="00DC0F8A">
        <w:rPr>
          <w:b/>
          <w:bCs/>
        </w:rPr>
        <w:t>greener economy/society</w:t>
      </w:r>
      <w:r w:rsidRPr="00F31537">
        <w:t xml:space="preserve"> (ecosystem services, inc. NBS), </w:t>
      </w:r>
      <w:r w:rsidRPr="00DC0F8A">
        <w:rPr>
          <w:b/>
          <w:bCs/>
        </w:rPr>
        <w:t>circularity</w:t>
      </w:r>
      <w:r w:rsidRPr="00F31537">
        <w:t xml:space="preserve"> (closing loops/ flows), </w:t>
      </w:r>
      <w:r w:rsidRPr="00DC0F8A">
        <w:rPr>
          <w:b/>
          <w:bCs/>
        </w:rPr>
        <w:t>services</w:t>
      </w:r>
      <w:r w:rsidRPr="00F31537">
        <w:t xml:space="preserve"> (improving social connectivity, new ways of working and living), </w:t>
      </w:r>
      <w:r w:rsidRPr="00DC0F8A">
        <w:rPr>
          <w:b/>
          <w:bCs/>
        </w:rPr>
        <w:t>culture and heritage</w:t>
      </w:r>
      <w:r w:rsidRPr="00F31537">
        <w:t xml:space="preserve"> (building territorial identities).</w:t>
      </w:r>
    </w:p>
    <w:p w14:paraId="186FF780" w14:textId="77777777" w:rsidR="009F0DAF" w:rsidRPr="00F31537" w:rsidRDefault="009F0DAF" w:rsidP="009F0DAF">
      <w:pPr>
        <w:pStyle w:val="TextValue"/>
        <w:numPr>
          <w:ilvl w:val="0"/>
          <w:numId w:val="229"/>
        </w:numPr>
      </w:pPr>
      <w:r w:rsidRPr="00F31537">
        <w:t xml:space="preserve">Potential link to </w:t>
      </w:r>
      <w:r w:rsidRPr="000A0941">
        <w:rPr>
          <w:b/>
          <w:bCs/>
        </w:rPr>
        <w:t>New</w:t>
      </w:r>
      <w:r w:rsidRPr="00F31537">
        <w:t xml:space="preserve"> </w:t>
      </w:r>
      <w:r w:rsidRPr="000A0941">
        <w:rPr>
          <w:b/>
          <w:bCs/>
        </w:rPr>
        <w:t xml:space="preserve">European Bauhaus </w:t>
      </w:r>
      <w:r w:rsidRPr="00F31537">
        <w:t>so that NEB works not only in urban but also in rural, ideas flowing from one to the other, looking into how NEB can favour rural residence of public officers [Cooperation with topics on NEB and urban food].</w:t>
      </w:r>
    </w:p>
    <w:p w14:paraId="14C6AE06" w14:textId="5455A3AF" w:rsidR="009F0DAF" w:rsidRPr="00F31537" w:rsidRDefault="009F0DAF" w:rsidP="009F0DAF">
      <w:pPr>
        <w:pStyle w:val="TextValue"/>
        <w:numPr>
          <w:ilvl w:val="0"/>
          <w:numId w:val="229"/>
        </w:numPr>
      </w:pPr>
      <w:r w:rsidRPr="00F31537">
        <w:t xml:space="preserve">Capitalisation on lessons learnt to further upgrade </w:t>
      </w:r>
      <w:r w:rsidR="00AA2D91">
        <w:t>and future-proof</w:t>
      </w:r>
      <w:r w:rsidRPr="00F31537">
        <w:t xml:space="preserve"> policy frameworks and enabling environments.</w:t>
      </w:r>
    </w:p>
    <w:p w14:paraId="7326D07C" w14:textId="77777777" w:rsidR="007869C3" w:rsidRPr="00F31537" w:rsidRDefault="007869C3" w:rsidP="007D28FC">
      <w:pPr>
        <w:rPr>
          <w:u w:val="single"/>
        </w:rPr>
      </w:pPr>
    </w:p>
    <w:p w14:paraId="17D49C61" w14:textId="5DEEE8B8" w:rsidR="007C0556" w:rsidRPr="00F31537" w:rsidRDefault="00490DD3">
      <w:pPr>
        <w:pStyle w:val="HeadingThree"/>
      </w:pPr>
      <w:bookmarkStart w:id="2194" w:name="_Toc89947393"/>
      <w:bookmarkStart w:id="2195" w:name="_Toc90029500"/>
      <w:bookmarkStart w:id="2196" w:name="_Toc92878607"/>
      <w:bookmarkStart w:id="2197" w:name="_Toc92879010"/>
      <w:bookmarkStart w:id="2198" w:name="_Toc92890087"/>
      <w:bookmarkStart w:id="2199" w:name="_Toc92898714"/>
      <w:bookmarkStart w:id="2200" w:name="_Toc92906161"/>
      <w:bookmarkStart w:id="2201" w:name="_Toc93250339"/>
      <w:bookmarkStart w:id="2202" w:name="_Toc93424924"/>
      <w:bookmarkStart w:id="2203" w:name="_Toc93425337"/>
      <w:bookmarkStart w:id="2204" w:name="_Toc93426554"/>
      <w:bookmarkStart w:id="2205" w:name="_Toc93439353"/>
      <w:bookmarkStart w:id="2206" w:name="_Toc93905239"/>
      <w:r w:rsidRPr="00F31537">
        <w:t>HORIZON-CL6-2023-</w:t>
      </w:r>
      <w:r w:rsidRPr="00F31537">
        <w:rPr>
          <w:rStyle w:val="normaltextrun"/>
          <w:color w:val="000000"/>
          <w:shd w:val="clear" w:color="auto" w:fill="FFFFFF"/>
        </w:rPr>
        <w:t>COMMUNITIES</w:t>
      </w:r>
      <w:r w:rsidRPr="70B43F98">
        <w:t xml:space="preserve">: </w:t>
      </w:r>
      <w:r w:rsidR="007C0556" w:rsidRPr="00F31537">
        <w:t>International benchmarking of rural and territorial policies and delivery mechanisms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7C0556" w:rsidRPr="00F31537" w14:paraId="672AF5F1" w14:textId="77777777" w:rsidTr="00472A69">
        <w:tc>
          <w:tcPr>
            <w:tcW w:w="0" w:type="auto"/>
            <w:gridSpan w:val="2"/>
          </w:tcPr>
          <w:p w14:paraId="09A3ACDB" w14:textId="77777777" w:rsidR="007C0556" w:rsidRPr="00F31537" w:rsidRDefault="007C0556" w:rsidP="007C0556">
            <w:pPr>
              <w:pStyle w:val="CellTextValue"/>
            </w:pPr>
            <w:r w:rsidRPr="00F31537">
              <w:rPr>
                <w:b/>
                <w:bCs/>
              </w:rPr>
              <w:t>Specific conditions</w:t>
            </w:r>
          </w:p>
        </w:tc>
      </w:tr>
      <w:tr w:rsidR="007C0556" w:rsidRPr="00F31537" w14:paraId="511FEAD7" w14:textId="77777777" w:rsidTr="4A8B743F">
        <w:tc>
          <w:tcPr>
            <w:tcW w:w="0" w:type="auto"/>
          </w:tcPr>
          <w:p w14:paraId="762A1B14" w14:textId="77777777" w:rsidR="007C0556" w:rsidRPr="00F31537" w:rsidRDefault="007C0556" w:rsidP="007C0556">
            <w:pPr>
              <w:pStyle w:val="CellTextValue"/>
              <w:jc w:val="left"/>
            </w:pPr>
            <w:r w:rsidRPr="4A8B743F">
              <w:rPr>
                <w:i/>
                <w:iCs/>
              </w:rPr>
              <w:t>Expected EU contribution per project</w:t>
            </w:r>
          </w:p>
        </w:tc>
        <w:tc>
          <w:tcPr>
            <w:tcW w:w="0" w:type="auto"/>
          </w:tcPr>
          <w:p w14:paraId="485DCA1F" w14:textId="719E13EF" w:rsidR="007C0556" w:rsidRPr="00F31537" w:rsidRDefault="007C0556" w:rsidP="007C0556">
            <w:pPr>
              <w:pStyle w:val="CellTextValue"/>
            </w:pPr>
            <w:r w:rsidRPr="00F31537">
              <w:t xml:space="preserve">The Commission estimates that an EU contribution of around EUR </w:t>
            </w:r>
            <w:r w:rsidR="00AB345D">
              <w:t>XX</w:t>
            </w:r>
            <w:r w:rsidRPr="00F31537">
              <w:t xml:space="preserve"> million would allow these outcomes to be addressed appropriately. Nonetheless, this does not preclude submission and selection of a proposal requesting different amounts.</w:t>
            </w:r>
          </w:p>
        </w:tc>
      </w:tr>
      <w:tr w:rsidR="007C0556" w:rsidRPr="00F31537" w14:paraId="40D7AB78" w14:textId="77777777" w:rsidTr="4A8B743F">
        <w:tc>
          <w:tcPr>
            <w:tcW w:w="0" w:type="auto"/>
          </w:tcPr>
          <w:p w14:paraId="5081234E" w14:textId="77777777" w:rsidR="007C0556" w:rsidRPr="00F31537" w:rsidRDefault="007C0556" w:rsidP="007C0556">
            <w:pPr>
              <w:pStyle w:val="CellTextValue"/>
              <w:jc w:val="left"/>
            </w:pPr>
            <w:r w:rsidRPr="4A8B743F">
              <w:rPr>
                <w:i/>
                <w:iCs/>
              </w:rPr>
              <w:t>Indicative budget</w:t>
            </w:r>
          </w:p>
        </w:tc>
        <w:tc>
          <w:tcPr>
            <w:tcW w:w="0" w:type="auto"/>
          </w:tcPr>
          <w:p w14:paraId="05344214" w14:textId="00C0B65D" w:rsidR="007C0556" w:rsidRPr="00F31537" w:rsidRDefault="007C0556" w:rsidP="007C0556">
            <w:pPr>
              <w:pStyle w:val="CellTextValue"/>
            </w:pPr>
            <w:r w:rsidRPr="00F31537">
              <w:t xml:space="preserve">The total indicative budget for the topic is EUR </w:t>
            </w:r>
            <w:r w:rsidR="00AB345D">
              <w:t>XX</w:t>
            </w:r>
            <w:r w:rsidRPr="00F31537">
              <w:t xml:space="preserve"> million.</w:t>
            </w:r>
          </w:p>
        </w:tc>
      </w:tr>
      <w:tr w:rsidR="007C0556" w:rsidRPr="00F31537" w14:paraId="29E0B7DE" w14:textId="77777777" w:rsidTr="4A8B743F">
        <w:tc>
          <w:tcPr>
            <w:tcW w:w="0" w:type="auto"/>
          </w:tcPr>
          <w:p w14:paraId="2CD9E8E5" w14:textId="77777777" w:rsidR="007C0556" w:rsidRPr="00F31537" w:rsidRDefault="007C0556" w:rsidP="007C0556">
            <w:pPr>
              <w:pStyle w:val="CellTextValue"/>
              <w:jc w:val="left"/>
            </w:pPr>
            <w:r w:rsidRPr="4A8B743F">
              <w:rPr>
                <w:i/>
                <w:iCs/>
              </w:rPr>
              <w:t>Type of Action</w:t>
            </w:r>
          </w:p>
        </w:tc>
        <w:tc>
          <w:tcPr>
            <w:tcW w:w="0" w:type="auto"/>
          </w:tcPr>
          <w:p w14:paraId="3EC86BEA" w14:textId="32A29FDA" w:rsidR="007C0556" w:rsidRPr="00F31537" w:rsidRDefault="00985DAA" w:rsidP="007C0556">
            <w:pPr>
              <w:pStyle w:val="CellTextValue"/>
            </w:pPr>
            <w:r w:rsidRPr="00F31537">
              <w:t>Coordination</w:t>
            </w:r>
            <w:r w:rsidR="007C0556" w:rsidRPr="00F31537">
              <w:t xml:space="preserve"> and </w:t>
            </w:r>
            <w:r w:rsidRPr="00F31537">
              <w:t>Support</w:t>
            </w:r>
            <w:r w:rsidR="007C0556" w:rsidRPr="00F31537">
              <w:t xml:space="preserve"> Action</w:t>
            </w:r>
          </w:p>
        </w:tc>
      </w:tr>
    </w:tbl>
    <w:p w14:paraId="08EEE3E1" w14:textId="77777777" w:rsidR="007C0556" w:rsidRPr="00F31537" w:rsidRDefault="007C0556" w:rsidP="007C0556">
      <w:pPr>
        <w:pStyle w:val="TextValue"/>
      </w:pPr>
    </w:p>
    <w:p w14:paraId="6FA79ABF" w14:textId="02E34A0A" w:rsidR="007869C3" w:rsidRPr="00F31537" w:rsidRDefault="007869C3" w:rsidP="00223E45">
      <w:r w:rsidRPr="00F31537">
        <w:rPr>
          <w:u w:val="single"/>
        </w:rPr>
        <w:t>Expected outcome:</w:t>
      </w:r>
      <w:r w:rsidR="00223E45" w:rsidRPr="00F31537">
        <w:t xml:space="preserve"> The successful proposal will contribute to fostering a sustainable, balanced and inclusive development of rural areas, supporting the implementation of the EU long-term vision for rural areas and the territorial agenda 2030.</w:t>
      </w:r>
    </w:p>
    <w:p w14:paraId="3581E3A0" w14:textId="77777777" w:rsidR="00223E45" w:rsidRPr="00F31537" w:rsidRDefault="00223E45" w:rsidP="00223E45">
      <w:r w:rsidRPr="00F31537">
        <w:t xml:space="preserve">Projects results are expected to contribute to </w:t>
      </w:r>
      <w:r w:rsidRPr="00F31537">
        <w:rPr>
          <w:u w:val="single"/>
        </w:rPr>
        <w:t>all</w:t>
      </w:r>
      <w:r w:rsidRPr="00F31537">
        <w:t xml:space="preserve"> of following expected outcomes:</w:t>
      </w:r>
    </w:p>
    <w:p w14:paraId="5AAB778B" w14:textId="77777777" w:rsidR="00223E45" w:rsidRPr="00F31537" w:rsidRDefault="00223E45" w:rsidP="00223E45">
      <w:pPr>
        <w:pStyle w:val="TextValue"/>
        <w:numPr>
          <w:ilvl w:val="0"/>
          <w:numId w:val="229"/>
        </w:numPr>
      </w:pPr>
      <w:r w:rsidRPr="00F31537">
        <w:t>Upgraded and more innovative and integrated policy frameworks capitalising on international knowledge exchange.</w:t>
      </w:r>
    </w:p>
    <w:p w14:paraId="1DB6F48A" w14:textId="7F160235" w:rsidR="00223E45" w:rsidRPr="00F31537" w:rsidRDefault="00223E45" w:rsidP="00223E45">
      <w:pPr>
        <w:pStyle w:val="TextValue"/>
        <w:numPr>
          <w:ilvl w:val="0"/>
          <w:numId w:val="229"/>
        </w:numPr>
      </w:pPr>
      <w:r w:rsidRPr="00F31537">
        <w:t>Enhanced uptake of positive narrative on the future of rural areas at international level.</w:t>
      </w:r>
    </w:p>
    <w:p w14:paraId="0BE8871A" w14:textId="77777777" w:rsidR="007869C3" w:rsidRPr="00F31537" w:rsidRDefault="007869C3" w:rsidP="007869C3">
      <w:pPr>
        <w:rPr>
          <w:u w:val="single"/>
        </w:rPr>
      </w:pPr>
      <w:r w:rsidRPr="00F31537">
        <w:rPr>
          <w:u w:val="single"/>
        </w:rPr>
        <w:t xml:space="preserve">Scope: </w:t>
      </w:r>
    </w:p>
    <w:p w14:paraId="30AD6563" w14:textId="58FE8335" w:rsidR="00223E45" w:rsidRPr="00F31537" w:rsidRDefault="00223E45" w:rsidP="007869C3">
      <w:r w:rsidRPr="00F31537">
        <w:t>Proposals are expected to:</w:t>
      </w:r>
    </w:p>
    <w:p w14:paraId="68402B46" w14:textId="3F29A01A" w:rsidR="00223E45" w:rsidRPr="00F31537" w:rsidRDefault="00223E45" w:rsidP="00223E45">
      <w:pPr>
        <w:pStyle w:val="TextValue"/>
        <w:numPr>
          <w:ilvl w:val="0"/>
          <w:numId w:val="229"/>
        </w:numPr>
      </w:pPr>
      <w:r w:rsidRPr="00F31537">
        <w:t>Perform international benchmarking of rural policies within the EU and third countries who appear as best practice (OECD + Africa) with science-society-policy exchange activities, global dialogue on rural policies + capacity building for policy-makers</w:t>
      </w:r>
    </w:p>
    <w:p w14:paraId="00C91BE3" w14:textId="77777777" w:rsidR="00223E45" w:rsidRPr="00F31537" w:rsidRDefault="00223E45" w:rsidP="00223E45">
      <w:pPr>
        <w:pStyle w:val="TextValue"/>
        <w:numPr>
          <w:ilvl w:val="0"/>
          <w:numId w:val="229"/>
        </w:numPr>
      </w:pPr>
      <w:r w:rsidRPr="00F31537">
        <w:t>Analyse delivery mechanisms (decentralised vs centralised, quality of multi-level governance, role of politics) and ways to measure impact (inspiration for the rural observatory).</w:t>
      </w:r>
    </w:p>
    <w:p w14:paraId="090D4A02" w14:textId="102FA07D" w:rsidR="00FE7E99" w:rsidRPr="00F31537" w:rsidRDefault="00223E45" w:rsidP="0057578E">
      <w:pPr>
        <w:pStyle w:val="TextValue"/>
        <w:numPr>
          <w:ilvl w:val="0"/>
          <w:numId w:val="229"/>
        </w:numPr>
      </w:pPr>
      <w:r w:rsidRPr="00F31537">
        <w:t>Focus on multi-dimensional policies that address all problems in an integrated manner.</w:t>
      </w:r>
    </w:p>
    <w:p w14:paraId="2E2FC939" w14:textId="77777777" w:rsidR="00FE7E99" w:rsidRPr="00F31537" w:rsidRDefault="00FE7E99" w:rsidP="00FE7E99">
      <w:pPr>
        <w:pStyle w:val="TextValue"/>
        <w:ind w:left="720"/>
      </w:pPr>
    </w:p>
    <w:p w14:paraId="6421D4AD" w14:textId="3C232083" w:rsidR="00490DD3" w:rsidRPr="00F31537" w:rsidRDefault="00490DD3">
      <w:pPr>
        <w:pStyle w:val="HeadingThree"/>
      </w:pPr>
      <w:bookmarkStart w:id="2207" w:name="_Toc89947394"/>
      <w:bookmarkStart w:id="2208" w:name="_Toc90029501"/>
      <w:bookmarkStart w:id="2209" w:name="_Toc92878608"/>
      <w:bookmarkStart w:id="2210" w:name="_Toc92879011"/>
      <w:bookmarkStart w:id="2211" w:name="_Toc92890088"/>
      <w:bookmarkStart w:id="2212" w:name="_Toc92898715"/>
      <w:bookmarkStart w:id="2213" w:name="_Toc92906162"/>
      <w:bookmarkStart w:id="2214" w:name="_Toc93250340"/>
      <w:bookmarkStart w:id="2215" w:name="_Toc93424925"/>
      <w:bookmarkStart w:id="2216" w:name="_Toc93425338"/>
      <w:bookmarkStart w:id="2217" w:name="_Toc93426555"/>
      <w:bookmarkStart w:id="2218" w:name="_Toc93439354"/>
      <w:bookmarkStart w:id="2219" w:name="_Toc93905240"/>
      <w:r w:rsidRPr="00F31537">
        <w:t>HORIZON-CL6-202</w:t>
      </w:r>
      <w:r w:rsidR="00716C4E" w:rsidRPr="00F31537">
        <w:t>4</w:t>
      </w:r>
      <w:r w:rsidRPr="70B43F98">
        <w:t>-</w:t>
      </w:r>
      <w:r w:rsidRPr="00F31537">
        <w:rPr>
          <w:rStyle w:val="normaltextrun"/>
          <w:color w:val="000000"/>
          <w:shd w:val="clear" w:color="auto" w:fill="FFFFFF"/>
        </w:rPr>
        <w:t>COMMUNITIES</w:t>
      </w:r>
      <w:r w:rsidRPr="70B43F98">
        <w:t>:</w:t>
      </w:r>
      <w:r w:rsidR="007C0556" w:rsidRPr="00F31537">
        <w:t xml:space="preserve"> Innovating for climate-neutral rural communities by 2050</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7C0556" w:rsidRPr="00F31537" w14:paraId="2FECFF3E" w14:textId="77777777" w:rsidTr="00472A69">
        <w:tc>
          <w:tcPr>
            <w:tcW w:w="0" w:type="auto"/>
            <w:gridSpan w:val="2"/>
          </w:tcPr>
          <w:p w14:paraId="5464891D" w14:textId="77777777" w:rsidR="007C0556" w:rsidRPr="00F31537" w:rsidRDefault="007C0556" w:rsidP="007C0556">
            <w:pPr>
              <w:pStyle w:val="CellTextValue"/>
            </w:pPr>
            <w:r w:rsidRPr="00F31537">
              <w:rPr>
                <w:b/>
                <w:bCs/>
              </w:rPr>
              <w:t>Specific conditions</w:t>
            </w:r>
          </w:p>
        </w:tc>
      </w:tr>
      <w:tr w:rsidR="007C0556" w:rsidRPr="00F31537" w14:paraId="257DF5C4" w14:textId="77777777" w:rsidTr="4A8B743F">
        <w:tc>
          <w:tcPr>
            <w:tcW w:w="0" w:type="auto"/>
          </w:tcPr>
          <w:p w14:paraId="3208C1F8" w14:textId="77777777" w:rsidR="007C0556" w:rsidRPr="00F31537" w:rsidRDefault="007C0556" w:rsidP="007C0556">
            <w:pPr>
              <w:pStyle w:val="CellTextValue"/>
              <w:jc w:val="left"/>
            </w:pPr>
            <w:r w:rsidRPr="4A8B743F">
              <w:rPr>
                <w:i/>
                <w:iCs/>
              </w:rPr>
              <w:t>Expected EU contribution per project</w:t>
            </w:r>
          </w:p>
        </w:tc>
        <w:tc>
          <w:tcPr>
            <w:tcW w:w="0" w:type="auto"/>
          </w:tcPr>
          <w:p w14:paraId="150615C5" w14:textId="60624C4B" w:rsidR="007C0556" w:rsidRPr="00F31537" w:rsidRDefault="007C0556" w:rsidP="007C0556">
            <w:pPr>
              <w:pStyle w:val="CellTextValue"/>
            </w:pPr>
            <w:r w:rsidRPr="00F31537">
              <w:t xml:space="preserve">The Commission estimates that an EU contribution of around EUR </w:t>
            </w:r>
            <w:r w:rsidR="00AB345D">
              <w:t>XX</w:t>
            </w:r>
            <w:r w:rsidRPr="00F31537">
              <w:t xml:space="preserve"> million would allow these outcomes to be addressed appropriately. Nonetheless, this does not preclude submission and selection of a proposal requesting different amounts.</w:t>
            </w:r>
          </w:p>
        </w:tc>
      </w:tr>
      <w:tr w:rsidR="007C0556" w:rsidRPr="00F31537" w14:paraId="635800E9" w14:textId="77777777" w:rsidTr="4A8B743F">
        <w:tc>
          <w:tcPr>
            <w:tcW w:w="0" w:type="auto"/>
          </w:tcPr>
          <w:p w14:paraId="6C4A39D1" w14:textId="77777777" w:rsidR="007C0556" w:rsidRPr="00F31537" w:rsidRDefault="007C0556" w:rsidP="007C0556">
            <w:pPr>
              <w:pStyle w:val="CellTextValue"/>
              <w:jc w:val="left"/>
            </w:pPr>
            <w:r w:rsidRPr="4A8B743F">
              <w:rPr>
                <w:i/>
                <w:iCs/>
              </w:rPr>
              <w:t>Indicative budget</w:t>
            </w:r>
          </w:p>
        </w:tc>
        <w:tc>
          <w:tcPr>
            <w:tcW w:w="0" w:type="auto"/>
          </w:tcPr>
          <w:p w14:paraId="7698EA0E" w14:textId="158D8718" w:rsidR="007C0556" w:rsidRPr="00F31537" w:rsidRDefault="007C0556" w:rsidP="007C0556">
            <w:pPr>
              <w:pStyle w:val="CellTextValue"/>
            </w:pPr>
            <w:r w:rsidRPr="00F31537">
              <w:t xml:space="preserve">The total indicative budget for the topic is EUR </w:t>
            </w:r>
            <w:r w:rsidR="00AB345D">
              <w:t>XX</w:t>
            </w:r>
            <w:r w:rsidRPr="00F31537">
              <w:t xml:space="preserve"> million.</w:t>
            </w:r>
          </w:p>
        </w:tc>
      </w:tr>
      <w:tr w:rsidR="007C0556" w:rsidRPr="00F31537" w14:paraId="778DB68F" w14:textId="77777777" w:rsidTr="4A8B743F">
        <w:tc>
          <w:tcPr>
            <w:tcW w:w="0" w:type="auto"/>
          </w:tcPr>
          <w:p w14:paraId="4227E527" w14:textId="77777777" w:rsidR="007C0556" w:rsidRPr="00F31537" w:rsidRDefault="007C0556" w:rsidP="007C0556">
            <w:pPr>
              <w:pStyle w:val="CellTextValue"/>
              <w:jc w:val="left"/>
            </w:pPr>
            <w:r w:rsidRPr="4A8B743F">
              <w:rPr>
                <w:i/>
                <w:iCs/>
              </w:rPr>
              <w:t>Type of Action</w:t>
            </w:r>
          </w:p>
        </w:tc>
        <w:tc>
          <w:tcPr>
            <w:tcW w:w="0" w:type="auto"/>
          </w:tcPr>
          <w:p w14:paraId="0F8EE256" w14:textId="07876F39" w:rsidR="007C0556" w:rsidRPr="00F31537" w:rsidRDefault="007C0556" w:rsidP="007C0556">
            <w:pPr>
              <w:pStyle w:val="CellTextValue"/>
            </w:pPr>
            <w:r w:rsidRPr="00F31537">
              <w:t>Innovation Action</w:t>
            </w:r>
          </w:p>
        </w:tc>
      </w:tr>
      <w:tr w:rsidR="00DF4367" w:rsidRPr="00F31537" w14:paraId="7FD4B221" w14:textId="77777777" w:rsidTr="4A8B743F">
        <w:tc>
          <w:tcPr>
            <w:tcW w:w="0" w:type="auto"/>
          </w:tcPr>
          <w:p w14:paraId="689030A9" w14:textId="3E464C84" w:rsidR="00DF4367" w:rsidRPr="00C56D19" w:rsidRDefault="00DF4367" w:rsidP="4A8B743F">
            <w:pPr>
              <w:pStyle w:val="CellTextValue"/>
              <w:jc w:val="left"/>
              <w:rPr>
                <w:i/>
              </w:rPr>
            </w:pPr>
            <w:r w:rsidRPr="4A8B743F">
              <w:rPr>
                <w:i/>
                <w:iCs/>
              </w:rPr>
              <w:t>Eligibility conditions</w:t>
            </w:r>
          </w:p>
        </w:tc>
        <w:tc>
          <w:tcPr>
            <w:tcW w:w="0" w:type="auto"/>
          </w:tcPr>
          <w:p w14:paraId="524ED98C" w14:textId="77777777" w:rsidR="00DF4367" w:rsidRPr="00F31537" w:rsidRDefault="00DF4367" w:rsidP="5D88F268">
            <w:pPr>
              <w:pStyle w:val="CellTextValue"/>
            </w:pPr>
            <w:r w:rsidRPr="00F31537">
              <w:t xml:space="preserve">The conditions are described in General Annex B. The following </w:t>
            </w:r>
          </w:p>
          <w:p w14:paraId="35FCB46A" w14:textId="77777777" w:rsidR="00DF4367" w:rsidRPr="00F31537" w:rsidRDefault="00DF4367" w:rsidP="5D88F268">
            <w:pPr>
              <w:pStyle w:val="CellTextValue"/>
            </w:pPr>
            <w:r w:rsidRPr="00F31537">
              <w:t>exceptions apply:</w:t>
            </w:r>
          </w:p>
          <w:p w14:paraId="3AA21735" w14:textId="77777777" w:rsidR="00DF4367" w:rsidRPr="00F31537" w:rsidRDefault="00DF4367" w:rsidP="5D88F268">
            <w:pPr>
              <w:pStyle w:val="CellTextValue"/>
            </w:pPr>
            <w:r w:rsidRPr="00F31537">
              <w:t>The following additional eligibility criteria apply:</w:t>
            </w:r>
          </w:p>
          <w:p w14:paraId="1F5FCC02" w14:textId="77777777" w:rsidR="00DF4367" w:rsidRDefault="00DF4367" w:rsidP="4CB1FB32">
            <w:pPr>
              <w:pStyle w:val="CellTextValue"/>
            </w:pPr>
            <w:r w:rsidRPr="00F31537">
              <w:t>The proposals must use the multi-actor approach. See definition of the multi-actor approach in the introduction to this work programme part.</w:t>
            </w:r>
          </w:p>
          <w:p w14:paraId="7EA7A0E7" w14:textId="1E30BC8E" w:rsidR="00DF4367" w:rsidRPr="00F31537" w:rsidRDefault="00421F16" w:rsidP="00DF4367">
            <w:pPr>
              <w:pStyle w:val="CellTextValue"/>
            </w:pPr>
            <w:r w:rsidRPr="00594130">
              <w:rPr>
                <w:rFonts w:eastAsia="Times New Roman"/>
                <w:lang w:val="en-US" w:eastAsia="en-US"/>
              </w:rPr>
              <w:t>The Joint Research Centre (JRC) may participate as member of the consortium selected for funding</w:t>
            </w:r>
          </w:p>
        </w:tc>
      </w:tr>
    </w:tbl>
    <w:p w14:paraId="31E3C3AF" w14:textId="77777777" w:rsidR="007C0556" w:rsidRPr="00F31537" w:rsidRDefault="007C0556" w:rsidP="007C0556">
      <w:pPr>
        <w:pStyle w:val="TextValue"/>
      </w:pPr>
    </w:p>
    <w:p w14:paraId="4A55D301" w14:textId="77777777" w:rsidR="007869C3" w:rsidRPr="00F31537" w:rsidRDefault="007869C3" w:rsidP="007869C3">
      <w:pPr>
        <w:pStyle w:val="TextValue"/>
        <w:rPr>
          <w:u w:val="single"/>
        </w:rPr>
      </w:pPr>
      <w:r w:rsidRPr="00F31537">
        <w:rPr>
          <w:u w:val="single"/>
        </w:rPr>
        <w:t>Expected outcome:</w:t>
      </w:r>
    </w:p>
    <w:p w14:paraId="5C1A935D" w14:textId="4673C9A8" w:rsidR="00985DAA" w:rsidRPr="00F31537" w:rsidRDefault="00887D38" w:rsidP="00985DAA">
      <w:pPr>
        <w:pStyle w:val="TextValue"/>
      </w:pPr>
      <w:r w:rsidRPr="00F31537">
        <w:t xml:space="preserve">The successful proposal will contribute to fostering a sustainable, balanced and inclusive development of rural areas, supporting the implementation of the EU long-term vision for rural areas, the European Green Deal, in particular the </w:t>
      </w:r>
      <w:r w:rsidR="00985DAA" w:rsidRPr="00F31537">
        <w:t>climate pact, Fit for 55</w:t>
      </w:r>
      <w:r w:rsidRPr="00F31537">
        <w:t>, the t</w:t>
      </w:r>
      <w:r w:rsidR="00985DAA" w:rsidRPr="00F31537">
        <w:t>erritorial agenda 2030 (Green Europe)</w:t>
      </w:r>
      <w:r w:rsidRPr="00F31537">
        <w:t xml:space="preserve"> and the </w:t>
      </w:r>
      <w:r w:rsidR="00985DAA" w:rsidRPr="00F31537">
        <w:t>OECD Rural action plan following COP26</w:t>
      </w:r>
      <w:r w:rsidRPr="00F31537">
        <w:t xml:space="preserve">. </w:t>
      </w:r>
    </w:p>
    <w:p w14:paraId="54AF1101" w14:textId="77777777" w:rsidR="00887D38" w:rsidRPr="00F31537" w:rsidRDefault="00887D38" w:rsidP="00887D38">
      <w:pPr>
        <w:pStyle w:val="TextValue"/>
      </w:pPr>
      <w:r w:rsidRPr="00F31537">
        <w:t xml:space="preserve">Projects results are expected to contribute to </w:t>
      </w:r>
      <w:r w:rsidRPr="00F31537">
        <w:rPr>
          <w:u w:val="single"/>
        </w:rPr>
        <w:t>all</w:t>
      </w:r>
      <w:r w:rsidRPr="00F31537">
        <w:t xml:space="preserve"> of following expected outcomes:</w:t>
      </w:r>
    </w:p>
    <w:p w14:paraId="4DDEEB5C" w14:textId="4016986E" w:rsidR="00985DAA" w:rsidRPr="00F31537" w:rsidRDefault="00985DAA" w:rsidP="7959485E">
      <w:pPr>
        <w:pStyle w:val="TextValue"/>
        <w:numPr>
          <w:ilvl w:val="0"/>
          <w:numId w:val="229"/>
        </w:numPr>
      </w:pPr>
      <w:r w:rsidRPr="00F31537">
        <w:t>Rural communities are engaged in green transition and equipped with strategies and innovative solutions to contribute to EU’s climate</w:t>
      </w:r>
      <w:r w:rsidR="5492247C" w:rsidRPr="7959485E">
        <w:t>-</w:t>
      </w:r>
      <w:r w:rsidRPr="00F31537">
        <w:t xml:space="preserve">neutrality </w:t>
      </w:r>
      <w:r w:rsidR="00AA2D91">
        <w:t>objectives</w:t>
      </w:r>
      <w:r w:rsidRPr="00F31537">
        <w:t xml:space="preserve"> </w:t>
      </w:r>
      <w:r w:rsidR="00AA2D91">
        <w:t>(</w:t>
      </w:r>
      <w:r w:rsidRPr="00F31537">
        <w:t xml:space="preserve">by </w:t>
      </w:r>
      <w:r w:rsidR="00AA2D91">
        <w:t xml:space="preserve">2035 and </w:t>
      </w:r>
      <w:r w:rsidRPr="00F31537">
        <w:t>2050</w:t>
      </w:r>
      <w:r w:rsidR="00AA2D91">
        <w:t>)</w:t>
      </w:r>
      <w:r w:rsidRPr="00F31537">
        <w:t xml:space="preserve"> and benefit from a climate-neutral economy.</w:t>
      </w:r>
    </w:p>
    <w:p w14:paraId="7BF7FCDD" w14:textId="66C00C4C" w:rsidR="00985DAA" w:rsidRPr="00F31537" w:rsidRDefault="00985DAA" w:rsidP="00985DAA">
      <w:pPr>
        <w:pStyle w:val="TextValue"/>
        <w:numPr>
          <w:ilvl w:val="0"/>
          <w:numId w:val="229"/>
        </w:numPr>
      </w:pPr>
      <w:r w:rsidRPr="00F31537">
        <w:t xml:space="preserve">Rural communities take advantage of </w:t>
      </w:r>
      <w:r w:rsidR="00CC4BF9">
        <w:t xml:space="preserve">data, </w:t>
      </w:r>
      <w:r w:rsidR="00CC4BF9" w:rsidRPr="00CC4BF9">
        <w:t xml:space="preserve">interoperable platforms and </w:t>
      </w:r>
      <w:r w:rsidRPr="00F31537">
        <w:t xml:space="preserve">digital technologies available to help them meeting climate-neutrality objectives, such as </w:t>
      </w:r>
      <w:r w:rsidR="00CC4BF9">
        <w:t xml:space="preserve">dashboards, </w:t>
      </w:r>
      <w:r w:rsidRPr="00F31537">
        <w:t>data visualisation techniques, modelling</w:t>
      </w:r>
      <w:r w:rsidR="00CC4BF9">
        <w:t xml:space="preserve">, </w:t>
      </w:r>
      <w:r w:rsidR="00CC4BF9" w:rsidRPr="00CC4BF9">
        <w:t>digital twins of entire rural communities</w:t>
      </w:r>
      <w:r w:rsidRPr="00F31537">
        <w:t xml:space="preserve"> or tools contributing to spatial planning.</w:t>
      </w:r>
    </w:p>
    <w:p w14:paraId="73AC9F52" w14:textId="65DFEDA1" w:rsidR="00985DAA" w:rsidRPr="00F31537" w:rsidRDefault="00985DAA" w:rsidP="00985DAA">
      <w:pPr>
        <w:pStyle w:val="TextValue"/>
        <w:numPr>
          <w:ilvl w:val="0"/>
          <w:numId w:val="229"/>
        </w:numPr>
      </w:pPr>
      <w:r w:rsidRPr="00F31537">
        <w:t xml:space="preserve">Policy makers are better informed about policy and regulatory frameworks that are likely to encourage climate-neutrality of rural areas while </w:t>
      </w:r>
      <w:r w:rsidR="00DF4367" w:rsidRPr="00F31537">
        <w:t>avoiding undue negative impacts</w:t>
      </w:r>
      <w:r w:rsidRPr="00F31537">
        <w:t xml:space="preserve"> [see in result of 5</w:t>
      </w:r>
      <w:r w:rsidRPr="00F31537">
        <w:rPr>
          <w:vertAlign w:val="superscript"/>
        </w:rPr>
        <w:t>th</w:t>
      </w:r>
      <w:r w:rsidR="00887D38" w:rsidRPr="00F31537">
        <w:t xml:space="preserve"> </w:t>
      </w:r>
      <w:r w:rsidRPr="00F31537">
        <w:t>meeting elements on LULUCF, consider mobility, housing, energy alongside agriculture</w:t>
      </w:r>
      <w:r w:rsidR="00DF4367" w:rsidRPr="00F31537">
        <w:t>]</w:t>
      </w:r>
      <w:r w:rsidRPr="00F31537">
        <w:t>.</w:t>
      </w:r>
    </w:p>
    <w:p w14:paraId="598CB9A2" w14:textId="77777777" w:rsidR="007869C3" w:rsidRPr="00F31537" w:rsidRDefault="007869C3" w:rsidP="007869C3">
      <w:pPr>
        <w:rPr>
          <w:u w:val="single"/>
        </w:rPr>
      </w:pPr>
      <w:r w:rsidRPr="00F31537">
        <w:rPr>
          <w:u w:val="single"/>
        </w:rPr>
        <w:t xml:space="preserve">Scope: </w:t>
      </w:r>
    </w:p>
    <w:p w14:paraId="6ED3953C" w14:textId="54884B07" w:rsidR="00985DAA" w:rsidRPr="00F31537" w:rsidRDefault="00985DAA" w:rsidP="7959485E">
      <w:pPr>
        <w:pStyle w:val="TextValue"/>
        <w:numPr>
          <w:ilvl w:val="0"/>
          <w:numId w:val="229"/>
        </w:numPr>
      </w:pPr>
      <w:r w:rsidRPr="00F31537">
        <w:t xml:space="preserve">Building on the results of the projects funded under </w:t>
      </w:r>
      <w:r w:rsidRPr="4A8B743F">
        <w:rPr>
          <w:i/>
          <w:iCs/>
        </w:rPr>
        <w:t>(1) grasping rural diversity</w:t>
      </w:r>
      <w:r w:rsidRPr="00F31537">
        <w:t>, in particular its framework and indicators on climate</w:t>
      </w:r>
      <w:r w:rsidR="5492247C" w:rsidRPr="7959485E">
        <w:t>-</w:t>
      </w:r>
      <w:r w:rsidRPr="00F31537">
        <w:t>neutrality of rural communities.</w:t>
      </w:r>
    </w:p>
    <w:p w14:paraId="46111FE6" w14:textId="7CA6C20F" w:rsidR="00985DAA" w:rsidRPr="00F31537" w:rsidRDefault="00985DAA" w:rsidP="7959485E">
      <w:pPr>
        <w:pStyle w:val="TextValue"/>
        <w:numPr>
          <w:ilvl w:val="0"/>
          <w:numId w:val="229"/>
        </w:numPr>
      </w:pPr>
      <w:r w:rsidRPr="00F31537">
        <w:t>Design, prototype and test concrete innovations (technical, social, organisational) supporting climate-neutrality</w:t>
      </w:r>
      <w:r w:rsidR="71184C87" w:rsidRPr="00F31537">
        <w:t>, zero pollution</w:t>
      </w:r>
      <w:r w:rsidRPr="00F31537">
        <w:t xml:space="preserve"> and biodiversity enhancement in rural communities, possibly including things such as nature-based solutions, c</w:t>
      </w:r>
      <w:r w:rsidR="06587CFA" w:rsidRPr="00F31537">
        <w:t>ircularity</w:t>
      </w:r>
      <w:r w:rsidR="04B9E5F5" w:rsidRPr="00F31537">
        <w:t>, bio-based</w:t>
      </w:r>
      <w:r w:rsidR="06587CFA" w:rsidRPr="00F31537">
        <w:t xml:space="preserve"> solutions, </w:t>
      </w:r>
      <w:r w:rsidRPr="00F31537">
        <w:t>community-energy systems, c</w:t>
      </w:r>
      <w:r w:rsidR="04B9E5F5" w:rsidRPr="00F31537">
        <w:t xml:space="preserve">limate-neutral </w:t>
      </w:r>
      <w:r w:rsidRPr="00F31537">
        <w:t xml:space="preserve">mobility, fire-prevention etc. </w:t>
      </w:r>
    </w:p>
    <w:p w14:paraId="1A019333" w14:textId="77777777" w:rsidR="00985DAA" w:rsidRPr="00F31537" w:rsidRDefault="00985DAA" w:rsidP="00985DAA">
      <w:pPr>
        <w:pStyle w:val="TextValue"/>
        <w:numPr>
          <w:ilvl w:val="0"/>
          <w:numId w:val="229"/>
        </w:numPr>
      </w:pPr>
      <w:r w:rsidRPr="00F31537">
        <w:t>Innovations should be tested for their feasibility and acceptability by rural stakeholders and for the territorial development opportunities or drawbacks that they bring.</w:t>
      </w:r>
    </w:p>
    <w:p w14:paraId="4978BA6F" w14:textId="77777777" w:rsidR="00985DAA" w:rsidRPr="00F31537" w:rsidRDefault="00985DAA" w:rsidP="00985DAA">
      <w:pPr>
        <w:pStyle w:val="TextValue"/>
        <w:numPr>
          <w:ilvl w:val="0"/>
          <w:numId w:val="229"/>
        </w:numPr>
      </w:pPr>
      <w:r w:rsidRPr="00F31537">
        <w:t xml:space="preserve">Scope taking into account agriculture and LULUCF by 2035 but focusing mainly on areas of community life where there are specific challenges and opportunities for rural communities </w:t>
      </w:r>
      <w:r w:rsidRPr="4A8B743F">
        <w:rPr>
          <w:i/>
          <w:iCs/>
        </w:rPr>
        <w:t>(See specific actions for agriculture and forestry under destination 5 + roadmap climate)</w:t>
      </w:r>
      <w:r w:rsidRPr="00F31537">
        <w:t>. Spatial planning, especially.</w:t>
      </w:r>
    </w:p>
    <w:p w14:paraId="379502ED" w14:textId="77777777" w:rsidR="00985DAA" w:rsidRPr="00F31537" w:rsidRDefault="00985DAA" w:rsidP="00985DAA">
      <w:pPr>
        <w:pStyle w:val="TextValue"/>
        <w:numPr>
          <w:ilvl w:val="0"/>
          <w:numId w:val="229"/>
        </w:numPr>
      </w:pPr>
      <w:r w:rsidRPr="00F31537">
        <w:t>Include training and capacity building on these specific themes.</w:t>
      </w:r>
    </w:p>
    <w:p w14:paraId="6A9E0654" w14:textId="77777777" w:rsidR="00985DAA" w:rsidRPr="00F31537" w:rsidRDefault="00985DAA" w:rsidP="00985DAA">
      <w:pPr>
        <w:pStyle w:val="TextValue"/>
        <w:numPr>
          <w:ilvl w:val="0"/>
          <w:numId w:val="229"/>
        </w:numPr>
      </w:pPr>
      <w:r w:rsidRPr="00F31537">
        <w:t>Knowledge sharing between communities + capitalisation on lessons learnt for policy.</w:t>
      </w:r>
    </w:p>
    <w:p w14:paraId="58ED12C7" w14:textId="32A10903" w:rsidR="007869C3" w:rsidRPr="00F31537" w:rsidRDefault="00985DAA" w:rsidP="007C0556">
      <w:pPr>
        <w:pStyle w:val="TextValue"/>
        <w:numPr>
          <w:ilvl w:val="0"/>
          <w:numId w:val="229"/>
        </w:numPr>
      </w:pPr>
      <w:r w:rsidRPr="00F31537">
        <w:t>Collaboration with climate-neutral cities on solutions found that could also be interesting for rural communities.</w:t>
      </w:r>
    </w:p>
    <w:p w14:paraId="0C3BD80C" w14:textId="31398EC6" w:rsidR="00FE7E99" w:rsidRPr="00F31537" w:rsidRDefault="00DD2CCA" w:rsidP="00DD2CCA">
      <w:pPr>
        <w:pStyle w:val="TextValue"/>
      </w:pPr>
      <w:r w:rsidRPr="00F31537">
        <w:t>[To be adjusted to the programming of Cluster 5, as Cluster 5 should be addressing the specific needs of rural areas too].</w:t>
      </w:r>
    </w:p>
    <w:p w14:paraId="31B7C444" w14:textId="77777777" w:rsidR="00FE7E99" w:rsidRPr="00F31537" w:rsidRDefault="00FE7E99" w:rsidP="00DD2CCA">
      <w:pPr>
        <w:pStyle w:val="TextValue"/>
      </w:pPr>
    </w:p>
    <w:p w14:paraId="462CA2ED" w14:textId="40879CF6" w:rsidR="00490DD3" w:rsidRPr="00F31537" w:rsidRDefault="00490DD3" w:rsidP="00490DD3">
      <w:pPr>
        <w:pStyle w:val="HeadingThree"/>
      </w:pPr>
      <w:bookmarkStart w:id="2220" w:name="_Toc89947395"/>
      <w:bookmarkStart w:id="2221" w:name="_Toc90029502"/>
      <w:bookmarkStart w:id="2222" w:name="_Toc92878609"/>
      <w:bookmarkStart w:id="2223" w:name="_Toc92879012"/>
      <w:bookmarkStart w:id="2224" w:name="_Toc92890089"/>
      <w:bookmarkStart w:id="2225" w:name="_Toc92898716"/>
      <w:bookmarkStart w:id="2226" w:name="_Toc92906163"/>
      <w:bookmarkStart w:id="2227" w:name="_Toc93250341"/>
      <w:bookmarkStart w:id="2228" w:name="_Toc93424926"/>
      <w:bookmarkStart w:id="2229" w:name="_Toc93425339"/>
      <w:bookmarkStart w:id="2230" w:name="_Toc93426556"/>
      <w:bookmarkStart w:id="2231" w:name="_Toc93439355"/>
      <w:bookmarkStart w:id="2232" w:name="_Toc93905241"/>
      <w:r w:rsidRPr="00F31537">
        <w:t>HORIZON-CL6-202</w:t>
      </w:r>
      <w:r w:rsidR="00716C4E" w:rsidRPr="00F31537">
        <w:t>4</w:t>
      </w:r>
      <w:r w:rsidRPr="70B43F98">
        <w:t>-</w:t>
      </w:r>
      <w:r w:rsidRPr="00F31537">
        <w:rPr>
          <w:rStyle w:val="normaltextrun"/>
          <w:color w:val="000000"/>
          <w:shd w:val="clear" w:color="auto" w:fill="FFFFFF"/>
        </w:rPr>
        <w:t>COMMUNITIES</w:t>
      </w:r>
      <w:r w:rsidRPr="70B43F98">
        <w:t xml:space="preserve">: </w:t>
      </w:r>
      <w:r w:rsidR="007C0556" w:rsidRPr="00F31537">
        <w:t>Societal perceptions and benefits of rural life and jobs: will COVID generate a long-lasting shift?</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7C0556" w:rsidRPr="00F31537" w14:paraId="1CED48F2" w14:textId="77777777" w:rsidTr="00472A69">
        <w:tc>
          <w:tcPr>
            <w:tcW w:w="0" w:type="auto"/>
            <w:gridSpan w:val="2"/>
          </w:tcPr>
          <w:p w14:paraId="6E325B81" w14:textId="77777777" w:rsidR="007C0556" w:rsidRPr="00F31537" w:rsidRDefault="007C0556" w:rsidP="007C0556">
            <w:pPr>
              <w:pStyle w:val="CellTextValue"/>
            </w:pPr>
            <w:r w:rsidRPr="00F31537">
              <w:rPr>
                <w:b/>
                <w:bCs/>
              </w:rPr>
              <w:t>Specific conditions</w:t>
            </w:r>
          </w:p>
        </w:tc>
      </w:tr>
      <w:tr w:rsidR="007C0556" w:rsidRPr="00F31537" w14:paraId="675D786B" w14:textId="77777777" w:rsidTr="4A8B743F">
        <w:tc>
          <w:tcPr>
            <w:tcW w:w="0" w:type="auto"/>
          </w:tcPr>
          <w:p w14:paraId="561420BD" w14:textId="77777777" w:rsidR="007C0556" w:rsidRPr="00F31537" w:rsidRDefault="007C0556" w:rsidP="007C0556">
            <w:pPr>
              <w:pStyle w:val="CellTextValue"/>
              <w:jc w:val="left"/>
            </w:pPr>
            <w:r w:rsidRPr="4A8B743F">
              <w:rPr>
                <w:i/>
                <w:iCs/>
              </w:rPr>
              <w:t>Expected EU contribution per project</w:t>
            </w:r>
          </w:p>
        </w:tc>
        <w:tc>
          <w:tcPr>
            <w:tcW w:w="0" w:type="auto"/>
          </w:tcPr>
          <w:p w14:paraId="5D38CEAC" w14:textId="0DB30FAE" w:rsidR="007C0556" w:rsidRPr="00F31537" w:rsidRDefault="007C0556" w:rsidP="007C0556">
            <w:pPr>
              <w:pStyle w:val="CellTextValue"/>
            </w:pPr>
            <w:r w:rsidRPr="00F31537">
              <w:t xml:space="preserve">The Commission estimates that an EU contribution of around EUR </w:t>
            </w:r>
            <w:r w:rsidR="00AB345D">
              <w:t>XX</w:t>
            </w:r>
            <w:r w:rsidRPr="00F31537">
              <w:t xml:space="preserve"> million would allow these outcomes to be addressed appropriately. Nonetheless, this does not preclude submission and selection of a proposal requesting different amounts.</w:t>
            </w:r>
          </w:p>
        </w:tc>
      </w:tr>
      <w:tr w:rsidR="007C0556" w:rsidRPr="00F31537" w14:paraId="263328E7" w14:textId="77777777" w:rsidTr="4A8B743F">
        <w:tc>
          <w:tcPr>
            <w:tcW w:w="0" w:type="auto"/>
          </w:tcPr>
          <w:p w14:paraId="07E19C35" w14:textId="77777777" w:rsidR="007C0556" w:rsidRPr="00F31537" w:rsidRDefault="007C0556" w:rsidP="007C0556">
            <w:pPr>
              <w:pStyle w:val="CellTextValue"/>
              <w:jc w:val="left"/>
            </w:pPr>
            <w:r w:rsidRPr="4A8B743F">
              <w:rPr>
                <w:i/>
                <w:iCs/>
              </w:rPr>
              <w:t>Indicative budget</w:t>
            </w:r>
          </w:p>
        </w:tc>
        <w:tc>
          <w:tcPr>
            <w:tcW w:w="0" w:type="auto"/>
          </w:tcPr>
          <w:p w14:paraId="75324FFA" w14:textId="01CDB2AE" w:rsidR="007C0556" w:rsidRPr="00F31537" w:rsidRDefault="007C0556" w:rsidP="007C0556">
            <w:pPr>
              <w:pStyle w:val="CellTextValue"/>
            </w:pPr>
            <w:r w:rsidRPr="00F31537">
              <w:t xml:space="preserve">The total indicative budget for the topic is EUR </w:t>
            </w:r>
            <w:r w:rsidR="00AB345D">
              <w:t>XX</w:t>
            </w:r>
            <w:r w:rsidRPr="00F31537">
              <w:t xml:space="preserve"> million.</w:t>
            </w:r>
          </w:p>
        </w:tc>
      </w:tr>
      <w:tr w:rsidR="007C0556" w:rsidRPr="00F31537" w14:paraId="477B0AAD" w14:textId="77777777" w:rsidTr="4A8B743F">
        <w:tc>
          <w:tcPr>
            <w:tcW w:w="0" w:type="auto"/>
          </w:tcPr>
          <w:p w14:paraId="13B4DBCB" w14:textId="77777777" w:rsidR="007C0556" w:rsidRPr="00F31537" w:rsidRDefault="007C0556" w:rsidP="007C0556">
            <w:pPr>
              <w:pStyle w:val="CellTextValue"/>
              <w:jc w:val="left"/>
            </w:pPr>
            <w:r w:rsidRPr="4A8B743F">
              <w:rPr>
                <w:i/>
                <w:iCs/>
              </w:rPr>
              <w:t>Type of Action</w:t>
            </w:r>
          </w:p>
        </w:tc>
        <w:tc>
          <w:tcPr>
            <w:tcW w:w="0" w:type="auto"/>
          </w:tcPr>
          <w:p w14:paraId="1C60C53A" w14:textId="77777777" w:rsidR="007C0556" w:rsidRPr="00F31537" w:rsidRDefault="007C0556" w:rsidP="007C0556">
            <w:pPr>
              <w:pStyle w:val="CellTextValue"/>
            </w:pPr>
            <w:r w:rsidRPr="00F31537">
              <w:t>Research and Innovation Action</w:t>
            </w:r>
          </w:p>
        </w:tc>
      </w:tr>
    </w:tbl>
    <w:p w14:paraId="2B390349" w14:textId="77777777" w:rsidR="007C0556" w:rsidRPr="00F31537" w:rsidRDefault="007C0556" w:rsidP="007C0556">
      <w:pPr>
        <w:pStyle w:val="TextValue"/>
      </w:pPr>
    </w:p>
    <w:p w14:paraId="6A909F9D" w14:textId="054615FC" w:rsidR="00DD2CCA" w:rsidRPr="00F31537" w:rsidRDefault="007869C3" w:rsidP="00DD2CCA">
      <w:pPr>
        <w:pStyle w:val="TextValue"/>
      </w:pPr>
      <w:r w:rsidRPr="00F31537">
        <w:rPr>
          <w:u w:val="single"/>
        </w:rPr>
        <w:t>Expected outcome:</w:t>
      </w:r>
      <w:r w:rsidR="00DD2CCA" w:rsidRPr="00F31537">
        <w:t xml:space="preserve"> The successful proposal will contribute to fostering a sustainable, balanced and inclusive development of rural areas, supporting the implementation of the EU long-term vision for rural areas and the territorial agenda 2030.</w:t>
      </w:r>
    </w:p>
    <w:p w14:paraId="49482D8A" w14:textId="77777777" w:rsidR="00DD2CCA" w:rsidRPr="00F31537" w:rsidRDefault="00DD2CCA" w:rsidP="00DD2CCA">
      <w:pPr>
        <w:pStyle w:val="TextValue"/>
      </w:pPr>
      <w:r w:rsidRPr="00F31537">
        <w:t xml:space="preserve">Projects results are expected to contribute to </w:t>
      </w:r>
      <w:r w:rsidRPr="00F31537">
        <w:rPr>
          <w:u w:val="single"/>
        </w:rPr>
        <w:t>all</w:t>
      </w:r>
      <w:r w:rsidRPr="00F31537">
        <w:t xml:space="preserve"> of following expected outcomes:</w:t>
      </w:r>
    </w:p>
    <w:p w14:paraId="290BFB82" w14:textId="34636F29" w:rsidR="00DD2CCA" w:rsidRPr="00F31537" w:rsidRDefault="00DD2CCA" w:rsidP="00DD2CCA">
      <w:pPr>
        <w:pStyle w:val="TextValue"/>
        <w:numPr>
          <w:ilvl w:val="0"/>
          <w:numId w:val="241"/>
        </w:numPr>
      </w:pPr>
      <w:r w:rsidRPr="00F31537">
        <w:t>Improved understanding of policy makers of the behavioural drivers of people’s lifestyle choices and people’s perceptions of rural life in the aftermath of COVID and of the long-term trends and opportunities for rural areas.</w:t>
      </w:r>
    </w:p>
    <w:p w14:paraId="2EF46E44" w14:textId="77777777" w:rsidR="007869C3" w:rsidRPr="00F31537" w:rsidRDefault="007869C3" w:rsidP="007869C3">
      <w:pPr>
        <w:rPr>
          <w:u w:val="single"/>
        </w:rPr>
      </w:pPr>
      <w:r w:rsidRPr="00F31537">
        <w:rPr>
          <w:u w:val="single"/>
        </w:rPr>
        <w:t xml:space="preserve">Scope: </w:t>
      </w:r>
    </w:p>
    <w:p w14:paraId="7B7C9F11" w14:textId="77777777" w:rsidR="00716C4E" w:rsidRPr="00F31537" w:rsidRDefault="00716C4E">
      <w:pPr>
        <w:pStyle w:val="TextValue"/>
        <w:numPr>
          <w:ilvl w:val="0"/>
          <w:numId w:val="241"/>
        </w:numPr>
      </w:pPr>
      <w:r w:rsidRPr="00F31537">
        <w:t>Behavioural/ social psychology/social science/history/cultural/economic studies on societal perception of rural areas and lifestyles, including societal perception of farming in a variety of places across Europe</w:t>
      </w:r>
    </w:p>
    <w:p w14:paraId="76EF3A8C" w14:textId="77777777" w:rsidR="00716C4E" w:rsidRPr="00F31537" w:rsidRDefault="00716C4E" w:rsidP="3F71395A">
      <w:pPr>
        <w:pStyle w:val="TextValue"/>
        <w:numPr>
          <w:ilvl w:val="0"/>
          <w:numId w:val="241"/>
        </w:numPr>
      </w:pPr>
      <w:r w:rsidRPr="00F31537">
        <w:t xml:space="preserve">Understanding the drivers of attractiveness (farming and rural) or criticism and biases between perceptions and facts, both from rural people and urban people (inc. perception of various farming sectors and practices). </w:t>
      </w:r>
    </w:p>
    <w:p w14:paraId="52A5F1F0" w14:textId="328B1FCA" w:rsidR="00716C4E" w:rsidRPr="00F31537" w:rsidRDefault="00716C4E" w:rsidP="7959485E">
      <w:pPr>
        <w:pStyle w:val="TextValue"/>
        <w:numPr>
          <w:ilvl w:val="0"/>
          <w:numId w:val="241"/>
        </w:numPr>
      </w:pPr>
      <w:r w:rsidRPr="00F31537">
        <w:t xml:space="preserve">Analyse how these drivers have been affected by COVID and are likely to evolve, on the short to long-term (2050) (e.g. economic and trade evolution, new ways of working, multi-local living, </w:t>
      </w:r>
      <w:r w:rsidR="31242F24" w:rsidRPr="00F31537">
        <w:t xml:space="preserve">zero pollution, </w:t>
      </w:r>
      <w:r w:rsidRPr="00F31537">
        <w:t>health risks etc.).</w:t>
      </w:r>
    </w:p>
    <w:p w14:paraId="433F5F60" w14:textId="77777777" w:rsidR="00716C4E" w:rsidRPr="00F31537" w:rsidRDefault="00716C4E">
      <w:pPr>
        <w:pStyle w:val="TextValue"/>
        <w:numPr>
          <w:ilvl w:val="0"/>
          <w:numId w:val="241"/>
        </w:numPr>
      </w:pPr>
      <w:r w:rsidRPr="00F31537">
        <w:t>Analyse initiatives aiming at shifting perceptions and pilot new ones in localities with science support.</w:t>
      </w:r>
    </w:p>
    <w:p w14:paraId="713AC1E2" w14:textId="77777777" w:rsidR="00716C4E" w:rsidRPr="00F31537" w:rsidRDefault="00716C4E">
      <w:pPr>
        <w:pStyle w:val="TextValue"/>
        <w:numPr>
          <w:ilvl w:val="0"/>
          <w:numId w:val="241"/>
        </w:numPr>
      </w:pPr>
      <w:r w:rsidRPr="00F31537">
        <w:t>Use foresight (e.g. scenarios; build on trends analysis and disruptive factors, weak signals) to develop adequate strategies to mitigate threats and seize opportunities.</w:t>
      </w:r>
    </w:p>
    <w:p w14:paraId="22E73F78" w14:textId="77777777" w:rsidR="00FE7E99" w:rsidRPr="00F31537" w:rsidRDefault="00FE7E99" w:rsidP="00FE7E99">
      <w:pPr>
        <w:pStyle w:val="TextValue"/>
        <w:ind w:left="720"/>
        <w:rPr>
          <w:bCs/>
        </w:rPr>
      </w:pPr>
    </w:p>
    <w:p w14:paraId="11672F38" w14:textId="01829D6D" w:rsidR="007C0556" w:rsidRPr="00F31537" w:rsidRDefault="007C0556" w:rsidP="007C0556">
      <w:pPr>
        <w:pStyle w:val="HeadingThree"/>
      </w:pPr>
      <w:bookmarkStart w:id="2233" w:name="_Toc89947396"/>
      <w:bookmarkStart w:id="2234" w:name="_Toc90029503"/>
      <w:bookmarkStart w:id="2235" w:name="_Toc92878610"/>
      <w:bookmarkStart w:id="2236" w:name="_Toc92879013"/>
      <w:bookmarkStart w:id="2237" w:name="_Toc92890090"/>
      <w:bookmarkStart w:id="2238" w:name="_Toc92898717"/>
      <w:bookmarkStart w:id="2239" w:name="_Toc92906164"/>
      <w:bookmarkStart w:id="2240" w:name="_Toc93250342"/>
      <w:bookmarkStart w:id="2241" w:name="_Toc93424927"/>
      <w:bookmarkStart w:id="2242" w:name="_Toc93425340"/>
      <w:bookmarkStart w:id="2243" w:name="_Toc93426557"/>
      <w:bookmarkStart w:id="2244" w:name="_Toc93439356"/>
      <w:bookmarkStart w:id="2245" w:name="_Toc93905242"/>
      <w:r w:rsidRPr="00F31537">
        <w:t>HORIZON-CL6-202</w:t>
      </w:r>
      <w:r w:rsidR="00716C4E" w:rsidRPr="00F31537">
        <w:t>4</w:t>
      </w:r>
      <w:r w:rsidRPr="70B43F98">
        <w:t>-</w:t>
      </w:r>
      <w:r w:rsidRPr="00F31537">
        <w:rPr>
          <w:rStyle w:val="normaltextrun"/>
          <w:color w:val="000000"/>
          <w:shd w:val="clear" w:color="auto" w:fill="FFFFFF"/>
        </w:rPr>
        <w:t>COMMUNITIES</w:t>
      </w:r>
      <w:r w:rsidRPr="00F31537">
        <w:t>: Scaling-up the adoption of business models fit for the future</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7C0556" w:rsidRPr="00F31537" w14:paraId="68953779" w14:textId="77777777" w:rsidTr="00472A69">
        <w:tc>
          <w:tcPr>
            <w:tcW w:w="0" w:type="auto"/>
            <w:gridSpan w:val="2"/>
          </w:tcPr>
          <w:p w14:paraId="71B28495" w14:textId="77777777" w:rsidR="007C0556" w:rsidRPr="00F31537" w:rsidRDefault="007C0556" w:rsidP="007C0556">
            <w:pPr>
              <w:pStyle w:val="CellTextValue"/>
            </w:pPr>
            <w:r w:rsidRPr="00F31537">
              <w:rPr>
                <w:b/>
                <w:bCs/>
              </w:rPr>
              <w:t>Specific conditions</w:t>
            </w:r>
          </w:p>
        </w:tc>
      </w:tr>
      <w:tr w:rsidR="007C0556" w:rsidRPr="00F31537" w14:paraId="0BF242CE" w14:textId="77777777" w:rsidTr="4A8B743F">
        <w:tc>
          <w:tcPr>
            <w:tcW w:w="0" w:type="auto"/>
          </w:tcPr>
          <w:p w14:paraId="3F7DFF30" w14:textId="77777777" w:rsidR="007C0556" w:rsidRPr="00F31537" w:rsidRDefault="007C0556" w:rsidP="007C0556">
            <w:pPr>
              <w:pStyle w:val="CellTextValue"/>
              <w:jc w:val="left"/>
            </w:pPr>
            <w:r w:rsidRPr="4A8B743F">
              <w:rPr>
                <w:i/>
                <w:iCs/>
              </w:rPr>
              <w:t>Expected EU contribution per project</w:t>
            </w:r>
          </w:p>
        </w:tc>
        <w:tc>
          <w:tcPr>
            <w:tcW w:w="0" w:type="auto"/>
          </w:tcPr>
          <w:p w14:paraId="5FB3B34C" w14:textId="5FDD27F0" w:rsidR="007C0556" w:rsidRPr="00F31537" w:rsidRDefault="007C0556" w:rsidP="007C0556">
            <w:pPr>
              <w:pStyle w:val="CellTextValue"/>
            </w:pPr>
            <w:r w:rsidRPr="00F31537">
              <w:t xml:space="preserve">The Commission estimates that an EU contribution of around EUR  </w:t>
            </w:r>
            <w:r w:rsidR="00AB345D">
              <w:t>XX</w:t>
            </w:r>
            <w:r w:rsidRPr="00F31537">
              <w:t xml:space="preserve"> million would allow these outcomes to be addressed appropriately. Nonetheless, this does not preclude submission and selection of a proposal requesting different amounts.</w:t>
            </w:r>
          </w:p>
        </w:tc>
      </w:tr>
      <w:tr w:rsidR="007C0556" w:rsidRPr="00F31537" w14:paraId="5D9C8562" w14:textId="77777777" w:rsidTr="4A8B743F">
        <w:tc>
          <w:tcPr>
            <w:tcW w:w="0" w:type="auto"/>
          </w:tcPr>
          <w:p w14:paraId="67F9844B" w14:textId="77777777" w:rsidR="007C0556" w:rsidRPr="00F31537" w:rsidRDefault="007C0556" w:rsidP="007C0556">
            <w:pPr>
              <w:pStyle w:val="CellTextValue"/>
              <w:jc w:val="left"/>
            </w:pPr>
            <w:r w:rsidRPr="4A8B743F">
              <w:rPr>
                <w:i/>
                <w:iCs/>
              </w:rPr>
              <w:t>Indicative budget</w:t>
            </w:r>
          </w:p>
        </w:tc>
        <w:tc>
          <w:tcPr>
            <w:tcW w:w="0" w:type="auto"/>
          </w:tcPr>
          <w:p w14:paraId="6A551892" w14:textId="5448E050" w:rsidR="007C0556" w:rsidRPr="00F31537" w:rsidRDefault="007C0556" w:rsidP="007C0556">
            <w:pPr>
              <w:pStyle w:val="CellTextValue"/>
            </w:pPr>
            <w:r w:rsidRPr="00F31537">
              <w:t xml:space="preserve">The total indicative budget for the topic is EUR </w:t>
            </w:r>
            <w:r w:rsidR="00AB345D">
              <w:t>XX</w:t>
            </w:r>
            <w:r w:rsidRPr="00F31537">
              <w:t xml:space="preserve"> million.</w:t>
            </w:r>
          </w:p>
        </w:tc>
      </w:tr>
      <w:tr w:rsidR="007C0556" w:rsidRPr="00F31537" w14:paraId="4E0FA414" w14:textId="77777777" w:rsidTr="4A8B743F">
        <w:tc>
          <w:tcPr>
            <w:tcW w:w="0" w:type="auto"/>
          </w:tcPr>
          <w:p w14:paraId="58B5F377" w14:textId="77777777" w:rsidR="007C0556" w:rsidRPr="00F31537" w:rsidRDefault="007C0556" w:rsidP="007C0556">
            <w:pPr>
              <w:pStyle w:val="CellTextValue"/>
              <w:jc w:val="left"/>
            </w:pPr>
            <w:r w:rsidRPr="4A8B743F">
              <w:rPr>
                <w:i/>
                <w:iCs/>
              </w:rPr>
              <w:t>Type of Action</w:t>
            </w:r>
          </w:p>
        </w:tc>
        <w:tc>
          <w:tcPr>
            <w:tcW w:w="0" w:type="auto"/>
          </w:tcPr>
          <w:p w14:paraId="574A0787" w14:textId="2F4BA51F" w:rsidR="007C0556" w:rsidRPr="00F31537" w:rsidRDefault="007C0556" w:rsidP="007C0556">
            <w:pPr>
              <w:pStyle w:val="CellTextValue"/>
            </w:pPr>
            <w:r w:rsidRPr="00F31537">
              <w:t>Innovation Action</w:t>
            </w:r>
          </w:p>
        </w:tc>
      </w:tr>
    </w:tbl>
    <w:p w14:paraId="63543495" w14:textId="77777777" w:rsidR="007C0556" w:rsidRPr="00F31537" w:rsidRDefault="007C0556" w:rsidP="007C0556">
      <w:pPr>
        <w:pStyle w:val="TextValue"/>
      </w:pPr>
    </w:p>
    <w:p w14:paraId="4E0CDDDE" w14:textId="0677AB0B" w:rsidR="00716C4E" w:rsidRPr="00F31537" w:rsidRDefault="007869C3" w:rsidP="00716C4E">
      <w:pPr>
        <w:pStyle w:val="TextValue"/>
      </w:pPr>
      <w:r w:rsidRPr="00F31537">
        <w:rPr>
          <w:u w:val="single"/>
        </w:rPr>
        <w:t>Expected outcome:</w:t>
      </w:r>
      <w:r w:rsidR="00716C4E" w:rsidRPr="00F31537">
        <w:t xml:space="preserve"> The successful proposal will contribute to fostering a sustainable, balanced and inclusive development of rural areas, supporting the implementation of the EU long-term vision for rural areas and the European Green Deal, the Farm to Fork</w:t>
      </w:r>
      <w:r w:rsidR="322B904E" w:rsidRPr="00F31537">
        <w:t xml:space="preserve">, Forest </w:t>
      </w:r>
      <w:r w:rsidR="00716C4E" w:rsidRPr="00F31537">
        <w:t xml:space="preserve">and Bioeconomy Strategies. </w:t>
      </w:r>
    </w:p>
    <w:p w14:paraId="5C3EAC62" w14:textId="77777777" w:rsidR="00716C4E" w:rsidRPr="00F31537" w:rsidRDefault="00716C4E" w:rsidP="00716C4E">
      <w:pPr>
        <w:pStyle w:val="TextValue"/>
      </w:pPr>
      <w:r w:rsidRPr="00F31537">
        <w:t>Projects results are expected to contribute to all of following expected outcomes:</w:t>
      </w:r>
    </w:p>
    <w:p w14:paraId="6472B0D3" w14:textId="6318F485" w:rsidR="00716C4E" w:rsidRPr="00F31537" w:rsidRDefault="00716C4E" w:rsidP="7959485E">
      <w:pPr>
        <w:pStyle w:val="TextValue"/>
        <w:numPr>
          <w:ilvl w:val="0"/>
          <w:numId w:val="242"/>
        </w:numPr>
      </w:pPr>
      <w:r w:rsidRPr="00F31537">
        <w:t>Increased prosperity thanks to the deployment of business models that are fit for the future and foster greater job opportunities for rural and coastal people, in particular with regards to territorial and marine economies</w:t>
      </w:r>
      <w:r w:rsidR="00FC14BF">
        <w:t xml:space="preserve">, including </w:t>
      </w:r>
      <w:r w:rsidR="00FC14BF" w:rsidRPr="00F31537">
        <w:t>circular and bio-based</w:t>
      </w:r>
      <w:r w:rsidR="00FC14BF">
        <w:t xml:space="preserve"> economies</w:t>
      </w:r>
      <w:r w:rsidRPr="00F31537">
        <w:t>.</w:t>
      </w:r>
    </w:p>
    <w:p w14:paraId="0E441F9B" w14:textId="77777777" w:rsidR="007869C3" w:rsidRPr="00F31537" w:rsidRDefault="007869C3" w:rsidP="007869C3">
      <w:pPr>
        <w:rPr>
          <w:u w:val="single"/>
        </w:rPr>
      </w:pPr>
      <w:r w:rsidRPr="00F31537">
        <w:rPr>
          <w:u w:val="single"/>
        </w:rPr>
        <w:t xml:space="preserve">Scope: </w:t>
      </w:r>
    </w:p>
    <w:p w14:paraId="1CF32C36" w14:textId="68B81FDD" w:rsidR="00716C4E" w:rsidRPr="00F31537" w:rsidRDefault="00716C4E">
      <w:pPr>
        <w:pStyle w:val="TextValue"/>
        <w:numPr>
          <w:ilvl w:val="0"/>
          <w:numId w:val="242"/>
        </w:numPr>
      </w:pPr>
      <w:r w:rsidRPr="00F31537">
        <w:t>Building on work of RUBIZMO and LIVERUR.</w:t>
      </w:r>
    </w:p>
    <w:p w14:paraId="37F3E00B" w14:textId="4B35476F" w:rsidR="00716C4E" w:rsidRPr="00F31537" w:rsidRDefault="00716C4E">
      <w:pPr>
        <w:pStyle w:val="TextValue"/>
        <w:numPr>
          <w:ilvl w:val="0"/>
          <w:numId w:val="242"/>
        </w:numPr>
      </w:pPr>
      <w:r w:rsidRPr="00F31537">
        <w:t>Piloting business models that take advantage of opportunities offered by megatrends to foster wealth and well-being of rural communities while taking advantage of the ecological and digital transitions through open call for specific demonstrators.</w:t>
      </w:r>
    </w:p>
    <w:p w14:paraId="21E6EA54" w14:textId="65ABDE46" w:rsidR="00716C4E" w:rsidRPr="00F31537" w:rsidRDefault="00716C4E">
      <w:pPr>
        <w:pStyle w:val="TextValue"/>
        <w:numPr>
          <w:ilvl w:val="0"/>
          <w:numId w:val="242"/>
        </w:numPr>
      </w:pPr>
      <w:r w:rsidRPr="00F31537">
        <w:t>Explore links with territorial food systems, cross-sectoral and cross-territory linkages.</w:t>
      </w:r>
    </w:p>
    <w:p w14:paraId="32B8544F" w14:textId="4E3D2D97" w:rsidR="00716C4E" w:rsidRPr="00F31537" w:rsidRDefault="00716C4E">
      <w:pPr>
        <w:pStyle w:val="TextValue"/>
        <w:numPr>
          <w:ilvl w:val="0"/>
          <w:numId w:val="242"/>
        </w:numPr>
      </w:pPr>
      <w:r w:rsidRPr="00F31537">
        <w:t>Explore concepts like those in the OECD</w:t>
      </w:r>
      <w:r w:rsidR="0064234D">
        <w:t xml:space="preserve"> “rural manufacturing project” </w:t>
      </w:r>
      <w:r w:rsidRPr="00F31537">
        <w:t>that builds on regional economic analysis. Field most explored by JRC and REGIO so far. Potential interest to the Rural observatory.</w:t>
      </w:r>
    </w:p>
    <w:p w14:paraId="6A8A15B9" w14:textId="216A8671" w:rsidR="00716C4E" w:rsidRPr="00F31537" w:rsidRDefault="00716C4E">
      <w:pPr>
        <w:pStyle w:val="TextValue"/>
        <w:numPr>
          <w:ilvl w:val="0"/>
          <w:numId w:val="242"/>
        </w:numPr>
      </w:pPr>
      <w:r w:rsidRPr="00F31537">
        <w:t>Capitalisation on how policies can support these types of business models.</w:t>
      </w:r>
    </w:p>
    <w:p w14:paraId="28E42CA3" w14:textId="43C19E29" w:rsidR="00716C4E" w:rsidRPr="00F31537" w:rsidRDefault="00716C4E">
      <w:pPr>
        <w:pStyle w:val="TextValue"/>
        <w:numPr>
          <w:ilvl w:val="0"/>
          <w:numId w:val="242"/>
        </w:numPr>
      </w:pPr>
      <w:r w:rsidRPr="00F31537">
        <w:t xml:space="preserve">Consider </w:t>
      </w:r>
      <w:r w:rsidR="004302F2">
        <w:t xml:space="preserve">and exploit </w:t>
      </w:r>
      <w:r w:rsidRPr="00F31537">
        <w:t xml:space="preserve">the digital dimension </w:t>
      </w:r>
      <w:r w:rsidR="004302F2">
        <w:t>and opportunities</w:t>
      </w:r>
      <w:r w:rsidRPr="00F31537">
        <w:t xml:space="preserve"> of future business models.</w:t>
      </w:r>
    </w:p>
    <w:p w14:paraId="7B60A7DA" w14:textId="05706D38" w:rsidR="007869C3" w:rsidRPr="00F31537" w:rsidRDefault="00716C4E" w:rsidP="00716C4E">
      <w:pPr>
        <w:pStyle w:val="TextValue"/>
        <w:numPr>
          <w:ilvl w:val="0"/>
          <w:numId w:val="242"/>
        </w:numPr>
      </w:pPr>
      <w:r w:rsidRPr="00F31537">
        <w:t>Explore potential of social economy and cooperatives/new types of collective approaches not only for vulnerable populations but also as a way to support local economy.</w:t>
      </w:r>
    </w:p>
    <w:p w14:paraId="7A786955" w14:textId="77777777" w:rsidR="00FE7E99" w:rsidRPr="00F31537" w:rsidRDefault="00FE7E99" w:rsidP="00FE7E99">
      <w:pPr>
        <w:pStyle w:val="TextValue"/>
        <w:ind w:left="720"/>
      </w:pPr>
    </w:p>
    <w:p w14:paraId="73122C29" w14:textId="1BAE9E96" w:rsidR="00490DD3" w:rsidRPr="00F31537" w:rsidRDefault="00490DD3" w:rsidP="5D88F268">
      <w:pPr>
        <w:pStyle w:val="HeadingThree"/>
      </w:pPr>
      <w:bookmarkStart w:id="2246" w:name="_Toc89947397"/>
      <w:bookmarkStart w:id="2247" w:name="_Toc90029504"/>
      <w:bookmarkStart w:id="2248" w:name="_Toc92878611"/>
      <w:bookmarkStart w:id="2249" w:name="_Toc92879014"/>
      <w:bookmarkStart w:id="2250" w:name="_Toc92890091"/>
      <w:bookmarkStart w:id="2251" w:name="_Toc92898718"/>
      <w:bookmarkStart w:id="2252" w:name="_Toc92906165"/>
      <w:bookmarkStart w:id="2253" w:name="_Toc93250343"/>
      <w:bookmarkStart w:id="2254" w:name="_Toc93424928"/>
      <w:bookmarkStart w:id="2255" w:name="_Toc93425341"/>
      <w:bookmarkStart w:id="2256" w:name="_Toc93426558"/>
      <w:bookmarkStart w:id="2257" w:name="_Toc93439357"/>
      <w:bookmarkStart w:id="2258" w:name="_Toc93905243"/>
      <w:r w:rsidRPr="00F31537">
        <w:t>HORIZON-CL6-2023-</w:t>
      </w:r>
      <w:r w:rsidRPr="00F31537">
        <w:rPr>
          <w:rStyle w:val="normaltextrun"/>
          <w:color w:val="000000"/>
          <w:shd w:val="clear" w:color="auto" w:fill="FFFFFF"/>
        </w:rPr>
        <w:t>COMMUNITIES</w:t>
      </w:r>
      <w:r w:rsidRPr="70B43F98">
        <w:t xml:space="preserve">: </w:t>
      </w:r>
      <w:r w:rsidR="00F43088" w:rsidRPr="00F31537">
        <w:t>Assessing urban farming impacts and related risks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F43088" w:rsidRPr="00F31537" w14:paraId="61CCA318" w14:textId="77777777" w:rsidTr="00472A69">
        <w:tc>
          <w:tcPr>
            <w:tcW w:w="0" w:type="auto"/>
            <w:gridSpan w:val="2"/>
          </w:tcPr>
          <w:p w14:paraId="3DF10153" w14:textId="77777777" w:rsidR="00F43088" w:rsidRPr="00F31537" w:rsidRDefault="00F43088" w:rsidP="5D88F268">
            <w:pPr>
              <w:pStyle w:val="CellTextValue"/>
            </w:pPr>
            <w:r w:rsidRPr="00F31537">
              <w:rPr>
                <w:b/>
                <w:bCs/>
              </w:rPr>
              <w:t>Specific conditions</w:t>
            </w:r>
          </w:p>
        </w:tc>
      </w:tr>
      <w:tr w:rsidR="00F43088" w:rsidRPr="00F31537" w14:paraId="017CA406" w14:textId="77777777" w:rsidTr="4A8B743F">
        <w:tc>
          <w:tcPr>
            <w:tcW w:w="0" w:type="auto"/>
          </w:tcPr>
          <w:p w14:paraId="0299B6AD" w14:textId="77777777" w:rsidR="00F43088" w:rsidRPr="00F31537" w:rsidRDefault="00F43088" w:rsidP="5D88F268">
            <w:pPr>
              <w:pStyle w:val="CellTextValue"/>
              <w:jc w:val="left"/>
            </w:pPr>
            <w:r w:rsidRPr="4A8B743F">
              <w:rPr>
                <w:i/>
                <w:iCs/>
              </w:rPr>
              <w:t>Expected EU contribution per project</w:t>
            </w:r>
          </w:p>
        </w:tc>
        <w:tc>
          <w:tcPr>
            <w:tcW w:w="0" w:type="auto"/>
          </w:tcPr>
          <w:p w14:paraId="5E01ADFD" w14:textId="6509E4EB" w:rsidR="00F43088" w:rsidRPr="00F31537" w:rsidRDefault="00F43088" w:rsidP="5D88F268">
            <w:pPr>
              <w:pStyle w:val="CellTextValue"/>
            </w:pPr>
            <w:r w:rsidRPr="00F31537">
              <w:t xml:space="preserve">The Commission estimates that an EU contribution of around EUR </w:t>
            </w:r>
            <w:r w:rsidR="00AB345D">
              <w:t>XX</w:t>
            </w:r>
            <w:r w:rsidRPr="00F31537">
              <w:t xml:space="preserve"> million would allow these outcomes to be addressed appropriately. Nonetheless, this does not preclude submission and selection of a proposal requesting different amounts.</w:t>
            </w:r>
          </w:p>
        </w:tc>
      </w:tr>
      <w:tr w:rsidR="00F43088" w:rsidRPr="00F31537" w14:paraId="68ADB6F4" w14:textId="77777777" w:rsidTr="4A8B743F">
        <w:tc>
          <w:tcPr>
            <w:tcW w:w="0" w:type="auto"/>
          </w:tcPr>
          <w:p w14:paraId="25AD2DE2" w14:textId="77777777" w:rsidR="00F43088" w:rsidRPr="00F31537" w:rsidRDefault="00F43088" w:rsidP="5D88F268">
            <w:pPr>
              <w:pStyle w:val="CellTextValue"/>
              <w:jc w:val="left"/>
            </w:pPr>
            <w:r w:rsidRPr="4A8B743F">
              <w:rPr>
                <w:i/>
                <w:iCs/>
              </w:rPr>
              <w:t>Indicative budget</w:t>
            </w:r>
          </w:p>
        </w:tc>
        <w:tc>
          <w:tcPr>
            <w:tcW w:w="0" w:type="auto"/>
          </w:tcPr>
          <w:p w14:paraId="7FC5F750" w14:textId="7D2AD971" w:rsidR="00F43088" w:rsidRPr="00F31537" w:rsidRDefault="00F43088" w:rsidP="5D88F268">
            <w:pPr>
              <w:pStyle w:val="CellTextValue"/>
            </w:pPr>
            <w:r w:rsidRPr="00F31537">
              <w:t xml:space="preserve">The total indicative budget for the topic is EUR </w:t>
            </w:r>
            <w:r w:rsidR="00AB345D">
              <w:t>XX</w:t>
            </w:r>
            <w:r w:rsidRPr="00F31537">
              <w:t xml:space="preserve"> million.</w:t>
            </w:r>
          </w:p>
        </w:tc>
      </w:tr>
      <w:tr w:rsidR="00F43088" w:rsidRPr="00F31537" w14:paraId="66FEAE79" w14:textId="77777777" w:rsidTr="4A8B743F">
        <w:tc>
          <w:tcPr>
            <w:tcW w:w="0" w:type="auto"/>
          </w:tcPr>
          <w:p w14:paraId="6B508CAC" w14:textId="77777777" w:rsidR="00F43088" w:rsidRPr="00F31537" w:rsidRDefault="00F43088" w:rsidP="5D88F268">
            <w:pPr>
              <w:pStyle w:val="CellTextValue"/>
              <w:jc w:val="left"/>
            </w:pPr>
            <w:r w:rsidRPr="4A8B743F">
              <w:rPr>
                <w:i/>
                <w:iCs/>
              </w:rPr>
              <w:t>Type of Action</w:t>
            </w:r>
          </w:p>
        </w:tc>
        <w:tc>
          <w:tcPr>
            <w:tcW w:w="0" w:type="auto"/>
          </w:tcPr>
          <w:p w14:paraId="0C31A11E" w14:textId="11C62A06" w:rsidR="00F43088" w:rsidRPr="00F31537" w:rsidRDefault="00F43088" w:rsidP="5D88F268">
            <w:pPr>
              <w:pStyle w:val="CellTextValue"/>
            </w:pPr>
            <w:r w:rsidRPr="00F31537">
              <w:t>Research and Innovation Action</w:t>
            </w:r>
          </w:p>
        </w:tc>
      </w:tr>
      <w:tr w:rsidR="00B21343" w:rsidRPr="00F31537" w14:paraId="232066FE" w14:textId="77777777" w:rsidTr="4CB1FB32">
        <w:tc>
          <w:tcPr>
            <w:tcW w:w="0" w:type="auto"/>
          </w:tcPr>
          <w:p w14:paraId="0284F912" w14:textId="4194FEF1" w:rsidR="00B21343" w:rsidRPr="4A8B743F" w:rsidRDefault="00B21343" w:rsidP="4CB1FB32">
            <w:pPr>
              <w:pStyle w:val="CellTextValue"/>
              <w:jc w:val="left"/>
              <w:rPr>
                <w:i/>
              </w:rPr>
            </w:pPr>
            <w:r w:rsidRPr="4CB1FB32">
              <w:rPr>
                <w:i/>
                <w:iCs/>
              </w:rPr>
              <w:t>Eligibility condition</w:t>
            </w:r>
          </w:p>
        </w:tc>
        <w:tc>
          <w:tcPr>
            <w:tcW w:w="0" w:type="auto"/>
          </w:tcPr>
          <w:p w14:paraId="4253C7AF" w14:textId="418AF746" w:rsidR="00B21343" w:rsidRPr="00F31537" w:rsidRDefault="00B21343" w:rsidP="4CB1FB32">
            <w:pPr>
              <w:pStyle w:val="CellTextValue"/>
            </w:pPr>
            <w:r w:rsidRPr="00B21343">
              <w:t>The Joint Research Centre (JRC) may participate as member of the consortium selected for funding</w:t>
            </w:r>
          </w:p>
        </w:tc>
      </w:tr>
    </w:tbl>
    <w:p w14:paraId="69595812" w14:textId="29DC2501" w:rsidR="00A44DB5" w:rsidRPr="00F31537" w:rsidRDefault="00A44DB5">
      <w:pPr>
        <w:pStyle w:val="TextValue"/>
        <w:rPr>
          <w:u w:val="single"/>
        </w:rPr>
      </w:pPr>
    </w:p>
    <w:p w14:paraId="7D846DE7" w14:textId="6683FD16" w:rsidR="00F43088" w:rsidRPr="00F31537" w:rsidRDefault="00A44DB5" w:rsidP="00231C58">
      <w:pPr>
        <w:pStyle w:val="TextValue"/>
        <w:rPr>
          <w:u w:val="single"/>
        </w:rPr>
      </w:pPr>
      <w:r w:rsidRPr="00F31537">
        <w:rPr>
          <w:u w:val="single"/>
        </w:rPr>
        <w:t>Expected outcome:</w:t>
      </w:r>
    </w:p>
    <w:p w14:paraId="0C250838" w14:textId="1AC33B6E" w:rsidR="00A44DB5" w:rsidRPr="00F31537" w:rsidRDefault="00A44DB5" w:rsidP="00A44DB5">
      <w:pPr>
        <w:rPr>
          <w:color w:val="000000" w:themeColor="text1"/>
        </w:rPr>
      </w:pPr>
      <w:r w:rsidRPr="00F31537">
        <w:rPr>
          <w:color w:val="000000" w:themeColor="text1"/>
        </w:rPr>
        <w:t xml:space="preserve">The successful proposals will support the European Green Deal, Farm to Fork Strategy and impact assessment for the post-2027 CAP. </w:t>
      </w:r>
    </w:p>
    <w:p w14:paraId="05616846" w14:textId="7030B59D" w:rsidR="00A44DB5" w:rsidRPr="00F31537" w:rsidRDefault="00A44DB5" w:rsidP="00A44DB5">
      <w:pPr>
        <w:rPr>
          <w:color w:val="000000" w:themeColor="text1"/>
        </w:rPr>
      </w:pPr>
      <w:r w:rsidRPr="00F31537">
        <w:rPr>
          <w:color w:val="000000" w:themeColor="text1"/>
        </w:rPr>
        <w:t xml:space="preserve">Projects results are expected to contribute to </w:t>
      </w:r>
      <w:r w:rsidRPr="00F31537">
        <w:rPr>
          <w:color w:val="000000" w:themeColor="text1"/>
          <w:u w:val="single"/>
        </w:rPr>
        <w:t>all</w:t>
      </w:r>
      <w:r w:rsidRPr="00F31537">
        <w:rPr>
          <w:color w:val="000000" w:themeColor="text1"/>
        </w:rPr>
        <w:t xml:space="preserve"> of following expected outcomes: </w:t>
      </w:r>
    </w:p>
    <w:p w14:paraId="03B8F795" w14:textId="5D4DFF80" w:rsidR="00A44DB5" w:rsidRPr="00F31537" w:rsidRDefault="00A44DB5" w:rsidP="00A44DB5">
      <w:pPr>
        <w:pStyle w:val="ListParagraph"/>
        <w:numPr>
          <w:ilvl w:val="0"/>
          <w:numId w:val="11"/>
        </w:numPr>
      </w:pPr>
      <w:r w:rsidRPr="00F31537">
        <w:t>Improved knowledge on impacts and risks of various types of urban farming from the economic, environmental and social perspective, with a particular focus on spill-over effects into rural and peri-urban areas;</w:t>
      </w:r>
    </w:p>
    <w:p w14:paraId="70911B7E" w14:textId="5916E002" w:rsidR="00A44DB5" w:rsidRPr="00F31537" w:rsidRDefault="00A44DB5" w:rsidP="00A44DB5">
      <w:pPr>
        <w:pStyle w:val="ListParagraph"/>
        <w:numPr>
          <w:ilvl w:val="0"/>
          <w:numId w:val="11"/>
        </w:numPr>
      </w:pPr>
      <w:r w:rsidRPr="00F31537">
        <w:t>Improved awareness of policy makers helping them adjust policy and legal frameworks to foster benefits and mitigate risks associated to the development of various forms of urban farming and related technologies.</w:t>
      </w:r>
    </w:p>
    <w:p w14:paraId="06A33A5C" w14:textId="69FD6737" w:rsidR="00A44DB5" w:rsidRPr="00F31537" w:rsidRDefault="00A44DB5" w:rsidP="00A44DB5">
      <w:pPr>
        <w:rPr>
          <w:u w:val="single"/>
        </w:rPr>
      </w:pPr>
      <w:r w:rsidRPr="00F31537">
        <w:rPr>
          <w:u w:val="single"/>
        </w:rPr>
        <w:t xml:space="preserve">Scope: </w:t>
      </w:r>
    </w:p>
    <w:p w14:paraId="396DA18A" w14:textId="43EF6332" w:rsidR="00A44DB5" w:rsidRPr="00F31537" w:rsidRDefault="00A44DB5" w:rsidP="00A44DB5">
      <w:pPr>
        <w:rPr>
          <w:u w:val="single"/>
        </w:rPr>
      </w:pPr>
      <w:r w:rsidRPr="00F31537">
        <w:t>Proposals are expected to:</w:t>
      </w:r>
    </w:p>
    <w:p w14:paraId="1AD13B23" w14:textId="2829094F" w:rsidR="00A44DB5" w:rsidRPr="00F31537" w:rsidRDefault="00A44DB5" w:rsidP="00A44DB5">
      <w:pPr>
        <w:pStyle w:val="ListParagraph"/>
        <w:numPr>
          <w:ilvl w:val="0"/>
          <w:numId w:val="11"/>
        </w:numPr>
      </w:pPr>
      <w:r w:rsidRPr="00F31537">
        <w:t xml:space="preserve">Assess current and future (foresight) contribution of various forms of urban farming to: </w:t>
      </w:r>
    </w:p>
    <w:p w14:paraId="32A88226" w14:textId="2F6E40B7" w:rsidR="00A44DB5" w:rsidRPr="00F31537" w:rsidRDefault="00A44DB5" w:rsidP="00A44DB5">
      <w:pPr>
        <w:pStyle w:val="ListParagraph"/>
        <w:numPr>
          <w:ilvl w:val="1"/>
          <w:numId w:val="11"/>
        </w:numPr>
      </w:pPr>
      <w:r w:rsidRPr="00F31537">
        <w:t>Overall food supply, food security and resilience mainly for urban citizens but also addressing potential food security impacts on rural populations, factoring in megatrends and potential risks around key inputs or conditions enabling urban farming;</w:t>
      </w:r>
    </w:p>
    <w:p w14:paraId="0595B4DD" w14:textId="135FC029" w:rsidR="00A44DB5" w:rsidRPr="00F31537" w:rsidRDefault="00A44DB5" w:rsidP="00A44DB5">
      <w:pPr>
        <w:pStyle w:val="ListParagraph"/>
        <w:numPr>
          <w:ilvl w:val="1"/>
          <w:numId w:val="11"/>
        </w:numPr>
      </w:pPr>
      <w:r w:rsidRPr="00F31537">
        <w:t>Evolution of farm income in urban and rural areas, the distribution of value added in the supply chain and possible effects on the bargaining power of supply chain actors;</w:t>
      </w:r>
    </w:p>
    <w:p w14:paraId="5B483995" w14:textId="34A600EF" w:rsidR="00A44DB5" w:rsidRPr="00F31537" w:rsidRDefault="00A44DB5" w:rsidP="00A44DB5">
      <w:pPr>
        <w:pStyle w:val="ListParagraph"/>
        <w:numPr>
          <w:ilvl w:val="1"/>
          <w:numId w:val="11"/>
        </w:numPr>
      </w:pPr>
      <w:r w:rsidRPr="00F31537">
        <w:t xml:space="preserve">The provision of ecosystem services in urban and rural areas against the evolution of environment and climate conditions (including water and nutrient use and cycling, biodiversity protection, energy use, </w:t>
      </w:r>
      <w:r w:rsidR="00FC14BF">
        <w:t>soils,</w:t>
      </w:r>
      <w:r w:rsidRPr="00F31537">
        <w:t xml:space="preserve"> regulation of the urban heat island effect etc.), in relation with Green deal objectives;</w:t>
      </w:r>
    </w:p>
    <w:p w14:paraId="7CD5E4EA" w14:textId="24A92E4D" w:rsidR="00A44DB5" w:rsidRPr="00F31537" w:rsidRDefault="00A44DB5" w:rsidP="00A44DB5">
      <w:pPr>
        <w:pStyle w:val="ListParagraph"/>
        <w:numPr>
          <w:ilvl w:val="1"/>
          <w:numId w:val="11"/>
        </w:numPr>
      </w:pPr>
      <w:r w:rsidRPr="00F31537">
        <w:t>The provision of social benefits (e.g. access of new and/or young farmers) and improvement of social capital (e.g. values, networks, governance)</w:t>
      </w:r>
      <w:r w:rsidR="00FC14BF">
        <w:t xml:space="preserve"> </w:t>
      </w:r>
      <w:r w:rsidRPr="00F31537">
        <w:t>and community cohesion in urban and rural areas.</w:t>
      </w:r>
    </w:p>
    <w:p w14:paraId="34BBD267" w14:textId="52548522" w:rsidR="00A44DB5" w:rsidRPr="00F31537" w:rsidRDefault="00A44DB5" w:rsidP="00A44DB5">
      <w:pPr>
        <w:pStyle w:val="ListParagraph"/>
        <w:numPr>
          <w:ilvl w:val="1"/>
          <w:numId w:val="11"/>
        </w:numPr>
      </w:pPr>
      <w:r w:rsidRPr="00F31537">
        <w:t>The demand for new skills, training and educational offer also taking into account the technological or social dimensions of different forms of urban farming.</w:t>
      </w:r>
    </w:p>
    <w:p w14:paraId="24839AC0" w14:textId="1F53B6A8" w:rsidR="00A44DB5" w:rsidRPr="00F31537" w:rsidRDefault="00A44DB5" w:rsidP="00A44DB5">
      <w:pPr>
        <w:pStyle w:val="ListParagraph"/>
        <w:numPr>
          <w:ilvl w:val="0"/>
          <w:numId w:val="11"/>
        </w:numPr>
      </w:pPr>
      <w:r w:rsidRPr="00F31537">
        <w:t>Compare the conditions under which various types of urban, peri-urban or rural farmers operate in order to identify the challenges that may justify targeted regulatory or policy initiatives. Conditions are to be understood in a broad sense, including e.g. initial investments, production, quality control, labelling, marketing and retail as well as the legal and enabling environment in which they operate.</w:t>
      </w:r>
    </w:p>
    <w:p w14:paraId="67D48FB7" w14:textId="5647C436" w:rsidR="00A44DB5" w:rsidRPr="00F31537" w:rsidRDefault="00A44DB5" w:rsidP="00A44DB5">
      <w:pPr>
        <w:pStyle w:val="ListParagraph"/>
        <w:numPr>
          <w:ilvl w:val="0"/>
          <w:numId w:val="11"/>
        </w:numPr>
      </w:pPr>
      <w:r w:rsidRPr="00F31537">
        <w:t>Support the discussion on rationale for policy interventions in the EU context.</w:t>
      </w:r>
    </w:p>
    <w:p w14:paraId="12B3BEC5" w14:textId="77777777" w:rsidR="00FE7E99" w:rsidRPr="00F31537" w:rsidRDefault="00FE7E99" w:rsidP="00FE7E99">
      <w:pPr>
        <w:ind w:left="360"/>
      </w:pPr>
    </w:p>
    <w:p w14:paraId="450FCE2D" w14:textId="035A42F6" w:rsidR="001C7439" w:rsidRPr="00C56D19" w:rsidRDefault="001C7439" w:rsidP="7959485E">
      <w:pPr>
        <w:pStyle w:val="HeadingThree"/>
        <w:rPr>
          <w:b w:val="0"/>
          <w:i/>
        </w:rPr>
      </w:pPr>
      <w:bookmarkStart w:id="2259" w:name="_Toc89947398"/>
      <w:bookmarkStart w:id="2260" w:name="_Toc90029505"/>
      <w:bookmarkStart w:id="2261" w:name="_Toc92878612"/>
      <w:bookmarkStart w:id="2262" w:name="_Toc92879015"/>
      <w:bookmarkStart w:id="2263" w:name="_Toc92890092"/>
      <w:bookmarkStart w:id="2264" w:name="_Toc92898719"/>
      <w:bookmarkStart w:id="2265" w:name="_Toc92906166"/>
      <w:bookmarkStart w:id="2266" w:name="_Toc93250344"/>
      <w:bookmarkStart w:id="2267" w:name="_Toc93424929"/>
      <w:bookmarkStart w:id="2268" w:name="_Toc93425342"/>
      <w:bookmarkStart w:id="2269" w:name="_Toc93426559"/>
      <w:bookmarkStart w:id="2270" w:name="_Toc93439358"/>
      <w:bookmarkStart w:id="2271" w:name="_Toc93905244"/>
      <w:r w:rsidRPr="00F31537">
        <w:t>HORIZON-CL6-2023-</w:t>
      </w:r>
      <w:r w:rsidRPr="00F31537">
        <w:rPr>
          <w:rStyle w:val="normaltextrun"/>
          <w:color w:val="000000"/>
          <w:shd w:val="clear" w:color="auto" w:fill="FFFFFF"/>
        </w:rPr>
        <w:t>COMMUNITIES</w:t>
      </w:r>
      <w:r w:rsidRPr="00F31537">
        <w:t xml:space="preserve">: Unlock potential of </w:t>
      </w:r>
      <w:r w:rsidR="008E5BC5" w:rsidRPr="00F31537">
        <w:t xml:space="preserve">the New European </w:t>
      </w:r>
      <w:r w:rsidRPr="00F31537">
        <w:t>Bauhaus in urban food system transformation</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1C7439" w:rsidRPr="00F31537" w14:paraId="703299C1" w14:textId="77777777" w:rsidTr="00472A69">
        <w:tc>
          <w:tcPr>
            <w:tcW w:w="0" w:type="auto"/>
            <w:gridSpan w:val="2"/>
          </w:tcPr>
          <w:p w14:paraId="0A656DD1" w14:textId="77777777" w:rsidR="001C7439" w:rsidRPr="00F31537" w:rsidRDefault="001C7439" w:rsidP="3E37430C">
            <w:pPr>
              <w:pStyle w:val="CellTextValue"/>
            </w:pPr>
            <w:r w:rsidRPr="00F31537">
              <w:rPr>
                <w:b/>
                <w:bCs/>
              </w:rPr>
              <w:t>Specific conditions</w:t>
            </w:r>
          </w:p>
        </w:tc>
      </w:tr>
      <w:tr w:rsidR="001C7439" w:rsidRPr="00F31537" w14:paraId="29545F0B" w14:textId="77777777" w:rsidTr="4A8B743F">
        <w:tc>
          <w:tcPr>
            <w:tcW w:w="0" w:type="auto"/>
          </w:tcPr>
          <w:p w14:paraId="60416F1B" w14:textId="77777777" w:rsidR="001C7439" w:rsidRPr="00F31537" w:rsidRDefault="001C7439" w:rsidP="3E37430C">
            <w:pPr>
              <w:pStyle w:val="CellTextValue"/>
              <w:jc w:val="left"/>
            </w:pPr>
            <w:r w:rsidRPr="4A8B743F">
              <w:rPr>
                <w:i/>
                <w:iCs/>
              </w:rPr>
              <w:t>Expected EU contribution per project</w:t>
            </w:r>
          </w:p>
        </w:tc>
        <w:tc>
          <w:tcPr>
            <w:tcW w:w="0" w:type="auto"/>
          </w:tcPr>
          <w:p w14:paraId="49505186" w14:textId="6CFE2F83" w:rsidR="001C7439" w:rsidRPr="00F31537" w:rsidRDefault="001C7439" w:rsidP="3E37430C">
            <w:pPr>
              <w:pStyle w:val="CellTextValue"/>
            </w:pPr>
            <w:r w:rsidRPr="00F31537">
              <w:t xml:space="preserve">The Commission estimates that an EU contribution of around EUR </w:t>
            </w:r>
            <w:r w:rsidR="00AB345D">
              <w:t>XX</w:t>
            </w:r>
            <w:r w:rsidRPr="00F31537">
              <w:t xml:space="preserve"> million would allow these outcomes to be addressed appropriately. Nonetheless, this does not preclude submission and selection of a proposal requesting different amounts.</w:t>
            </w:r>
          </w:p>
        </w:tc>
      </w:tr>
      <w:tr w:rsidR="001C7439" w:rsidRPr="00F31537" w14:paraId="51F4A6BA" w14:textId="77777777" w:rsidTr="4A8B743F">
        <w:tc>
          <w:tcPr>
            <w:tcW w:w="0" w:type="auto"/>
          </w:tcPr>
          <w:p w14:paraId="24CEE8E9" w14:textId="77777777" w:rsidR="001C7439" w:rsidRPr="00F31537" w:rsidRDefault="001C7439" w:rsidP="3E37430C">
            <w:pPr>
              <w:pStyle w:val="CellTextValue"/>
              <w:jc w:val="left"/>
            </w:pPr>
            <w:r w:rsidRPr="4A8B743F">
              <w:rPr>
                <w:i/>
                <w:iCs/>
              </w:rPr>
              <w:t>Indicative budget</w:t>
            </w:r>
          </w:p>
        </w:tc>
        <w:tc>
          <w:tcPr>
            <w:tcW w:w="0" w:type="auto"/>
          </w:tcPr>
          <w:p w14:paraId="30CA0A29" w14:textId="640AB607" w:rsidR="001C7439" w:rsidRPr="00F31537" w:rsidRDefault="001C7439" w:rsidP="3E37430C">
            <w:pPr>
              <w:pStyle w:val="CellTextValue"/>
            </w:pPr>
            <w:r w:rsidRPr="00F31537">
              <w:t xml:space="preserve">The total indicative budget for the topic is EUR </w:t>
            </w:r>
            <w:r w:rsidR="00AB345D">
              <w:t>XX</w:t>
            </w:r>
            <w:r w:rsidRPr="00F31537">
              <w:t xml:space="preserve"> million.</w:t>
            </w:r>
          </w:p>
        </w:tc>
      </w:tr>
      <w:tr w:rsidR="001C7439" w:rsidRPr="00F31537" w14:paraId="60544F7E" w14:textId="77777777" w:rsidTr="4A8B743F">
        <w:tc>
          <w:tcPr>
            <w:tcW w:w="0" w:type="auto"/>
          </w:tcPr>
          <w:p w14:paraId="31AD13A0" w14:textId="77777777" w:rsidR="001C7439" w:rsidRPr="00F31537" w:rsidRDefault="001C7439" w:rsidP="3E37430C">
            <w:pPr>
              <w:pStyle w:val="CellTextValue"/>
              <w:jc w:val="left"/>
            </w:pPr>
            <w:r w:rsidRPr="4A8B743F">
              <w:rPr>
                <w:i/>
                <w:iCs/>
              </w:rPr>
              <w:t>Type of Action</w:t>
            </w:r>
          </w:p>
        </w:tc>
        <w:tc>
          <w:tcPr>
            <w:tcW w:w="0" w:type="auto"/>
          </w:tcPr>
          <w:p w14:paraId="57D6A3BC" w14:textId="77777777" w:rsidR="001C7439" w:rsidRPr="00F31537" w:rsidRDefault="001C7439" w:rsidP="3E37430C">
            <w:pPr>
              <w:pStyle w:val="CellTextValue"/>
            </w:pPr>
            <w:r w:rsidRPr="00F31537">
              <w:t>Innovation Actions</w:t>
            </w:r>
          </w:p>
        </w:tc>
      </w:tr>
      <w:tr w:rsidR="001C7439" w:rsidRPr="00F31537" w14:paraId="660AC065" w14:textId="77777777" w:rsidTr="4A8B743F">
        <w:tc>
          <w:tcPr>
            <w:tcW w:w="0" w:type="auto"/>
          </w:tcPr>
          <w:p w14:paraId="1D7A79B4" w14:textId="77777777" w:rsidR="001C7439" w:rsidRPr="00F31537" w:rsidRDefault="001C7439" w:rsidP="3E37430C">
            <w:pPr>
              <w:pStyle w:val="CellTextValue"/>
              <w:jc w:val="left"/>
            </w:pPr>
            <w:r w:rsidRPr="4A8B743F">
              <w:rPr>
                <w:i/>
                <w:iCs/>
              </w:rPr>
              <w:t>Eligibility conditions</w:t>
            </w:r>
          </w:p>
        </w:tc>
        <w:tc>
          <w:tcPr>
            <w:tcW w:w="0" w:type="auto"/>
          </w:tcPr>
          <w:p w14:paraId="7E9BBB90" w14:textId="77777777" w:rsidR="001C7439" w:rsidRPr="00F31537" w:rsidRDefault="001C7439" w:rsidP="3E37430C">
            <w:pPr>
              <w:pStyle w:val="CellTextValue"/>
            </w:pPr>
            <w:r w:rsidRPr="00F31537">
              <w:t xml:space="preserve">The conditions are described in General Annex B. The following </w:t>
            </w:r>
          </w:p>
          <w:p w14:paraId="377786F6" w14:textId="77777777" w:rsidR="001C7439" w:rsidRPr="00F31537" w:rsidRDefault="001C7439" w:rsidP="3E37430C">
            <w:pPr>
              <w:pStyle w:val="CellTextValue"/>
            </w:pPr>
            <w:r w:rsidRPr="00F31537">
              <w:t>exceptions apply:</w:t>
            </w:r>
          </w:p>
          <w:p w14:paraId="7F816ABF" w14:textId="77777777" w:rsidR="001C7439" w:rsidRPr="00F31537" w:rsidRDefault="001C7439" w:rsidP="3E37430C">
            <w:pPr>
              <w:pStyle w:val="CellTextValue"/>
            </w:pPr>
            <w:r w:rsidRPr="00F31537">
              <w:t>The following additional eligibility criteria apply:</w:t>
            </w:r>
          </w:p>
          <w:p w14:paraId="22E92A5C" w14:textId="77777777" w:rsidR="001C7439" w:rsidRPr="00F31537" w:rsidRDefault="001C7439" w:rsidP="3E37430C">
            <w:pPr>
              <w:pStyle w:val="CellTextValue"/>
            </w:pPr>
            <w:r w:rsidRPr="00F31537">
              <w:t>The proposals must use the multi-actor approach. See definition of the multi-actor approach in the introduction to this work programme part.</w:t>
            </w:r>
          </w:p>
        </w:tc>
      </w:tr>
    </w:tbl>
    <w:p w14:paraId="4583CCA4" w14:textId="77777777" w:rsidR="001C7439" w:rsidRPr="00F31537" w:rsidRDefault="001C7439" w:rsidP="001C7439">
      <w:pPr>
        <w:rPr>
          <w:color w:val="000000" w:themeColor="text1"/>
        </w:rPr>
      </w:pPr>
    </w:p>
    <w:p w14:paraId="6C4E8345" w14:textId="77777777" w:rsidR="001C7439" w:rsidRPr="00F31537" w:rsidRDefault="001C7439" w:rsidP="001C7439">
      <w:pPr>
        <w:spacing w:line="360" w:lineRule="auto"/>
        <w:rPr>
          <w:u w:val="single"/>
        </w:rPr>
      </w:pPr>
      <w:r w:rsidRPr="00F31537">
        <w:rPr>
          <w:u w:val="single"/>
        </w:rPr>
        <w:t xml:space="preserve">Expected outcome: </w:t>
      </w:r>
    </w:p>
    <w:p w14:paraId="1B0EEA26" w14:textId="77777777" w:rsidR="001C7439" w:rsidRPr="00F31537" w:rsidRDefault="001C7439" w:rsidP="001C7439">
      <w:pPr>
        <w:rPr>
          <w:color w:val="000000" w:themeColor="text1"/>
        </w:rPr>
      </w:pPr>
      <w:r w:rsidRPr="00F31537">
        <w:rPr>
          <w:color w:val="000000" w:themeColor="text1"/>
        </w:rPr>
        <w:t>In line with the European Green Deal priorities and the farm to fork strategy for a fair, healthy and environmentally friendly food system, as well as of the EU's Climate ambition for 2030 and 2050 and the biodiversity strategy, the successful proposal will support the development of policies, business models and market conditions contributing to the sustainable, balanced and inclusive development of urban and peri-urban areas and to the empowerment and resilience of their communities, who can access, afford and choose healthier, nutritious and environmental-friendly food.</w:t>
      </w:r>
    </w:p>
    <w:p w14:paraId="263985DA" w14:textId="77777777" w:rsidR="001C7439" w:rsidRPr="00F31537" w:rsidRDefault="001C7439" w:rsidP="001C7439">
      <w:pPr>
        <w:rPr>
          <w:color w:val="000000" w:themeColor="text1"/>
        </w:rPr>
      </w:pPr>
      <w:r w:rsidRPr="00F31537">
        <w:rPr>
          <w:color w:val="000000" w:themeColor="text1"/>
        </w:rPr>
        <w:t>The overall aim of this topic and associated R&amp;I activities is to leverage the New European Bauhaus values for urban food system transformation in order to enable sustainable, inclusive and aesthetic ways of food system transformation.</w:t>
      </w:r>
    </w:p>
    <w:p w14:paraId="07D0D211" w14:textId="77777777" w:rsidR="001C7439" w:rsidRPr="00F31537" w:rsidRDefault="001C7439" w:rsidP="001C7439">
      <w:pPr>
        <w:rPr>
          <w:color w:val="000000" w:themeColor="text1"/>
        </w:rPr>
      </w:pPr>
      <w:r w:rsidRPr="00F31537">
        <w:rPr>
          <w:color w:val="000000" w:themeColor="text1"/>
        </w:rPr>
        <w:t xml:space="preserve">Projects results are expected to contribute to </w:t>
      </w:r>
      <w:r w:rsidRPr="00F31537">
        <w:rPr>
          <w:color w:val="000000" w:themeColor="text1"/>
          <w:u w:val="single"/>
        </w:rPr>
        <w:t>all</w:t>
      </w:r>
      <w:r w:rsidRPr="00F31537">
        <w:rPr>
          <w:color w:val="000000" w:themeColor="text1"/>
        </w:rPr>
        <w:t xml:space="preserve"> of following expected outcomes: </w:t>
      </w:r>
    </w:p>
    <w:p w14:paraId="71178FCB" w14:textId="77777777" w:rsidR="001C7439" w:rsidRPr="00F31537" w:rsidRDefault="001C7439" w:rsidP="3E37430C">
      <w:pPr>
        <w:pStyle w:val="ListParagraph"/>
        <w:numPr>
          <w:ilvl w:val="0"/>
          <w:numId w:val="11"/>
        </w:numPr>
      </w:pPr>
      <w:r w:rsidRPr="00F31537">
        <w:t xml:space="preserve">Combine the vision of New European Bauhaus (NEB) to “call on all Europeans to imagine and build together a sustainable and inclusive future that is beautiful for our eyes, minds, and souls” with food systems to enhance sustainable food system transformation; </w:t>
      </w:r>
    </w:p>
    <w:p w14:paraId="2FF452BD" w14:textId="409F5CA7" w:rsidR="001C7439" w:rsidRPr="00673C1B" w:rsidRDefault="001C7439" w:rsidP="00673C1B">
      <w:pPr>
        <w:pStyle w:val="ListParagraph"/>
        <w:numPr>
          <w:ilvl w:val="0"/>
          <w:numId w:val="11"/>
        </w:numPr>
      </w:pPr>
      <w:r w:rsidRPr="00F31537">
        <w:t>Use food to reconnect and engage citizens with nature for their well-being and health</w:t>
      </w:r>
      <w:r w:rsidR="00BB6E2A" w:rsidRPr="61769606">
        <w:t xml:space="preserve"> </w:t>
      </w:r>
      <w:r w:rsidR="00BB6E2A" w:rsidRPr="00673C1B">
        <w:t>while providing multifunctional benefits, such as biological diversity</w:t>
      </w:r>
    </w:p>
    <w:p w14:paraId="4B16D707" w14:textId="77777777" w:rsidR="001C7439" w:rsidRPr="00F31537" w:rsidRDefault="001C7439" w:rsidP="001C7439">
      <w:pPr>
        <w:rPr>
          <w:u w:val="single"/>
        </w:rPr>
      </w:pPr>
      <w:r w:rsidRPr="00F31537">
        <w:rPr>
          <w:u w:val="single"/>
        </w:rPr>
        <w:t xml:space="preserve">Scope: </w:t>
      </w:r>
    </w:p>
    <w:p w14:paraId="008076F1" w14:textId="77777777" w:rsidR="001C7439" w:rsidRPr="00F31537" w:rsidRDefault="001C7439" w:rsidP="001C7439">
      <w:pPr>
        <w:rPr>
          <w:color w:val="000000" w:themeColor="text1"/>
        </w:rPr>
      </w:pPr>
      <w:r w:rsidRPr="00F31537">
        <w:rPr>
          <w:color w:val="000000" w:themeColor="text1"/>
        </w:rPr>
        <w:t>Proposals are expected to address the following:</w:t>
      </w:r>
    </w:p>
    <w:p w14:paraId="767D7AA4" w14:textId="629F1D17" w:rsidR="00D25A17" w:rsidRPr="00673C1B" w:rsidRDefault="001C7439" w:rsidP="00D25A17">
      <w:pPr>
        <w:pStyle w:val="ListParagraph"/>
        <w:numPr>
          <w:ilvl w:val="0"/>
          <w:numId w:val="11"/>
        </w:numPr>
      </w:pPr>
      <w:r w:rsidRPr="00673C1B">
        <w:t>Involving all three core value</w:t>
      </w:r>
      <w:r w:rsidR="00AB3959" w:rsidRPr="00673C1B">
        <w:t>s</w:t>
      </w:r>
      <w:r w:rsidRPr="00673C1B">
        <w:t xml:space="preserve"> of NEB: 1) sustainability; 2) aesthetics/quality of experience 3) inclusion</w:t>
      </w:r>
      <w:r w:rsidR="00673C1B" w:rsidRPr="00673C1B">
        <w:t xml:space="preserve"> </w:t>
      </w:r>
      <w:r w:rsidR="00BB6E2A" w:rsidRPr="00673C1B">
        <w:t xml:space="preserve">and </w:t>
      </w:r>
      <w:r w:rsidR="00673C1B" w:rsidRPr="00673C1B">
        <w:t>u</w:t>
      </w:r>
      <w:r w:rsidR="00BB6E2A" w:rsidRPr="00673C1B">
        <w:t>sing architecture for innovative solutions for current and future needs linked to sustainable food environment and connecting citizens closer to sustainable food environments</w:t>
      </w:r>
      <w:r w:rsidR="00D25A17" w:rsidRPr="00673C1B">
        <w:t xml:space="preserve"> and connecting food provision to multi-functional nature-based solutions (e.g. urban gardens connected to parks, edible trees and bushes, edible green infrastructure</w:t>
      </w:r>
      <w:r w:rsidR="00673C1B">
        <w:t xml:space="preserve"> </w:t>
      </w:r>
      <w:r w:rsidR="00D25A17" w:rsidRPr="00673C1B">
        <w:t>etc.)</w:t>
      </w:r>
    </w:p>
    <w:p w14:paraId="34E3FE6B" w14:textId="2EAE30D4" w:rsidR="00673C1B" w:rsidRPr="00673C1B" w:rsidRDefault="001C7439" w:rsidP="00BB6E2A">
      <w:pPr>
        <w:pStyle w:val="ListParagraph"/>
        <w:numPr>
          <w:ilvl w:val="0"/>
          <w:numId w:val="11"/>
        </w:numPr>
      </w:pPr>
      <w:r w:rsidRPr="00F31537">
        <w:t>Connecting food to local cultural values by using local plants and herbs, also supporting local</w:t>
      </w:r>
      <w:r w:rsidRPr="61769606">
        <w:t xml:space="preserve"> </w:t>
      </w:r>
      <w:r w:rsidR="00BB6E2A">
        <w:t>ecological</w:t>
      </w:r>
      <w:r w:rsidRPr="61769606">
        <w:t xml:space="preserve"> </w:t>
      </w:r>
      <w:r w:rsidRPr="00F31537">
        <w:t>resilience</w:t>
      </w:r>
    </w:p>
    <w:p w14:paraId="048B0BD5" w14:textId="42E0EF31" w:rsidR="00BB6E2A" w:rsidRPr="00673C1B" w:rsidRDefault="001C7439" w:rsidP="00BB6E2A">
      <w:pPr>
        <w:pStyle w:val="ListParagraph"/>
        <w:numPr>
          <w:ilvl w:val="0"/>
          <w:numId w:val="11"/>
        </w:numPr>
      </w:pPr>
      <w:r w:rsidRPr="00673C1B">
        <w:t xml:space="preserve">Using place-based solutions with strong citizen engagement (especially youth) with a plan to multiply across Europe and taking into account different types of urban areas </w:t>
      </w:r>
      <w:r w:rsidR="00BD65D1" w:rsidRPr="00673C1B">
        <w:t>and connecting rural and urban areas for co-benefits</w:t>
      </w:r>
      <w:r w:rsidR="00BB6E2A" w:rsidRPr="00673C1B">
        <w:t xml:space="preserve"> and enhanced inclusive experience, by also using data and technology</w:t>
      </w:r>
      <w:r w:rsidR="00183E65" w:rsidRPr="00673C1B">
        <w:footnoteReference w:id="65"/>
      </w:r>
    </w:p>
    <w:p w14:paraId="19A3A0D4" w14:textId="232075B0" w:rsidR="00673C1B" w:rsidRDefault="001C7439" w:rsidP="00673C1B">
      <w:pPr>
        <w:pStyle w:val="ListParagraph"/>
        <w:numPr>
          <w:ilvl w:val="0"/>
          <w:numId w:val="11"/>
        </w:numPr>
      </w:pPr>
      <w:r w:rsidRPr="00F31537">
        <w:t>Creating win-win strategies between public stakeholders and citizens by engaging citizens actively in provision of public services related to food (including schools, public areas…etc.)</w:t>
      </w:r>
    </w:p>
    <w:p w14:paraId="2F4FAE31" w14:textId="3D29BB14" w:rsidR="00BB6E2A" w:rsidRPr="00F31537" w:rsidRDefault="00BB6E2A" w:rsidP="00673C1B">
      <w:pPr>
        <w:pStyle w:val="ListParagraph"/>
        <w:numPr>
          <w:ilvl w:val="0"/>
          <w:numId w:val="11"/>
        </w:numPr>
      </w:pPr>
      <w:r w:rsidRPr="00673C1B">
        <w:t>Set out a clear plan on how to collaborate with other projects selected under this and any other relevant topic/call, as well as other initiatives under NEB such as the EIT Cross-KIC NEP initiative e.g. by participating in joint activities, workshops, as well as common communication and dissemination activities and connect with learnings from other initiatives, such as “Year of Greener Cities”, “Year of youth”</w:t>
      </w:r>
      <w:r w:rsidR="00673C1B">
        <w:t>.</w:t>
      </w:r>
    </w:p>
    <w:p w14:paraId="6E03AD12" w14:textId="77777777" w:rsidR="00FE7E99" w:rsidRPr="00F31537" w:rsidRDefault="00FE7E99" w:rsidP="00FE7E99">
      <w:pPr>
        <w:pStyle w:val="ListParagraph"/>
      </w:pPr>
    </w:p>
    <w:p w14:paraId="1850BFBA" w14:textId="6F1C0D41" w:rsidR="00463D5A" w:rsidRPr="007C51D4" w:rsidRDefault="00463D5A">
      <w:pPr>
        <w:pStyle w:val="HeadingThree"/>
        <w:rPr>
          <w:b w:val="0"/>
          <w:i/>
        </w:rPr>
      </w:pPr>
      <w:bookmarkStart w:id="2272" w:name="_Toc89947399"/>
      <w:bookmarkStart w:id="2273" w:name="_Toc90029506"/>
      <w:bookmarkStart w:id="2274" w:name="_Toc92878613"/>
      <w:bookmarkStart w:id="2275" w:name="_Toc92879016"/>
      <w:bookmarkStart w:id="2276" w:name="_Toc92890093"/>
      <w:bookmarkStart w:id="2277" w:name="_Toc92898720"/>
      <w:bookmarkStart w:id="2278" w:name="_Toc92906167"/>
      <w:bookmarkStart w:id="2279" w:name="_Toc93250345"/>
      <w:bookmarkStart w:id="2280" w:name="_Toc93424930"/>
      <w:bookmarkStart w:id="2281" w:name="_Toc93425343"/>
      <w:bookmarkStart w:id="2282" w:name="_Toc93426560"/>
      <w:bookmarkStart w:id="2283" w:name="_Toc93439359"/>
      <w:bookmarkStart w:id="2284" w:name="_Toc93905245"/>
      <w:r w:rsidRPr="00F31537">
        <w:rPr>
          <w:caps/>
        </w:rPr>
        <w:t>HORIZON-CL6-2023-</w:t>
      </w:r>
      <w:r w:rsidR="00356643" w:rsidRPr="00F31537">
        <w:rPr>
          <w:caps/>
        </w:rPr>
        <w:t>COMMUNITIES</w:t>
      </w:r>
      <w:r w:rsidRPr="00F31537">
        <w:rPr>
          <w:caps/>
        </w:rPr>
        <w:t>:</w:t>
      </w:r>
      <w:r w:rsidRPr="00F31537">
        <w:t xml:space="preserve"> Inclusive and smart ways to communicate sustainability of food</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463D5A" w:rsidRPr="00F31537" w14:paraId="340F9BA5" w14:textId="77777777" w:rsidTr="00472A69">
        <w:tc>
          <w:tcPr>
            <w:tcW w:w="0" w:type="auto"/>
            <w:gridSpan w:val="2"/>
          </w:tcPr>
          <w:p w14:paraId="6CD7F645" w14:textId="77777777" w:rsidR="00463D5A" w:rsidRPr="00F31537" w:rsidRDefault="00463D5A" w:rsidP="3E37430C">
            <w:pPr>
              <w:pStyle w:val="CellTextValue"/>
            </w:pPr>
            <w:r w:rsidRPr="00F31537">
              <w:rPr>
                <w:b/>
                <w:bCs/>
              </w:rPr>
              <w:t>Specific conditions</w:t>
            </w:r>
          </w:p>
        </w:tc>
      </w:tr>
      <w:tr w:rsidR="00463D5A" w:rsidRPr="00F31537" w14:paraId="4A4BF27E" w14:textId="77777777" w:rsidTr="4A8B743F">
        <w:tc>
          <w:tcPr>
            <w:tcW w:w="0" w:type="auto"/>
          </w:tcPr>
          <w:p w14:paraId="55D2D60B" w14:textId="77777777" w:rsidR="00463D5A" w:rsidRPr="00F31537" w:rsidRDefault="00463D5A" w:rsidP="3E37430C">
            <w:pPr>
              <w:pStyle w:val="CellTextValue"/>
              <w:jc w:val="left"/>
            </w:pPr>
            <w:r w:rsidRPr="4A8B743F">
              <w:rPr>
                <w:i/>
                <w:iCs/>
              </w:rPr>
              <w:t>Expected EU contribution per project</w:t>
            </w:r>
          </w:p>
        </w:tc>
        <w:tc>
          <w:tcPr>
            <w:tcW w:w="0" w:type="auto"/>
          </w:tcPr>
          <w:p w14:paraId="146A3A51" w14:textId="6188B1D1" w:rsidR="00463D5A" w:rsidRPr="00F31537" w:rsidRDefault="00463D5A" w:rsidP="3E37430C">
            <w:pPr>
              <w:pStyle w:val="CellTextValue"/>
            </w:pPr>
            <w:r w:rsidRPr="00F31537">
              <w:t xml:space="preserve">The Commission estimates that an EU contribution of around EUR </w:t>
            </w:r>
            <w:r w:rsidR="00AB345D">
              <w:t>XX</w:t>
            </w:r>
            <w:r w:rsidRPr="00F31537">
              <w:t xml:space="preserve"> million would allow these outcomes to be addressed appropriately. Nonetheless, this does not preclude submission and selection of a proposal requesting different amounts.</w:t>
            </w:r>
          </w:p>
        </w:tc>
      </w:tr>
      <w:tr w:rsidR="00463D5A" w:rsidRPr="00F31537" w14:paraId="082A5A12" w14:textId="77777777" w:rsidTr="4A8B743F">
        <w:tc>
          <w:tcPr>
            <w:tcW w:w="0" w:type="auto"/>
          </w:tcPr>
          <w:p w14:paraId="5EA2A709" w14:textId="77777777" w:rsidR="00463D5A" w:rsidRPr="00F31537" w:rsidRDefault="00463D5A" w:rsidP="3E37430C">
            <w:pPr>
              <w:pStyle w:val="CellTextValue"/>
              <w:jc w:val="left"/>
            </w:pPr>
            <w:r w:rsidRPr="4A8B743F">
              <w:rPr>
                <w:i/>
                <w:iCs/>
              </w:rPr>
              <w:t>Indicative budget</w:t>
            </w:r>
          </w:p>
        </w:tc>
        <w:tc>
          <w:tcPr>
            <w:tcW w:w="0" w:type="auto"/>
          </w:tcPr>
          <w:p w14:paraId="20EEE741" w14:textId="4D9535C8" w:rsidR="00463D5A" w:rsidRPr="00F31537" w:rsidRDefault="00463D5A" w:rsidP="3E37430C">
            <w:pPr>
              <w:pStyle w:val="CellTextValue"/>
            </w:pPr>
            <w:r w:rsidRPr="00F31537">
              <w:t xml:space="preserve">The total indicative budget for the topic is EUR </w:t>
            </w:r>
            <w:r w:rsidR="00AB345D">
              <w:t>XX</w:t>
            </w:r>
            <w:r w:rsidRPr="00F31537">
              <w:t xml:space="preserve"> million.</w:t>
            </w:r>
          </w:p>
        </w:tc>
      </w:tr>
      <w:tr w:rsidR="00463D5A" w:rsidRPr="00F31537" w14:paraId="38DB8A93" w14:textId="77777777" w:rsidTr="4A8B743F">
        <w:tc>
          <w:tcPr>
            <w:tcW w:w="0" w:type="auto"/>
          </w:tcPr>
          <w:p w14:paraId="5BCE1385" w14:textId="77777777" w:rsidR="00463D5A" w:rsidRPr="00F31537" w:rsidRDefault="00463D5A" w:rsidP="3E37430C">
            <w:pPr>
              <w:pStyle w:val="CellTextValue"/>
              <w:jc w:val="left"/>
            </w:pPr>
            <w:r w:rsidRPr="4A8B743F">
              <w:rPr>
                <w:i/>
                <w:iCs/>
              </w:rPr>
              <w:t>Type of Action</w:t>
            </w:r>
          </w:p>
        </w:tc>
        <w:tc>
          <w:tcPr>
            <w:tcW w:w="0" w:type="auto"/>
          </w:tcPr>
          <w:p w14:paraId="0BCFAAE3" w14:textId="77777777" w:rsidR="00463D5A" w:rsidRPr="00F31537" w:rsidRDefault="00463D5A" w:rsidP="3E37430C">
            <w:pPr>
              <w:pStyle w:val="CellTextValue"/>
            </w:pPr>
            <w:r w:rsidRPr="00F31537">
              <w:t>Research and Innovation Actions</w:t>
            </w:r>
          </w:p>
        </w:tc>
      </w:tr>
      <w:tr w:rsidR="00463D5A" w:rsidRPr="00F31537" w14:paraId="2E896312" w14:textId="77777777" w:rsidTr="4A8B743F">
        <w:tc>
          <w:tcPr>
            <w:tcW w:w="0" w:type="auto"/>
          </w:tcPr>
          <w:p w14:paraId="59600783" w14:textId="77777777" w:rsidR="00463D5A" w:rsidRPr="00F31537" w:rsidRDefault="00463D5A" w:rsidP="3E37430C">
            <w:pPr>
              <w:pStyle w:val="CellTextValue"/>
              <w:jc w:val="left"/>
            </w:pPr>
            <w:r w:rsidRPr="4A8B743F">
              <w:rPr>
                <w:i/>
                <w:iCs/>
              </w:rPr>
              <w:t>Eligibility conditions</w:t>
            </w:r>
          </w:p>
        </w:tc>
        <w:tc>
          <w:tcPr>
            <w:tcW w:w="0" w:type="auto"/>
          </w:tcPr>
          <w:p w14:paraId="540D0BD3" w14:textId="77777777" w:rsidR="00463D5A" w:rsidRPr="00F31537" w:rsidRDefault="00463D5A" w:rsidP="3E37430C">
            <w:pPr>
              <w:pStyle w:val="CellTextValue"/>
            </w:pPr>
            <w:r w:rsidRPr="00F31537">
              <w:t xml:space="preserve">The conditions are described in General Annex B. The following </w:t>
            </w:r>
          </w:p>
          <w:p w14:paraId="138B7253" w14:textId="77777777" w:rsidR="00463D5A" w:rsidRPr="00F31537" w:rsidRDefault="00463D5A" w:rsidP="3E37430C">
            <w:pPr>
              <w:pStyle w:val="CellTextValue"/>
            </w:pPr>
            <w:r w:rsidRPr="00F31537">
              <w:t>exceptions apply:</w:t>
            </w:r>
          </w:p>
          <w:p w14:paraId="67AD975E" w14:textId="77777777" w:rsidR="00463D5A" w:rsidRPr="00F31537" w:rsidRDefault="00463D5A" w:rsidP="3E37430C">
            <w:pPr>
              <w:pStyle w:val="CellTextValue"/>
            </w:pPr>
            <w:r w:rsidRPr="00F31537">
              <w:t>The following additional eligibility criteria apply:</w:t>
            </w:r>
          </w:p>
          <w:p w14:paraId="0547947A" w14:textId="77777777" w:rsidR="00463D5A" w:rsidRDefault="00463D5A" w:rsidP="3E37430C">
            <w:pPr>
              <w:pStyle w:val="CellTextValue"/>
            </w:pPr>
            <w:r w:rsidRPr="00F31537">
              <w:t>The proposals must use the multi-actor approach. See definition of the multi-actor approach in the introduction to this work programme part.</w:t>
            </w:r>
          </w:p>
          <w:p w14:paraId="0994DA5A" w14:textId="725AF6A8" w:rsidR="00463D5A" w:rsidRPr="00F31537" w:rsidRDefault="00EF72BF" w:rsidP="3E37430C">
            <w:pPr>
              <w:pStyle w:val="CellTextValue"/>
            </w:pPr>
            <w:r w:rsidRPr="00594130">
              <w:rPr>
                <w:rFonts w:eastAsia="Times New Roman"/>
                <w:lang w:val="en-US" w:eastAsia="en-US"/>
              </w:rPr>
              <w:t>The Joint Research Centre (JRC) may participate as member of the consortium selected for funding</w:t>
            </w:r>
          </w:p>
        </w:tc>
      </w:tr>
    </w:tbl>
    <w:p w14:paraId="21DBB59D" w14:textId="77777777" w:rsidR="00463D5A" w:rsidRPr="00F31537" w:rsidRDefault="00463D5A" w:rsidP="00463D5A">
      <w:pPr>
        <w:rPr>
          <w:rFonts w:ascii="Arial" w:hAnsi="Arial" w:cs="Arial"/>
          <w:b/>
          <w:bCs/>
          <w:lang w:val="en-US"/>
        </w:rPr>
      </w:pPr>
    </w:p>
    <w:p w14:paraId="67AA821A" w14:textId="027371A7" w:rsidR="00463D5A" w:rsidRPr="00F31537" w:rsidRDefault="00463D5A" w:rsidP="00463D5A">
      <w:pPr>
        <w:rPr>
          <w:rFonts w:cs="Times New Roman"/>
          <w:lang w:val="en-US"/>
        </w:rPr>
      </w:pPr>
      <w:r w:rsidRPr="00F31537">
        <w:rPr>
          <w:rFonts w:cs="Times New Roman"/>
          <w:u w:val="single"/>
          <w:lang w:val="en-US"/>
        </w:rPr>
        <w:t>Expected outcome:</w:t>
      </w:r>
      <w:r w:rsidRPr="00FC27CD">
        <w:rPr>
          <w:rFonts w:cs="Times New Roman"/>
          <w:b/>
          <w:bCs/>
          <w:lang w:val="en-US"/>
        </w:rPr>
        <w:t xml:space="preserve"> </w:t>
      </w:r>
      <w:r w:rsidRPr="00F31537">
        <w:rPr>
          <w:rFonts w:cs="Times New Roman"/>
          <w:lang w:val="en-US"/>
        </w:rPr>
        <w:t xml:space="preserve">In line with the European Green Deal priorities and the farm to fork strategy for a fair, healthy and environmentally friendly food system, as well as of the EU's Climate ambition for 2030 and 2050. This will contribute to transforming food systems so that they can deliver co-benefits for climate (mitigation and adaptation), biodiversity, environmental sustainability and circularity, dietary shifts, sustainable healthy nutrition and safe food, food poverty reduction and empowerment of communities, and thriving businesses. </w:t>
      </w:r>
    </w:p>
    <w:p w14:paraId="134E141D" w14:textId="77777777" w:rsidR="00463D5A" w:rsidRPr="00C56D19" w:rsidRDefault="00463D5A" w:rsidP="00C56D19">
      <w:pPr>
        <w:pStyle w:val="NormalWeb"/>
        <w:spacing w:line="276" w:lineRule="auto"/>
        <w:jc w:val="both"/>
        <w:rPr>
          <w:rFonts w:eastAsiaTheme="minorEastAsia"/>
          <w:lang w:val="en-US" w:eastAsia="fr-FR"/>
        </w:rPr>
      </w:pPr>
      <w:r w:rsidRPr="4A8B743F">
        <w:rPr>
          <w:rFonts w:eastAsiaTheme="minorEastAsia"/>
          <w:lang w:val="en-US" w:eastAsia="fr-FR"/>
        </w:rPr>
        <w:t>This topic contributes to creating a </w:t>
      </w:r>
      <w:r w:rsidRPr="4A8B743F">
        <w:rPr>
          <w:rFonts w:eastAsiaTheme="minorEastAsia"/>
          <w:b/>
          <w:bCs/>
          <w:lang w:val="en-US" w:eastAsia="fr-FR"/>
        </w:rPr>
        <w:t>sustainable food labelling framework</w:t>
      </w:r>
      <w:r w:rsidRPr="4A8B743F">
        <w:rPr>
          <w:rFonts w:eastAsiaTheme="minorEastAsia"/>
          <w:lang w:val="en-US" w:eastAsia="fr-FR"/>
        </w:rPr>
        <w:t> to empower consumers to make sustainable food choices as part of the farm to fork strategy.</w:t>
      </w:r>
    </w:p>
    <w:p w14:paraId="356648E5" w14:textId="77777777" w:rsidR="00463D5A" w:rsidRPr="00F31537" w:rsidRDefault="00463D5A" w:rsidP="00463D5A">
      <w:pPr>
        <w:rPr>
          <w:rFonts w:cs="Times New Roman"/>
          <w:lang w:val="en-US"/>
        </w:rPr>
      </w:pPr>
      <w:r w:rsidRPr="00F31537">
        <w:rPr>
          <w:rFonts w:cs="Times New Roman"/>
          <w:lang w:val="en-US"/>
        </w:rPr>
        <w:t xml:space="preserve">Projects results are expected to contribute to </w:t>
      </w:r>
      <w:r w:rsidRPr="00F31537">
        <w:rPr>
          <w:rFonts w:cs="Times New Roman"/>
          <w:u w:val="single"/>
          <w:lang w:val="en-US"/>
        </w:rPr>
        <w:t>all</w:t>
      </w:r>
      <w:r w:rsidRPr="00F31537">
        <w:rPr>
          <w:rFonts w:cs="Times New Roman"/>
          <w:lang w:val="en-US"/>
        </w:rPr>
        <w:t xml:space="preserve"> of the following expected outcomes: </w:t>
      </w:r>
    </w:p>
    <w:p w14:paraId="3007410D" w14:textId="54131AD7" w:rsidR="00463D5A" w:rsidRPr="00F31537" w:rsidRDefault="00463D5A" w:rsidP="3F71395A">
      <w:pPr>
        <w:pStyle w:val="ListParagraph"/>
        <w:numPr>
          <w:ilvl w:val="0"/>
          <w:numId w:val="11"/>
        </w:numPr>
      </w:pPr>
      <w:r w:rsidRPr="00F31537">
        <w:t>Understand the status of consumer information expectations/needs (conscious and unconscious) related to all three dimensions of sustainability and its drivers and</w:t>
      </w:r>
      <w:r w:rsidR="00673C1B">
        <w:t xml:space="preserve"> </w:t>
      </w:r>
      <w:r w:rsidR="00DB5797">
        <w:t>challenges</w:t>
      </w:r>
      <w:r w:rsidRPr="00F31537">
        <w:t>, including the influence of external factors</w:t>
      </w:r>
    </w:p>
    <w:p w14:paraId="21574A9E" w14:textId="77777777" w:rsidR="00463D5A" w:rsidRPr="00F31537" w:rsidRDefault="00463D5A">
      <w:pPr>
        <w:pStyle w:val="ListParagraph"/>
        <w:numPr>
          <w:ilvl w:val="0"/>
          <w:numId w:val="11"/>
        </w:numPr>
      </w:pPr>
      <w:r w:rsidRPr="00F31537">
        <w:t xml:space="preserve">Identify best means of transmission and presentations of sustainability related information to guide and change consumer behaviour </w:t>
      </w:r>
    </w:p>
    <w:p w14:paraId="373CEA18" w14:textId="77777777" w:rsidR="00463D5A" w:rsidRPr="00F31537" w:rsidRDefault="00463D5A" w:rsidP="00463D5A">
      <w:pPr>
        <w:rPr>
          <w:rFonts w:cs="Times New Roman"/>
          <w:u w:val="single"/>
          <w:lang w:val="en-US"/>
        </w:rPr>
      </w:pPr>
      <w:r w:rsidRPr="00F31537">
        <w:rPr>
          <w:rFonts w:cs="Times New Roman"/>
          <w:u w:val="single"/>
          <w:lang w:val="en-US"/>
        </w:rPr>
        <w:t xml:space="preserve">Scope: </w:t>
      </w:r>
    </w:p>
    <w:p w14:paraId="36ED67AC" w14:textId="6C59D3FF" w:rsidR="00463D5A" w:rsidRPr="00F31537" w:rsidDel="00B7655F" w:rsidRDefault="00463D5A" w:rsidP="00463D5A">
      <w:pPr>
        <w:rPr>
          <w:rFonts w:cs="Times New Roman"/>
          <w:color w:val="000000" w:themeColor="text1"/>
        </w:rPr>
      </w:pPr>
      <w:r w:rsidRPr="00F31537">
        <w:rPr>
          <w:rFonts w:cs="Times New Roman"/>
          <w:lang w:val="en-US"/>
        </w:rPr>
        <w:t>Proposals are expected to address the following</w:t>
      </w:r>
      <w:r w:rsidR="00356643" w:rsidRPr="00B851DE">
        <w:rPr>
          <w:rFonts w:cs="Times New Roman"/>
          <w:lang w:val="en-US"/>
        </w:rPr>
        <w:t>:</w:t>
      </w:r>
    </w:p>
    <w:p w14:paraId="4CAEF9DD" w14:textId="510D5A18" w:rsidR="00463D5A" w:rsidRPr="00F31537" w:rsidRDefault="00463D5A" w:rsidP="3F71395A">
      <w:pPr>
        <w:pStyle w:val="ListParagraph"/>
        <w:numPr>
          <w:ilvl w:val="0"/>
          <w:numId w:val="11"/>
        </w:numPr>
      </w:pPr>
      <w:r w:rsidRPr="00F31537">
        <w:t>Analyzing the impact of marketing/media on the consumer understanding of sustainability</w:t>
      </w:r>
      <w:r w:rsidR="003C4F52" w:rsidRPr="61769606">
        <w:t xml:space="preserve"> </w:t>
      </w:r>
      <w:r w:rsidRPr="00F31537">
        <w:t xml:space="preserve">and the consumer response to sustainability information </w:t>
      </w:r>
      <w:r w:rsidR="002D35A0">
        <w:t>including issues of trust and reliability</w:t>
      </w:r>
    </w:p>
    <w:p w14:paraId="6FB47EF4" w14:textId="104B51B2" w:rsidR="00463D5A" w:rsidRPr="00F31537" w:rsidRDefault="00463D5A" w:rsidP="3F71395A">
      <w:pPr>
        <w:pStyle w:val="ListParagraph"/>
        <w:numPr>
          <w:ilvl w:val="0"/>
          <w:numId w:val="11"/>
        </w:numPr>
      </w:pPr>
      <w:r w:rsidRPr="00F31537">
        <w:t xml:space="preserve">Analyzing the status of consumer information expectations/needs (conscious and unconscious) related to sustainability and understanding how sustainability related information expectations/needs can be increased/developed as well as their drivers and </w:t>
      </w:r>
      <w:r w:rsidR="00DB5797">
        <w:t>challenges</w:t>
      </w:r>
    </w:p>
    <w:p w14:paraId="7A775784" w14:textId="57FFE5ED" w:rsidR="00463D5A" w:rsidRPr="00F31537" w:rsidRDefault="00463D5A" w:rsidP="3F71395A">
      <w:pPr>
        <w:pStyle w:val="ListParagraph"/>
        <w:numPr>
          <w:ilvl w:val="0"/>
          <w:numId w:val="11"/>
        </w:numPr>
      </w:pPr>
      <w:r w:rsidRPr="00F31537">
        <w:t>Testing different means of transmission (including different actors sharing information (private vs public)) and presentations of sustainability related information to guide and change consumer behaviour best (including increased willingness to pay)</w:t>
      </w:r>
      <w:r w:rsidR="007C47B5">
        <w:t xml:space="preserve">, possibly by using social </w:t>
      </w:r>
      <w:r w:rsidR="00673C1B">
        <w:t>innovation</w:t>
      </w:r>
    </w:p>
    <w:p w14:paraId="4F654CFA" w14:textId="272CA033" w:rsidR="00463D5A" w:rsidRPr="00F31537" w:rsidRDefault="00463D5A" w:rsidP="7959485E">
      <w:pPr>
        <w:pStyle w:val="ListParagraph"/>
        <w:numPr>
          <w:ilvl w:val="0"/>
          <w:numId w:val="11"/>
        </w:numPr>
      </w:pPr>
      <w:r w:rsidRPr="00F31537">
        <w:t xml:space="preserve">Testing the response of </w:t>
      </w:r>
      <w:r w:rsidR="00DB5797">
        <w:t>information related to at least</w:t>
      </w:r>
      <w:r w:rsidRPr="00F31537">
        <w:t xml:space="preserve"> two dimensions of sustainability, including aspects that cover </w:t>
      </w:r>
      <w:r w:rsidR="00DB5797">
        <w:t xml:space="preserve">the </w:t>
      </w:r>
      <w:r w:rsidRPr="00F31537">
        <w:t xml:space="preserve">whole food chain, such as biodiversity, packaging </w:t>
      </w:r>
      <w:r w:rsidR="00DB5797">
        <w:t>or</w:t>
      </w:r>
      <w:r w:rsidR="78782355" w:rsidRPr="61769606">
        <w:t xml:space="preserve"> </w:t>
      </w:r>
      <w:r w:rsidRPr="00F31537">
        <w:t>composting</w:t>
      </w:r>
    </w:p>
    <w:p w14:paraId="2C2B0B2A" w14:textId="77777777" w:rsidR="00FE7E99" w:rsidRPr="00F31537" w:rsidRDefault="00FE7E99" w:rsidP="00FE7E99">
      <w:pPr>
        <w:pStyle w:val="ListParagraph"/>
      </w:pPr>
    </w:p>
    <w:p w14:paraId="1FD046CE" w14:textId="21E7DBB4" w:rsidR="007B2EE1" w:rsidRPr="00F31537" w:rsidRDefault="007B2EE1" w:rsidP="00921228">
      <w:pPr>
        <w:pStyle w:val="HeadingThree"/>
      </w:pPr>
      <w:bookmarkStart w:id="2285" w:name="_Toc93439360"/>
      <w:bookmarkStart w:id="2286" w:name="_Toc93905246"/>
      <w:bookmarkStart w:id="2287" w:name="_Toc89947400"/>
      <w:bookmarkStart w:id="2288" w:name="_Toc90029507"/>
      <w:bookmarkStart w:id="2289" w:name="_Toc92878614"/>
      <w:bookmarkStart w:id="2290" w:name="_Toc92879017"/>
      <w:bookmarkStart w:id="2291" w:name="_Toc92890094"/>
      <w:bookmarkStart w:id="2292" w:name="_Toc92898721"/>
      <w:bookmarkStart w:id="2293" w:name="_Toc92906168"/>
      <w:bookmarkStart w:id="2294" w:name="_Toc93250346"/>
      <w:bookmarkStart w:id="2295" w:name="_Toc93424931"/>
      <w:bookmarkStart w:id="2296" w:name="_Toc93425344"/>
      <w:bookmarkStart w:id="2297" w:name="_Toc93426561"/>
      <w:r w:rsidRPr="003E1F7B">
        <w:t xml:space="preserve">HORIZON-CL6-2024-COMMUNITIES: </w:t>
      </w:r>
      <w:r w:rsidR="002C5AF4">
        <w:t>Demonstrating the potential of</w:t>
      </w:r>
      <w:r w:rsidR="002C5AF4" w:rsidRPr="003E1F7B">
        <w:t xml:space="preserve"> </w:t>
      </w:r>
      <w:r w:rsidRPr="003E1F7B">
        <w:t xml:space="preserve">Nature-based Solutions and the New European Bauhaus </w:t>
      </w:r>
      <w:r w:rsidR="002C5AF4">
        <w:t>to contribute to sustainable, inclusive and resilient communities</w:t>
      </w:r>
      <w:bookmarkEnd w:id="2285"/>
      <w:bookmarkEnd w:id="2286"/>
      <w:r w:rsidR="002C5AF4">
        <w:t xml:space="preserve"> </w:t>
      </w:r>
      <w:bookmarkEnd w:id="2287"/>
      <w:bookmarkEnd w:id="2288"/>
      <w:bookmarkEnd w:id="2289"/>
      <w:bookmarkEnd w:id="2290"/>
      <w:bookmarkEnd w:id="2291"/>
      <w:bookmarkEnd w:id="2292"/>
      <w:bookmarkEnd w:id="2293"/>
      <w:bookmarkEnd w:id="2294"/>
      <w:bookmarkEnd w:id="2295"/>
      <w:bookmarkEnd w:id="2296"/>
      <w:bookmarkEnd w:id="22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7B2EE1" w:rsidRPr="00F31537" w14:paraId="696C1321" w14:textId="77777777" w:rsidTr="00472A69">
        <w:tc>
          <w:tcPr>
            <w:tcW w:w="0" w:type="auto"/>
            <w:gridSpan w:val="2"/>
          </w:tcPr>
          <w:p w14:paraId="1438FDC4" w14:textId="77777777" w:rsidR="007B2EE1" w:rsidRPr="00F31537" w:rsidRDefault="007B2EE1" w:rsidP="00512254">
            <w:pPr>
              <w:spacing w:after="80"/>
              <w:rPr>
                <w:rFonts w:cs="Times New Roman"/>
              </w:rPr>
            </w:pPr>
            <w:r w:rsidRPr="00B27F5B">
              <w:rPr>
                <w:rFonts w:cs="Times New Roman"/>
                <w:b/>
                <w:bCs/>
              </w:rPr>
              <w:t>Specific conditions</w:t>
            </w:r>
          </w:p>
        </w:tc>
      </w:tr>
      <w:tr w:rsidR="007B2EE1" w:rsidRPr="00F31537" w14:paraId="62A1259D" w14:textId="77777777" w:rsidTr="4A8B743F">
        <w:tc>
          <w:tcPr>
            <w:tcW w:w="0" w:type="auto"/>
          </w:tcPr>
          <w:p w14:paraId="7226CB67" w14:textId="77777777" w:rsidR="007B2EE1" w:rsidRPr="00F31537" w:rsidRDefault="007B2EE1" w:rsidP="00512254">
            <w:pPr>
              <w:spacing w:after="80"/>
              <w:jc w:val="left"/>
              <w:rPr>
                <w:rFonts w:cs="Times New Roman"/>
              </w:rPr>
            </w:pPr>
            <w:r w:rsidRPr="4A8B743F">
              <w:rPr>
                <w:rFonts w:cs="Times New Roman"/>
                <w:i/>
                <w:iCs/>
              </w:rPr>
              <w:t>Expected EU contribution per project</w:t>
            </w:r>
          </w:p>
        </w:tc>
        <w:tc>
          <w:tcPr>
            <w:tcW w:w="0" w:type="auto"/>
          </w:tcPr>
          <w:p w14:paraId="55561645" w14:textId="695489F2" w:rsidR="007B2EE1" w:rsidRPr="00F31537" w:rsidRDefault="007B2EE1" w:rsidP="003E1F7B">
            <w:pPr>
              <w:spacing w:after="80"/>
              <w:rPr>
                <w:rFonts w:cs="Times New Roman"/>
              </w:rPr>
            </w:pPr>
            <w:r w:rsidRPr="00F31537">
              <w:rPr>
                <w:rFonts w:cs="Times New Roman"/>
              </w:rPr>
              <w:t xml:space="preserve">The Commission estimates that an EU contribution of around EUR </w:t>
            </w:r>
            <w:r w:rsidR="003E1F7B">
              <w:rPr>
                <w:rFonts w:cs="Times New Roman"/>
              </w:rPr>
              <w:t>XX</w:t>
            </w:r>
            <w:r w:rsidRPr="00F31537">
              <w:rPr>
                <w:rFonts w:cs="Times New Roman"/>
              </w:rPr>
              <w:t xml:space="preserve"> million would allow these outcomes to be addressed appropriately. Nonetheless, this does not preclude submission and selection of a proposal requesting different amounts.</w:t>
            </w:r>
          </w:p>
        </w:tc>
      </w:tr>
      <w:tr w:rsidR="007B2EE1" w:rsidRPr="00F31537" w14:paraId="20398CFE" w14:textId="77777777" w:rsidTr="4A8B743F">
        <w:tc>
          <w:tcPr>
            <w:tcW w:w="0" w:type="auto"/>
          </w:tcPr>
          <w:p w14:paraId="5B2CDBFD" w14:textId="77777777" w:rsidR="007B2EE1" w:rsidRPr="00F31537" w:rsidRDefault="007B2EE1" w:rsidP="00512254">
            <w:pPr>
              <w:spacing w:after="80"/>
              <w:jc w:val="left"/>
              <w:rPr>
                <w:rFonts w:cs="Times New Roman"/>
              </w:rPr>
            </w:pPr>
            <w:r w:rsidRPr="4A8B743F">
              <w:rPr>
                <w:rFonts w:cs="Times New Roman"/>
                <w:i/>
                <w:iCs/>
              </w:rPr>
              <w:t>Indicative budget</w:t>
            </w:r>
          </w:p>
        </w:tc>
        <w:tc>
          <w:tcPr>
            <w:tcW w:w="0" w:type="auto"/>
          </w:tcPr>
          <w:p w14:paraId="63005E96" w14:textId="4F667054" w:rsidR="007B2EE1" w:rsidRPr="00F31537" w:rsidRDefault="007B2EE1" w:rsidP="003E1F7B">
            <w:pPr>
              <w:spacing w:after="80"/>
              <w:rPr>
                <w:rFonts w:cs="Times New Roman"/>
              </w:rPr>
            </w:pPr>
            <w:r w:rsidRPr="00F31537">
              <w:rPr>
                <w:rFonts w:cs="Times New Roman"/>
              </w:rPr>
              <w:t xml:space="preserve">The total indicative budget for the topic </w:t>
            </w:r>
            <w:r w:rsidRPr="003E1F7B">
              <w:rPr>
                <w:rFonts w:cs="Times New Roman"/>
              </w:rPr>
              <w:t xml:space="preserve">is EUR </w:t>
            </w:r>
            <w:r w:rsidR="003E1F7B">
              <w:rPr>
                <w:rFonts w:cs="Times New Roman"/>
              </w:rPr>
              <w:t>XX</w:t>
            </w:r>
            <w:r w:rsidRPr="003E1F7B">
              <w:rPr>
                <w:rFonts w:cs="Times New Roman"/>
              </w:rPr>
              <w:t xml:space="preserve"> million.</w:t>
            </w:r>
          </w:p>
        </w:tc>
      </w:tr>
      <w:tr w:rsidR="007B2EE1" w:rsidRPr="00F31537" w14:paraId="642809BF" w14:textId="77777777" w:rsidTr="4A8B743F">
        <w:tc>
          <w:tcPr>
            <w:tcW w:w="0" w:type="auto"/>
          </w:tcPr>
          <w:p w14:paraId="5AE2A059" w14:textId="77777777" w:rsidR="007B2EE1" w:rsidRPr="00F31537" w:rsidRDefault="007B2EE1" w:rsidP="00512254">
            <w:pPr>
              <w:spacing w:after="80"/>
              <w:jc w:val="left"/>
              <w:rPr>
                <w:rFonts w:cs="Times New Roman"/>
              </w:rPr>
            </w:pPr>
            <w:r w:rsidRPr="4A8B743F">
              <w:rPr>
                <w:rFonts w:cs="Times New Roman"/>
                <w:i/>
                <w:iCs/>
              </w:rPr>
              <w:t>Type of Action</w:t>
            </w:r>
          </w:p>
        </w:tc>
        <w:tc>
          <w:tcPr>
            <w:tcW w:w="0" w:type="auto"/>
          </w:tcPr>
          <w:p w14:paraId="432E5963" w14:textId="77777777" w:rsidR="007B2EE1" w:rsidRPr="00F31537" w:rsidRDefault="007B2EE1" w:rsidP="00512254">
            <w:pPr>
              <w:spacing w:after="80"/>
              <w:rPr>
                <w:rFonts w:cs="Times New Roman"/>
              </w:rPr>
            </w:pPr>
            <w:r w:rsidRPr="00F31537">
              <w:rPr>
                <w:rFonts w:cs="Times New Roman"/>
              </w:rPr>
              <w:t>Innovation Actions</w:t>
            </w:r>
          </w:p>
        </w:tc>
      </w:tr>
      <w:tr w:rsidR="007B2EE1" w:rsidRPr="00F31537" w14:paraId="5D4EBAC2" w14:textId="77777777" w:rsidTr="4A8B743F">
        <w:tc>
          <w:tcPr>
            <w:tcW w:w="0" w:type="auto"/>
          </w:tcPr>
          <w:p w14:paraId="6F0ADBF8" w14:textId="77777777" w:rsidR="007B2EE1" w:rsidRPr="00F31537" w:rsidRDefault="007B2EE1" w:rsidP="00512254">
            <w:pPr>
              <w:spacing w:after="80"/>
              <w:jc w:val="left"/>
              <w:rPr>
                <w:rFonts w:cs="Times New Roman"/>
              </w:rPr>
            </w:pPr>
            <w:r w:rsidRPr="4A8B743F">
              <w:rPr>
                <w:rFonts w:cs="Times New Roman"/>
                <w:i/>
                <w:iCs/>
              </w:rPr>
              <w:t>Eligibility conditions</w:t>
            </w:r>
          </w:p>
        </w:tc>
        <w:tc>
          <w:tcPr>
            <w:tcW w:w="0" w:type="auto"/>
          </w:tcPr>
          <w:p w14:paraId="0EA5B567" w14:textId="77777777" w:rsidR="007B2EE1" w:rsidRPr="00F31537" w:rsidRDefault="007B2EE1" w:rsidP="00512254">
            <w:pPr>
              <w:spacing w:after="80"/>
              <w:rPr>
                <w:rFonts w:cs="Times New Roman"/>
              </w:rPr>
            </w:pPr>
            <w:r w:rsidRPr="00F31537">
              <w:rPr>
                <w:rFonts w:cs="Times New Roman"/>
              </w:rPr>
              <w:t xml:space="preserve">The conditions are described in General Annex B. The following </w:t>
            </w:r>
          </w:p>
          <w:p w14:paraId="062CF116" w14:textId="77777777" w:rsidR="007B2EE1" w:rsidRPr="00F31537" w:rsidRDefault="007B2EE1" w:rsidP="00512254">
            <w:pPr>
              <w:spacing w:after="80"/>
              <w:rPr>
                <w:rFonts w:cs="Times New Roman"/>
              </w:rPr>
            </w:pPr>
            <w:r w:rsidRPr="00F31537">
              <w:rPr>
                <w:rFonts w:cs="Times New Roman"/>
              </w:rPr>
              <w:t>exceptions apply:</w:t>
            </w:r>
          </w:p>
          <w:p w14:paraId="0529831B" w14:textId="77777777" w:rsidR="007B2EE1" w:rsidRPr="00F31537" w:rsidRDefault="007B2EE1" w:rsidP="007B2EE1">
            <w:pPr>
              <w:spacing w:after="80"/>
              <w:rPr>
                <w:rFonts w:cs="Times New Roman"/>
              </w:rPr>
            </w:pPr>
            <w:r w:rsidRPr="00F31537">
              <w:rPr>
                <w:rFonts w:cs="Times New Roman"/>
              </w:rPr>
              <w:t>The following additional eligibility criteria apply:</w:t>
            </w:r>
          </w:p>
          <w:p w14:paraId="2497596F" w14:textId="77777777" w:rsidR="007B2EE1" w:rsidRPr="00F31537" w:rsidRDefault="007B2EE1" w:rsidP="007B2EE1">
            <w:pPr>
              <w:spacing w:after="80"/>
              <w:rPr>
                <w:rFonts w:cs="Times New Roman"/>
                <w:szCs w:val="24"/>
              </w:rPr>
            </w:pPr>
          </w:p>
        </w:tc>
      </w:tr>
    </w:tbl>
    <w:p w14:paraId="305F9099" w14:textId="102FA07D" w:rsidR="007B2EE1" w:rsidRPr="00F31537" w:rsidRDefault="007B2EE1" w:rsidP="007B2EE1">
      <w:pPr>
        <w:rPr>
          <w:color w:val="000000" w:themeColor="text1"/>
        </w:rPr>
      </w:pPr>
    </w:p>
    <w:p w14:paraId="5D3B1B8A" w14:textId="102FA07D" w:rsidR="007B2EE1" w:rsidRPr="00F31537" w:rsidRDefault="007B2EE1" w:rsidP="007B2EE1">
      <w:pPr>
        <w:spacing w:line="360" w:lineRule="auto"/>
        <w:rPr>
          <w:u w:val="single"/>
        </w:rPr>
      </w:pPr>
      <w:r w:rsidRPr="00F31537">
        <w:rPr>
          <w:u w:val="single"/>
        </w:rPr>
        <w:t xml:space="preserve">Expected outcome: </w:t>
      </w:r>
    </w:p>
    <w:p w14:paraId="3F9C74CB" w14:textId="2F5AA09D" w:rsidR="007B2EE1" w:rsidRPr="00F31537" w:rsidRDefault="007B2EE1" w:rsidP="00673C1B">
      <w:pPr>
        <w:rPr>
          <w:color w:val="000000" w:themeColor="text1"/>
        </w:rPr>
      </w:pPr>
      <w:r w:rsidRPr="00F31537">
        <w:rPr>
          <w:color w:val="000000" w:themeColor="text1"/>
        </w:rPr>
        <w:t>In line with the European Green Deal priorities and the EU Climate Adaptation Strategy, as well as the EU's Climate ambition for 2030 and 2050 and the Biodiversity Strategy for 2030, the successful proposal</w:t>
      </w:r>
      <w:r w:rsidR="00042359">
        <w:rPr>
          <w:color w:val="000000" w:themeColor="text1"/>
        </w:rPr>
        <w:t>s</w:t>
      </w:r>
      <w:r w:rsidRPr="00F31537">
        <w:rPr>
          <w:color w:val="000000" w:themeColor="text1"/>
        </w:rPr>
        <w:t xml:space="preserve"> will support the development of </w:t>
      </w:r>
      <w:r w:rsidR="00BA2C92">
        <w:rPr>
          <w:color w:val="000000" w:themeColor="text1"/>
        </w:rPr>
        <w:t>solutions</w:t>
      </w:r>
      <w:r w:rsidRPr="00F31537">
        <w:rPr>
          <w:color w:val="000000" w:themeColor="text1"/>
        </w:rPr>
        <w:t xml:space="preserve"> contributing to the sustainable, balanced and inclusive development of urban, peri-urban and rural areas and to the empowerment and resilience of their communities. </w:t>
      </w:r>
    </w:p>
    <w:p w14:paraId="70396CA8" w14:textId="65A300B6" w:rsidR="007B2EE1" w:rsidRPr="00F31537" w:rsidRDefault="007B2EE1" w:rsidP="00673C1B">
      <w:pPr>
        <w:rPr>
          <w:color w:val="000000" w:themeColor="text1"/>
        </w:rPr>
      </w:pPr>
      <w:r w:rsidRPr="00F31537">
        <w:rPr>
          <w:color w:val="000000" w:themeColor="text1"/>
        </w:rPr>
        <w:t>The overall aim of this topic and associated R&amp;I activities is to leverage the New European Bauhaus (NEB) values in N</w:t>
      </w:r>
      <w:r w:rsidR="00BA2C92">
        <w:rPr>
          <w:color w:val="000000" w:themeColor="text1"/>
        </w:rPr>
        <w:t xml:space="preserve">ature-based </w:t>
      </w:r>
      <w:r w:rsidRPr="00F31537">
        <w:rPr>
          <w:color w:val="000000" w:themeColor="text1"/>
        </w:rPr>
        <w:t>S</w:t>
      </w:r>
      <w:r w:rsidR="00BA2C92">
        <w:rPr>
          <w:color w:val="000000" w:themeColor="text1"/>
        </w:rPr>
        <w:t>olutions (</w:t>
      </w:r>
      <w:r w:rsidRPr="00F31537">
        <w:rPr>
          <w:color w:val="000000" w:themeColor="text1"/>
        </w:rPr>
        <w:t>NBS</w:t>
      </w:r>
      <w:r w:rsidR="00BA2C92">
        <w:rPr>
          <w:color w:val="000000" w:themeColor="text1"/>
        </w:rPr>
        <w:t>)</w:t>
      </w:r>
      <w:r w:rsidRPr="00F31537">
        <w:rPr>
          <w:color w:val="000000" w:themeColor="text1"/>
        </w:rPr>
        <w:t xml:space="preserve"> in view of a wider transformation to enable a more sustainable, inclusive and resilient society.</w:t>
      </w:r>
    </w:p>
    <w:p w14:paraId="660A4BDC" w14:textId="102FA07D" w:rsidR="007B2EE1" w:rsidRPr="00F31537" w:rsidRDefault="007B2EE1" w:rsidP="00673C1B">
      <w:pPr>
        <w:rPr>
          <w:color w:val="000000" w:themeColor="text1"/>
        </w:rPr>
      </w:pPr>
      <w:r w:rsidRPr="00F31537">
        <w:rPr>
          <w:color w:val="000000" w:themeColor="text1"/>
        </w:rPr>
        <w:t xml:space="preserve">Projects results are expected to contribute to </w:t>
      </w:r>
      <w:r w:rsidRPr="00F31537">
        <w:rPr>
          <w:color w:val="000000" w:themeColor="text1"/>
          <w:u w:val="single"/>
        </w:rPr>
        <w:t>all</w:t>
      </w:r>
      <w:r w:rsidRPr="00F31537">
        <w:rPr>
          <w:color w:val="000000" w:themeColor="text1"/>
        </w:rPr>
        <w:t xml:space="preserve"> of following expected outcomes: </w:t>
      </w:r>
    </w:p>
    <w:p w14:paraId="340D273E" w14:textId="053C6FC2" w:rsidR="007B2EE1" w:rsidRPr="00F31537" w:rsidRDefault="007B2EE1" w:rsidP="00673C1B">
      <w:pPr>
        <w:numPr>
          <w:ilvl w:val="0"/>
          <w:numId w:val="11"/>
        </w:numPr>
      </w:pPr>
      <w:r w:rsidRPr="00F31537">
        <w:t xml:space="preserve">A new </w:t>
      </w:r>
      <w:r w:rsidR="00BA2C92">
        <w:t>societal</w:t>
      </w:r>
      <w:r w:rsidRPr="00F31537">
        <w:t xml:space="preserve"> vision for sustainable, resilient, healthy, inclusive and thriving communities</w:t>
      </w:r>
      <w:r w:rsidR="00BF1C84" w:rsidRPr="00F31537">
        <w:t>,</w:t>
      </w:r>
      <w:r w:rsidRPr="00F31537">
        <w:t xml:space="preserve"> based on the combination of the NEB with NBS; </w:t>
      </w:r>
    </w:p>
    <w:p w14:paraId="77A733B6" w14:textId="72C750F6" w:rsidR="007B2EE1" w:rsidRPr="00F31537" w:rsidRDefault="007B2EE1" w:rsidP="00673C1B">
      <w:pPr>
        <w:numPr>
          <w:ilvl w:val="0"/>
          <w:numId w:val="11"/>
        </w:numPr>
      </w:pPr>
      <w:r w:rsidRPr="00F31537">
        <w:t>Greater understanding of the links between NBS and the NEB and how to better make these two approaches compatible</w:t>
      </w:r>
      <w:r w:rsidR="00BA2C92">
        <w:t xml:space="preserve"> and integrated in places, industrial systems, policies and communities</w:t>
      </w:r>
      <w:r w:rsidRPr="00F31537">
        <w:t>;</w:t>
      </w:r>
    </w:p>
    <w:p w14:paraId="671CB577" w14:textId="1B44CEF8" w:rsidR="007B2EE1" w:rsidRPr="00F31537" w:rsidRDefault="007B2EE1" w:rsidP="00673C1B">
      <w:pPr>
        <w:numPr>
          <w:ilvl w:val="0"/>
          <w:numId w:val="11"/>
        </w:numPr>
      </w:pPr>
      <w:r w:rsidRPr="00F31537">
        <w:t>Greater use of NBS, as well as awareness and engagement of citizens with nature;</w:t>
      </w:r>
    </w:p>
    <w:p w14:paraId="536A7F5B" w14:textId="5C7C4E30" w:rsidR="007B2EE1" w:rsidRPr="00F31537" w:rsidRDefault="00BA2C92" w:rsidP="00673C1B">
      <w:pPr>
        <w:numPr>
          <w:ilvl w:val="0"/>
          <w:numId w:val="11"/>
        </w:numPr>
      </w:pPr>
      <w:r>
        <w:t>Demonstration of a</w:t>
      </w:r>
      <w:r w:rsidR="007B2EE1" w:rsidRPr="00F31537">
        <w:t xml:space="preserve"> sustainable recovery of society and the necessary transformative change through biodiversity-friendly actions, professional, collective and personal attitudes. </w:t>
      </w:r>
    </w:p>
    <w:p w14:paraId="40AE36B4" w14:textId="102FA07D" w:rsidR="007B2EE1" w:rsidRPr="00F31537" w:rsidRDefault="007B2EE1" w:rsidP="007B2EE1">
      <w:pPr>
        <w:rPr>
          <w:u w:val="single"/>
        </w:rPr>
      </w:pPr>
      <w:r w:rsidRPr="00F31537">
        <w:rPr>
          <w:u w:val="single"/>
        </w:rPr>
        <w:t xml:space="preserve">Scope: </w:t>
      </w:r>
    </w:p>
    <w:p w14:paraId="76756550" w14:textId="288C0E72" w:rsidR="007B2EE1" w:rsidRPr="00F31537" w:rsidRDefault="007B2EE1" w:rsidP="007B2EE1">
      <w:pPr>
        <w:rPr>
          <w:color w:val="000000" w:themeColor="text1"/>
        </w:rPr>
      </w:pPr>
      <w:r w:rsidRPr="00F31537">
        <w:rPr>
          <w:color w:val="000000" w:themeColor="text1"/>
        </w:rPr>
        <w:t xml:space="preserve">NBS can be an integral part of our living spaces that contribute to our well-being, promote togetherness and connect to our heritage. There is growing evidence that NBS are a valuable entry for transforming behaviour towards sustainability, while contributing with multiple benefits that help communities address different societal challenges – from microclimate regulation to air quality, water management, green job creation, </w:t>
      </w:r>
      <w:r w:rsidR="00891121">
        <w:rPr>
          <w:color w:val="000000" w:themeColor="text1"/>
        </w:rPr>
        <w:t xml:space="preserve">tourism opportunities, </w:t>
      </w:r>
      <w:r w:rsidRPr="00F31537">
        <w:rPr>
          <w:color w:val="000000" w:themeColor="text1"/>
        </w:rPr>
        <w:t xml:space="preserve">urban regeneration, health and well-being. </w:t>
      </w:r>
    </w:p>
    <w:p w14:paraId="10BCAAAC" w14:textId="3FAD0CED" w:rsidR="007B2EE1" w:rsidRPr="00F31537" w:rsidRDefault="007B2EE1" w:rsidP="00FE7E99">
      <w:pPr>
        <w:rPr>
          <w:color w:val="000000" w:themeColor="text1"/>
        </w:rPr>
      </w:pPr>
      <w:r w:rsidRPr="00F31537">
        <w:rPr>
          <w:color w:val="000000" w:themeColor="text1"/>
        </w:rPr>
        <w:t>It is therefore important to analyse the potential of NBS in view of the NEB initiative and conceptualize, test and demonstrate how to link these two approaches, avoid trade-offs and enhance synergies and complementarities</w:t>
      </w:r>
      <w:r w:rsidR="00891121">
        <w:rPr>
          <w:color w:val="000000" w:themeColor="text1"/>
        </w:rPr>
        <w:t>, through</w:t>
      </w:r>
      <w:r w:rsidR="00042359">
        <w:rPr>
          <w:color w:val="000000" w:themeColor="text1"/>
        </w:rPr>
        <w:t xml:space="preserve"> local demonstration</w:t>
      </w:r>
      <w:r w:rsidRPr="00F31537">
        <w:rPr>
          <w:color w:val="000000" w:themeColor="text1"/>
        </w:rPr>
        <w:t>.</w:t>
      </w:r>
    </w:p>
    <w:p w14:paraId="30EC3EA9" w14:textId="102FA07D" w:rsidR="007B2EE1" w:rsidRPr="00F31537" w:rsidRDefault="007B2EE1" w:rsidP="00FE7E99">
      <w:pPr>
        <w:rPr>
          <w:color w:val="000000" w:themeColor="text1"/>
        </w:rPr>
      </w:pPr>
      <w:r w:rsidRPr="00F31537">
        <w:rPr>
          <w:color w:val="000000" w:themeColor="text1"/>
        </w:rPr>
        <w:t>Proposals are expected to address the following:</w:t>
      </w:r>
    </w:p>
    <w:p w14:paraId="722C9961" w14:textId="0DCB8BC4" w:rsidR="007B2EE1" w:rsidRPr="00F31537" w:rsidRDefault="007B2EE1" w:rsidP="00FE7E99">
      <w:pPr>
        <w:numPr>
          <w:ilvl w:val="0"/>
          <w:numId w:val="11"/>
        </w:numPr>
      </w:pPr>
      <w:r w:rsidRPr="00F31537">
        <w:t xml:space="preserve">Demonstrate local NBS </w:t>
      </w:r>
      <w:r w:rsidR="00891121">
        <w:t>ensuring coherence with the</w:t>
      </w:r>
      <w:r w:rsidRPr="00F31537">
        <w:t xml:space="preserve"> three core values of </w:t>
      </w:r>
      <w:r w:rsidR="007477B2">
        <w:t xml:space="preserve">the </w:t>
      </w:r>
      <w:r w:rsidRPr="00F31537">
        <w:t xml:space="preserve">NEB: 1) sustainability; 2) aesthetics/quality of experience;  </w:t>
      </w:r>
      <w:r w:rsidR="00747057">
        <w:t xml:space="preserve">and </w:t>
      </w:r>
      <w:r w:rsidRPr="00F31537">
        <w:t>3) inclusion;</w:t>
      </w:r>
    </w:p>
    <w:p w14:paraId="575420CE" w14:textId="770F3206" w:rsidR="001E32CA" w:rsidRDefault="00891121" w:rsidP="4CB1FB32">
      <w:pPr>
        <w:pStyle w:val="ListParagraph"/>
        <w:numPr>
          <w:ilvl w:val="0"/>
          <w:numId w:val="11"/>
        </w:numPr>
      </w:pPr>
      <w:r w:rsidRPr="00747057">
        <w:t>Considering the existing NBS portfolio (Horizon 2020 and Horizon Europe), further de</w:t>
      </w:r>
      <w:r w:rsidR="001E32CA">
        <w:t>monstrate NBS</w:t>
      </w:r>
      <w:r>
        <w:t>, notably addressing the new elements brought by the NEB (e.g. aesthetics, quality of experience)</w:t>
      </w:r>
      <w:r w:rsidR="001E32CA">
        <w:t xml:space="preserve"> and in new configurations, such as in transport infrastructure, educational and cultural buildings, or urban spaces;  </w:t>
      </w:r>
    </w:p>
    <w:p w14:paraId="342F7053" w14:textId="77777777" w:rsidR="001E32CA" w:rsidRPr="00F31537" w:rsidRDefault="001E32CA" w:rsidP="4CB1FB32">
      <w:pPr>
        <w:numPr>
          <w:ilvl w:val="0"/>
          <w:numId w:val="11"/>
        </w:numPr>
      </w:pPr>
      <w:r w:rsidRPr="00F31537">
        <w:t>Explore the connections and possible trade-offs (and propose ways to overcome them) between biodiversity targets</w:t>
      </w:r>
      <w:r>
        <w:t xml:space="preserve"> in NBS</w:t>
      </w:r>
      <w:r w:rsidRPr="00F31537">
        <w:t xml:space="preserve"> and the</w:t>
      </w:r>
      <w:r>
        <w:t xml:space="preserve"> NEB</w:t>
      </w:r>
      <w:r w:rsidRPr="00F31537">
        <w:t xml:space="preserve">. </w:t>
      </w:r>
    </w:p>
    <w:p w14:paraId="71B08419" w14:textId="76E1EE57" w:rsidR="00891121" w:rsidRDefault="001E32CA" w:rsidP="4CB1FB32">
      <w:pPr>
        <w:pStyle w:val="ListParagraph"/>
        <w:numPr>
          <w:ilvl w:val="0"/>
          <w:numId w:val="11"/>
        </w:numPr>
      </w:pPr>
      <w:r>
        <w:t xml:space="preserve">Building on the </w:t>
      </w:r>
      <w:r w:rsidRPr="001E32CA">
        <w:t>existing NBS portfolio (Horizon 2020 and Horizon Europe)</w:t>
      </w:r>
      <w:r>
        <w:t xml:space="preserve">, and in light of the new elements brought by the NEB, propose innovative </w:t>
      </w:r>
      <w:r w:rsidR="00822C7D">
        <w:t>too</w:t>
      </w:r>
      <w:r w:rsidR="00891121">
        <w:t xml:space="preserve">ls for </w:t>
      </w:r>
      <w:r>
        <w:t xml:space="preserve">the </w:t>
      </w:r>
      <w:r w:rsidR="00891121">
        <w:t>implementation, maintenance and monitoring of NBS, as well as the necessary business and governance models for their implementation and upscaling;</w:t>
      </w:r>
    </w:p>
    <w:p w14:paraId="0A7D9380" w14:textId="65E97FDB" w:rsidR="001E32CA" w:rsidRDefault="00747057" w:rsidP="3BC399B7">
      <w:pPr>
        <w:numPr>
          <w:ilvl w:val="0"/>
          <w:numId w:val="11"/>
        </w:numPr>
      </w:pPr>
      <w:r>
        <w:t>Building on the approach of the NEB, d</w:t>
      </w:r>
      <w:r w:rsidR="007B2EE1" w:rsidRPr="00F31537">
        <w:t>evelop place-based NBS with strong citizen engagement (e.g. youth, elder</w:t>
      </w:r>
      <w:r w:rsidR="00822C7D">
        <w:t>, minorities</w:t>
      </w:r>
      <w:r w:rsidR="007B2EE1" w:rsidRPr="3BC399B7">
        <w:t>)</w:t>
      </w:r>
      <w:r w:rsidR="00884A6F">
        <w:t xml:space="preserve"> and social innovation</w:t>
      </w:r>
      <w:r w:rsidR="007B2EE1" w:rsidRPr="3BC399B7">
        <w:t xml:space="preserve">, </w:t>
      </w:r>
      <w:r w:rsidR="00884A6F">
        <w:t>and the necessary tools for</w:t>
      </w:r>
      <w:r w:rsidR="007B2EE1" w:rsidRPr="00F31537">
        <w:t xml:space="preserve"> citizen participation</w:t>
      </w:r>
      <w:r w:rsidR="00884A6F" w:rsidRPr="3BC399B7">
        <w:t xml:space="preserve"> </w:t>
      </w:r>
      <w:r w:rsidR="007B2EE1" w:rsidRPr="00F31537">
        <w:t>and the co-creation of solutions.</w:t>
      </w:r>
    </w:p>
    <w:p w14:paraId="0592E9A2" w14:textId="77777777" w:rsidR="00822C7D" w:rsidRPr="00F31537" w:rsidRDefault="00822C7D" w:rsidP="4CB1FB32">
      <w:pPr>
        <w:numPr>
          <w:ilvl w:val="0"/>
          <w:numId w:val="11"/>
        </w:numPr>
      </w:pPr>
      <w:r>
        <w:t>Engage, through sustainable</w:t>
      </w:r>
      <w:r w:rsidRPr="00F31537">
        <w:t xml:space="preserve"> transdisciplinary </w:t>
      </w:r>
      <w:r>
        <w:t>collaborations,</w:t>
      </w:r>
      <w:r w:rsidRPr="00F31537">
        <w:t xml:space="preserve"> communities of practice that very rarely work together (e.g. architects, landscape architects, designers, ecologists, psychologists, economists, anthropologists), bridging epistemological gaps, while also contributing to the breaking up of silos in local/regional administrations.</w:t>
      </w:r>
    </w:p>
    <w:p w14:paraId="4C052292" w14:textId="000DFE78" w:rsidR="00747057" w:rsidRPr="00F31537" w:rsidRDefault="00747057" w:rsidP="001E32CA">
      <w:pPr>
        <w:numPr>
          <w:ilvl w:val="0"/>
          <w:numId w:val="11"/>
        </w:numPr>
      </w:pPr>
      <w:r w:rsidRPr="00747057">
        <w:t xml:space="preserve">Propose innovative ways to make NBS compatible with </w:t>
      </w:r>
      <w:r w:rsidR="00822C7D">
        <w:t xml:space="preserve">built </w:t>
      </w:r>
      <w:r w:rsidRPr="00747057">
        <w:t xml:space="preserve">cultural heritage </w:t>
      </w:r>
      <w:r w:rsidR="00822C7D">
        <w:t>(e.g.</w:t>
      </w:r>
      <w:r w:rsidRPr="00747057">
        <w:t xml:space="preserve"> cultural landscapes), and explore the possible </w:t>
      </w:r>
      <w:r w:rsidR="007B2EE1" w:rsidRPr="00F31537">
        <w:t xml:space="preserve">role of NBS </w:t>
      </w:r>
      <w:r w:rsidRPr="00747057">
        <w:t xml:space="preserve">in increasing </w:t>
      </w:r>
      <w:r w:rsidR="00822C7D">
        <w:t xml:space="preserve">built </w:t>
      </w:r>
      <w:r w:rsidRPr="00747057">
        <w:t xml:space="preserve">cultural heritage’s resilience to climate change and natural disasters. </w:t>
      </w:r>
    </w:p>
    <w:p w14:paraId="39A72B56" w14:textId="1B152528" w:rsidR="007B2EE1" w:rsidRPr="00F31537" w:rsidRDefault="00822C7D" w:rsidP="00FE7E99">
      <w:pPr>
        <w:numPr>
          <w:ilvl w:val="0"/>
          <w:numId w:val="11"/>
        </w:numPr>
      </w:pPr>
      <w:r>
        <w:t>Explore</w:t>
      </w:r>
      <w:r w:rsidR="00747057" w:rsidRPr="00F31537">
        <w:t xml:space="preserve"> </w:t>
      </w:r>
      <w:r w:rsidR="007B2EE1" w:rsidRPr="00F31537">
        <w:t xml:space="preserve">the role of NBS and NEB in transformative change to </w:t>
      </w:r>
      <w:r w:rsidR="00747057">
        <w:t>provide holistic solutions to address global challenges (climate, biodiversity, economic</w:t>
      </w:r>
      <w:r w:rsidR="00884A6F">
        <w:t>,</w:t>
      </w:r>
      <w:r w:rsidR="00747057">
        <w:t xml:space="preserve"> demographic, etc),</w:t>
      </w:r>
      <w:r w:rsidR="00884A6F">
        <w:t xml:space="preserve"> including through</w:t>
      </w:r>
      <w:r w:rsidR="00884A6F" w:rsidRPr="00F31537">
        <w:t xml:space="preserve"> transformative and contemporary arts</w:t>
      </w:r>
      <w:r w:rsidR="007B2EE1" w:rsidRPr="00F31537">
        <w:t xml:space="preserve">. </w:t>
      </w:r>
    </w:p>
    <w:p w14:paraId="47AF6896" w14:textId="77777777" w:rsidR="00FE7E99" w:rsidRPr="00F31537" w:rsidRDefault="00FE7E99" w:rsidP="00FE7E99">
      <w:pPr>
        <w:ind w:left="720"/>
      </w:pPr>
    </w:p>
    <w:p w14:paraId="351765DA" w14:textId="448D02A0" w:rsidR="00BB6948" w:rsidRPr="00F31537" w:rsidRDefault="39010C01" w:rsidP="00517867">
      <w:pPr>
        <w:pStyle w:val="HeadingThree"/>
        <w:rPr>
          <w:rStyle w:val="normaltextrun"/>
          <w:color w:val="000000" w:themeColor="text1"/>
        </w:rPr>
      </w:pPr>
      <w:bookmarkStart w:id="2298" w:name="_Toc89947401"/>
      <w:bookmarkStart w:id="2299" w:name="_Toc90029508"/>
      <w:bookmarkStart w:id="2300" w:name="_Toc92878615"/>
      <w:bookmarkStart w:id="2301" w:name="_Toc92879018"/>
      <w:bookmarkStart w:id="2302" w:name="_Toc92890095"/>
      <w:bookmarkStart w:id="2303" w:name="_Toc92898722"/>
      <w:bookmarkStart w:id="2304" w:name="_Toc92906169"/>
      <w:bookmarkStart w:id="2305" w:name="_Toc93250347"/>
      <w:bookmarkStart w:id="2306" w:name="_Toc93424932"/>
      <w:bookmarkStart w:id="2307" w:name="_Toc93425345"/>
      <w:bookmarkStart w:id="2308" w:name="_Toc93426562"/>
      <w:bookmarkStart w:id="2309" w:name="_Toc93439361"/>
      <w:bookmarkStart w:id="2310" w:name="_Toc93905247"/>
      <w:r w:rsidRPr="00F31537">
        <w:rPr>
          <w:rStyle w:val="normaltextrun"/>
          <w:color w:val="000000"/>
          <w:shd w:val="clear" w:color="auto" w:fill="FFFFFF"/>
        </w:rPr>
        <w:t>HORIZON-CL6-2024-COMMUNITIES: Traditional knowledge, indigenous peoples, and co-creation of knowledge for social and environmental innovation in the Arctic/Atlantic</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15" w:type="dxa"/>
          <w:left w:w="115" w:type="dxa"/>
          <w:right w:w="115" w:type="dxa"/>
        </w:tblCellMar>
        <w:tblLook w:val="04A0" w:firstRow="1" w:lastRow="0" w:firstColumn="1" w:lastColumn="0" w:noHBand="0" w:noVBand="1"/>
      </w:tblPr>
      <w:tblGrid>
        <w:gridCol w:w="2051"/>
        <w:gridCol w:w="7251"/>
      </w:tblGrid>
      <w:tr w:rsidR="000F530C" w:rsidRPr="00F31537" w14:paraId="60A5F4F2" w14:textId="77777777" w:rsidTr="00472A69">
        <w:tc>
          <w:tcPr>
            <w:tcW w:w="9302" w:type="dxa"/>
            <w:gridSpan w:val="2"/>
          </w:tcPr>
          <w:p w14:paraId="5F732D83" w14:textId="77777777" w:rsidR="000F530C" w:rsidRPr="00F31537" w:rsidRDefault="000F530C" w:rsidP="5D88F268">
            <w:pPr>
              <w:pStyle w:val="CellTextValue"/>
            </w:pPr>
            <w:r w:rsidRPr="00F31537">
              <w:rPr>
                <w:b/>
                <w:bCs/>
              </w:rPr>
              <w:t>Specific conditions</w:t>
            </w:r>
          </w:p>
        </w:tc>
      </w:tr>
      <w:tr w:rsidR="000F530C" w:rsidRPr="00F31537" w14:paraId="1D6A49C0" w14:textId="77777777" w:rsidTr="4A8B743F">
        <w:tc>
          <w:tcPr>
            <w:tcW w:w="2051" w:type="dxa"/>
          </w:tcPr>
          <w:p w14:paraId="59B2D981" w14:textId="77777777" w:rsidR="000F530C" w:rsidRPr="00F31537" w:rsidRDefault="000F530C" w:rsidP="5D88F268">
            <w:pPr>
              <w:pStyle w:val="CellTextValue"/>
              <w:jc w:val="left"/>
            </w:pPr>
            <w:r w:rsidRPr="4A8B743F">
              <w:rPr>
                <w:i/>
                <w:iCs/>
              </w:rPr>
              <w:t>Expected EU contribution per project</w:t>
            </w:r>
          </w:p>
        </w:tc>
        <w:tc>
          <w:tcPr>
            <w:tcW w:w="7251" w:type="dxa"/>
          </w:tcPr>
          <w:p w14:paraId="3D4F11CA" w14:textId="3EAE9467" w:rsidR="000F530C" w:rsidRPr="00F31537" w:rsidRDefault="000F530C" w:rsidP="5D88F268">
            <w:pPr>
              <w:pStyle w:val="CellTextValue"/>
            </w:pPr>
            <w:r w:rsidRPr="00F31537">
              <w:t xml:space="preserve">The Commission estimates that an EU contribution of around EUR </w:t>
            </w:r>
            <w:r w:rsidR="00AB345D">
              <w:t>XX</w:t>
            </w:r>
            <w:r w:rsidRPr="00F31537">
              <w:t xml:space="preserve"> million would allow these outcomes to be addressed appropriately. Nonetheless, this does not preclude submission and selection of a proposal requesting different amounts.</w:t>
            </w:r>
          </w:p>
        </w:tc>
      </w:tr>
      <w:tr w:rsidR="000F530C" w:rsidRPr="00F31537" w14:paraId="06F1EA07" w14:textId="77777777" w:rsidTr="4A8B743F">
        <w:tc>
          <w:tcPr>
            <w:tcW w:w="2051" w:type="dxa"/>
          </w:tcPr>
          <w:p w14:paraId="119C1CA6" w14:textId="77777777" w:rsidR="000F530C" w:rsidRPr="00F31537" w:rsidRDefault="000F530C" w:rsidP="5D88F268">
            <w:pPr>
              <w:pStyle w:val="CellTextValue"/>
              <w:jc w:val="left"/>
            </w:pPr>
            <w:r w:rsidRPr="4A8B743F">
              <w:rPr>
                <w:i/>
                <w:iCs/>
              </w:rPr>
              <w:t>Indicative budget</w:t>
            </w:r>
          </w:p>
        </w:tc>
        <w:tc>
          <w:tcPr>
            <w:tcW w:w="7251" w:type="dxa"/>
          </w:tcPr>
          <w:p w14:paraId="2D03D43D" w14:textId="6BCD7E6B" w:rsidR="000F530C" w:rsidRPr="00F31537" w:rsidRDefault="000F530C" w:rsidP="5D88F268">
            <w:pPr>
              <w:pStyle w:val="CellTextValue"/>
            </w:pPr>
            <w:r w:rsidRPr="00F31537">
              <w:t xml:space="preserve">The total indicative budget for the topic is EUR </w:t>
            </w:r>
            <w:r w:rsidR="00AB345D">
              <w:t>XX</w:t>
            </w:r>
            <w:r w:rsidR="00075B5D">
              <w:t xml:space="preserve"> </w:t>
            </w:r>
            <w:r w:rsidRPr="00F31537">
              <w:t>million.</w:t>
            </w:r>
          </w:p>
        </w:tc>
      </w:tr>
      <w:tr w:rsidR="000F530C" w:rsidRPr="00F31537" w14:paraId="111304B8" w14:textId="77777777" w:rsidTr="4A8B743F">
        <w:tc>
          <w:tcPr>
            <w:tcW w:w="2051" w:type="dxa"/>
          </w:tcPr>
          <w:p w14:paraId="09ABB50F" w14:textId="77777777" w:rsidR="000F530C" w:rsidRPr="00F31537" w:rsidRDefault="000F530C" w:rsidP="5D88F268">
            <w:pPr>
              <w:pStyle w:val="CellTextValue"/>
              <w:jc w:val="left"/>
            </w:pPr>
            <w:r w:rsidRPr="4A8B743F">
              <w:rPr>
                <w:i/>
                <w:iCs/>
              </w:rPr>
              <w:t>Type of Action</w:t>
            </w:r>
          </w:p>
        </w:tc>
        <w:tc>
          <w:tcPr>
            <w:tcW w:w="7251" w:type="dxa"/>
          </w:tcPr>
          <w:p w14:paraId="1B4DC1DD" w14:textId="6F71740C" w:rsidR="000F530C" w:rsidRPr="00F31537" w:rsidRDefault="000F530C" w:rsidP="5D88F268">
            <w:pPr>
              <w:pStyle w:val="CellTextValue"/>
            </w:pPr>
            <w:r w:rsidRPr="00F31537">
              <w:t>Research and Innovation Action</w:t>
            </w:r>
          </w:p>
        </w:tc>
      </w:tr>
      <w:tr w:rsidR="000F530C" w:rsidRPr="00F31537" w14:paraId="06B9B68C" w14:textId="77777777" w:rsidTr="4A8B743F">
        <w:tc>
          <w:tcPr>
            <w:tcW w:w="2051" w:type="dxa"/>
          </w:tcPr>
          <w:p w14:paraId="21A8BA9F" w14:textId="77777777" w:rsidR="000F530C" w:rsidRPr="00F31537" w:rsidRDefault="000F530C" w:rsidP="5D88F268">
            <w:pPr>
              <w:pStyle w:val="CellTextValue"/>
              <w:jc w:val="left"/>
            </w:pPr>
            <w:r w:rsidRPr="4A8B743F">
              <w:rPr>
                <w:i/>
                <w:iCs/>
              </w:rPr>
              <w:t>Eligibility conditions</w:t>
            </w:r>
          </w:p>
        </w:tc>
        <w:tc>
          <w:tcPr>
            <w:tcW w:w="7251" w:type="dxa"/>
          </w:tcPr>
          <w:p w14:paraId="3BCEC71F" w14:textId="5597A8A7" w:rsidR="000F530C" w:rsidRPr="00F31537" w:rsidRDefault="000F530C" w:rsidP="5D88F268">
            <w:pPr>
              <w:pStyle w:val="CellTextValue"/>
            </w:pPr>
            <w:r w:rsidRPr="00F31537">
              <w:t>The conditions are described in General Annex B.</w:t>
            </w:r>
          </w:p>
        </w:tc>
      </w:tr>
    </w:tbl>
    <w:p w14:paraId="4CB89241" w14:textId="2E2F8161" w:rsidR="00BB6948" w:rsidRPr="00F31537" w:rsidRDefault="00BB6948" w:rsidP="00BB6948">
      <w:pPr>
        <w:pStyle w:val="TextValue"/>
      </w:pPr>
    </w:p>
    <w:p w14:paraId="6E07FC0D" w14:textId="6850555F" w:rsidR="00BB6948" w:rsidRPr="00F31537" w:rsidRDefault="00FE7E99" w:rsidP="00BB6948">
      <w:r w:rsidRPr="00F31537">
        <w:rPr>
          <w:u w:val="single"/>
        </w:rPr>
        <w:t>Expected o</w:t>
      </w:r>
      <w:r w:rsidR="39010C01" w:rsidRPr="00F31537">
        <w:rPr>
          <w:u w:val="single"/>
        </w:rPr>
        <w:t>utcome</w:t>
      </w:r>
      <w:r w:rsidR="39010C01" w:rsidRPr="00F31537">
        <w:t xml:space="preserve">: </w:t>
      </w:r>
    </w:p>
    <w:p w14:paraId="4C9CAECD" w14:textId="77777777" w:rsidR="00BB6948" w:rsidRPr="00F31537" w:rsidRDefault="39010C01" w:rsidP="39010C01">
      <w:pPr>
        <w:rPr>
          <w:color w:val="000000" w:themeColor="text1"/>
        </w:rPr>
      </w:pPr>
      <w:r w:rsidRPr="00F31537">
        <w:rPr>
          <w:color w:val="000000" w:themeColor="text1"/>
        </w:rPr>
        <w:t xml:space="preserve">The proposal will contribute to sustainable and inclusive coastal development, supporting the implementation of the European Green Deal, incorporating a better understanding of the environmental, socio-economic, cultural and demographic drivers of change, in the Arctic and Atlantic areas. </w:t>
      </w:r>
    </w:p>
    <w:p w14:paraId="3E8524DC" w14:textId="0AF86A29" w:rsidR="00BB6948" w:rsidRPr="00F31537" w:rsidRDefault="39010C01" w:rsidP="39010C01">
      <w:pPr>
        <w:rPr>
          <w:rFonts w:cs="Times New Roman"/>
          <w:color w:val="000000" w:themeColor="text1"/>
        </w:rPr>
      </w:pPr>
      <w:r w:rsidRPr="00F31537">
        <w:rPr>
          <w:rFonts w:cs="Times New Roman"/>
          <w:color w:val="000000" w:themeColor="text1"/>
        </w:rPr>
        <w:t xml:space="preserve">The successful proposal will specifically contribute to: </w:t>
      </w:r>
    </w:p>
    <w:p w14:paraId="1EF1CB79" w14:textId="7F793456" w:rsidR="00BB6948" w:rsidRPr="00F31537" w:rsidRDefault="00356643" w:rsidP="00BB6948">
      <w:pPr>
        <w:pStyle w:val="ListParagraph"/>
        <w:numPr>
          <w:ilvl w:val="0"/>
          <w:numId w:val="11"/>
        </w:numPr>
      </w:pPr>
      <w:r w:rsidRPr="00F31537">
        <w:t>I</w:t>
      </w:r>
      <w:r w:rsidR="39010C01" w:rsidRPr="00F31537">
        <w:t xml:space="preserve">ncreased awareness of traditional environmental knowledge and indigenous/ local communities involvement in environmental and marine protection governance and decision making; </w:t>
      </w:r>
    </w:p>
    <w:p w14:paraId="3D17B09B" w14:textId="11AAE264" w:rsidR="00BB6948" w:rsidRPr="00F31537" w:rsidRDefault="00356643" w:rsidP="00BB6948">
      <w:pPr>
        <w:pStyle w:val="ListParagraph"/>
        <w:numPr>
          <w:ilvl w:val="0"/>
          <w:numId w:val="11"/>
        </w:numPr>
      </w:pPr>
      <w:r w:rsidRPr="00F31537">
        <w:t>E</w:t>
      </w:r>
      <w:r w:rsidR="39010C01" w:rsidRPr="00F31537">
        <w:t xml:space="preserve">mpowering Arctic people to act for change through education and upgraded skills, leading to positive long-term prospects; </w:t>
      </w:r>
    </w:p>
    <w:p w14:paraId="50DF075E" w14:textId="2F49DED2" w:rsidR="00BB6948" w:rsidRPr="00F31537" w:rsidRDefault="00356643" w:rsidP="00BB6948">
      <w:pPr>
        <w:pStyle w:val="ListParagraph"/>
        <w:numPr>
          <w:ilvl w:val="0"/>
          <w:numId w:val="11"/>
        </w:numPr>
      </w:pPr>
      <w:r w:rsidRPr="00F31537">
        <w:t>D</w:t>
      </w:r>
      <w:r w:rsidR="39010C01" w:rsidRPr="00F31537">
        <w:t xml:space="preserve">evelop an educational curriculum of mixed methods that allows researchers and other knowledge-holders to work together. </w:t>
      </w:r>
    </w:p>
    <w:p w14:paraId="7F262400" w14:textId="77777777" w:rsidR="00BB6948" w:rsidRPr="00F31537" w:rsidRDefault="39010C01" w:rsidP="00BB6948">
      <w:r w:rsidRPr="00F31537">
        <w:rPr>
          <w:u w:val="single"/>
        </w:rPr>
        <w:t>Scope</w:t>
      </w:r>
      <w:r w:rsidRPr="00F31537">
        <w:t xml:space="preserve">: </w:t>
      </w:r>
    </w:p>
    <w:p w14:paraId="5FCFB6BB" w14:textId="477A98D4" w:rsidR="00BB6948" w:rsidRPr="00F31537" w:rsidRDefault="39010C01" w:rsidP="39010C01">
      <w:pPr>
        <w:rPr>
          <w:color w:val="000000" w:themeColor="text1"/>
        </w:rPr>
      </w:pPr>
      <w:r w:rsidRPr="00F31537">
        <w:rPr>
          <w:color w:val="000000" w:themeColor="text1"/>
        </w:rPr>
        <w:t xml:space="preserve">The proposal will contribute to sustainable and inclusive coastal development, incorporating a better understanding of the environmental, socio-economic, cultural and demographic drivers of change, in the Arctic and Atlantic areas. </w:t>
      </w:r>
    </w:p>
    <w:p w14:paraId="3EA20C16" w14:textId="77777777" w:rsidR="00BB6948" w:rsidRPr="00F31537" w:rsidRDefault="39010C01" w:rsidP="39010C01">
      <w:pPr>
        <w:rPr>
          <w:color w:val="000000" w:themeColor="text1"/>
        </w:rPr>
      </w:pPr>
      <w:r w:rsidRPr="00F31537">
        <w:rPr>
          <w:color w:val="000000" w:themeColor="text1"/>
        </w:rPr>
        <w:t xml:space="preserve">It will investigate the involvement of indigenous and local communities in the governance of their livelihoods and environment. It will examine to what extent Arctic communities’ ways of knowing, traditional knowledge  about the Arctic environment  and other types of indigenous knowledge, are considered and contribute to protect the Arctic environment and Oceans. </w:t>
      </w:r>
    </w:p>
    <w:p w14:paraId="69B66DE6" w14:textId="77777777" w:rsidR="00BB6948" w:rsidRPr="00F31537" w:rsidRDefault="39010C01" w:rsidP="39010C01">
      <w:pPr>
        <w:rPr>
          <w:color w:val="000000" w:themeColor="text1"/>
        </w:rPr>
      </w:pPr>
      <w:r w:rsidRPr="00F31537">
        <w:rPr>
          <w:color w:val="000000" w:themeColor="text1"/>
        </w:rPr>
        <w:t>Several potential coastal sectors can be addressed, however the proposal will ensure inclusion of marine protection, food security, climate adaptation and resilience strategies, but also other activities such as leisure activities and eco-socio-compatible tourism development in coastal areas which respect long-term environmental carrying capacity, and social goals.</w:t>
      </w:r>
    </w:p>
    <w:p w14:paraId="1CE72D1B" w14:textId="1A94859D" w:rsidR="4650C4C4" w:rsidRPr="00F31537" w:rsidRDefault="39010C01">
      <w:pPr>
        <w:rPr>
          <w:color w:val="000000" w:themeColor="text1"/>
        </w:rPr>
      </w:pPr>
      <w:r w:rsidRPr="00F31537">
        <w:rPr>
          <w:color w:val="000000" w:themeColor="text1"/>
        </w:rPr>
        <w:t>Proposals should identify opportunities for partnerships and co-production of knowledge based on indigenous and scientific ways of knowing and will explore in participatory ways what models could work.</w:t>
      </w:r>
    </w:p>
    <w:p w14:paraId="709B2440" w14:textId="77777777" w:rsidR="00605329" w:rsidRPr="00F31537" w:rsidRDefault="6FC6B7BD">
      <w:pPr>
        <w:pStyle w:val="HeadingOne"/>
        <w:pageBreakBefore/>
      </w:pPr>
      <w:bookmarkStart w:id="2311" w:name="_Toc89947402"/>
      <w:bookmarkStart w:id="2312" w:name="_Toc90029509"/>
      <w:bookmarkStart w:id="2313" w:name="_Toc92878616"/>
      <w:bookmarkStart w:id="2314" w:name="_Toc92879019"/>
      <w:bookmarkStart w:id="2315" w:name="_Toc92890096"/>
      <w:bookmarkStart w:id="2316" w:name="_Toc92898723"/>
      <w:bookmarkStart w:id="2317" w:name="_Toc92906170"/>
      <w:bookmarkStart w:id="2318" w:name="_Toc93250348"/>
      <w:bookmarkStart w:id="2319" w:name="_Toc93424933"/>
      <w:bookmarkStart w:id="2320" w:name="_Toc93425346"/>
      <w:bookmarkStart w:id="2321" w:name="_Toc93426563"/>
      <w:bookmarkStart w:id="2322" w:name="_Toc93439362"/>
      <w:bookmarkStart w:id="2323" w:name="_Toc93905248"/>
      <w:r w:rsidRPr="00F31537">
        <w:t>Destination – Innovative governance, environmental observations and digital solutions in support of the Green Deal</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14:paraId="4AE36E14" w14:textId="66E77E6C" w:rsidR="005343DA" w:rsidRPr="00F31537" w:rsidRDefault="005343DA">
      <w:pPr>
        <w:spacing w:after="240"/>
        <w:rPr>
          <w:rFonts w:eastAsia="Calibri" w:cs="Times New Roman"/>
        </w:rPr>
      </w:pPr>
      <w:r w:rsidRPr="00F31537">
        <w:rPr>
          <w:rFonts w:eastAsia="Calibri" w:cs="Times New Roman"/>
        </w:rPr>
        <w:t xml:space="preserve">Taking advantage of the use, uptake, deployment and exploitation of </w:t>
      </w:r>
      <w:r w:rsidRPr="00FC27CD">
        <w:rPr>
          <w:rFonts w:eastAsia="Calibri" w:cs="Times New Roman"/>
        </w:rPr>
        <w:t>environmental observations</w:t>
      </w:r>
      <w:r w:rsidRPr="00F31537">
        <w:rPr>
          <w:rFonts w:eastAsia="Calibri" w:cs="Times New Roman"/>
        </w:rPr>
        <w:t xml:space="preserve"> as well as </w:t>
      </w:r>
      <w:r w:rsidRPr="00FC27CD">
        <w:rPr>
          <w:rFonts w:eastAsia="Calibri" w:cs="Times New Roman"/>
        </w:rPr>
        <w:t xml:space="preserve">digital and data-based </w:t>
      </w:r>
      <w:r w:rsidR="008B7570">
        <w:rPr>
          <w:rFonts w:eastAsia="Calibri" w:cs="Times New Roman"/>
        </w:rPr>
        <w:t xml:space="preserve">green </w:t>
      </w:r>
      <w:r w:rsidRPr="00FC27CD">
        <w:rPr>
          <w:rFonts w:eastAsia="Calibri" w:cs="Times New Roman"/>
        </w:rPr>
        <w:t>solutions</w:t>
      </w:r>
      <w:r w:rsidRPr="00F31537">
        <w:rPr>
          <w:rFonts w:eastAsia="Calibri" w:cs="Times New Roman"/>
        </w:rPr>
        <w:t xml:space="preserve">, assessed through the ‘do not harm’ principle of the Green Deal, is key for innovative governance models and a </w:t>
      </w:r>
      <w:r w:rsidRPr="00FC27CD">
        <w:rPr>
          <w:rFonts w:eastAsia="Calibri" w:cs="Times New Roman"/>
        </w:rPr>
        <w:t>science-based policy</w:t>
      </w:r>
      <w:r w:rsidRPr="00F31537">
        <w:rPr>
          <w:rFonts w:eastAsia="Calibri" w:cs="Times New Roman"/>
        </w:rPr>
        <w:t xml:space="preserve"> design, implementation and monitoring. To maximise impacts of R&amp;I on the ground and spark behavioural and socio-economic change, the knowledge and innovation produced throughout the whole cluster should be widely disseminated to and exchanged by the key stakeholders and end users. In particular, the </w:t>
      </w:r>
      <w:r w:rsidRPr="00FC27CD">
        <w:rPr>
          <w:rFonts w:eastAsia="Calibri" w:cs="Times New Roman"/>
        </w:rPr>
        <w:t>Agricultural Knowledge and Innovation Systems</w:t>
      </w:r>
      <w:r w:rsidRPr="00F31537">
        <w:rPr>
          <w:rFonts w:eastAsia="Calibri" w:cs="Times New Roman"/>
        </w:rPr>
        <w:t xml:space="preserve"> (AKIS) needs to be reinforced to accelerate the required transformative changes. </w:t>
      </w:r>
    </w:p>
    <w:p w14:paraId="06CDF918" w14:textId="77777777" w:rsidR="005343DA" w:rsidRPr="00297869" w:rsidRDefault="005343DA" w:rsidP="001A1874">
      <w:pPr>
        <w:spacing w:after="240"/>
        <w:rPr>
          <w:rFonts w:eastAsia="Calibri" w:cs="Times New Roman"/>
          <w:b/>
          <w:i/>
        </w:rPr>
      </w:pPr>
      <w:r w:rsidRPr="4A8B743F">
        <w:rPr>
          <w:rFonts w:eastAsia="Calibri" w:cs="Times New Roman"/>
          <w:b/>
          <w:bCs/>
          <w:i/>
          <w:iCs/>
        </w:rPr>
        <w:t>Innovating with governance models and supporting policies</w:t>
      </w:r>
    </w:p>
    <w:p w14:paraId="0BFB8CD9" w14:textId="2CA20ECD" w:rsidR="00067406" w:rsidRDefault="005343DA">
      <w:pPr>
        <w:spacing w:after="240"/>
        <w:rPr>
          <w:rFonts w:eastAsia="Calibri" w:cs="Times New Roman"/>
        </w:rPr>
      </w:pPr>
      <w:r w:rsidRPr="00F31537">
        <w:rPr>
          <w:rFonts w:eastAsia="Calibri" w:cs="Times New Roman"/>
        </w:rPr>
        <w:t>Transformative changes such as th</w:t>
      </w:r>
      <w:r w:rsidR="00E30BAC" w:rsidRPr="00F31537">
        <w:rPr>
          <w:rFonts w:eastAsia="Calibri" w:cs="Times New Roman"/>
        </w:rPr>
        <w:t>ose</w:t>
      </w:r>
      <w:r w:rsidRPr="00F31537">
        <w:rPr>
          <w:rFonts w:eastAsia="Calibri" w:cs="Times New Roman"/>
        </w:rPr>
        <w:t xml:space="preserve"> required within the Green Deal are dynamic processes that require appropriate governance. At the same time, to ensure coordination and for collaborative </w:t>
      </w:r>
      <w:r w:rsidRPr="00F31537">
        <w:rPr>
          <w:rFonts w:eastAsia="Times New Roman" w:cs="Times New Roman"/>
          <w:color w:val="000000" w:themeColor="text1"/>
        </w:rPr>
        <w:t xml:space="preserve">and informed </w:t>
      </w:r>
      <w:r w:rsidRPr="00F31537">
        <w:rPr>
          <w:rFonts w:eastAsia="Calibri" w:cs="Times New Roman"/>
        </w:rPr>
        <w:t xml:space="preserve">decision-making, governance requires multiple channels and networks that provide readily available and robust data and information coming from different sources. </w:t>
      </w:r>
    </w:p>
    <w:p w14:paraId="672CD12B" w14:textId="36E728D1" w:rsidR="00067406" w:rsidRDefault="005343DA">
      <w:pPr>
        <w:spacing w:after="240"/>
        <w:rPr>
          <w:rFonts w:eastAsia="Calibri" w:cs="Times New Roman"/>
        </w:rPr>
      </w:pPr>
      <w:r w:rsidRPr="00F31537">
        <w:rPr>
          <w:rFonts w:eastAsia="Calibri" w:cs="Times New Roman"/>
        </w:rPr>
        <w:t xml:space="preserve">R&amp;I activities under this destination aim at both: experimenting with new ways to govern the transition process and strengthening the governance, in particular by </w:t>
      </w:r>
      <w:r w:rsidRPr="00F31537">
        <w:rPr>
          <w:rFonts w:eastAsia="Times New Roman" w:cs="Times New Roman"/>
          <w:color w:val="000000" w:themeColor="text1"/>
        </w:rPr>
        <w:t xml:space="preserve">ensuring appropriate and inclusive stakeholder engagement, including civil society and regional and local actors, environmental observations coverage, and </w:t>
      </w:r>
      <w:r w:rsidRPr="00F31537">
        <w:rPr>
          <w:rFonts w:eastAsia="Calibri" w:cs="Times New Roman"/>
        </w:rPr>
        <w:t xml:space="preserve">making information and knowledge available and accessible. </w:t>
      </w:r>
      <w:r w:rsidRPr="00691335">
        <w:rPr>
          <w:rFonts w:eastAsia="Calibri" w:cs="Times New Roman"/>
        </w:rPr>
        <w:t>R&amp;I for governance</w:t>
      </w:r>
      <w:r w:rsidRPr="00F31537">
        <w:rPr>
          <w:rFonts w:eastAsia="Calibri" w:cs="Times New Roman"/>
        </w:rPr>
        <w:t xml:space="preserve"> to support the Green Deal shall provide insights into opportunities to overcome potential institutional barriers such as lock-ins, path dependency, political and cultural inertia, power imbalances and ways to strengthen the </w:t>
      </w:r>
      <w:r w:rsidR="003D0D7C">
        <w:rPr>
          <w:rFonts w:eastAsia="Calibri" w:cs="Times New Roman"/>
        </w:rPr>
        <w:t xml:space="preserve">effectiveness and </w:t>
      </w:r>
      <w:r w:rsidRPr="00F31537">
        <w:rPr>
          <w:rFonts w:eastAsia="Calibri" w:cs="Times New Roman"/>
        </w:rPr>
        <w:t xml:space="preserve">efficiency </w:t>
      </w:r>
      <w:r w:rsidR="003D0D7C">
        <w:rPr>
          <w:rFonts w:eastAsia="Calibri" w:cs="Times New Roman"/>
        </w:rPr>
        <w:t>o</w:t>
      </w:r>
      <w:r w:rsidRPr="00F31537">
        <w:rPr>
          <w:rFonts w:eastAsia="Calibri" w:cs="Times New Roman"/>
        </w:rPr>
        <w:t xml:space="preserve">f regulatory pathways, and facilitating synergies and linkages between different policy instruments and funding opportunities. </w:t>
      </w:r>
    </w:p>
    <w:p w14:paraId="077D4A0B" w14:textId="49341715" w:rsidR="005343DA" w:rsidRPr="00F31537" w:rsidRDefault="005343DA">
      <w:pPr>
        <w:spacing w:after="240"/>
        <w:rPr>
          <w:rFonts w:eastAsia="Calibri" w:cs="Times New Roman"/>
        </w:rPr>
      </w:pPr>
      <w:r w:rsidRPr="00F31537">
        <w:rPr>
          <w:rFonts w:eastAsia="Calibri" w:cs="Times New Roman"/>
        </w:rPr>
        <w:t xml:space="preserve">Innovative governance supporting the Green Deal objectives needs to recognise, cope with and promote resilience </w:t>
      </w:r>
      <w:r w:rsidR="7F92D62B" w:rsidRPr="00F31537">
        <w:rPr>
          <w:rFonts w:eastAsia="Calibri" w:cs="Times New Roman"/>
        </w:rPr>
        <w:t xml:space="preserve">and inclusiveness </w:t>
      </w:r>
      <w:r w:rsidRPr="00F31537">
        <w:rPr>
          <w:rFonts w:eastAsia="Calibri" w:cs="Times New Roman"/>
        </w:rPr>
        <w:t>in the face of on-going shocks and disruptions across Europe</w:t>
      </w:r>
      <w:r w:rsidR="0D4581AE" w:rsidRPr="00F31537">
        <w:rPr>
          <w:rFonts w:eastAsia="Calibri" w:cs="Times New Roman"/>
        </w:rPr>
        <w:t xml:space="preserve"> and globally</w:t>
      </w:r>
      <w:r w:rsidRPr="00F31537">
        <w:rPr>
          <w:rFonts w:eastAsia="Calibri" w:cs="Times New Roman"/>
        </w:rPr>
        <w:t xml:space="preserve">, whether these be climatic, ecological, economic, social, geopolitical or </w:t>
      </w:r>
      <w:r w:rsidRPr="00F31537">
        <w:rPr>
          <w:rFonts w:eastAsia="Times New Roman" w:cs="Times New Roman"/>
          <w:color w:val="000000" w:themeColor="text1"/>
        </w:rPr>
        <w:t xml:space="preserve">related to agricultural inputs and resources, food, health, the bio-based </w:t>
      </w:r>
      <w:r w:rsidR="00FD1924" w:rsidRPr="00F31537">
        <w:rPr>
          <w:rFonts w:eastAsia="Times New Roman" w:cs="Times New Roman"/>
          <w:color w:val="000000" w:themeColor="text1"/>
        </w:rPr>
        <w:t xml:space="preserve">sectors </w:t>
      </w:r>
      <w:r w:rsidRPr="00F31537">
        <w:rPr>
          <w:rFonts w:eastAsia="Times New Roman" w:cs="Times New Roman"/>
          <w:color w:val="000000" w:themeColor="text1"/>
        </w:rPr>
        <w:t>or the wider bioeconomy</w:t>
      </w:r>
      <w:r w:rsidRPr="00F31537">
        <w:rPr>
          <w:rFonts w:eastAsia="Calibri" w:cs="Times New Roman"/>
        </w:rPr>
        <w:t xml:space="preserve">. Critical risk assessment and reduction strategies need to be incorporated, including the diversification of infrastructures, resources and knowledge through more self-sufficiency and autonomy. </w:t>
      </w:r>
    </w:p>
    <w:p w14:paraId="6C8E339A" w14:textId="77777777" w:rsidR="005343DA" w:rsidRPr="00297869" w:rsidRDefault="005343DA" w:rsidP="001A1874">
      <w:pPr>
        <w:spacing w:after="240"/>
        <w:rPr>
          <w:rFonts w:cs="Times New Roman"/>
          <w:b/>
          <w:i/>
        </w:rPr>
      </w:pPr>
      <w:r w:rsidRPr="4A8B743F">
        <w:rPr>
          <w:rFonts w:cs="Times New Roman"/>
          <w:b/>
          <w:bCs/>
          <w:i/>
          <w:iCs/>
        </w:rPr>
        <w:t>Environmental observations/GEOSS</w:t>
      </w:r>
    </w:p>
    <w:p w14:paraId="265E9036" w14:textId="175FA48A" w:rsidR="005343DA" w:rsidRPr="00F31537" w:rsidRDefault="005343DA">
      <w:pPr>
        <w:spacing w:after="240"/>
        <w:rPr>
          <w:rFonts w:eastAsia="Calibri" w:cs="Times New Roman"/>
        </w:rPr>
      </w:pPr>
      <w:r w:rsidRPr="00F31537">
        <w:rPr>
          <w:rFonts w:eastAsia="Calibri" w:cs="Times New Roman"/>
        </w:rPr>
        <w:t xml:space="preserve">Data and information obtained through </w:t>
      </w:r>
      <w:r w:rsidR="66D45BC9" w:rsidRPr="00F31537">
        <w:rPr>
          <w:rFonts w:eastAsia="Calibri" w:cs="Times New Roman"/>
        </w:rPr>
        <w:t>e</w:t>
      </w:r>
      <w:r w:rsidRPr="00F31537">
        <w:rPr>
          <w:rFonts w:eastAsia="Calibri" w:cs="Times New Roman"/>
        </w:rPr>
        <w:t xml:space="preserve">nvironmental </w:t>
      </w:r>
      <w:r w:rsidR="66D45BC9" w:rsidRPr="00F31537">
        <w:rPr>
          <w:rFonts w:eastAsia="Calibri" w:cs="Times New Roman"/>
        </w:rPr>
        <w:t>o</w:t>
      </w:r>
      <w:r w:rsidRPr="00F31537">
        <w:rPr>
          <w:rFonts w:eastAsia="Calibri" w:cs="Times New Roman"/>
        </w:rPr>
        <w:t xml:space="preserve">bservation is of great value when assessing the state of the planet and is delivering crucial information to support the Green Deal and the climate and ecological transitions. Integration of this information from different sources (space-based, airborne including drones, in-situ and citizens observations) with other relevant data and knowledge while ensuring (better) accessible, interoperable or deployable information, delivers information necessary for shaping the direction of the development of policies in the broad context of Cluster 6 of Horizon Europe. </w:t>
      </w:r>
      <w:r w:rsidRPr="00F31537">
        <w:rPr>
          <w:rFonts w:eastAsia="Times New Roman" w:cs="Times New Roman"/>
          <w:color w:val="000000" w:themeColor="text1"/>
        </w:rPr>
        <w:t xml:space="preserve">A strong link to Copernicus, the European Earth observations part of the EU Space programme (in Cluster 4 - Digital, Industry and Space) and the European Space Agency’s (ESA) Earth observation programme, as well as support to the Group on Earth Observation (GEO), its European regional initiative (EuroGEO), the Global Earth Observation System of Systems (GEOSS) and the European Commission initiative </w:t>
      </w:r>
      <w:r w:rsidRPr="4A8B743F">
        <w:rPr>
          <w:rFonts w:eastAsia="Times New Roman" w:cs="Times New Roman"/>
          <w:i/>
          <w:iCs/>
          <w:color w:val="000000" w:themeColor="text1"/>
        </w:rPr>
        <w:t>DestinationEarth</w:t>
      </w:r>
      <w:r w:rsidRPr="00F31537">
        <w:rPr>
          <w:rStyle w:val="FootnoteReference"/>
          <w:rFonts w:eastAsia="Times New Roman"/>
          <w:color w:val="000000" w:themeColor="text1"/>
        </w:rPr>
        <w:footnoteReference w:id="66"/>
      </w:r>
      <w:r w:rsidRPr="00F31537">
        <w:rPr>
          <w:rFonts w:eastAsia="Times New Roman" w:cs="Times New Roman"/>
          <w:color w:val="000000" w:themeColor="text1"/>
        </w:rPr>
        <w:t xml:space="preserve">, is foreseen for topics on environmental observations under this destination. </w:t>
      </w:r>
      <w:r w:rsidRPr="00F31537">
        <w:rPr>
          <w:rFonts w:eastAsia="Calibri" w:cs="Times New Roman"/>
        </w:rPr>
        <w:t xml:space="preserve"> R&amp;I activities relevant to </w:t>
      </w:r>
      <w:r w:rsidR="3DCAEBBD" w:rsidRPr="00F31537">
        <w:rPr>
          <w:rFonts w:eastAsia="Calibri" w:cs="Times New Roman"/>
        </w:rPr>
        <w:t xml:space="preserve">the </w:t>
      </w:r>
      <w:r w:rsidRPr="00F31537">
        <w:rPr>
          <w:rFonts w:eastAsia="Calibri" w:cs="Times New Roman"/>
        </w:rPr>
        <w:t xml:space="preserve">ocean, seas and coastal waters will complement and support the UN Decade of Ocean Science for Sustainable Development and </w:t>
      </w:r>
      <w:r w:rsidR="7917F887" w:rsidRPr="00F31537">
        <w:rPr>
          <w:rFonts w:eastAsia="Calibri" w:cs="Times New Roman"/>
        </w:rPr>
        <w:t xml:space="preserve">the </w:t>
      </w:r>
      <w:r w:rsidRPr="00F31537">
        <w:rPr>
          <w:rFonts w:eastAsia="Calibri" w:cs="Times New Roman"/>
        </w:rPr>
        <w:t xml:space="preserve">UN Decade on Restoration, the G7 Future of the Seas and Oceans Initiative, the European Global Ocean Observing System (EOOS) and the GOOS 2030 strategy. </w:t>
      </w:r>
    </w:p>
    <w:p w14:paraId="14CF2570" w14:textId="316D88A7" w:rsidR="005343DA" w:rsidRPr="00F31537" w:rsidRDefault="005343DA" w:rsidP="00297869">
      <w:pPr>
        <w:spacing w:after="240"/>
        <w:rPr>
          <w:rFonts w:eastAsia="Calibri" w:cs="Times New Roman"/>
          <w:b/>
          <w:i/>
        </w:rPr>
      </w:pPr>
      <w:r w:rsidRPr="4A8B743F">
        <w:rPr>
          <w:rFonts w:eastAsia="Calibri" w:cs="Times New Roman"/>
          <w:b/>
          <w:bCs/>
          <w:i/>
          <w:iCs/>
        </w:rPr>
        <w:t xml:space="preserve">Digital </w:t>
      </w:r>
      <w:r w:rsidR="3F5663BD" w:rsidRPr="4A8B743F">
        <w:rPr>
          <w:rFonts w:eastAsia="Calibri" w:cs="Times New Roman"/>
          <w:b/>
          <w:bCs/>
          <w:i/>
          <w:iCs/>
        </w:rPr>
        <w:t xml:space="preserve">and data </w:t>
      </w:r>
      <w:r w:rsidR="775454A8" w:rsidRPr="4A8B743F">
        <w:rPr>
          <w:rFonts w:eastAsia="Calibri" w:cs="Times New Roman"/>
          <w:b/>
          <w:bCs/>
          <w:i/>
          <w:iCs/>
        </w:rPr>
        <w:t>technologies</w:t>
      </w:r>
      <w:r w:rsidR="2EA8BCBC" w:rsidRPr="4A8B743F">
        <w:rPr>
          <w:rFonts w:eastAsia="Calibri" w:cs="Times New Roman"/>
          <w:b/>
          <w:bCs/>
          <w:i/>
          <w:iCs/>
        </w:rPr>
        <w:t xml:space="preserve"> </w:t>
      </w:r>
      <w:r w:rsidRPr="4A8B743F">
        <w:rPr>
          <w:rFonts w:eastAsia="Calibri" w:cs="Times New Roman"/>
          <w:b/>
          <w:bCs/>
          <w:i/>
          <w:iCs/>
        </w:rPr>
        <w:t>as key enablers</w:t>
      </w:r>
    </w:p>
    <w:p w14:paraId="69DBE78B" w14:textId="642D1D4F" w:rsidR="005343DA" w:rsidRPr="00F31537" w:rsidRDefault="005343DA">
      <w:pPr>
        <w:spacing w:after="240"/>
        <w:rPr>
          <w:rFonts w:eastAsia="Calibri" w:cs="Times New Roman"/>
        </w:rPr>
      </w:pPr>
      <w:r w:rsidRPr="00F31537">
        <w:rPr>
          <w:rFonts w:eastAsia="Calibri" w:cs="Times New Roman"/>
        </w:rPr>
        <w:t xml:space="preserve">Digital and data-based innovation, in complementarity with Cluster 4 and Digital Europe Programmes activities, should bring benefits for citizens, businesses, researchers, the environment, society at large and policymakers. The potential of the ongoing digital transformation, and its wider impacts, positive and negative, need to be better understood and monitored in view of future policy design and implementation, governance, and solution development. </w:t>
      </w:r>
      <w:r w:rsidRPr="00F31537">
        <w:rPr>
          <w:rFonts w:eastAsia="Times New Roman" w:cs="Times New Roman"/>
          <w:color w:val="000000" w:themeColor="text1"/>
        </w:rPr>
        <w:t xml:space="preserve">The potential of digital </w:t>
      </w:r>
      <w:r w:rsidR="7BFEA9B4" w:rsidRPr="00F31537">
        <w:rPr>
          <w:rFonts w:eastAsia="Times New Roman" w:cs="Times New Roman"/>
          <w:color w:val="000000" w:themeColor="text1"/>
        </w:rPr>
        <w:t xml:space="preserve">and data </w:t>
      </w:r>
      <w:r w:rsidR="6CA37C6A" w:rsidRPr="00F31537">
        <w:rPr>
          <w:rFonts w:eastAsia="Times New Roman" w:cs="Times New Roman"/>
          <w:color w:val="000000" w:themeColor="text1"/>
        </w:rPr>
        <w:t xml:space="preserve">technologies </w:t>
      </w:r>
      <w:r w:rsidRPr="00F31537">
        <w:rPr>
          <w:rFonts w:eastAsia="Times New Roman" w:cs="Times New Roman"/>
          <w:color w:val="000000" w:themeColor="text1"/>
        </w:rPr>
        <w:t>to increase the sustainability and resilience of production and consumption systems, incl. industry and services, in sectors covered by this Cluster is to be exploited.</w:t>
      </w:r>
      <w:r w:rsidRPr="00F31537">
        <w:rPr>
          <w:rFonts w:eastAsia="Calibri" w:cs="Times New Roman"/>
        </w:rPr>
        <w:t xml:space="preserve"> This destination will contribute to the development and support the take up of innovative digital and data-based solutions to support communities</w:t>
      </w:r>
      <w:r w:rsidR="74BE6860" w:rsidRPr="00F31537">
        <w:rPr>
          <w:rFonts w:eastAsia="Calibri" w:cs="Times New Roman"/>
        </w:rPr>
        <w:t xml:space="preserve">, </w:t>
      </w:r>
      <w:r w:rsidRPr="00F31537">
        <w:rPr>
          <w:rFonts w:eastAsia="Calibri" w:cs="Times New Roman"/>
        </w:rPr>
        <w:t xml:space="preserve">economic sectors relevant for this cluster and society at large to achieve sustainability objectives. </w:t>
      </w:r>
      <w:r w:rsidR="00F04412">
        <w:rPr>
          <w:rFonts w:eastAsia="Calibri" w:cs="Times New Roman"/>
        </w:rPr>
        <w:t xml:space="preserve">The focus is on overall sustainable solutions tailored to the needs of end-users and/or of the systems. More specifically, </w:t>
      </w:r>
      <w:r w:rsidRPr="00F31537">
        <w:rPr>
          <w:rFonts w:eastAsia="Calibri" w:cs="Times New Roman"/>
        </w:rPr>
        <w:t xml:space="preserve">R&amp;I activities will add value to existing knowledge and foster cost-effectiveness, safety </w:t>
      </w:r>
      <w:r w:rsidR="10ACE279" w:rsidRPr="00F31537">
        <w:rPr>
          <w:rFonts w:eastAsia="Calibri" w:cs="Times New Roman"/>
        </w:rPr>
        <w:t xml:space="preserve">and </w:t>
      </w:r>
      <w:r w:rsidRPr="00F31537">
        <w:rPr>
          <w:rFonts w:eastAsia="Calibri" w:cs="Times New Roman"/>
        </w:rPr>
        <w:t xml:space="preserve">trustworthiness of innovative </w:t>
      </w:r>
      <w:r w:rsidR="529A1B47" w:rsidRPr="00F31537">
        <w:rPr>
          <w:rFonts w:eastAsia="Calibri" w:cs="Times New Roman"/>
        </w:rPr>
        <w:t>environmentally-frie</w:t>
      </w:r>
      <w:r w:rsidR="220E1ADB" w:rsidRPr="00F31537">
        <w:rPr>
          <w:rFonts w:eastAsia="Calibri" w:cs="Times New Roman"/>
        </w:rPr>
        <w:t>ndly</w:t>
      </w:r>
      <w:r w:rsidR="0F50478B" w:rsidRPr="00F31537">
        <w:rPr>
          <w:rFonts w:eastAsia="Calibri" w:cs="Times New Roman"/>
        </w:rPr>
        <w:t xml:space="preserve"> </w:t>
      </w:r>
      <w:r w:rsidRPr="00F31537">
        <w:rPr>
          <w:rFonts w:eastAsia="Calibri" w:cs="Times New Roman"/>
        </w:rPr>
        <w:t xml:space="preserve">technologies in and across primary production sectors, food systems, </w:t>
      </w:r>
      <w:r w:rsidR="002E62C3" w:rsidRPr="00F31537">
        <w:rPr>
          <w:rFonts w:eastAsia="Calibri" w:cs="Times New Roman"/>
        </w:rPr>
        <w:t xml:space="preserve">bio-based sectors, </w:t>
      </w:r>
      <w:r w:rsidRPr="00F31537">
        <w:rPr>
          <w:rFonts w:eastAsia="Calibri" w:cs="Times New Roman"/>
        </w:rPr>
        <w:t xml:space="preserve">bioeconomy, ocean and biodiversity. It will </w:t>
      </w:r>
      <w:r w:rsidR="00E54636">
        <w:rPr>
          <w:rFonts w:eastAsia="Calibri" w:cs="Times New Roman"/>
        </w:rPr>
        <w:t xml:space="preserve">also </w:t>
      </w:r>
      <w:r w:rsidRPr="00F31537">
        <w:rPr>
          <w:rFonts w:eastAsia="Calibri" w:cs="Times New Roman"/>
        </w:rPr>
        <w:t xml:space="preserve">give attention to </w:t>
      </w:r>
      <w:r w:rsidR="4B0594D8" w:rsidRPr="00F31537">
        <w:rPr>
          <w:rFonts w:eastAsia="Calibri" w:cs="Times New Roman"/>
        </w:rPr>
        <w:t>precision</w:t>
      </w:r>
      <w:r w:rsidRPr="00F31537">
        <w:rPr>
          <w:rFonts w:eastAsia="Calibri" w:cs="Times New Roman"/>
        </w:rPr>
        <w:t xml:space="preserve"> </w:t>
      </w:r>
      <w:r w:rsidR="5BF819A0" w:rsidRPr="00F31537">
        <w:rPr>
          <w:rFonts w:eastAsia="Calibri" w:cs="Times New Roman"/>
        </w:rPr>
        <w:t>and collaborative</w:t>
      </w:r>
      <w:r w:rsidRPr="00F31537">
        <w:rPr>
          <w:rFonts w:eastAsia="Calibri" w:cs="Times New Roman"/>
        </w:rPr>
        <w:t xml:space="preserve"> technologies</w:t>
      </w:r>
      <w:r w:rsidR="00E54636">
        <w:rPr>
          <w:rFonts w:eastAsia="Calibri" w:cs="Times New Roman"/>
        </w:rPr>
        <w:t xml:space="preserve"> and c</w:t>
      </w:r>
      <w:r w:rsidRPr="00F31537">
        <w:rPr>
          <w:rFonts w:eastAsia="Calibri" w:cs="Times New Roman"/>
        </w:rPr>
        <w:t>ontribute to the human-centric twin green and digital transition</w:t>
      </w:r>
      <w:r w:rsidR="00E54636">
        <w:rPr>
          <w:rFonts w:eastAsia="Calibri" w:cs="Times New Roman"/>
        </w:rPr>
        <w:t>s</w:t>
      </w:r>
      <w:r w:rsidR="3DCCE3FB" w:rsidRPr="00F31537">
        <w:rPr>
          <w:rFonts w:eastAsia="Calibri" w:cs="Times New Roman"/>
        </w:rPr>
        <w:t>,</w:t>
      </w:r>
      <w:r w:rsidRPr="00F31537">
        <w:rPr>
          <w:rFonts w:eastAsia="Calibri" w:cs="Times New Roman"/>
        </w:rPr>
        <w:t xml:space="preserve"> </w:t>
      </w:r>
      <w:r w:rsidR="3DCCE3FB" w:rsidRPr="00F31537">
        <w:rPr>
          <w:rFonts w:eastAsia="Calibri" w:cs="Times New Roman"/>
        </w:rPr>
        <w:t xml:space="preserve">which </w:t>
      </w:r>
      <w:r w:rsidRPr="00F31537">
        <w:rPr>
          <w:rFonts w:eastAsia="Calibri" w:cs="Times New Roman"/>
        </w:rPr>
        <w:t xml:space="preserve">is </w:t>
      </w:r>
      <w:r w:rsidR="3DCCE3FB" w:rsidRPr="00F31537">
        <w:rPr>
          <w:rFonts w:eastAsia="Calibri" w:cs="Times New Roman"/>
        </w:rPr>
        <w:t xml:space="preserve">a </w:t>
      </w:r>
      <w:r w:rsidRPr="00F31537">
        <w:rPr>
          <w:rFonts w:eastAsia="Calibri" w:cs="Times New Roman"/>
        </w:rPr>
        <w:t xml:space="preserve">key policy objective also supported by the cross-cutting objective </w:t>
      </w:r>
      <w:r w:rsidR="269B1089" w:rsidRPr="00F31537">
        <w:rPr>
          <w:rFonts w:eastAsia="Calibri" w:cs="Times New Roman"/>
        </w:rPr>
        <w:t>pursued by</w:t>
      </w:r>
      <w:r w:rsidRPr="00F31537">
        <w:rPr>
          <w:rFonts w:eastAsia="Calibri" w:cs="Times New Roman"/>
        </w:rPr>
        <w:t xml:space="preserve"> the C</w:t>
      </w:r>
      <w:r w:rsidR="6649028D" w:rsidRPr="00F31537">
        <w:rPr>
          <w:rFonts w:eastAsia="Calibri" w:cs="Times New Roman"/>
        </w:rPr>
        <w:t>ommon Agr</w:t>
      </w:r>
      <w:r w:rsidR="170F0C73" w:rsidRPr="00F31537">
        <w:rPr>
          <w:rFonts w:eastAsia="Calibri" w:cs="Times New Roman"/>
        </w:rPr>
        <w:t>icultural Policy (</w:t>
      </w:r>
      <w:r w:rsidRPr="00F31537">
        <w:rPr>
          <w:rFonts w:eastAsia="Calibri" w:cs="Times New Roman"/>
        </w:rPr>
        <w:t>CAP</w:t>
      </w:r>
      <w:r w:rsidR="170F0C73" w:rsidRPr="00F31537">
        <w:rPr>
          <w:rFonts w:eastAsia="Calibri" w:cs="Times New Roman"/>
        </w:rPr>
        <w:t>)</w:t>
      </w:r>
      <w:r w:rsidRPr="00F31537">
        <w:rPr>
          <w:rFonts w:eastAsia="Calibri" w:cs="Times New Roman"/>
        </w:rPr>
        <w:t xml:space="preserve">, </w:t>
      </w:r>
      <w:r w:rsidR="235EF8E6" w:rsidRPr="00F31537">
        <w:rPr>
          <w:rFonts w:eastAsia="Calibri" w:cs="Times New Roman"/>
        </w:rPr>
        <w:t xml:space="preserve">the </w:t>
      </w:r>
      <w:r w:rsidRPr="00F31537">
        <w:rPr>
          <w:rFonts w:eastAsia="Calibri" w:cs="Times New Roman"/>
        </w:rPr>
        <w:t xml:space="preserve">Digital Strategy, </w:t>
      </w:r>
      <w:r w:rsidR="235EF8E6" w:rsidRPr="00F31537">
        <w:rPr>
          <w:rFonts w:eastAsia="Calibri" w:cs="Times New Roman"/>
        </w:rPr>
        <w:t xml:space="preserve">the </w:t>
      </w:r>
      <w:r w:rsidRPr="00F31537">
        <w:rPr>
          <w:rFonts w:eastAsia="Calibri" w:cs="Times New Roman"/>
        </w:rPr>
        <w:t>E</w:t>
      </w:r>
      <w:r w:rsidR="00B3461D">
        <w:rPr>
          <w:rFonts w:eastAsia="Calibri" w:cs="Times New Roman"/>
        </w:rPr>
        <w:t xml:space="preserve">uropean Industrial Strategy, </w:t>
      </w:r>
      <w:r w:rsidRPr="00F31537">
        <w:rPr>
          <w:rFonts w:eastAsia="Calibri" w:cs="Times New Roman"/>
        </w:rPr>
        <w:t>the Circular Economy Action Plan</w:t>
      </w:r>
      <w:r w:rsidR="00B3461D">
        <w:rPr>
          <w:rFonts w:eastAsia="Calibri" w:cs="Times New Roman"/>
        </w:rPr>
        <w:t>, the SME Strategy and the European Data Strategy</w:t>
      </w:r>
      <w:r w:rsidRPr="00F31537">
        <w:rPr>
          <w:rFonts w:eastAsia="Calibri" w:cs="Times New Roman"/>
        </w:rPr>
        <w:t>.</w:t>
      </w:r>
    </w:p>
    <w:p w14:paraId="344E9FA1" w14:textId="767451DC" w:rsidR="005343DA" w:rsidRPr="0015082C" w:rsidRDefault="005343DA" w:rsidP="00716934">
      <w:pPr>
        <w:spacing w:after="240"/>
        <w:rPr>
          <w:rFonts w:eastAsia="Calibri" w:cs="Times New Roman"/>
          <w:b/>
          <w:i/>
        </w:rPr>
      </w:pPr>
      <w:r w:rsidRPr="4A8B743F">
        <w:rPr>
          <w:rFonts w:eastAsia="Calibri" w:cs="Times New Roman"/>
          <w:b/>
          <w:bCs/>
          <w:i/>
          <w:iCs/>
        </w:rPr>
        <w:t>Strengthening agricultural knowledge and innovation systems (AKIS)</w:t>
      </w:r>
      <w:r w:rsidR="004D6884">
        <w:rPr>
          <w:rStyle w:val="FootnoteReference"/>
          <w:rFonts w:eastAsia="Calibri" w:cs="Times New Roman"/>
          <w:b/>
          <w:bCs/>
          <w:i/>
          <w:iCs/>
        </w:rPr>
        <w:footnoteReference w:id="67"/>
      </w:r>
    </w:p>
    <w:p w14:paraId="474EBF0D" w14:textId="65DDBC50" w:rsidR="005343DA" w:rsidRPr="00F31537" w:rsidRDefault="005343DA">
      <w:pPr>
        <w:spacing w:after="240"/>
        <w:rPr>
          <w:rFonts w:eastAsia="Times New Roman" w:cs="Times New Roman"/>
        </w:rPr>
      </w:pPr>
      <w:r w:rsidRPr="00F31537">
        <w:rPr>
          <w:rFonts w:eastAsia="Calibri" w:cs="Times New Roman"/>
        </w:rPr>
        <w:t>Knowledge and advice to all actors relevant to this cluster are key to improv</w:t>
      </w:r>
      <w:r w:rsidR="6881CBA8" w:rsidRPr="00F31537">
        <w:rPr>
          <w:rFonts w:eastAsia="Calibri" w:cs="Times New Roman"/>
        </w:rPr>
        <w:t>ing</w:t>
      </w:r>
      <w:r w:rsidRPr="00F31537">
        <w:rPr>
          <w:rFonts w:eastAsia="Calibri" w:cs="Times New Roman"/>
        </w:rPr>
        <w:t xml:space="preserve"> sustainability. For instance, primary producers have a particular need for impartial and tailored advice on sustainable management choices. Agriculture Knowledge and Innovation Systems</w:t>
      </w:r>
      <w:r w:rsidR="432B3F1B" w:rsidRPr="00F31537">
        <w:rPr>
          <w:rFonts w:eastAsia="Calibri" w:cs="Times New Roman"/>
        </w:rPr>
        <w:t xml:space="preserve"> (AKIS)</w:t>
      </w:r>
      <w:r w:rsidRPr="00F31537">
        <w:rPr>
          <w:rFonts w:eastAsia="Calibri" w:cs="Times New Roman"/>
        </w:rPr>
        <w:t xml:space="preserve">, which </w:t>
      </w:r>
      <w:r w:rsidR="00E54636">
        <w:rPr>
          <w:rFonts w:eastAsia="Calibri" w:cs="Times New Roman"/>
        </w:rPr>
        <w:t xml:space="preserve">are </w:t>
      </w:r>
      <w:r w:rsidRPr="00F31537">
        <w:rPr>
          <w:rFonts w:eastAsia="Calibri" w:cs="Times New Roman"/>
        </w:rPr>
        <w:t xml:space="preserve">at the heart of the cross-cutting objective of the CAP, go beyond agriculture, farming and rural activities and cover environment, climate, biodiversity, landscape, bioeconomy, consumers and citizens, i.e., all food and bio-based systems including </w:t>
      </w:r>
      <w:r w:rsidR="00A64B33">
        <w:rPr>
          <w:rFonts w:eastAsia="Calibri" w:cs="Times New Roman"/>
        </w:rPr>
        <w:t>value</w:t>
      </w:r>
      <w:r w:rsidRPr="00F31537">
        <w:rPr>
          <w:rFonts w:eastAsia="Calibri" w:cs="Times New Roman"/>
        </w:rPr>
        <w:t xml:space="preserve"> chains up </w:t>
      </w:r>
      <w:r w:rsidR="432B3F1B" w:rsidRPr="00F31537">
        <w:rPr>
          <w:rFonts w:eastAsia="Calibri" w:cs="Times New Roman"/>
        </w:rPr>
        <w:t>to</w:t>
      </w:r>
      <w:r w:rsidRPr="00F31537">
        <w:rPr>
          <w:rFonts w:eastAsia="Calibri" w:cs="Times New Roman"/>
        </w:rPr>
        <w:t xml:space="preserve"> the consumer. AKIS </w:t>
      </w:r>
      <w:r w:rsidR="432B3F1B" w:rsidRPr="00F31537">
        <w:rPr>
          <w:rFonts w:eastAsia="Calibri" w:cs="Times New Roman"/>
        </w:rPr>
        <w:t xml:space="preserve">is </w:t>
      </w:r>
      <w:r w:rsidRPr="00F31537">
        <w:rPr>
          <w:rFonts w:eastAsia="Calibri" w:cs="Times New Roman"/>
        </w:rPr>
        <w:t>a key driver to enhance co-creation and thus speed up innovation and the take-up of results needed to achieve the Green Deal objectives and targets. This includes promoting interactive innovation and co-ownership of results by users</w:t>
      </w:r>
      <w:r w:rsidR="33629643" w:rsidRPr="00F31537">
        <w:rPr>
          <w:rFonts w:eastAsia="Calibri" w:cs="Times New Roman"/>
        </w:rPr>
        <w:t xml:space="preserve"> </w:t>
      </w:r>
      <w:r w:rsidRPr="00F31537">
        <w:rPr>
          <w:rFonts w:eastAsia="Calibri" w:cs="Times New Roman"/>
        </w:rPr>
        <w:t xml:space="preserve">as well as strengthening synergies with other EU </w:t>
      </w:r>
      <w:r w:rsidR="65075F06" w:rsidRPr="00F31537">
        <w:rPr>
          <w:rFonts w:eastAsia="Calibri" w:cs="Times New Roman"/>
        </w:rPr>
        <w:t>f</w:t>
      </w:r>
      <w:r w:rsidRPr="00F31537">
        <w:rPr>
          <w:rFonts w:eastAsia="Calibri" w:cs="Times New Roman"/>
        </w:rPr>
        <w:t xml:space="preserve">unds in particular the CAP, reinforcing the multi-actor approach and setting up structural networking within national/regional/local AKISs. In addition, </w:t>
      </w:r>
      <w:r w:rsidRPr="00F31537">
        <w:rPr>
          <w:rFonts w:eastAsia="Times New Roman" w:cs="Times New Roman"/>
          <w:color w:val="000000" w:themeColor="text1"/>
        </w:rPr>
        <w:t xml:space="preserve">social innovation also holds potential to achieve the objectives set in this destination, as it </w:t>
      </w:r>
      <w:r w:rsidRPr="00F31537">
        <w:rPr>
          <w:rFonts w:eastAsia="Times New Roman" w:cs="Times New Roman"/>
        </w:rPr>
        <w:t>enhances the resilience of communities, increases the relevance, acceptance and uptake of innovation, and helps foster lasting changes in social practices, therefore acting as a system changer.</w:t>
      </w:r>
    </w:p>
    <w:p w14:paraId="3B354A4D" w14:textId="1B24AABD" w:rsidR="00066095" w:rsidRPr="00F31537" w:rsidRDefault="00066095">
      <w:pPr>
        <w:spacing w:after="240"/>
        <w:rPr>
          <w:rFonts w:eastAsia="Times New Roman" w:cs="Times New Roman"/>
        </w:rPr>
      </w:pPr>
      <w:r>
        <w:rPr>
          <w:rFonts w:eastAsia="Times New Roman" w:cs="Times New Roman"/>
        </w:rPr>
        <w:t>The following outcomes are expected:</w:t>
      </w:r>
    </w:p>
    <w:p w14:paraId="62C2818E" w14:textId="3FD2804B" w:rsidR="008D27C4" w:rsidRPr="00F31537" w:rsidRDefault="008D27C4" w:rsidP="008D27C4">
      <w:pPr>
        <w:pStyle w:val="ListParagraph"/>
        <w:numPr>
          <w:ilvl w:val="0"/>
          <w:numId w:val="20"/>
        </w:numPr>
        <w:spacing w:after="240"/>
        <w:rPr>
          <w:rFonts w:cs="Times New Roman"/>
          <w:color w:val="000000" w:themeColor="text1"/>
        </w:rPr>
      </w:pPr>
      <w:r w:rsidRPr="00F31537">
        <w:rPr>
          <w:rFonts w:cs="Times New Roman"/>
          <w:color w:val="000000" w:themeColor="text1"/>
        </w:rPr>
        <w:t xml:space="preserve">The partnership ‘Agriculture of Data’ will contribute to increased sustainability performance of agricultural production and strengthened policy monitoring and evaluation capacities through using the </w:t>
      </w:r>
      <w:r w:rsidR="63A96257" w:rsidRPr="00F31537">
        <w:rPr>
          <w:rFonts w:cs="Times New Roman"/>
          <w:color w:val="000000" w:themeColor="text1"/>
        </w:rPr>
        <w:t xml:space="preserve">full </w:t>
      </w:r>
      <w:r w:rsidRPr="00F31537">
        <w:rPr>
          <w:rFonts w:cs="Times New Roman"/>
          <w:color w:val="000000" w:themeColor="text1"/>
        </w:rPr>
        <w:t xml:space="preserve">potential </w:t>
      </w:r>
      <w:r w:rsidR="63A96257" w:rsidRPr="00F31537">
        <w:rPr>
          <w:rFonts w:cs="Times New Roman"/>
          <w:color w:val="000000" w:themeColor="text1"/>
        </w:rPr>
        <w:t xml:space="preserve">of </w:t>
      </w:r>
      <w:r w:rsidRPr="00F31537">
        <w:rPr>
          <w:rFonts w:cs="Times New Roman"/>
          <w:color w:val="000000" w:themeColor="text1"/>
        </w:rPr>
        <w:t xml:space="preserve">Earth and environmental observation and data technologies. It will address public and private sector interests in a synergetic way. This will be done through </w:t>
      </w:r>
      <w:r w:rsidR="1A05DA8E" w:rsidRPr="00F31537">
        <w:rPr>
          <w:rFonts w:cs="Times New Roman"/>
          <w:color w:val="000000" w:themeColor="text1"/>
        </w:rPr>
        <w:t xml:space="preserve">responsible </w:t>
      </w:r>
      <w:r w:rsidRPr="00F31537">
        <w:rPr>
          <w:rFonts w:cs="Times New Roman"/>
          <w:color w:val="000000" w:themeColor="text1"/>
        </w:rPr>
        <w:t xml:space="preserve">R&amp;I delivering data-based </w:t>
      </w:r>
      <w:r w:rsidR="267F4DDE" w:rsidRPr="00F31537">
        <w:rPr>
          <w:rFonts w:cs="Times New Roman"/>
          <w:color w:val="000000" w:themeColor="text1"/>
        </w:rPr>
        <w:t xml:space="preserve">green </w:t>
      </w:r>
      <w:r w:rsidRPr="00F31537">
        <w:rPr>
          <w:rFonts w:cs="Times New Roman"/>
          <w:color w:val="000000" w:themeColor="text1"/>
        </w:rPr>
        <w:t xml:space="preserve">solutions and through establishing governance structures which allow for systemic approaches to the capitalisation and use of data. </w:t>
      </w:r>
    </w:p>
    <w:p w14:paraId="5AF0FE59" w14:textId="5DDD62E3" w:rsidR="008D27C4" w:rsidRPr="00F31537" w:rsidRDefault="008D27C4" w:rsidP="008D27C4">
      <w:pPr>
        <w:numPr>
          <w:ilvl w:val="0"/>
          <w:numId w:val="20"/>
        </w:numPr>
        <w:spacing w:after="160" w:line="259" w:lineRule="auto"/>
        <w:rPr>
          <w:rFonts w:eastAsia="Calibri" w:cs="Times New Roman"/>
        </w:rPr>
      </w:pPr>
      <w:r w:rsidRPr="00F31537">
        <w:rPr>
          <w:rFonts w:eastAsia="Calibri" w:cs="Times New Roman"/>
        </w:rPr>
        <w:t xml:space="preserve">Produce knowledge and innovative </w:t>
      </w:r>
      <w:r w:rsidR="3573A603" w:rsidRPr="00F31537">
        <w:rPr>
          <w:rFonts w:eastAsia="Calibri" w:cs="Times New Roman"/>
        </w:rPr>
        <w:t xml:space="preserve">'green' </w:t>
      </w:r>
      <w:r w:rsidRPr="00F31537">
        <w:rPr>
          <w:rFonts w:eastAsia="Calibri" w:cs="Times New Roman"/>
        </w:rPr>
        <w:t>solutions (including to fill in-situ gaps) to support evidence-based policymaking, implementation and monitoring, including the development of EU policies and programmes under the Multi-annual Financial Framework (MFF) beyond 2021-2027.</w:t>
      </w:r>
    </w:p>
    <w:p w14:paraId="6A5A8D66" w14:textId="1AA513B3" w:rsidR="008D27C4" w:rsidRPr="00F31537" w:rsidRDefault="008D27C4" w:rsidP="008D27C4">
      <w:pPr>
        <w:pStyle w:val="ListParagraph"/>
        <w:numPr>
          <w:ilvl w:val="0"/>
          <w:numId w:val="20"/>
        </w:numPr>
        <w:spacing w:after="240"/>
        <w:rPr>
          <w:rFonts w:cs="Times New Roman"/>
          <w:color w:val="000000" w:themeColor="text1"/>
        </w:rPr>
      </w:pPr>
      <w:r w:rsidRPr="00F31537">
        <w:rPr>
          <w:rFonts w:cs="Times New Roman"/>
          <w:color w:val="000000" w:themeColor="text1"/>
        </w:rPr>
        <w:t>Strengthen monitoring, reporting</w:t>
      </w:r>
      <w:r w:rsidR="1CCA57EF" w:rsidRPr="00F31537">
        <w:rPr>
          <w:rFonts w:cs="Times New Roman"/>
          <w:color w:val="000000" w:themeColor="text1"/>
        </w:rPr>
        <w:t xml:space="preserve"> and m</w:t>
      </w:r>
      <w:r w:rsidRPr="00F31537">
        <w:rPr>
          <w:rFonts w:cs="Times New Roman"/>
          <w:color w:val="000000" w:themeColor="text1"/>
        </w:rPr>
        <w:t xml:space="preserve">anagement of natural resources and evaluation capacities, improving geographical coverage and data collection through innovative digital and data-based </w:t>
      </w:r>
      <w:r w:rsidR="3573A603" w:rsidRPr="00F31537">
        <w:rPr>
          <w:rFonts w:cs="Times New Roman"/>
          <w:color w:val="000000" w:themeColor="text1"/>
        </w:rPr>
        <w:t>'</w:t>
      </w:r>
      <w:r w:rsidR="1CCA57EF" w:rsidRPr="00F31537">
        <w:rPr>
          <w:rFonts w:cs="Times New Roman"/>
          <w:color w:val="000000" w:themeColor="text1"/>
        </w:rPr>
        <w:t>green</w:t>
      </w:r>
      <w:r w:rsidR="3573A603" w:rsidRPr="00F31537">
        <w:rPr>
          <w:rFonts w:cs="Times New Roman"/>
          <w:color w:val="000000" w:themeColor="text1"/>
        </w:rPr>
        <w:t>'</w:t>
      </w:r>
      <w:r w:rsidR="1CCA57EF" w:rsidRPr="00F31537">
        <w:rPr>
          <w:rFonts w:cs="Times New Roman"/>
          <w:color w:val="000000" w:themeColor="text1"/>
        </w:rPr>
        <w:t xml:space="preserve"> </w:t>
      </w:r>
      <w:r w:rsidRPr="00F31537">
        <w:rPr>
          <w:rFonts w:cs="Times New Roman"/>
          <w:color w:val="000000" w:themeColor="text1"/>
        </w:rPr>
        <w:t>solutions (when relevant, through the use of local digital twins), including with science break-through and participatory, social and place-based innovation and governance.</w:t>
      </w:r>
    </w:p>
    <w:p w14:paraId="2EEF5F91" w14:textId="046D46CC" w:rsidR="008D27C4" w:rsidRPr="00F31537" w:rsidRDefault="008D27C4" w:rsidP="008D27C4">
      <w:pPr>
        <w:numPr>
          <w:ilvl w:val="0"/>
          <w:numId w:val="20"/>
        </w:numPr>
        <w:spacing w:after="240" w:line="259" w:lineRule="auto"/>
        <w:rPr>
          <w:rFonts w:eastAsia="Calibri" w:cs="Times New Roman"/>
        </w:rPr>
      </w:pPr>
      <w:r w:rsidRPr="00F31537">
        <w:rPr>
          <w:rFonts w:eastAsia="Calibri" w:cs="Times New Roman"/>
        </w:rPr>
        <w:t xml:space="preserve">Strengthen EU and international science-policy interfaces for improved governance in many areas, for example </w:t>
      </w:r>
      <w:r w:rsidR="1EF0162E" w:rsidRPr="00F31537">
        <w:rPr>
          <w:rFonts w:eastAsia="Calibri" w:cs="Times New Roman"/>
        </w:rPr>
        <w:t>biodiversity</w:t>
      </w:r>
      <w:r w:rsidR="556EA908" w:rsidRPr="00F31537">
        <w:rPr>
          <w:rFonts w:eastAsia="Calibri" w:cs="Times New Roman"/>
        </w:rPr>
        <w:t xml:space="preserve"> protection, climate change, </w:t>
      </w:r>
      <w:r w:rsidRPr="00F31537">
        <w:rPr>
          <w:rFonts w:eastAsia="Calibri" w:cs="Times New Roman"/>
        </w:rPr>
        <w:t>agriculture, forestry, bioeconomy, and blue economy and food systems.</w:t>
      </w:r>
    </w:p>
    <w:p w14:paraId="30320B87" w14:textId="77777777" w:rsidR="008D27C4" w:rsidRPr="00F31537" w:rsidRDefault="008D27C4" w:rsidP="008D27C4">
      <w:pPr>
        <w:numPr>
          <w:ilvl w:val="0"/>
          <w:numId w:val="20"/>
        </w:numPr>
        <w:spacing w:after="240" w:line="259" w:lineRule="auto"/>
        <w:rPr>
          <w:rFonts w:eastAsia="Calibri" w:cs="Times New Roman"/>
        </w:rPr>
      </w:pPr>
      <w:r w:rsidRPr="00F31537">
        <w:rPr>
          <w:rFonts w:eastAsia="Calibri" w:cs="Times New Roman"/>
        </w:rPr>
        <w:t>Address political and socio-economic lock-ins, including mainstream and social media, and ensure policy coherence, the provision of sustainable public goods and services, and deliberative engagement regarding science and innovative solutions.</w:t>
      </w:r>
    </w:p>
    <w:p w14:paraId="0AF10952" w14:textId="196443C5" w:rsidR="008D27C4" w:rsidRPr="00F31537" w:rsidRDefault="008D27C4" w:rsidP="008D27C4">
      <w:pPr>
        <w:numPr>
          <w:ilvl w:val="0"/>
          <w:numId w:val="20"/>
        </w:numPr>
        <w:spacing w:after="240" w:line="259" w:lineRule="auto"/>
        <w:rPr>
          <w:rFonts w:eastAsia="Calibri" w:cs="Times New Roman"/>
        </w:rPr>
      </w:pPr>
      <w:r w:rsidRPr="00F31537">
        <w:rPr>
          <w:rFonts w:eastAsia="Calibri" w:cs="Times New Roman"/>
        </w:rPr>
        <w:t>Foster the role of remote</w:t>
      </w:r>
      <w:r w:rsidRPr="00F31537" w:rsidDel="2B3DDE0D">
        <w:rPr>
          <w:rFonts w:eastAsia="Calibri" w:cs="Times New Roman"/>
        </w:rPr>
        <w:t xml:space="preserve"> </w:t>
      </w:r>
      <w:r w:rsidR="00710A92">
        <w:rPr>
          <w:rFonts w:eastAsia="Calibri" w:cs="Times New Roman"/>
        </w:rPr>
        <w:t>and</w:t>
      </w:r>
      <w:r w:rsidR="549B6385" w:rsidRPr="00F31537">
        <w:rPr>
          <w:rFonts w:eastAsia="Calibri" w:cs="Times New Roman"/>
        </w:rPr>
        <w:t xml:space="preserve"> </w:t>
      </w:r>
      <w:r w:rsidR="5F61FB10" w:rsidRPr="00F31537">
        <w:rPr>
          <w:rFonts w:eastAsia="Calibri" w:cs="Times New Roman"/>
        </w:rPr>
        <w:t xml:space="preserve">in situ </w:t>
      </w:r>
      <w:r w:rsidRPr="00F31537">
        <w:rPr>
          <w:rFonts w:eastAsia="Calibri" w:cs="Times New Roman"/>
        </w:rPr>
        <w:t>sensing and digital technologies (including AI) to enhance monitoring, reporting and verification of emission</w:t>
      </w:r>
      <w:r w:rsidR="59768F5D" w:rsidRPr="00F31537">
        <w:rPr>
          <w:rFonts w:eastAsia="Calibri" w:cs="Times New Roman"/>
        </w:rPr>
        <w:t>s</w:t>
      </w:r>
      <w:r w:rsidRPr="00F31537">
        <w:rPr>
          <w:rFonts w:eastAsia="Calibri" w:cs="Times New Roman"/>
        </w:rPr>
        <w:t xml:space="preserve"> and their removal for the EU’s land use (LULUCF) and carbon farming policies.</w:t>
      </w:r>
    </w:p>
    <w:p w14:paraId="5BFF4902" w14:textId="6A889576" w:rsidR="008D27C4" w:rsidRPr="00F31537" w:rsidRDefault="008D27C4" w:rsidP="008D27C4">
      <w:pPr>
        <w:pStyle w:val="ListParagraph"/>
        <w:numPr>
          <w:ilvl w:val="0"/>
          <w:numId w:val="20"/>
        </w:numPr>
        <w:spacing w:after="240"/>
        <w:rPr>
          <w:rFonts w:cs="Times New Roman"/>
          <w:color w:val="000000" w:themeColor="text1"/>
        </w:rPr>
      </w:pPr>
      <w:r w:rsidRPr="00F31537">
        <w:rPr>
          <w:rFonts w:cs="Times New Roman"/>
          <w:color w:val="000000" w:themeColor="text1"/>
        </w:rPr>
        <w:t>Deliver climate services for the climate transition using the broad range of environmental observations under the EuroGEO initiative.</w:t>
      </w:r>
    </w:p>
    <w:p w14:paraId="6BA0B0BC" w14:textId="077050D8" w:rsidR="008D27C4" w:rsidRPr="00F31537" w:rsidRDefault="008D27C4" w:rsidP="008D27C4">
      <w:pPr>
        <w:pStyle w:val="ListParagraph"/>
        <w:numPr>
          <w:ilvl w:val="0"/>
          <w:numId w:val="20"/>
        </w:numPr>
        <w:spacing w:after="240"/>
        <w:rPr>
          <w:rFonts w:cs="Times New Roman"/>
          <w:color w:val="000000" w:themeColor="text1"/>
        </w:rPr>
      </w:pPr>
      <w:r w:rsidRPr="00F31537">
        <w:rPr>
          <w:rFonts w:cs="Times New Roman"/>
          <w:lang w:val="en-IE"/>
        </w:rPr>
        <w:t>Mak</w:t>
      </w:r>
      <w:r w:rsidR="6AA74C7E" w:rsidRPr="00F31537">
        <w:rPr>
          <w:rFonts w:cs="Times New Roman"/>
          <w:lang w:val="en-IE"/>
        </w:rPr>
        <w:t>e</w:t>
      </w:r>
      <w:r w:rsidRPr="00F31537">
        <w:rPr>
          <w:rFonts w:cs="Times New Roman"/>
          <w:lang w:val="en-IE"/>
        </w:rPr>
        <w:t xml:space="preserve"> good use of the wealth of environmental data acquired by citizens</w:t>
      </w:r>
      <w:r w:rsidR="6AA74C7E" w:rsidRPr="00F31537">
        <w:rPr>
          <w:rFonts w:cs="Times New Roman"/>
          <w:lang w:val="en-IE"/>
        </w:rPr>
        <w:t xml:space="preserve"> </w:t>
      </w:r>
      <w:r w:rsidRPr="00F31537">
        <w:rPr>
          <w:rFonts w:cs="Times New Roman"/>
          <w:lang w:val="en-IE"/>
        </w:rPr>
        <w:t>to support policy development.</w:t>
      </w:r>
    </w:p>
    <w:p w14:paraId="0EA9026D" w14:textId="738F674C" w:rsidR="008D27C4" w:rsidRPr="00F31537" w:rsidRDefault="008D27C4" w:rsidP="008D27C4">
      <w:pPr>
        <w:pStyle w:val="ListParagraph"/>
        <w:numPr>
          <w:ilvl w:val="0"/>
          <w:numId w:val="20"/>
        </w:numPr>
        <w:spacing w:after="240"/>
        <w:rPr>
          <w:rFonts w:cs="Times New Roman"/>
          <w:color w:val="000000" w:themeColor="text1"/>
        </w:rPr>
      </w:pPr>
      <w:r w:rsidRPr="00F31537">
        <w:rPr>
          <w:rFonts w:cs="Times New Roman"/>
          <w:color w:val="000000" w:themeColor="text1"/>
        </w:rPr>
        <w:t xml:space="preserve">Increase the resilience, sustainability and performance of production systems and working conditions in the sectors fostered through social transformation (with particular focus on e.g. gender, youth) and innovative solutions also based on digital and data technologies, including AI-, IoT-, and augmented reality-based solutions. </w:t>
      </w:r>
    </w:p>
    <w:p w14:paraId="04CED942" w14:textId="27E30FC3" w:rsidR="008D27C4" w:rsidRPr="00F31537" w:rsidRDefault="7BB72788" w:rsidP="008D27C4">
      <w:pPr>
        <w:pStyle w:val="ListParagraph"/>
        <w:numPr>
          <w:ilvl w:val="0"/>
          <w:numId w:val="20"/>
        </w:numPr>
        <w:spacing w:after="240"/>
        <w:rPr>
          <w:rFonts w:cs="Times New Roman"/>
          <w:color w:val="000000" w:themeColor="text1"/>
        </w:rPr>
      </w:pPr>
      <w:r w:rsidRPr="00F31537">
        <w:rPr>
          <w:rFonts w:cs="Times New Roman"/>
          <w:color w:val="000000" w:themeColor="text1"/>
        </w:rPr>
        <w:t>Foster the inclusive u</w:t>
      </w:r>
      <w:r w:rsidR="008D27C4" w:rsidRPr="00F31537">
        <w:rPr>
          <w:rFonts w:cs="Times New Roman"/>
          <w:color w:val="000000" w:themeColor="text1"/>
        </w:rPr>
        <w:t>s</w:t>
      </w:r>
      <w:r w:rsidR="40557B50" w:rsidRPr="00F31537">
        <w:rPr>
          <w:rFonts w:cs="Times New Roman"/>
          <w:color w:val="000000" w:themeColor="text1"/>
        </w:rPr>
        <w:t>ag</w:t>
      </w:r>
      <w:r w:rsidR="008D27C4" w:rsidRPr="00F31537">
        <w:rPr>
          <w:rFonts w:cs="Times New Roman"/>
          <w:color w:val="000000" w:themeColor="text1"/>
        </w:rPr>
        <w:t>e of digital and data technologie</w:t>
      </w:r>
      <w:r w:rsidR="522E1409" w:rsidRPr="00F31537">
        <w:rPr>
          <w:rFonts w:cs="Times New Roman"/>
          <w:color w:val="000000" w:themeColor="text1"/>
        </w:rPr>
        <w:t>s</w:t>
      </w:r>
      <w:r w:rsidR="008D27C4" w:rsidRPr="00F31537">
        <w:rPr>
          <w:rFonts w:cs="Times New Roman"/>
          <w:color w:val="000000" w:themeColor="text1"/>
        </w:rPr>
        <w:t xml:space="preserve"> to improve economic circularity, reducing waste and promoting reuse of materials. </w:t>
      </w:r>
    </w:p>
    <w:p w14:paraId="0E715B4C" w14:textId="77777777" w:rsidR="008D27C4" w:rsidRPr="00F31537" w:rsidRDefault="008D27C4" w:rsidP="008D27C4">
      <w:pPr>
        <w:pStyle w:val="ListParagraph"/>
        <w:numPr>
          <w:ilvl w:val="0"/>
          <w:numId w:val="20"/>
        </w:numPr>
        <w:spacing w:after="240"/>
        <w:rPr>
          <w:rFonts w:cs="Times New Roman"/>
          <w:color w:val="000000" w:themeColor="text1"/>
        </w:rPr>
      </w:pPr>
      <w:r w:rsidRPr="00F31537">
        <w:rPr>
          <w:rFonts w:cs="Times New Roman"/>
          <w:color w:val="000000" w:themeColor="text1"/>
        </w:rPr>
        <w:t>Foster inclusive usage of beneficial trustworthy digital technologies, including an inclusive investment environment to drive sustainability and green deal targets.</w:t>
      </w:r>
    </w:p>
    <w:p w14:paraId="2DC82D6E" w14:textId="0C0B0B0E" w:rsidR="008D27C4" w:rsidRPr="00F31537" w:rsidRDefault="008D27C4" w:rsidP="008D27C4">
      <w:pPr>
        <w:pStyle w:val="ListParagraph"/>
        <w:numPr>
          <w:ilvl w:val="0"/>
          <w:numId w:val="20"/>
        </w:numPr>
        <w:spacing w:after="240"/>
        <w:rPr>
          <w:rFonts w:cs="Times New Roman"/>
          <w:color w:val="000000" w:themeColor="text1"/>
        </w:rPr>
      </w:pPr>
      <w:r w:rsidRPr="00F31537">
        <w:rPr>
          <w:rFonts w:cs="Times New Roman"/>
          <w:color w:val="000000" w:themeColor="text1"/>
        </w:rPr>
        <w:t xml:space="preserve">Support effective AKIS by deepening the functioning of innovation support and bridging the gap between sciences and </w:t>
      </w:r>
      <w:r w:rsidR="0A48129E" w:rsidRPr="00F31537">
        <w:rPr>
          <w:rFonts w:cs="Times New Roman"/>
          <w:color w:val="000000" w:themeColor="text1"/>
        </w:rPr>
        <w:t xml:space="preserve">practice </w:t>
      </w:r>
      <w:r w:rsidR="522E1409" w:rsidRPr="00F31537">
        <w:rPr>
          <w:rFonts w:cs="Times New Roman"/>
          <w:color w:val="000000" w:themeColor="text1"/>
        </w:rPr>
        <w:t>as well as the</w:t>
      </w:r>
      <w:r w:rsidR="0A48129E" w:rsidRPr="00F31537">
        <w:rPr>
          <w:rFonts w:cs="Times New Roman"/>
          <w:color w:val="000000" w:themeColor="text1"/>
        </w:rPr>
        <w:t xml:space="preserve"> </w:t>
      </w:r>
      <w:r w:rsidRPr="00F31537">
        <w:rPr>
          <w:rFonts w:cs="Times New Roman"/>
          <w:color w:val="000000" w:themeColor="text1"/>
        </w:rPr>
        <w:t xml:space="preserve">divide </w:t>
      </w:r>
      <w:r w:rsidR="522E1409" w:rsidRPr="00F31537">
        <w:rPr>
          <w:rFonts w:cs="Times New Roman"/>
          <w:color w:val="000000" w:themeColor="text1"/>
        </w:rPr>
        <w:t>among</w:t>
      </w:r>
      <w:r w:rsidRPr="00F31537">
        <w:rPr>
          <w:rFonts w:cs="Times New Roman"/>
          <w:color w:val="000000" w:themeColor="text1"/>
        </w:rPr>
        <w:t xml:space="preserve"> thematic and advisory networks.</w:t>
      </w:r>
    </w:p>
    <w:p w14:paraId="73839EFD" w14:textId="77777777" w:rsidR="008D27C4" w:rsidRPr="00F31537" w:rsidRDefault="008D27C4" w:rsidP="008D27C4">
      <w:pPr>
        <w:pStyle w:val="ListParagraph"/>
        <w:numPr>
          <w:ilvl w:val="0"/>
          <w:numId w:val="20"/>
        </w:numPr>
        <w:spacing w:after="240"/>
        <w:rPr>
          <w:rFonts w:cs="Times New Roman"/>
          <w:color w:val="000000" w:themeColor="text1"/>
        </w:rPr>
      </w:pPr>
      <w:r w:rsidRPr="00F31537">
        <w:rPr>
          <w:rFonts w:cs="Times New Roman"/>
          <w:color w:val="000000" w:themeColor="text1"/>
        </w:rPr>
        <w:t>Support governance and social innovation in the bioeconomy and bio-based systems (such as revitalisation of European local communities with innovative bio-based business models and social innovation, or co-creation and trust-building measures for biotechnology and bio-based innovation systems), transforming traditional fossil fuel-based economic regions towards circular bioeconomy model regions.</w:t>
      </w:r>
    </w:p>
    <w:p w14:paraId="1B773B6F" w14:textId="74CD22A4" w:rsidR="008D27C4" w:rsidRPr="00F31537" w:rsidRDefault="008D27C4" w:rsidP="008D27C4">
      <w:pPr>
        <w:pStyle w:val="ListParagraph"/>
        <w:numPr>
          <w:ilvl w:val="0"/>
          <w:numId w:val="20"/>
        </w:numPr>
        <w:spacing w:after="160" w:line="259" w:lineRule="auto"/>
        <w:contextualSpacing/>
        <w:jc w:val="left"/>
        <w:rPr>
          <w:rFonts w:cs="Times New Roman"/>
          <w:color w:val="000000" w:themeColor="text1"/>
        </w:rPr>
      </w:pPr>
      <w:r w:rsidRPr="00F31537">
        <w:rPr>
          <w:rFonts w:cs="Times New Roman"/>
          <w:color w:val="000000" w:themeColor="text1"/>
        </w:rPr>
        <w:t>Inclusive usage of beneficial digital technologies including media and creation of networks with citizens (citizen engagement) and researchers to enhance food system transformation and resilience</w:t>
      </w:r>
      <w:r w:rsidR="20077CC4" w:rsidRPr="00F31537">
        <w:rPr>
          <w:rFonts w:cs="Times New Roman"/>
          <w:color w:val="000000" w:themeColor="text1"/>
        </w:rPr>
        <w:t>.</w:t>
      </w:r>
    </w:p>
    <w:p w14:paraId="19B596BF" w14:textId="77777777" w:rsidR="00D602E4" w:rsidRPr="00F31537" w:rsidRDefault="6FC6B7BD" w:rsidP="00D602E4">
      <w:r w:rsidRPr="00FC27CD">
        <w:rPr>
          <w:b/>
          <w:bCs/>
          <w:color w:val="000000" w:themeColor="text1"/>
        </w:rPr>
        <w:t>Expected impact</w:t>
      </w:r>
    </w:p>
    <w:p w14:paraId="6664DDD3" w14:textId="205E42B9" w:rsidR="00D602E4" w:rsidRPr="006C0EAF" w:rsidRDefault="6FC6B7BD" w:rsidP="4A8B743F">
      <w:pPr>
        <w:rPr>
          <w:i/>
          <w:color w:val="000000" w:themeColor="text1"/>
        </w:rPr>
      </w:pPr>
      <w:r w:rsidRPr="00F31537">
        <w:rPr>
          <w:color w:val="000000" w:themeColor="text1"/>
        </w:rPr>
        <w:t>Proposals for topics under this destination should set out a credible pathway contributing to</w:t>
      </w:r>
      <w:r w:rsidRPr="537E133A">
        <w:t xml:space="preserve"> </w:t>
      </w:r>
      <w:r w:rsidR="007D0FED" w:rsidRPr="00F31537">
        <w:t>innovative governance and sound decision making in policy for</w:t>
      </w:r>
      <w:r w:rsidRPr="00F31537">
        <w:t xml:space="preserve"> the </w:t>
      </w:r>
      <w:r w:rsidR="007D0FED" w:rsidRPr="00F31537">
        <w:t>green transition</w:t>
      </w:r>
      <w:r w:rsidRPr="00F31537">
        <w:rPr>
          <w:color w:val="000000" w:themeColor="text1"/>
        </w:rPr>
        <w:t xml:space="preserve"> and more specifically to one or more of the following impacts:</w:t>
      </w:r>
    </w:p>
    <w:p w14:paraId="7FF3457C" w14:textId="7B027845" w:rsidR="007D0FED" w:rsidRPr="00F31537" w:rsidRDefault="007D0FED" w:rsidP="4650C4C4">
      <w:pPr>
        <w:pStyle w:val="ListParagraph"/>
        <w:numPr>
          <w:ilvl w:val="0"/>
          <w:numId w:val="10"/>
        </w:numPr>
        <w:rPr>
          <w:color w:val="000000" w:themeColor="text1"/>
        </w:rPr>
      </w:pPr>
      <w:r w:rsidRPr="00F31537">
        <w:t>Innovative governance models enabling sustainability and resilience notably to achieve better informed decision-making processes, societal engagement and innovation;</w:t>
      </w:r>
    </w:p>
    <w:p w14:paraId="574F92DB" w14:textId="724FF247" w:rsidR="007D0FED" w:rsidRPr="00F31537" w:rsidRDefault="007D0FED" w:rsidP="4650C4C4">
      <w:pPr>
        <w:pStyle w:val="ListParagraph"/>
        <w:numPr>
          <w:ilvl w:val="0"/>
          <w:numId w:val="10"/>
        </w:numPr>
        <w:rPr>
          <w:color w:val="000000" w:themeColor="text1"/>
        </w:rPr>
      </w:pPr>
      <w:r w:rsidRPr="00F31537">
        <w:t>Green Deal related domains benefit from further deployment and exploitation of Environmental Observation data</w:t>
      </w:r>
      <w:r w:rsidR="764192AC" w:rsidRPr="61769606">
        <w:t xml:space="preserve">, </w:t>
      </w:r>
      <w:r w:rsidRPr="00F31537">
        <w:t xml:space="preserve">products </w:t>
      </w:r>
      <w:r w:rsidR="764192AC" w:rsidRPr="00F31537">
        <w:t xml:space="preserve">and </w:t>
      </w:r>
      <w:r w:rsidR="455D63C3" w:rsidRPr="61769606">
        <w:t>'</w:t>
      </w:r>
      <w:r w:rsidR="764192AC" w:rsidRPr="00F31537">
        <w:t>green</w:t>
      </w:r>
      <w:r w:rsidR="455D63C3" w:rsidRPr="61769606">
        <w:t>'</w:t>
      </w:r>
      <w:r w:rsidR="764192AC" w:rsidRPr="00F31537">
        <w:t xml:space="preserve"> solutions</w:t>
      </w:r>
      <w:r w:rsidRPr="61769606">
        <w:t xml:space="preserve">; </w:t>
      </w:r>
    </w:p>
    <w:p w14:paraId="469EC995" w14:textId="2EE5E3C6" w:rsidR="00D602E4" w:rsidRPr="00F31537" w:rsidRDefault="007D0FED" w:rsidP="6FC6B7BD">
      <w:pPr>
        <w:pStyle w:val="ListParagraph"/>
        <w:numPr>
          <w:ilvl w:val="0"/>
          <w:numId w:val="10"/>
        </w:numPr>
        <w:rPr>
          <w:color w:val="000000" w:themeColor="text1"/>
        </w:rPr>
      </w:pPr>
      <w:r w:rsidRPr="00F31537">
        <w:t>A strengthened Global Earth Observation System of Systems (GEOSS)</w:t>
      </w:r>
      <w:r w:rsidRPr="00F31537">
        <w:rPr>
          <w:rStyle w:val="FootnoteReference"/>
        </w:rPr>
        <w:footnoteReference w:id="68"/>
      </w:r>
      <w:r w:rsidR="6991A0BD" w:rsidRPr="61769606">
        <w:t>;</w:t>
      </w:r>
    </w:p>
    <w:p w14:paraId="35CB0355" w14:textId="09686039" w:rsidR="007D0FED" w:rsidRPr="00F31537" w:rsidRDefault="007D0FED" w:rsidP="4650C4C4">
      <w:pPr>
        <w:pStyle w:val="ListParagraph"/>
        <w:numPr>
          <w:ilvl w:val="0"/>
          <w:numId w:val="10"/>
        </w:numPr>
        <w:rPr>
          <w:color w:val="000000" w:themeColor="text1"/>
        </w:rPr>
      </w:pPr>
      <w:r w:rsidRPr="00F31537">
        <w:t>Sustainability performance and competitiveness in the domains covered by Cluster 6 are enhanced through further deployment of digital and data technologies as key enablers</w:t>
      </w:r>
      <w:r w:rsidRPr="61769606">
        <w:t xml:space="preserve">; </w:t>
      </w:r>
    </w:p>
    <w:p w14:paraId="7B1D1AF9" w14:textId="542AD598" w:rsidR="007D0FED" w:rsidRPr="00F31537" w:rsidRDefault="2DC55622" w:rsidP="4650C4C4">
      <w:pPr>
        <w:pStyle w:val="ListParagraph"/>
        <w:numPr>
          <w:ilvl w:val="0"/>
          <w:numId w:val="10"/>
        </w:numPr>
        <w:rPr>
          <w:color w:val="000000" w:themeColor="text1"/>
        </w:rPr>
      </w:pPr>
      <w:r w:rsidRPr="00F31537">
        <w:t xml:space="preserve">Better </w:t>
      </w:r>
      <w:r w:rsidR="007D0FED" w:rsidRPr="00F31537">
        <w:t xml:space="preserve">informed and engaged stakeholders and end users including primary producers and consumers thanks to effective platforms such as Agriculture Knowledge and Innovation Systems (AKIS) </w:t>
      </w:r>
    </w:p>
    <w:p w14:paraId="54A8427A" w14:textId="484E38AE" w:rsidR="00D602E4" w:rsidRPr="00F31537" w:rsidRDefault="007D0FED" w:rsidP="6FC6B7BD">
      <w:pPr>
        <w:pStyle w:val="ListParagraph"/>
        <w:numPr>
          <w:ilvl w:val="0"/>
          <w:numId w:val="10"/>
        </w:numPr>
        <w:rPr>
          <w:color w:val="000000" w:themeColor="text1"/>
        </w:rPr>
      </w:pPr>
      <w:r w:rsidRPr="00F31537">
        <w:t xml:space="preserve">Strengthened EU and international science-policy interfaces to achieve the Sustainable Development Goals </w:t>
      </w:r>
    </w:p>
    <w:p w14:paraId="66240539" w14:textId="77777777" w:rsidR="00202D95" w:rsidRPr="00F31537" w:rsidRDefault="00202D95" w:rsidP="00765FD8">
      <w:pPr>
        <w:pStyle w:val="ListParagraph"/>
        <w:rPr>
          <w:color w:val="000000" w:themeColor="text1"/>
        </w:rPr>
      </w:pPr>
    </w:p>
    <w:p w14:paraId="667D7B07" w14:textId="77777777" w:rsidR="00787D27" w:rsidRPr="00F31537" w:rsidRDefault="007D0FED" w:rsidP="5D88F268">
      <w:r w:rsidRPr="00F31537">
        <w:t>When considering their impact, proposals also need to assess their compliance with the “Do No Significant Harm” principle</w:t>
      </w:r>
      <w:r w:rsidRPr="00F31537">
        <w:rPr>
          <w:rStyle w:val="FootnoteReference"/>
        </w:rPr>
        <w:footnoteReference w:id="69"/>
      </w:r>
      <w:r w:rsidRPr="00F31537">
        <w:t xml:space="preserve"> according to which the research and innovation activities of the project should not be supporting or carrying out activities that make a significant harm to any of the six environmental objectives of the EU Taxonomy Regulation. </w:t>
      </w:r>
    </w:p>
    <w:p w14:paraId="0730176C" w14:textId="77777777" w:rsidR="00787D27" w:rsidRPr="00F31537" w:rsidRDefault="007D0FED" w:rsidP="5D88F268">
      <w:r w:rsidRPr="00F31537">
        <w:t>Topics under this destination will have impacts in the following areas: “Climate change mitigation and adaptation”; “Clean and healthy air, water and soil”; “Enhancing ecosystems and biodiversity on land and in water”; “Sustainable food systems from farm to fork on land and sea”; “High quality digital services for all”; and</w:t>
      </w:r>
      <w:r w:rsidR="00787D27" w:rsidRPr="00F31537">
        <w:t xml:space="preserve"> “A Competitive and secure data-</w:t>
      </w:r>
      <w:r w:rsidRPr="00F31537">
        <w:t xml:space="preserve">economy”. </w:t>
      </w:r>
    </w:p>
    <w:p w14:paraId="39DEC6F2" w14:textId="06C6E635" w:rsidR="006B40F2" w:rsidRPr="00F31537" w:rsidRDefault="007D0FED" w:rsidP="3E37430C">
      <w:r w:rsidRPr="00F31537">
        <w:t>Social innovation is recommended when the solution is at the socio-technical interface and requires social change, new social practices, social ownership or market uptake.</w:t>
      </w:r>
      <w:r w:rsidR="00765FD8" w:rsidRPr="00F31537">
        <w:t xml:space="preserve"> </w:t>
      </w:r>
      <w:r w:rsidR="006B40F2" w:rsidRPr="00F31537">
        <w:t>In t</w:t>
      </w:r>
      <w:r w:rsidR="006643F3" w:rsidRPr="00F31537">
        <w:t>his cluster</w:t>
      </w:r>
      <w:r w:rsidR="006B40F2" w:rsidRPr="00F31537">
        <w:t>, it is envisaged that topics will be coordinated with European Space Agency (ESA) actions so that ESA space data and science can be integrated in a proactive manner in the research actions of the WP identified as relevant.</w:t>
      </w:r>
    </w:p>
    <w:p w14:paraId="735158A8" w14:textId="51A15C6D" w:rsidR="00787D27" w:rsidRPr="00F31537" w:rsidRDefault="00787D27" w:rsidP="5D88F268">
      <w:r w:rsidRPr="00F31537">
        <w:t>The following call(s) in this work programme contribute to this destination:</w:t>
      </w:r>
    </w:p>
    <w:p w14:paraId="755333B4" w14:textId="0BF030E1" w:rsidR="00A87B97" w:rsidRPr="00F31537" w:rsidRDefault="004831FF" w:rsidP="00832F05">
      <w:pPr>
        <w:pStyle w:val="HeadingThree"/>
        <w:outlineLvl w:val="1"/>
      </w:pPr>
      <w:bookmarkStart w:id="2324" w:name="_Toc89947403"/>
      <w:bookmarkStart w:id="2325" w:name="_Toc90029510"/>
      <w:bookmarkStart w:id="2326" w:name="_Toc92878617"/>
      <w:bookmarkStart w:id="2327" w:name="_Toc92879020"/>
      <w:bookmarkStart w:id="2328" w:name="_Toc92890097"/>
      <w:bookmarkStart w:id="2329" w:name="_Toc92898724"/>
      <w:bookmarkStart w:id="2330" w:name="_Toc92906171"/>
      <w:bookmarkStart w:id="2331" w:name="_Toc93250349"/>
      <w:bookmarkStart w:id="2332" w:name="_Toc93424934"/>
      <w:bookmarkStart w:id="2333" w:name="_Toc93425347"/>
      <w:bookmarkStart w:id="2334" w:name="_Toc93426564"/>
      <w:bookmarkStart w:id="2335" w:name="_Toc93439363"/>
      <w:bookmarkStart w:id="2336" w:name="_Toc93905249"/>
      <w:r w:rsidRPr="00F31537">
        <w:t xml:space="preserve">Heading </w:t>
      </w:r>
      <w:r w:rsidR="00D30F4A">
        <w:t>1</w:t>
      </w:r>
      <w:r w:rsidR="00EB1C5A" w:rsidRPr="00F31537">
        <w:t xml:space="preserve"> – </w:t>
      </w:r>
      <w:r w:rsidR="6FC6B7BD" w:rsidRPr="00F31537">
        <w:t>Innovating with governance models and supporting policies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14:paraId="1923B6D6" w14:textId="77777777" w:rsidR="00D602E4" w:rsidRPr="00F31537" w:rsidRDefault="6FC6B7BD" w:rsidP="00D602E4">
      <w:r w:rsidRPr="00F31537">
        <w:t>Proposals are invited against the following topic(s):</w:t>
      </w:r>
    </w:p>
    <w:p w14:paraId="5AD5F1B1" w14:textId="77777777" w:rsidR="002C3752" w:rsidRPr="008D0F47" w:rsidRDefault="002C3752" w:rsidP="002C3752">
      <w:pPr>
        <w:pStyle w:val="HeadingThree"/>
        <w:rPr>
          <w:b w:val="0"/>
          <w:i/>
        </w:rPr>
      </w:pPr>
      <w:bookmarkStart w:id="2337" w:name="_Toc93250391"/>
      <w:bookmarkStart w:id="2338" w:name="_Toc93424976"/>
      <w:bookmarkStart w:id="2339" w:name="_Toc93425389"/>
      <w:bookmarkStart w:id="2340" w:name="_Toc93426606"/>
      <w:bookmarkStart w:id="2341" w:name="_Toc93439405"/>
      <w:bookmarkStart w:id="2342" w:name="_Toc93905250"/>
      <w:bookmarkStart w:id="2343" w:name="_Toc92878619"/>
      <w:bookmarkStart w:id="2344" w:name="_Toc92879022"/>
      <w:bookmarkStart w:id="2345" w:name="_Toc92890099"/>
      <w:bookmarkStart w:id="2346" w:name="_Toc92898726"/>
      <w:bookmarkStart w:id="2347" w:name="_Toc92906173"/>
      <w:bookmarkStart w:id="2348" w:name="_Toc93250350"/>
      <w:bookmarkStart w:id="2349" w:name="_Toc93424935"/>
      <w:bookmarkStart w:id="2350" w:name="_Toc93425348"/>
      <w:bookmarkStart w:id="2351" w:name="_Toc93426565"/>
      <w:bookmarkStart w:id="2352" w:name="_Toc93439364"/>
      <w:r w:rsidRPr="00F31537">
        <w:rPr>
          <w:rStyle w:val="normaltextrun"/>
          <w:shd w:val="clear" w:color="auto" w:fill="FFFFFF"/>
        </w:rPr>
        <w:t>HORIZON-CL6-2023-GOVERNANCE: European Partnership for a climate-neutral, sustainable and productive Blue Economy</w:t>
      </w:r>
      <w:bookmarkEnd w:id="2337"/>
      <w:bookmarkEnd w:id="2338"/>
      <w:bookmarkEnd w:id="2339"/>
      <w:bookmarkEnd w:id="2340"/>
      <w:bookmarkEnd w:id="2341"/>
      <w:bookmarkEnd w:id="2342"/>
      <w:r w:rsidRPr="00F31537">
        <w:rPr>
          <w:rStyle w:val="eop"/>
          <w:shd w:val="clear" w:color="auto" w:fill="FFFFFF"/>
        </w:rP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788"/>
        <w:gridCol w:w="7514"/>
      </w:tblGrid>
      <w:tr w:rsidR="002C3752" w:rsidRPr="00F31537" w14:paraId="63CF5806" w14:textId="77777777" w:rsidTr="00472A69">
        <w:tc>
          <w:tcPr>
            <w:tcW w:w="0" w:type="auto"/>
            <w:gridSpan w:val="2"/>
          </w:tcPr>
          <w:p w14:paraId="5CA5E858" w14:textId="77777777" w:rsidR="002C3752" w:rsidRPr="00F31537" w:rsidRDefault="002C3752" w:rsidP="002C3752">
            <w:pPr>
              <w:pStyle w:val="CellTextValue"/>
            </w:pPr>
            <w:r w:rsidRPr="00FC27CD">
              <w:rPr>
                <w:b/>
                <w:bCs/>
              </w:rPr>
              <w:t>Specific conditions</w:t>
            </w:r>
          </w:p>
        </w:tc>
      </w:tr>
      <w:tr w:rsidR="002C3752" w:rsidRPr="00F31537" w14:paraId="747E8D78" w14:textId="77777777" w:rsidTr="002C3752">
        <w:tc>
          <w:tcPr>
            <w:tcW w:w="0" w:type="auto"/>
          </w:tcPr>
          <w:p w14:paraId="2470D924" w14:textId="77777777" w:rsidR="002C3752" w:rsidRPr="00F31537" w:rsidRDefault="002C3752" w:rsidP="002C3752">
            <w:pPr>
              <w:pStyle w:val="CellTextValue"/>
              <w:jc w:val="left"/>
            </w:pPr>
            <w:r w:rsidRPr="24F7453C">
              <w:rPr>
                <w:i/>
                <w:iCs/>
              </w:rPr>
              <w:t>Expected EU contribution per project</w:t>
            </w:r>
          </w:p>
        </w:tc>
        <w:tc>
          <w:tcPr>
            <w:tcW w:w="0" w:type="auto"/>
          </w:tcPr>
          <w:p w14:paraId="1846F054" w14:textId="77777777" w:rsidR="002C3752" w:rsidRPr="00F31537" w:rsidRDefault="002C3752" w:rsidP="002C3752">
            <w:pPr>
              <w:pStyle w:val="CellTextValue"/>
            </w:pPr>
            <w:r w:rsidRPr="00F31537">
              <w:t>The Commission estimates that an EU contribution of EUR XX million would allow these outcomes to be addressed appropriately. Nonetheless, this does not preclude submission and selection of a proposal requesting different amounts.</w:t>
            </w:r>
          </w:p>
        </w:tc>
      </w:tr>
      <w:tr w:rsidR="002C3752" w:rsidRPr="00F31537" w14:paraId="39D54206" w14:textId="77777777" w:rsidTr="002C3752">
        <w:tc>
          <w:tcPr>
            <w:tcW w:w="0" w:type="auto"/>
          </w:tcPr>
          <w:p w14:paraId="36063552" w14:textId="77777777" w:rsidR="002C3752" w:rsidRPr="00F31537" w:rsidRDefault="002C3752" w:rsidP="002C3752">
            <w:pPr>
              <w:pStyle w:val="CellTextValue"/>
              <w:jc w:val="left"/>
            </w:pPr>
            <w:r w:rsidRPr="24F7453C">
              <w:rPr>
                <w:i/>
                <w:iCs/>
              </w:rPr>
              <w:t>Indicative budget</w:t>
            </w:r>
          </w:p>
        </w:tc>
        <w:tc>
          <w:tcPr>
            <w:tcW w:w="0" w:type="auto"/>
          </w:tcPr>
          <w:p w14:paraId="27386707" w14:textId="77777777" w:rsidR="002C3752" w:rsidRPr="00F31537" w:rsidRDefault="002C3752" w:rsidP="002C3752">
            <w:pPr>
              <w:pStyle w:val="CellTextValue"/>
            </w:pPr>
            <w:r w:rsidRPr="00F31537">
              <w:t>The total indicative budget for the topic is EUR XX million.</w:t>
            </w:r>
          </w:p>
        </w:tc>
      </w:tr>
      <w:tr w:rsidR="002C3752" w:rsidRPr="00F31537" w14:paraId="269628F3" w14:textId="77777777" w:rsidTr="002C3752">
        <w:tc>
          <w:tcPr>
            <w:tcW w:w="0" w:type="auto"/>
          </w:tcPr>
          <w:p w14:paraId="4552A8C9" w14:textId="77777777" w:rsidR="002C3752" w:rsidRPr="00F31537" w:rsidRDefault="002C3752" w:rsidP="002C3752">
            <w:pPr>
              <w:pStyle w:val="CellTextValue"/>
              <w:jc w:val="left"/>
            </w:pPr>
            <w:r w:rsidRPr="24F7453C">
              <w:rPr>
                <w:i/>
                <w:iCs/>
              </w:rPr>
              <w:t>Type of Action</w:t>
            </w:r>
          </w:p>
        </w:tc>
        <w:tc>
          <w:tcPr>
            <w:tcW w:w="0" w:type="auto"/>
          </w:tcPr>
          <w:p w14:paraId="0F22013D" w14:textId="77777777" w:rsidR="002C3752" w:rsidRPr="00F31537" w:rsidRDefault="002C3752" w:rsidP="002C3752">
            <w:pPr>
              <w:pStyle w:val="CellTextValue"/>
            </w:pPr>
            <w:r w:rsidRPr="00F31537">
              <w:rPr>
                <w:rStyle w:val="normaltextrun"/>
                <w:color w:val="000000"/>
                <w:shd w:val="clear" w:color="auto" w:fill="FFFFFF"/>
              </w:rPr>
              <w:t>Programme Co-fund Action</w:t>
            </w:r>
            <w:r w:rsidRPr="00F31537">
              <w:rPr>
                <w:rStyle w:val="eop"/>
                <w:color w:val="000000"/>
                <w:shd w:val="clear" w:color="auto" w:fill="FFFFFF"/>
              </w:rPr>
              <w:t> </w:t>
            </w:r>
          </w:p>
        </w:tc>
      </w:tr>
      <w:tr w:rsidR="002C3752" w:rsidRPr="00F31537" w14:paraId="374F63F1" w14:textId="77777777" w:rsidTr="002C3752">
        <w:tc>
          <w:tcPr>
            <w:tcW w:w="0" w:type="auto"/>
          </w:tcPr>
          <w:p w14:paraId="69ADB70F" w14:textId="77777777" w:rsidR="002C3752" w:rsidRPr="00F31537" w:rsidRDefault="002C3752" w:rsidP="002C3752">
            <w:pPr>
              <w:pStyle w:val="CellTextValue"/>
              <w:jc w:val="left"/>
            </w:pPr>
            <w:r w:rsidRPr="24F7453C">
              <w:rPr>
                <w:i/>
                <w:iCs/>
              </w:rPr>
              <w:t>Eligibility conditions</w:t>
            </w:r>
          </w:p>
        </w:tc>
        <w:tc>
          <w:tcPr>
            <w:tcW w:w="0" w:type="auto"/>
          </w:tcPr>
          <w:p w14:paraId="4854B0E9" w14:textId="77777777" w:rsidR="002C3752" w:rsidRPr="00F31537" w:rsidRDefault="002C3752" w:rsidP="002C3752">
            <w:pPr>
              <w:pStyle w:val="CellTextValue"/>
            </w:pPr>
            <w:r w:rsidRPr="00F31537">
              <w:t>The conditions are described in General Annex B. The following exceptions apply: </w:t>
            </w:r>
          </w:p>
          <w:p w14:paraId="7413BB26" w14:textId="77777777" w:rsidR="002C3752" w:rsidRPr="00F31537" w:rsidRDefault="002C3752" w:rsidP="002C3752">
            <w:pPr>
              <w:pStyle w:val="CellTextValue"/>
            </w:pPr>
            <w:r w:rsidRPr="00F31537">
              <w:t>Beneficiaries may provide financial support to third parties. The support to third parties can only be provided in the form of grants. As financial support provided by the participants to third parties is one of the primary activities of this action in order to be able to achieve its objectives, the 60 000 EUR threshold provided for in Article 204 (a) of the Financial Regulation No 2018/1046 does not apply. </w:t>
            </w:r>
          </w:p>
          <w:p w14:paraId="33FF9F36" w14:textId="77777777" w:rsidR="002C3752" w:rsidRPr="00F31537" w:rsidRDefault="002C3752" w:rsidP="002C3752">
            <w:pPr>
              <w:pStyle w:val="CellTextValue"/>
            </w:pPr>
            <w:r w:rsidRPr="00F31537">
              <w:t>The following additional eligibility criteria apply: Proposals focusing on one type of activity or sector are out of scope. </w:t>
            </w:r>
          </w:p>
          <w:p w14:paraId="708B9E93" w14:textId="77777777" w:rsidR="002C3752" w:rsidRPr="00F31537" w:rsidRDefault="002C3752" w:rsidP="002C3752">
            <w:pPr>
              <w:pStyle w:val="CellTextValue"/>
              <w:rPr>
                <w:rFonts w:ascii="Segoe UI" w:eastAsia="Times New Roman" w:hAnsi="Segoe UI" w:cs="Segoe UI"/>
                <w:sz w:val="18"/>
                <w:szCs w:val="18"/>
              </w:rPr>
            </w:pPr>
            <w:r w:rsidRPr="00F31537">
              <w:t>The following additional eligibility criteria apply: The proposals must use the multi-actor approach. See definition of the multi-actor approach in the introduction to this work programme part.</w:t>
            </w:r>
            <w:r w:rsidRPr="00F31537">
              <w:rPr>
                <w:rFonts w:eastAsia="Times New Roman"/>
                <w:color w:val="000000" w:themeColor="text1"/>
              </w:rPr>
              <w:t> </w:t>
            </w:r>
          </w:p>
        </w:tc>
      </w:tr>
    </w:tbl>
    <w:p w14:paraId="7BB9D5CF" w14:textId="77777777" w:rsidR="002C3752" w:rsidRPr="00F31537" w:rsidRDefault="002C3752" w:rsidP="002C3752">
      <w:pPr>
        <w:rPr>
          <w:u w:val="single"/>
        </w:rPr>
      </w:pPr>
    </w:p>
    <w:p w14:paraId="234C6E6C" w14:textId="77777777" w:rsidR="002C3752" w:rsidRPr="00F31537" w:rsidRDefault="002C3752" w:rsidP="002C3752">
      <w:pPr>
        <w:rPr>
          <w:color w:val="000000" w:themeColor="text1"/>
        </w:rPr>
      </w:pPr>
      <w:r w:rsidRPr="00F31537">
        <w:rPr>
          <w:u w:val="single"/>
        </w:rPr>
        <w:t>Expected outcome</w:t>
      </w:r>
      <w:r w:rsidRPr="00F31537">
        <w:t xml:space="preserve">: </w:t>
      </w:r>
      <w:r w:rsidRPr="00F31537">
        <w:rPr>
          <w:color w:val="000000" w:themeColor="text1"/>
        </w:rPr>
        <w:t>In line with the objectives of the European Green Deal and Digital Europe priorities, the successful proposal will contribute to the sustainability and resilience of the blue economy by supporting the establishment of innovative governance models. It will also contribute to strengthening the EU and international science-policy interfaces in marine- and maritime-related domains as well as the Global Earth Observation System of Systems (GEOSS) by supporting the further deployment and exploitation of Environmental Observation data and products and of digital and data technologies. </w:t>
      </w:r>
    </w:p>
    <w:p w14:paraId="4634E167" w14:textId="77777777" w:rsidR="002C3752" w:rsidRPr="00F31537" w:rsidRDefault="002C3752" w:rsidP="002C3752">
      <w:pPr>
        <w:rPr>
          <w:color w:val="000000" w:themeColor="text1"/>
        </w:rPr>
      </w:pPr>
      <w:r w:rsidRPr="00F31537">
        <w:rPr>
          <w:color w:val="000000" w:themeColor="text1"/>
        </w:rPr>
        <w:t xml:space="preserve">Projects results are expected to contribute to </w:t>
      </w:r>
      <w:r w:rsidRPr="00F31537">
        <w:rPr>
          <w:color w:val="000000" w:themeColor="text1"/>
          <w:u w:val="single"/>
        </w:rPr>
        <w:t>all</w:t>
      </w:r>
      <w:r w:rsidRPr="00F31537">
        <w:rPr>
          <w:color w:val="000000" w:themeColor="text1"/>
        </w:rPr>
        <w:t xml:space="preserve"> of the following expected outcomes:</w:t>
      </w:r>
    </w:p>
    <w:p w14:paraId="75B800C9" w14:textId="77777777" w:rsidR="002C3752" w:rsidRPr="00F31537" w:rsidRDefault="002C3752" w:rsidP="002C3752">
      <w:pPr>
        <w:pStyle w:val="ListParagraph"/>
        <w:numPr>
          <w:ilvl w:val="0"/>
          <w:numId w:val="11"/>
        </w:numPr>
      </w:pPr>
      <w:r w:rsidRPr="00F31537">
        <w:t>EU and national multi-level cooperation and alignment across and within regional seas of research and innovation programmes, priorities and investments are enhanced, based on established strategic research and innovation agendas and related cooperation activities, including international agreements and outreach; as well as cooperation with other Horizon Europe initiatives, European partnerships and missions. </w:t>
      </w:r>
    </w:p>
    <w:p w14:paraId="2F030D17" w14:textId="77777777" w:rsidR="002C3752" w:rsidRPr="00F31537" w:rsidRDefault="002C3752" w:rsidP="002C3752">
      <w:pPr>
        <w:pStyle w:val="ListParagraph"/>
        <w:numPr>
          <w:ilvl w:val="0"/>
          <w:numId w:val="11"/>
        </w:numPr>
      </w:pPr>
      <w:r w:rsidRPr="00F31537">
        <w:t>Europe’s role in ocean science, research, social and technological developments, innovation and productivity in the marine domain is clearly strengthened by 2030 and transformative governance enables the advances of the role of Europe in business, finance and social developments in the marine/maritime domain. </w:t>
      </w:r>
    </w:p>
    <w:p w14:paraId="2319FEC1" w14:textId="77777777" w:rsidR="002C3752" w:rsidRPr="00F31537" w:rsidRDefault="002C3752" w:rsidP="002C3752">
      <w:pPr>
        <w:pStyle w:val="ListParagraph"/>
        <w:numPr>
          <w:ilvl w:val="0"/>
          <w:numId w:val="11"/>
        </w:numPr>
      </w:pPr>
      <w:r w:rsidRPr="00F31537">
        <w:t>By 2030, Europe has contributed significantly and in a measurable way to the climate</w:t>
      </w:r>
      <w:r w:rsidRPr="61769606">
        <w:t>-</w:t>
      </w:r>
      <w:r w:rsidRPr="00F31537">
        <w:t>neutrality of the blue economy, the European Green Deal objectives and its different strategies. </w:t>
      </w:r>
    </w:p>
    <w:p w14:paraId="374EEBF5" w14:textId="77777777" w:rsidR="002C3752" w:rsidRPr="00F31537" w:rsidRDefault="002C3752" w:rsidP="002C3752">
      <w:pPr>
        <w:pStyle w:val="ListParagraph"/>
        <w:numPr>
          <w:ilvl w:val="0"/>
          <w:numId w:val="11"/>
        </w:numPr>
      </w:pPr>
      <w:r w:rsidRPr="00F31537">
        <w:t>The science-based implementation of EU marine-related legislation, regulations and objectives is supported, as well as the advanced sustainability of activities, practices and existing and new products and services of the blue economy value chains throughout European regional seas and the Atlantic.  </w:t>
      </w:r>
    </w:p>
    <w:p w14:paraId="69BEF888" w14:textId="77777777" w:rsidR="002C3752" w:rsidRPr="00F31537" w:rsidRDefault="002C3752" w:rsidP="002C3752">
      <w:pPr>
        <w:pStyle w:val="ListParagraph"/>
        <w:numPr>
          <w:ilvl w:val="0"/>
          <w:numId w:val="11"/>
        </w:numPr>
      </w:pPr>
      <w:r w:rsidRPr="00F31537">
        <w:t>Transformative change is promoted and enabled through actionable science and sustainable, fair and just solutions for the blue economy and for communities, involving a participatory and multi-stakeholder approach.  </w:t>
      </w:r>
    </w:p>
    <w:p w14:paraId="5E517423" w14:textId="77777777" w:rsidR="002C3752" w:rsidRPr="00F31537" w:rsidRDefault="002C3752" w:rsidP="002C3752">
      <w:pPr>
        <w:pStyle w:val="ListParagraph"/>
        <w:numPr>
          <w:ilvl w:val="0"/>
          <w:numId w:val="11"/>
        </w:numPr>
      </w:pPr>
      <w:r w:rsidRPr="00F31537">
        <w:t>The deployment of digital, nature-based and social innovations as well as community-led and purpose-driven technology for the blue economy is supported.  </w:t>
      </w:r>
    </w:p>
    <w:p w14:paraId="75E150C8" w14:textId="77777777" w:rsidR="002C3752" w:rsidRPr="00F31537" w:rsidRDefault="002C3752" w:rsidP="002C3752">
      <w:pPr>
        <w:pStyle w:val="ListParagraph"/>
        <w:numPr>
          <w:ilvl w:val="0"/>
          <w:numId w:val="11"/>
        </w:numPr>
      </w:pPr>
      <w:r w:rsidRPr="00F31537">
        <w:t>Ocean literacy in the EU and beyond is increased. </w:t>
      </w:r>
    </w:p>
    <w:p w14:paraId="5FE50257" w14:textId="77777777" w:rsidR="002C3752" w:rsidRPr="00F31537" w:rsidRDefault="002C3752" w:rsidP="002C3752">
      <w:pPr>
        <w:pStyle w:val="ListParagraph"/>
        <w:numPr>
          <w:ilvl w:val="0"/>
          <w:numId w:val="11"/>
        </w:numPr>
      </w:pPr>
      <w:r w:rsidRPr="00F31537">
        <w:t>Sustained ocean and coastal observations and availability of FAIR data for environmental, climate and blue economy purposes are substantially increased. </w:t>
      </w:r>
    </w:p>
    <w:p w14:paraId="6F979CD8" w14:textId="77777777" w:rsidR="002C3752" w:rsidRPr="00F31537" w:rsidRDefault="002C3752" w:rsidP="002C3752">
      <w:pPr>
        <w:pStyle w:val="ListParagraph"/>
        <w:numPr>
          <w:ilvl w:val="0"/>
          <w:numId w:val="11"/>
        </w:numPr>
      </w:pPr>
      <w:r w:rsidRPr="00F31537">
        <w:t>Global cooperation with key partners bordering the different EU sea basins is strengthened. </w:t>
      </w:r>
    </w:p>
    <w:p w14:paraId="2668F11F" w14:textId="77777777" w:rsidR="002C3752" w:rsidRPr="00F31537" w:rsidRDefault="002C3752" w:rsidP="002C3752">
      <w:r w:rsidRPr="00F31537">
        <w:rPr>
          <w:u w:val="single"/>
        </w:rPr>
        <w:t>Scope</w:t>
      </w:r>
      <w:r w:rsidRPr="00F31537">
        <w:t xml:space="preserve">: </w:t>
      </w:r>
    </w:p>
    <w:p w14:paraId="22F70669" w14:textId="77777777" w:rsidR="002C3752" w:rsidRPr="00F31537" w:rsidRDefault="002C3752" w:rsidP="002C3752">
      <w:pPr>
        <w:rPr>
          <w:color w:val="000000" w:themeColor="text1"/>
        </w:rPr>
      </w:pPr>
      <w:r w:rsidRPr="00F31537">
        <w:rPr>
          <w:color w:val="000000" w:themeColor="text1"/>
        </w:rPr>
        <w:t>Europe’s seas and ocean do not stop at national borders, nor do the challenges they face. Many of the issues are common throughout European seas and the Atlantic, even globally. A major effort is needed to increase the development of ocean science, research, technological developments and innovation, both to protect the ocean and to increase the resilience of its ecosystems and to ensure a strong sustainable blue economy and science-based design of marine spatial planning, involving all stakeholders. No nation can face this on its own and undertake the investments in research, technology and innovation that are needed to steer new business, governance and social developments</w:t>
      </w:r>
      <w:hyperlink r:id="rId19">
        <w:r w:rsidRPr="00F31537">
          <w:rPr>
            <w:color w:val="000000" w:themeColor="text1"/>
          </w:rPr>
          <w:t>[1]</w:t>
        </w:r>
      </w:hyperlink>
      <w:r w:rsidRPr="00F31537">
        <w:rPr>
          <w:color w:val="000000" w:themeColor="text1"/>
        </w:rPr>
        <w:t>. </w:t>
      </w:r>
    </w:p>
    <w:p w14:paraId="79BD9CF1" w14:textId="77777777" w:rsidR="002C3752" w:rsidRPr="00F31537" w:rsidRDefault="002C3752" w:rsidP="002C3752">
      <w:pPr>
        <w:rPr>
          <w:color w:val="000000" w:themeColor="text1"/>
        </w:rPr>
      </w:pPr>
      <w:r w:rsidRPr="00F31537">
        <w:rPr>
          <w:color w:val="000000" w:themeColor="text1"/>
        </w:rPr>
        <w:t>Many of the identified research priorities and activities of the EU and individual countries are similar and, therefore, require alignment over all European seas and ocean. Existing and new funding streams from national, public and private sources will need to be pooled, together with EU funding, in order to maximise efforts and achieve efficiency gains. To address these issues, sea basin-specific Research and Innovation Agendas (RIAs) have been developed for the Atlantic, the Mediterranean, the Baltic Sea and the North Sea, and the Black Sea</w:t>
      </w:r>
      <w:hyperlink r:id="rId20">
        <w:r w:rsidRPr="00F31537">
          <w:rPr>
            <w:color w:val="000000" w:themeColor="text1"/>
          </w:rPr>
          <w:t>[2]</w:t>
        </w:r>
      </w:hyperlink>
      <w:r w:rsidRPr="00F31537">
        <w:rPr>
          <w:color w:val="000000" w:themeColor="text1"/>
        </w:rPr>
        <w:t>. An impact-driven and coherent approach needs to be designed to combine all of these research and innovation agendas, in order to structure the European landscape, so that common issues can be addressed jointly, and national marine strategies are developed in a consistent way. </w:t>
      </w:r>
    </w:p>
    <w:p w14:paraId="7A3ACF98" w14:textId="77777777" w:rsidR="002C3752" w:rsidRPr="00F31537" w:rsidRDefault="002C3752" w:rsidP="002C3752">
      <w:pPr>
        <w:rPr>
          <w:color w:val="000000" w:themeColor="text1"/>
        </w:rPr>
      </w:pPr>
      <w:r w:rsidRPr="00F31537">
        <w:rPr>
          <w:color w:val="000000" w:themeColor="text1"/>
        </w:rPr>
        <w:t>The partnership should catalyse the transformation of Europe’s blue economy towards climate-neutral status by 2050. By aligning national, regional and EU R&amp;I priorities and bringing together science, industry, governance and society, it should deliver knowledge and solutions to make the blue economy sustainable. Responding to national and EU policy goals (e.g., European Green Deal, Marine Strategy Framework Directive), the partnership should aim to achieve a healthy ocean, a sustainable and productive blue economy and the well-being of citizens. </w:t>
      </w:r>
    </w:p>
    <w:p w14:paraId="3D3AF8C6" w14:textId="77777777" w:rsidR="002C3752" w:rsidRPr="00F31537" w:rsidRDefault="002C3752" w:rsidP="002C3752">
      <w:pPr>
        <w:rPr>
          <w:color w:val="000000" w:themeColor="text1"/>
        </w:rPr>
      </w:pPr>
      <w:r w:rsidRPr="00F31537">
        <w:rPr>
          <w:color w:val="000000" w:themeColor="text1"/>
        </w:rPr>
        <w:t>The partnership should increase scientific contributions, applicable in a legal/regulatory context, related to biodiversity, ecosystem conservation and restoration, climate mitigation and adaptation, and pollution, including eutrophication, noise, marine litter and hazardous substances, and should facilitate the use of scientific knowledge by regulators and policy-makers, contributing to the EU biodiversity strategy for 2030, the farm to fork strategy, the mission in the area “Ocean, seas and waters”, the circular economy action plan and the zero pollution ambition. </w:t>
      </w:r>
    </w:p>
    <w:p w14:paraId="1A6695D4" w14:textId="77777777" w:rsidR="002C3752" w:rsidRPr="00F31537" w:rsidRDefault="002C3752" w:rsidP="002C3752">
      <w:pPr>
        <w:rPr>
          <w:color w:val="000000" w:themeColor="text1"/>
        </w:rPr>
      </w:pPr>
      <w:r w:rsidRPr="00F31537">
        <w:rPr>
          <w:color w:val="000000" w:themeColor="text1"/>
        </w:rPr>
        <w:t>The partnership should promote technological, nature-based, social, economic and cultural innovation and experiment with new planning, governance, business and finance models. It should also contribute to the future EU initiative on ocean observation, to the development of a common European ocean data space, to the Ocean Digital Twin and to the implementation of the European Ocean Observing System (EOOS). </w:t>
      </w:r>
    </w:p>
    <w:p w14:paraId="6C8EADF2" w14:textId="77777777" w:rsidR="002C3752" w:rsidRPr="00F31537" w:rsidRDefault="002C3752" w:rsidP="002C3752">
      <w:pPr>
        <w:rPr>
          <w:color w:val="000000" w:themeColor="text1"/>
        </w:rPr>
      </w:pPr>
      <w:r w:rsidRPr="00F31537">
        <w:rPr>
          <w:color w:val="000000" w:themeColor="text1"/>
        </w:rPr>
        <w:t>The partnership should put the emphasis on the development of basin- or Europe-wide holistic, integrated, systemic and cross-sectoral approaches and foster co-creation processes involving all relevant stakeholders and actors, while remaining operationally manageable. It should engage local, regional and national authorities, industry and businesses, including SMEs, knowledge institutions and citizens through Open Science and an inclusive governance, policy and decision-making. It should harness the full potential of social sciences and humanities (SSH), social innovation and citizen engagement to deliver portfolios of solutions, measures and tools and facilitate their replication, and upscaling. In particular, this topic should involve the effective contribution of SSH disciplines. </w:t>
      </w:r>
    </w:p>
    <w:p w14:paraId="38B40524" w14:textId="77777777" w:rsidR="002C3752" w:rsidRPr="00F31537" w:rsidRDefault="002C3752" w:rsidP="002C3752">
      <w:pPr>
        <w:rPr>
          <w:color w:val="000000" w:themeColor="text1"/>
        </w:rPr>
      </w:pPr>
      <w:r w:rsidRPr="00F31537">
        <w:rPr>
          <w:color w:val="000000" w:themeColor="text1"/>
        </w:rPr>
        <w:t>It should contribute to improve the quality of life and long-term socio-economic prospects of coastal communities, including women, youth and the most vulnerable groups like indigenous people, in the context of major transitions and rising threats to climate, resources and health, including by increasing their resilience to crises like the COVID-19 pandemic. In line with the European Commission’s political vision of leaving no one behind, the wide diversity and heterogeneity in levels of socio-economic, technological, institutional, innovation and skills potential should be taken into account.  </w:t>
      </w:r>
    </w:p>
    <w:p w14:paraId="6D360307" w14:textId="77777777" w:rsidR="002C3752" w:rsidRPr="00F31537" w:rsidRDefault="002C3752" w:rsidP="002C3752">
      <w:pPr>
        <w:rPr>
          <w:color w:val="000000" w:themeColor="text1"/>
        </w:rPr>
      </w:pPr>
      <w:r w:rsidRPr="00F31537">
        <w:rPr>
          <w:color w:val="000000" w:themeColor="text1"/>
        </w:rPr>
        <w:t>The European Partnership for a climate-neutral, sustainable and productive blue economy should be implemented through a joint programme of activities for high impact, relevance and capacity building, ranging from research to coordination and networking activities, including training, demonstration, communication and dissemination activities in all research and innovation projects of the partnership. Emphasis should be given to demonstration, upscaling and experimentation calls. To ensure effective and smooth implementation, three dedicated pillars of activities within the partnership are needed:    </w:t>
      </w:r>
    </w:p>
    <w:p w14:paraId="4C1F1249" w14:textId="77777777" w:rsidR="002C3752" w:rsidRPr="00F31537" w:rsidRDefault="002C3752" w:rsidP="002C3752">
      <w:pPr>
        <w:pStyle w:val="ListParagraph"/>
        <w:numPr>
          <w:ilvl w:val="0"/>
          <w:numId w:val="12"/>
        </w:numPr>
        <w:rPr>
          <w:color w:val="000000" w:themeColor="text1"/>
        </w:rPr>
      </w:pPr>
      <w:r w:rsidRPr="00F31537">
        <w:rPr>
          <w:color w:val="000000" w:themeColor="text1"/>
        </w:rPr>
        <w:t>Implementation of joint activities in particular calls for proposals with co-funding from the Union; </w:t>
      </w:r>
    </w:p>
    <w:p w14:paraId="5F0D6657" w14:textId="77777777" w:rsidR="002C3752" w:rsidRPr="00F31537" w:rsidRDefault="002C3752" w:rsidP="002C3752">
      <w:pPr>
        <w:pStyle w:val="ListParagraph"/>
        <w:numPr>
          <w:ilvl w:val="0"/>
          <w:numId w:val="12"/>
        </w:numPr>
        <w:rPr>
          <w:color w:val="000000" w:themeColor="text1"/>
        </w:rPr>
      </w:pPr>
      <w:r w:rsidRPr="00F31537">
        <w:rPr>
          <w:color w:val="000000" w:themeColor="text1"/>
        </w:rPr>
        <w:t>Implementation of joint activities without co-funding from the Union; </w:t>
      </w:r>
    </w:p>
    <w:p w14:paraId="201C000F" w14:textId="77777777" w:rsidR="002C3752" w:rsidRPr="00F31537" w:rsidRDefault="002C3752" w:rsidP="002C3752">
      <w:pPr>
        <w:pStyle w:val="ListParagraph"/>
        <w:numPr>
          <w:ilvl w:val="0"/>
          <w:numId w:val="12"/>
        </w:numPr>
        <w:rPr>
          <w:color w:val="000000" w:themeColor="text1"/>
        </w:rPr>
      </w:pPr>
      <w:r w:rsidRPr="00F31537">
        <w:rPr>
          <w:color w:val="000000" w:themeColor="text1"/>
        </w:rPr>
        <w:t>A broad set of activities supporting coordination, international cooperation and outreach, uptake of results etc.   </w:t>
      </w:r>
    </w:p>
    <w:p w14:paraId="6D3AFADD" w14:textId="77777777" w:rsidR="002C3752" w:rsidRPr="00F31537" w:rsidRDefault="002C3752" w:rsidP="002C3752">
      <w:pPr>
        <w:rPr>
          <w:color w:val="000000" w:themeColor="text1"/>
        </w:rPr>
      </w:pPr>
      <w:r w:rsidRPr="00F31537">
        <w:rPr>
          <w:color w:val="000000" w:themeColor="text1"/>
        </w:rPr>
        <w:t> These activities should be structured along the following main building blocks of activities: </w:t>
      </w:r>
    </w:p>
    <w:p w14:paraId="0AB6F211" w14:textId="77777777" w:rsidR="002C3752" w:rsidRPr="00F31537" w:rsidRDefault="002C3752" w:rsidP="002C3752">
      <w:pPr>
        <w:pStyle w:val="ListParagraph"/>
        <w:numPr>
          <w:ilvl w:val="0"/>
          <w:numId w:val="12"/>
        </w:numPr>
        <w:rPr>
          <w:color w:val="000000" w:themeColor="text1"/>
        </w:rPr>
      </w:pPr>
      <w:r w:rsidRPr="00F31537">
        <w:rPr>
          <w:color w:val="000000" w:themeColor="text1"/>
        </w:rPr>
        <w:t>Development of work programmes as implementation steps of the high-level Strategic Research and Innovation Agenda (SRIA). This SRIA should be included in the proposal, outlining implementation modalities and building on existing SRIAs or equivalent in the EU sea basins. It should include the demonstration of the achievability of policy targets at sea-basin scale; </w:t>
      </w:r>
    </w:p>
    <w:p w14:paraId="27711A5E" w14:textId="77777777" w:rsidR="002C3752" w:rsidRPr="00F31537" w:rsidRDefault="002C3752" w:rsidP="002C3752">
      <w:pPr>
        <w:pStyle w:val="ListParagraph"/>
        <w:numPr>
          <w:ilvl w:val="0"/>
          <w:numId w:val="12"/>
        </w:numPr>
        <w:rPr>
          <w:color w:val="000000" w:themeColor="text1"/>
        </w:rPr>
      </w:pPr>
      <w:r w:rsidRPr="00F31537">
        <w:rPr>
          <w:color w:val="000000" w:themeColor="text1"/>
        </w:rPr>
        <w:t>Joint calls for challenge-driven R&amp;I to address critical issues for a sustainable climate-neutral blue economy with integrated and multi-stakeholder approaches; </w:t>
      </w:r>
    </w:p>
    <w:p w14:paraId="390D57B9" w14:textId="77777777" w:rsidR="002C3752" w:rsidRPr="00F31537" w:rsidRDefault="002C3752" w:rsidP="002C3752">
      <w:pPr>
        <w:pStyle w:val="ListParagraph"/>
        <w:numPr>
          <w:ilvl w:val="0"/>
          <w:numId w:val="12"/>
        </w:numPr>
        <w:rPr>
          <w:color w:val="000000" w:themeColor="text1"/>
        </w:rPr>
      </w:pPr>
      <w:r w:rsidRPr="00F31537">
        <w:rPr>
          <w:color w:val="000000" w:themeColor="text1"/>
        </w:rPr>
        <w:t>Setting-up a multi-stakeholder community of practice to facilitate science-policy-business-society dialogues, share experiences and disseminate results and innovations on key issues for social transition and sustainable development; </w:t>
      </w:r>
    </w:p>
    <w:p w14:paraId="4FEB2A4D" w14:textId="77777777" w:rsidR="002C3752" w:rsidRPr="00F31537" w:rsidRDefault="002C3752" w:rsidP="002C3752">
      <w:pPr>
        <w:pStyle w:val="ListParagraph"/>
        <w:numPr>
          <w:ilvl w:val="0"/>
          <w:numId w:val="12"/>
        </w:numPr>
        <w:rPr>
          <w:color w:val="000000" w:themeColor="text1"/>
        </w:rPr>
      </w:pPr>
      <w:r w:rsidRPr="00F31537">
        <w:rPr>
          <w:color w:val="000000" w:themeColor="text1"/>
        </w:rPr>
        <w:t>Undertaking communication and dissemination measures to make R&amp;I results accessible for all stakeholder groups and users and prepare guidelines, references, tools and trainings for replication and mainstreaming; communicating to citizens and civil society at large, and involving them to achieve policy goals; </w:t>
      </w:r>
    </w:p>
    <w:p w14:paraId="0BC29A80" w14:textId="77777777" w:rsidR="002C3752" w:rsidRPr="00F31537" w:rsidRDefault="002C3752" w:rsidP="002C3752">
      <w:pPr>
        <w:pStyle w:val="ListParagraph"/>
        <w:numPr>
          <w:ilvl w:val="0"/>
          <w:numId w:val="12"/>
        </w:numPr>
        <w:rPr>
          <w:color w:val="000000" w:themeColor="text1"/>
        </w:rPr>
      </w:pPr>
      <w:r w:rsidRPr="00F31537">
        <w:rPr>
          <w:color w:val="000000" w:themeColor="text1"/>
        </w:rPr>
        <w:t>Synthesising R&amp;I results and achievements from clusters of projects;  </w:t>
      </w:r>
    </w:p>
    <w:p w14:paraId="43ADE1C3" w14:textId="77777777" w:rsidR="002C3752" w:rsidRPr="00F31537" w:rsidRDefault="002C3752" w:rsidP="002C3752">
      <w:pPr>
        <w:pStyle w:val="ListParagraph"/>
        <w:numPr>
          <w:ilvl w:val="0"/>
          <w:numId w:val="12"/>
        </w:numPr>
        <w:rPr>
          <w:color w:val="000000" w:themeColor="text1"/>
        </w:rPr>
      </w:pPr>
      <w:r w:rsidRPr="00F31537">
        <w:rPr>
          <w:color w:val="000000" w:themeColor="text1"/>
        </w:rPr>
        <w:t>Setting-up (a) knowledge hub(s) to support capacity-building on integrated approaches; </w:t>
      </w:r>
    </w:p>
    <w:p w14:paraId="00BAD7B3" w14:textId="77777777" w:rsidR="002C3752" w:rsidRPr="00F31537" w:rsidRDefault="002C3752" w:rsidP="002C3752">
      <w:pPr>
        <w:pStyle w:val="ListParagraph"/>
        <w:numPr>
          <w:ilvl w:val="0"/>
          <w:numId w:val="12"/>
        </w:numPr>
        <w:rPr>
          <w:color w:val="000000" w:themeColor="text1"/>
        </w:rPr>
      </w:pPr>
      <w:r w:rsidRPr="00F31537">
        <w:rPr>
          <w:color w:val="000000" w:themeColor="text1"/>
        </w:rPr>
        <w:t>Setting-up rigorous monitoring to follow progress of projects and taking stock of diverse solutions, good practice cases and the contribution to the achievement of the objectives of the partnership and the related policy targets;  </w:t>
      </w:r>
    </w:p>
    <w:p w14:paraId="1AF1AA0C" w14:textId="77777777" w:rsidR="002C3752" w:rsidRPr="00F31537" w:rsidRDefault="002C3752" w:rsidP="002C3752">
      <w:pPr>
        <w:pStyle w:val="ListParagraph"/>
        <w:numPr>
          <w:ilvl w:val="0"/>
          <w:numId w:val="12"/>
        </w:numPr>
        <w:rPr>
          <w:color w:val="000000" w:themeColor="text1"/>
        </w:rPr>
      </w:pPr>
      <w:r w:rsidRPr="00F31537">
        <w:rPr>
          <w:color w:val="000000" w:themeColor="text1"/>
        </w:rPr>
        <w:t>Exploring interfaces with public procurement and investment programmes by developing links with other programmes, private funds, etc. to support take-up and larger-scale implementation of tested approaches and solutions.   </w:t>
      </w:r>
    </w:p>
    <w:p w14:paraId="441554CB" w14:textId="77777777" w:rsidR="002C3752" w:rsidRPr="00F31537" w:rsidRDefault="002C3752" w:rsidP="002C3752">
      <w:pPr>
        <w:rPr>
          <w:color w:val="000000" w:themeColor="text1"/>
        </w:rPr>
      </w:pPr>
      <w:r w:rsidRPr="00F31537">
        <w:rPr>
          <w:color w:val="000000" w:themeColor="text1"/>
        </w:rPr>
        <w:t>Given the global dimension of ocean policy, membership and other modalities of participation from organisations and institutions in non-associated third countries is strongly encouraged, in particular key partners bordering the different EU sea basins. International cooperation should contribute to align strategies and research agendas, strengthen data collection, monitoring and sharing, as well as access to infrastructures, promote good practice for maritime policies, promote the exchange and export of key technologies and gradually open up cooperation with new countries outside of Europe. It should support the EU’s strong commitment to the UN Decade of Ocean Science, the G7 Future of the Seas and Oceans Initiative, the All-Atlantic Ocean Research Alliance, the BLUEMED Initiative, the Black Sea Synergy and other international initiatives. </w:t>
      </w:r>
    </w:p>
    <w:p w14:paraId="0162CB33" w14:textId="77777777" w:rsidR="002C3752" w:rsidRPr="00F31537" w:rsidRDefault="002C3752" w:rsidP="002C3752">
      <w:pPr>
        <w:rPr>
          <w:color w:val="000000" w:themeColor="text1"/>
        </w:rPr>
      </w:pPr>
      <w:r w:rsidRPr="00F31537">
        <w:rPr>
          <w:color w:val="000000" w:themeColor="text1"/>
        </w:rPr>
        <w:t>The partnership should cover the Atlantic, the Baltic Sea, the North Sea, the Mediterranean and the Black Sea. It is expected to include and be open to all relevant public marine/maritime funding organisations and ministries from EU Member States and associated countries as core members, in close cooperation with the private sector, including SMEs and foundations. Appropriate links to other relevant ministries and organisations, including civil society, will be established.  </w:t>
      </w:r>
    </w:p>
    <w:p w14:paraId="461A1E6C" w14:textId="77777777" w:rsidR="002C3752" w:rsidRPr="00F31537" w:rsidRDefault="002C3752" w:rsidP="002C3752">
      <w:pPr>
        <w:rPr>
          <w:color w:val="000000" w:themeColor="text1"/>
        </w:rPr>
      </w:pPr>
      <w:r w:rsidRPr="00F31537">
        <w:rPr>
          <w:color w:val="000000" w:themeColor="text1"/>
        </w:rPr>
        <w:t>Partners are expected to provide financial and/or in-kind contributions for the governance structure, the joint calls and other dedicated implementation actions and efforts for national coordination. The partnership is expected to mobilise EU, national and regional capacities to leverage investments, including from the private sector, increase up-scalability and market accessibility for the developed solutions and thus increase the return to investments. </w:t>
      </w:r>
    </w:p>
    <w:p w14:paraId="730DE63B" w14:textId="77777777" w:rsidR="002C3752" w:rsidRPr="00F31537" w:rsidRDefault="002C3752" w:rsidP="002C3752">
      <w:pPr>
        <w:rPr>
          <w:color w:val="000000" w:themeColor="text1"/>
        </w:rPr>
      </w:pPr>
      <w:r w:rsidRPr="00F31537">
        <w:rPr>
          <w:color w:val="000000" w:themeColor="text1"/>
        </w:rPr>
        <w:t>To ensure the coherence and complementarity of activities, and to leverage knowledge investment possibilities, the partnership is expected to foster close cooperation and synergies with other relevant proposed European Partnerships, notably “Rescuing biodiversity to safeguard life on Earth”, “Safe and Sustainable Food Systems”, “Water security for the planet (Water4All)”, “Zero-emission waterborne transport”, “Clean Energy Transition” and others where relevant, as well as the EIT Climate KIC and the EIT FOOD. The partnership will also be linked to the relevant objectives of the mission in the area of “Ocean, seas and waters”. Proposers are expected to describe in details the way to implement such collaborations. </w:t>
      </w:r>
    </w:p>
    <w:p w14:paraId="7746584C" w14:textId="4FAED452" w:rsidR="002C3752" w:rsidRPr="00F31537" w:rsidRDefault="002C3752" w:rsidP="002C3752">
      <w:pPr>
        <w:rPr>
          <w:color w:val="000000" w:themeColor="text1"/>
        </w:rPr>
      </w:pPr>
      <w:r w:rsidRPr="00F31537">
        <w:rPr>
          <w:color w:val="000000" w:themeColor="text1"/>
        </w:rPr>
        <w:t xml:space="preserve">Proposals should pool the necessary financial resources from the participating national (or regional) research programmes with a view to implementing joint calls for transnational proposals resulting in grants to third parties. Financial support provided by the participants to third parties is one of the primary activities of this action in order to be able to achieve its objectives. Therefore, the 60 000 EUR threshold provided for in Article 204 (a) of the Financial Regulation No 2018/1046 does not apply. It is expected that the partnership organises joint calls on an annual base and therefore it should consider ample time for the implementation of the co-funded projects. The EU contribution for this action will be implemented in annual instalments of around EUR </w:t>
      </w:r>
      <w:r w:rsidR="0091603D">
        <w:rPr>
          <w:color w:val="000000" w:themeColor="text1"/>
        </w:rPr>
        <w:t>XX</w:t>
      </w:r>
      <w:r w:rsidRPr="00F31537">
        <w:rPr>
          <w:color w:val="000000" w:themeColor="text1"/>
        </w:rPr>
        <w:t xml:space="preserve"> million. </w:t>
      </w:r>
    </w:p>
    <w:p w14:paraId="60B646FB" w14:textId="77777777" w:rsidR="002C3752" w:rsidRPr="00F31537" w:rsidRDefault="002C3752" w:rsidP="002C3752">
      <w:pPr>
        <w:rPr>
          <w:color w:val="000000" w:themeColor="text1"/>
        </w:rPr>
      </w:pPr>
      <w:r w:rsidRPr="00F31537">
        <w:rPr>
          <w:color w:val="000000" w:themeColor="text1"/>
        </w:rPr>
        <w:t>Engaging with managing authorities of European Structural and Investment Funds, as well as others like LIFE, Instrument for Pre-Accession Assistance (IPA III) and Neighbourhood, Development and International Cooperation Instrument (NDICI), during partnership implementation would help increase the implementation of the project outcomes and support and facilitate further uptake. </w:t>
      </w:r>
    </w:p>
    <w:p w14:paraId="4BCDF043" w14:textId="77777777" w:rsidR="002C3752" w:rsidRPr="00F31537" w:rsidRDefault="002C3752" w:rsidP="002C3752">
      <w:pPr>
        <w:rPr>
          <w:color w:val="000000" w:themeColor="text1"/>
        </w:rPr>
      </w:pPr>
      <w:r w:rsidRPr="00F31537">
        <w:rPr>
          <w:color w:val="000000" w:themeColor="text1"/>
        </w:rPr>
        <w:t>The Commission envisages to include new actions in future work programme(s) to continue providing support to the partnership for the duration of Horizon Europe.  </w:t>
      </w:r>
    </w:p>
    <w:p w14:paraId="36871574" w14:textId="77777777" w:rsidR="002C3752" w:rsidRPr="00F31537" w:rsidRDefault="001A3B3D" w:rsidP="002C3752">
      <w:pPr>
        <w:rPr>
          <w:color w:val="000000" w:themeColor="text1"/>
        </w:rPr>
      </w:pPr>
      <w:hyperlink r:id="rId21">
        <w:r w:rsidR="002C3752" w:rsidRPr="00F31537">
          <w:rPr>
            <w:color w:val="000000" w:themeColor="text1"/>
          </w:rPr>
          <w:t xml:space="preserve">[1] </w:t>
        </w:r>
      </w:hyperlink>
      <w:r w:rsidR="002C3752" w:rsidRPr="00F31537">
        <w:rPr>
          <w:color w:val="000000" w:themeColor="text1"/>
        </w:rPr>
        <w:t>The final evaluation of the BONUS programme, the mid-term review of the EU Atlantic Strategy, the OECD report on the Blue Economy, the IPCC report on the ocean and cryosphere, etc. support this. </w:t>
      </w:r>
    </w:p>
    <w:p w14:paraId="774ED82E" w14:textId="77777777" w:rsidR="002C3752" w:rsidRPr="00F31537" w:rsidRDefault="001A3B3D" w:rsidP="002C3752">
      <w:pPr>
        <w:rPr>
          <w:color w:val="000000" w:themeColor="text1"/>
        </w:rPr>
      </w:pPr>
      <w:hyperlink r:id="rId22">
        <w:r w:rsidR="002C3752" w:rsidRPr="00F31537">
          <w:rPr>
            <w:color w:val="000000" w:themeColor="text1"/>
          </w:rPr>
          <w:t xml:space="preserve">[2] </w:t>
        </w:r>
      </w:hyperlink>
      <w:r w:rsidR="002C3752" w:rsidRPr="00F31537">
        <w:rPr>
          <w:color w:val="000000" w:themeColor="text1"/>
        </w:rPr>
        <w:t>The Strategic Research and Innovation Agenda for the Black Sea is a milestone feature of the EU’ Black Sea Synergy policy and a scientific pillar of the Common Maritime Agenda for the Black Sea. </w:t>
      </w:r>
    </w:p>
    <w:p w14:paraId="26C86322" w14:textId="77777777" w:rsidR="002C3752" w:rsidRPr="002B3A1F" w:rsidRDefault="002C3752" w:rsidP="002C3752">
      <w:pPr>
        <w:pStyle w:val="HeadingThree"/>
        <w:rPr>
          <w:rStyle w:val="normaltextrun"/>
        </w:rPr>
      </w:pPr>
      <w:bookmarkStart w:id="2353" w:name="_Toc93250392"/>
      <w:bookmarkStart w:id="2354" w:name="_Toc93424977"/>
      <w:bookmarkStart w:id="2355" w:name="_Toc93425390"/>
      <w:bookmarkStart w:id="2356" w:name="_Toc93426607"/>
      <w:bookmarkStart w:id="2357" w:name="_Toc93439406"/>
      <w:bookmarkStart w:id="2358" w:name="_Toc93905251"/>
      <w:r w:rsidRPr="00235A6A">
        <w:rPr>
          <w:rStyle w:val="normaltextrun"/>
          <w:shd w:val="clear" w:color="auto" w:fill="FFFFFF"/>
        </w:rPr>
        <w:t>HORIZON-CL6-2023-GOVERNANCE</w:t>
      </w:r>
      <w:r w:rsidRPr="009609E2">
        <w:rPr>
          <w:rStyle w:val="normaltextrun"/>
          <w:shd w:val="clear" w:color="auto" w:fill="FFFFFF"/>
        </w:rPr>
        <w:t xml:space="preserve">: </w:t>
      </w:r>
      <w:r>
        <w:rPr>
          <w:rStyle w:val="normaltextrun"/>
          <w:shd w:val="clear" w:color="auto" w:fill="FFFFFF"/>
        </w:rPr>
        <w:t>European P</w:t>
      </w:r>
      <w:r w:rsidRPr="00235A6A">
        <w:rPr>
          <w:rStyle w:val="normaltextrun"/>
          <w:shd w:val="clear" w:color="auto" w:fill="FFFFFF"/>
        </w:rPr>
        <w:t>artnership of Agriculture of Data</w:t>
      </w:r>
      <w:bookmarkEnd w:id="2353"/>
      <w:bookmarkEnd w:id="2354"/>
      <w:bookmarkEnd w:id="2355"/>
      <w:bookmarkEnd w:id="2356"/>
      <w:bookmarkEnd w:id="2357"/>
      <w:bookmarkEnd w:id="23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2C3752" w:rsidRPr="003D1C03" w14:paraId="5B2E5744" w14:textId="77777777" w:rsidTr="00472A69">
        <w:tc>
          <w:tcPr>
            <w:tcW w:w="0" w:type="auto"/>
            <w:gridSpan w:val="2"/>
          </w:tcPr>
          <w:p w14:paraId="708FE418" w14:textId="77777777" w:rsidR="002C3752" w:rsidRPr="00500C57" w:rsidRDefault="002C3752" w:rsidP="002C3752">
            <w:pPr>
              <w:spacing w:after="80"/>
              <w:rPr>
                <w:rFonts w:cs="Times New Roman"/>
              </w:rPr>
            </w:pPr>
            <w:r w:rsidRPr="00080A7B">
              <w:rPr>
                <w:rFonts w:cs="Times New Roman"/>
                <w:b/>
                <w:bCs/>
              </w:rPr>
              <w:t>Specific conditions</w:t>
            </w:r>
          </w:p>
        </w:tc>
      </w:tr>
      <w:tr w:rsidR="002C3752" w:rsidRPr="003D1C03" w14:paraId="5D180564" w14:textId="77777777" w:rsidTr="002C3752">
        <w:tc>
          <w:tcPr>
            <w:tcW w:w="0" w:type="auto"/>
          </w:tcPr>
          <w:p w14:paraId="1BD6B0EF" w14:textId="77777777" w:rsidR="002C3752" w:rsidRPr="003D1C03" w:rsidRDefault="002C3752" w:rsidP="002C3752">
            <w:pPr>
              <w:spacing w:after="80"/>
              <w:jc w:val="left"/>
              <w:rPr>
                <w:rFonts w:cs="Times New Roman"/>
              </w:rPr>
            </w:pPr>
            <w:r w:rsidRPr="00080A7B">
              <w:rPr>
                <w:rFonts w:cs="Times New Roman"/>
                <w:i/>
                <w:iCs/>
              </w:rPr>
              <w:t>Expected EU contribution per project</w:t>
            </w:r>
          </w:p>
        </w:tc>
        <w:tc>
          <w:tcPr>
            <w:tcW w:w="0" w:type="auto"/>
          </w:tcPr>
          <w:p w14:paraId="164E8383" w14:textId="0490DC2A" w:rsidR="002C3752" w:rsidRPr="002C3640" w:rsidRDefault="002C3752" w:rsidP="002F31F6">
            <w:pPr>
              <w:spacing w:after="80"/>
              <w:rPr>
                <w:rFonts w:cs="Times New Roman"/>
              </w:rPr>
            </w:pPr>
            <w:r w:rsidRPr="16971E03">
              <w:rPr>
                <w:rFonts w:cs="Times New Roman"/>
              </w:rPr>
              <w:t xml:space="preserve">The Commission estimates that an EU contribution of EUR XX million and an overall budget of EUR </w:t>
            </w:r>
            <w:r w:rsidR="002F31F6">
              <w:rPr>
                <w:rFonts w:cs="Times New Roman"/>
              </w:rPr>
              <w:t>XX</w:t>
            </w:r>
            <w:r w:rsidRPr="00655FD0">
              <w:rPr>
                <w:rFonts w:cs="Times New Roman"/>
              </w:rPr>
              <w:t xml:space="preserve"> million would allow these outcomes to be addressed appropriately. Nonetheless, this does not preclude submission and selection of a proposal requesting different amounts.</w:t>
            </w:r>
          </w:p>
        </w:tc>
      </w:tr>
      <w:tr w:rsidR="002C3752" w:rsidRPr="003D1C03" w14:paraId="10D7048C" w14:textId="77777777" w:rsidTr="002C3752">
        <w:tc>
          <w:tcPr>
            <w:tcW w:w="0" w:type="auto"/>
          </w:tcPr>
          <w:p w14:paraId="7D93AE22" w14:textId="77777777" w:rsidR="002C3752" w:rsidRPr="00500C57" w:rsidRDefault="002C3752" w:rsidP="002C3752">
            <w:pPr>
              <w:spacing w:after="80"/>
              <w:jc w:val="left"/>
              <w:rPr>
                <w:rFonts w:cs="Times New Roman"/>
              </w:rPr>
            </w:pPr>
            <w:r w:rsidRPr="00080A7B">
              <w:rPr>
                <w:rFonts w:cs="Times New Roman"/>
                <w:i/>
                <w:iCs/>
              </w:rPr>
              <w:t>Indicative budget</w:t>
            </w:r>
          </w:p>
        </w:tc>
        <w:tc>
          <w:tcPr>
            <w:tcW w:w="0" w:type="auto"/>
          </w:tcPr>
          <w:p w14:paraId="258C4244" w14:textId="77777777" w:rsidR="002C3752" w:rsidRPr="003D1C03" w:rsidRDefault="002C3752" w:rsidP="002C3752">
            <w:pPr>
              <w:spacing w:after="80"/>
              <w:rPr>
                <w:rFonts w:cs="Times New Roman"/>
              </w:rPr>
            </w:pPr>
            <w:r w:rsidRPr="16971E03">
              <w:rPr>
                <w:rFonts w:cs="Times New Roman"/>
              </w:rPr>
              <w:t>The total indicative budget for the topic is EUR XX million.</w:t>
            </w:r>
          </w:p>
        </w:tc>
      </w:tr>
      <w:tr w:rsidR="002C3752" w:rsidRPr="003D1C03" w14:paraId="687DEA50" w14:textId="77777777" w:rsidTr="002C3752">
        <w:tc>
          <w:tcPr>
            <w:tcW w:w="0" w:type="auto"/>
          </w:tcPr>
          <w:p w14:paraId="23D61A2C" w14:textId="77777777" w:rsidR="002C3752" w:rsidRPr="003D1C03" w:rsidRDefault="002C3752" w:rsidP="002C3752">
            <w:pPr>
              <w:spacing w:after="80"/>
              <w:jc w:val="left"/>
              <w:rPr>
                <w:rFonts w:cs="Times New Roman"/>
              </w:rPr>
            </w:pPr>
            <w:r w:rsidRPr="00080A7B">
              <w:rPr>
                <w:rFonts w:cs="Times New Roman"/>
                <w:i/>
                <w:iCs/>
              </w:rPr>
              <w:t>Type of Action</w:t>
            </w:r>
          </w:p>
        </w:tc>
        <w:tc>
          <w:tcPr>
            <w:tcW w:w="0" w:type="auto"/>
          </w:tcPr>
          <w:p w14:paraId="67B6BD02" w14:textId="77777777" w:rsidR="002C3752" w:rsidRPr="003D1C03" w:rsidRDefault="002C3752" w:rsidP="002C3752">
            <w:pPr>
              <w:spacing w:after="80"/>
              <w:rPr>
                <w:rFonts w:cs="Times New Roman"/>
                <w:i/>
              </w:rPr>
            </w:pPr>
            <w:r w:rsidRPr="39FA7AE1">
              <w:rPr>
                <w:rFonts w:cs="Times New Roman"/>
                <w:color w:val="000000" w:themeColor="text1"/>
              </w:rPr>
              <w:t>Programme Co-fund Action</w:t>
            </w:r>
          </w:p>
        </w:tc>
      </w:tr>
      <w:tr w:rsidR="002C3752" w:rsidRPr="003D1C03" w14:paraId="1E7A71D0" w14:textId="77777777" w:rsidTr="002C3752">
        <w:tc>
          <w:tcPr>
            <w:tcW w:w="0" w:type="auto"/>
          </w:tcPr>
          <w:p w14:paraId="4192F12E" w14:textId="77777777" w:rsidR="002C3752" w:rsidRPr="003D1C03" w:rsidRDefault="002C3752" w:rsidP="002C3752">
            <w:pPr>
              <w:spacing w:after="80"/>
              <w:jc w:val="left"/>
              <w:rPr>
                <w:rFonts w:cs="Times New Roman"/>
              </w:rPr>
            </w:pPr>
            <w:r w:rsidRPr="00080A7B">
              <w:rPr>
                <w:rFonts w:cs="Times New Roman"/>
                <w:i/>
                <w:iCs/>
              </w:rPr>
              <w:t>Eligibility conditions</w:t>
            </w:r>
          </w:p>
        </w:tc>
        <w:tc>
          <w:tcPr>
            <w:tcW w:w="0" w:type="auto"/>
          </w:tcPr>
          <w:p w14:paraId="3D3B3DB0" w14:textId="77777777" w:rsidR="002C3752" w:rsidRPr="003D1C03" w:rsidRDefault="002C3752" w:rsidP="002C3752">
            <w:pPr>
              <w:spacing w:after="80"/>
              <w:rPr>
                <w:rFonts w:cs="Times New Roman"/>
                <w:color w:val="000000" w:themeColor="text1"/>
              </w:rPr>
            </w:pPr>
            <w:r w:rsidRPr="39FA7AE1">
              <w:rPr>
                <w:rFonts w:cs="Times New Roman"/>
                <w:color w:val="000000" w:themeColor="text1"/>
              </w:rPr>
              <w:t xml:space="preserve">The conditions are described in General Annex B. </w:t>
            </w:r>
          </w:p>
          <w:p w14:paraId="24BA69D2" w14:textId="77777777" w:rsidR="002C3752" w:rsidRPr="003D1C03" w:rsidRDefault="002C3752" w:rsidP="002C3752">
            <w:pPr>
              <w:spacing w:after="80"/>
              <w:rPr>
                <w:rFonts w:cs="Times New Roman"/>
                <w:szCs w:val="24"/>
              </w:rPr>
            </w:pPr>
          </w:p>
        </w:tc>
      </w:tr>
      <w:tr w:rsidR="002C3752" w:rsidRPr="003D1C03" w14:paraId="7E421C70" w14:textId="77777777" w:rsidTr="00472A69">
        <w:tc>
          <w:tcPr>
            <w:tcW w:w="0" w:type="auto"/>
            <w:tcBorders>
              <w:top w:val="single" w:sz="0" w:space="0" w:color="auto"/>
              <w:left w:val="single" w:sz="0" w:space="0" w:color="auto"/>
              <w:bottom w:val="single" w:sz="0" w:space="0" w:color="auto"/>
              <w:right w:val="single" w:sz="0" w:space="0" w:color="auto"/>
            </w:tcBorders>
          </w:tcPr>
          <w:p w14:paraId="5A6CE7D7" w14:textId="77777777" w:rsidR="002C3752" w:rsidRPr="003D1C03" w:rsidRDefault="002C3752" w:rsidP="002C3752">
            <w:pPr>
              <w:spacing w:after="80"/>
              <w:jc w:val="left"/>
              <w:rPr>
                <w:rFonts w:cs="Times New Roman"/>
                <w:i/>
              </w:rPr>
            </w:pPr>
            <w:r w:rsidRPr="00080A7B">
              <w:rPr>
                <w:rFonts w:cs="Times New Roman"/>
                <w:i/>
                <w:iCs/>
              </w:rPr>
              <w:t>Legal and financial set-up of the Grant Agreements</w:t>
            </w:r>
          </w:p>
        </w:tc>
        <w:tc>
          <w:tcPr>
            <w:tcW w:w="0" w:type="auto"/>
            <w:tcBorders>
              <w:top w:val="single" w:sz="0" w:space="0" w:color="auto"/>
              <w:left w:val="single" w:sz="0" w:space="0" w:color="auto"/>
              <w:bottom w:val="single" w:sz="0" w:space="0" w:color="auto"/>
              <w:right w:val="single" w:sz="0" w:space="0" w:color="auto"/>
            </w:tcBorders>
          </w:tcPr>
          <w:p w14:paraId="1F07148D" w14:textId="77777777" w:rsidR="002C3752" w:rsidRPr="003D1C03" w:rsidRDefault="002C3752" w:rsidP="002C3752">
            <w:pPr>
              <w:spacing w:after="80"/>
              <w:rPr>
                <w:rFonts w:cs="Times New Roman"/>
                <w:color w:val="000000" w:themeColor="text1"/>
              </w:rPr>
            </w:pPr>
            <w:r w:rsidRPr="39FA7AE1">
              <w:rPr>
                <w:rFonts w:cs="Times New Roman"/>
                <w:color w:val="000000" w:themeColor="text1"/>
              </w:rPr>
              <w:t>The rules are described in General Annex G. The following exceptions apply:</w:t>
            </w:r>
          </w:p>
          <w:p w14:paraId="6DAC18D9" w14:textId="4207FE34" w:rsidR="002C3752" w:rsidRPr="003D1C03" w:rsidRDefault="002C3752" w:rsidP="000426BA">
            <w:pPr>
              <w:spacing w:after="80"/>
              <w:rPr>
                <w:rFonts w:cs="Times New Roman"/>
                <w:color w:val="000000" w:themeColor="text1"/>
              </w:rPr>
            </w:pPr>
            <w:r w:rsidRPr="39FA7AE1">
              <w:rPr>
                <w:rFonts w:cs="Times New Roman"/>
                <w:color w:val="000000" w:themeColor="text1"/>
              </w:rPr>
              <w:t xml:space="preserve">Beneficiaries may provide financial support to third parties. The support to third parties can only be provided in the form of grants. As financial support provided by the participants to third parties is one of the primary activities of this action in order to be able to achieve its objectives, the </w:t>
            </w:r>
            <w:r w:rsidR="000426BA">
              <w:rPr>
                <w:rFonts w:cs="Times New Roman"/>
                <w:color w:val="000000" w:themeColor="text1"/>
              </w:rPr>
              <w:t>XX</w:t>
            </w:r>
            <w:r w:rsidRPr="39FA7AE1">
              <w:rPr>
                <w:rFonts w:cs="Times New Roman"/>
                <w:color w:val="000000" w:themeColor="text1"/>
              </w:rPr>
              <w:t xml:space="preserve"> EUR threshold provided for in Article 204 (a) of the Financial Regulation No 2018/1046 does not apply.</w:t>
            </w:r>
          </w:p>
        </w:tc>
      </w:tr>
      <w:tr w:rsidR="002C3752" w:rsidRPr="003D1C03" w14:paraId="2CE90C72" w14:textId="77777777" w:rsidTr="00472A69">
        <w:tc>
          <w:tcPr>
            <w:tcW w:w="0" w:type="auto"/>
            <w:tcBorders>
              <w:top w:val="single" w:sz="0" w:space="0" w:color="auto"/>
              <w:left w:val="single" w:sz="0" w:space="0" w:color="auto"/>
              <w:bottom w:val="single" w:sz="0" w:space="0" w:color="auto"/>
              <w:right w:val="single" w:sz="0" w:space="0" w:color="auto"/>
            </w:tcBorders>
          </w:tcPr>
          <w:p w14:paraId="4949EC33" w14:textId="77777777" w:rsidR="002C3752" w:rsidRPr="003D1C03" w:rsidRDefault="002C3752" w:rsidP="002C3752">
            <w:pPr>
              <w:spacing w:after="80"/>
              <w:jc w:val="left"/>
              <w:rPr>
                <w:rFonts w:cs="Times New Roman"/>
                <w:i/>
              </w:rPr>
            </w:pPr>
            <w:r w:rsidRPr="00080A7B">
              <w:rPr>
                <w:rFonts w:cs="Times New Roman"/>
                <w:i/>
                <w:iCs/>
              </w:rPr>
              <w:t>Total indicative budget</w:t>
            </w:r>
          </w:p>
        </w:tc>
        <w:tc>
          <w:tcPr>
            <w:tcW w:w="0" w:type="auto"/>
            <w:tcBorders>
              <w:top w:val="single" w:sz="0" w:space="0" w:color="auto"/>
              <w:left w:val="single" w:sz="0" w:space="0" w:color="auto"/>
              <w:bottom w:val="single" w:sz="0" w:space="0" w:color="auto"/>
              <w:right w:val="single" w:sz="0" w:space="0" w:color="auto"/>
            </w:tcBorders>
          </w:tcPr>
          <w:p w14:paraId="33F72F94" w14:textId="77777777" w:rsidR="002C3752" w:rsidRPr="003D1C03" w:rsidRDefault="002C3752" w:rsidP="002C3752">
            <w:pPr>
              <w:spacing w:after="80"/>
              <w:rPr>
                <w:rFonts w:cs="Times New Roman"/>
                <w:i/>
                <w:color w:val="000000" w:themeColor="text1"/>
              </w:rPr>
            </w:pPr>
            <w:r w:rsidRPr="00080A7B">
              <w:rPr>
                <w:rFonts w:cs="Times New Roman"/>
                <w:i/>
                <w:iCs/>
              </w:rPr>
              <w:t>The total</w:t>
            </w:r>
            <w:r w:rsidRPr="008443EC">
              <w:rPr>
                <w:rFonts w:cs="Times New Roman"/>
                <w:i/>
                <w:iCs/>
              </w:rPr>
              <w:t xml:space="preserve"> indicative budget for the duration of the partnership is </w:t>
            </w:r>
            <w:r>
              <w:rPr>
                <w:rFonts w:cs="Times New Roman"/>
                <w:i/>
                <w:iCs/>
              </w:rPr>
              <w:t>XX</w:t>
            </w:r>
            <w:r w:rsidRPr="008443EC">
              <w:rPr>
                <w:rFonts w:cs="Times New Roman"/>
                <w:i/>
                <w:iCs/>
              </w:rPr>
              <w:t xml:space="preserve"> million for WP 2023-2024</w:t>
            </w:r>
          </w:p>
        </w:tc>
      </w:tr>
    </w:tbl>
    <w:p w14:paraId="038F366D" w14:textId="77777777" w:rsidR="002C3752" w:rsidRPr="003D1C03" w:rsidRDefault="002C3752" w:rsidP="002C3752">
      <w:pPr>
        <w:spacing w:after="0" w:line="150" w:lineRule="auto"/>
      </w:pPr>
    </w:p>
    <w:p w14:paraId="2827B23D" w14:textId="77777777" w:rsidR="002C3752" w:rsidRPr="003D1C03" w:rsidRDefault="002C3752" w:rsidP="002C3752">
      <w:r w:rsidRPr="003D1C03">
        <w:rPr>
          <w:u w:val="single"/>
        </w:rPr>
        <w:t>Expected Outcome</w:t>
      </w:r>
      <w:r w:rsidRPr="003D1C03">
        <w:t xml:space="preserve">: A successful proposal will contribute to the objectives of the Agriculture of Data partnership proposal. This partnership aims to enhance climate, environmental and socio-economic sustainability and productivity of agriculture and to strengthen policy monitoring and evaluation capacities through exploiting the potential of Earth and environmental observation and other data, in combination with data technologies. </w:t>
      </w:r>
    </w:p>
    <w:p w14:paraId="15EDA24F" w14:textId="77777777" w:rsidR="002C3752" w:rsidRPr="003D1C03" w:rsidRDefault="002C3752" w:rsidP="002C3752">
      <w:pPr>
        <w:rPr>
          <w:color w:val="000000" w:themeColor="text1"/>
        </w:rPr>
      </w:pPr>
      <w:r w:rsidRPr="39FA7AE1">
        <w:rPr>
          <w:color w:val="000000" w:themeColor="text1"/>
        </w:rPr>
        <w:t>Proposals are expected to contribute to some</w:t>
      </w:r>
      <w:r w:rsidRPr="003D1C03">
        <w:rPr>
          <w:color w:val="FF0000"/>
        </w:rPr>
        <w:t xml:space="preserve"> </w:t>
      </w:r>
      <w:r w:rsidRPr="39FA7AE1">
        <w:rPr>
          <w:color w:val="000000" w:themeColor="text1"/>
        </w:rPr>
        <w:t>of the following outcomes:</w:t>
      </w:r>
    </w:p>
    <w:p w14:paraId="58786380" w14:textId="77777777" w:rsidR="002C3752" w:rsidRPr="009609E2" w:rsidRDefault="002C3752" w:rsidP="002C3752">
      <w:pPr>
        <w:pStyle w:val="ListParagraph"/>
        <w:numPr>
          <w:ilvl w:val="0"/>
          <w:numId w:val="12"/>
        </w:numPr>
        <w:rPr>
          <w:color w:val="000000" w:themeColor="text1"/>
        </w:rPr>
      </w:pPr>
      <w:r w:rsidRPr="009609E2">
        <w:rPr>
          <w:color w:val="000000" w:themeColor="text1"/>
        </w:rPr>
        <w:t>Improve agri-environmental monitoring tools and strengthen capacities to assess the status of agri-environmental and climatic conditions particularly by enhancing the integration of data sets provided by various platforms/networks.</w:t>
      </w:r>
    </w:p>
    <w:p w14:paraId="1D8E0530" w14:textId="77777777" w:rsidR="002C3752" w:rsidRPr="009609E2" w:rsidRDefault="002C3752" w:rsidP="002C3752">
      <w:pPr>
        <w:pStyle w:val="ListParagraph"/>
        <w:numPr>
          <w:ilvl w:val="0"/>
          <w:numId w:val="12"/>
        </w:numPr>
        <w:rPr>
          <w:color w:val="000000" w:themeColor="text1"/>
        </w:rPr>
      </w:pPr>
      <w:r w:rsidRPr="009609E2">
        <w:rPr>
          <w:color w:val="000000" w:themeColor="text1"/>
        </w:rPr>
        <w:t>Boost the uptake of digital Earth, environmental observations and forecasts data-based solutions, and data technologies in agriculture, by providing tailored, easily accessible end-user-oriented data-based solutions.</w:t>
      </w:r>
    </w:p>
    <w:p w14:paraId="6C69B430" w14:textId="77777777" w:rsidR="002C3752" w:rsidRPr="009609E2" w:rsidRDefault="002C3752" w:rsidP="002C3752">
      <w:pPr>
        <w:pStyle w:val="ListParagraph"/>
        <w:numPr>
          <w:ilvl w:val="0"/>
          <w:numId w:val="12"/>
        </w:numPr>
        <w:rPr>
          <w:color w:val="000000" w:themeColor="text1"/>
        </w:rPr>
      </w:pPr>
      <w:r w:rsidRPr="009609E2">
        <w:rPr>
          <w:color w:val="000000" w:themeColor="text1"/>
        </w:rPr>
        <w:t>Promote the use of digital Earth, environmental observations as well as applications of digital and data technology to improve climate adaptation and resilience of agriculture and to minimise the negative impact of agriculture on the climate, environment and biodiversity.</w:t>
      </w:r>
    </w:p>
    <w:p w14:paraId="2E3286A8" w14:textId="77777777" w:rsidR="002C3752" w:rsidRPr="009609E2" w:rsidRDefault="002C3752" w:rsidP="002C3752">
      <w:pPr>
        <w:pStyle w:val="ListParagraph"/>
        <w:numPr>
          <w:ilvl w:val="0"/>
          <w:numId w:val="12"/>
        </w:numPr>
        <w:rPr>
          <w:color w:val="000000" w:themeColor="text1"/>
        </w:rPr>
      </w:pPr>
      <w:r w:rsidRPr="009609E2">
        <w:rPr>
          <w:color w:val="000000" w:themeColor="text1"/>
        </w:rPr>
        <w:t>Achieve synergies in the development and utilisation of data-based solutions for both the agricultural sector and policy monitoring and evaluation.</w:t>
      </w:r>
    </w:p>
    <w:p w14:paraId="6364A030" w14:textId="77777777" w:rsidR="002C3752" w:rsidRPr="009609E2" w:rsidRDefault="002C3752" w:rsidP="002C3752">
      <w:pPr>
        <w:pStyle w:val="ListParagraph"/>
        <w:numPr>
          <w:ilvl w:val="0"/>
          <w:numId w:val="12"/>
        </w:numPr>
        <w:rPr>
          <w:color w:val="000000" w:themeColor="text1"/>
        </w:rPr>
      </w:pPr>
      <w:r w:rsidRPr="009609E2">
        <w:rPr>
          <w:color w:val="000000" w:themeColor="text1"/>
        </w:rPr>
        <w:t>Facilitate the use and reuse of Earth/environmental observations and other data to create tools and services that can be easily adopted by farmers, organisations and businesses and to achieve a wide and rapid outreach of the benefits of their use.</w:t>
      </w:r>
    </w:p>
    <w:p w14:paraId="26624461" w14:textId="77777777" w:rsidR="002C3752" w:rsidRPr="009609E2" w:rsidRDefault="002C3752" w:rsidP="002C3752">
      <w:pPr>
        <w:pStyle w:val="ListParagraph"/>
        <w:numPr>
          <w:ilvl w:val="0"/>
          <w:numId w:val="12"/>
        </w:numPr>
        <w:rPr>
          <w:color w:val="000000" w:themeColor="text1"/>
        </w:rPr>
      </w:pPr>
      <w:r w:rsidRPr="009609E2">
        <w:rPr>
          <w:color w:val="000000" w:themeColor="text1"/>
        </w:rPr>
        <w:t>Make available tools that may allow to accommodate different needs of actors in, environmental observations and other data, including data technologies, with farmers, agronomists, policy-makers and public administration, including paying agencies and companies developing farm machinery and software e.g. FMIS (Farm Management Information Systems).</w:t>
      </w:r>
    </w:p>
    <w:p w14:paraId="22E60925" w14:textId="77777777" w:rsidR="002C3752" w:rsidRPr="003D1C03" w:rsidRDefault="002C3752" w:rsidP="002C3752">
      <w:pPr>
        <w:spacing w:after="120" w:line="240" w:lineRule="auto"/>
        <w:rPr>
          <w:rFonts w:eastAsia="Times New Roman" w:cs="Times New Roman"/>
          <w:i/>
        </w:rPr>
      </w:pPr>
      <w:r w:rsidRPr="24F7453C">
        <w:rPr>
          <w:rFonts w:eastAsia="Times New Roman" w:cs="Times New Roman"/>
          <w:i/>
          <w:iCs/>
        </w:rPr>
        <w:t>The outcomes will be further defined in the coming weeks by the Core group for Agriculture of Data, consisting of country representatives.</w:t>
      </w:r>
    </w:p>
    <w:p w14:paraId="6DF983FD" w14:textId="77777777" w:rsidR="002C3752" w:rsidRPr="003D1C03" w:rsidRDefault="002C3752" w:rsidP="002C3752">
      <w:pPr>
        <w:rPr>
          <w:color w:val="000000" w:themeColor="text1"/>
        </w:rPr>
      </w:pPr>
      <w:r w:rsidRPr="003D1C03">
        <w:rPr>
          <w:u w:val="single"/>
        </w:rPr>
        <w:t>Scope</w:t>
      </w:r>
      <w:r w:rsidRPr="003D1C03">
        <w:t xml:space="preserve">: </w:t>
      </w:r>
      <w:r w:rsidRPr="39FA7AE1">
        <w:rPr>
          <w:color w:val="000000" w:themeColor="text1"/>
        </w:rPr>
        <w:t>Sustainable agricultural production and policy monitoring needs can be supported through the provision of tailored data and data-based solutions; especially, through Earth/environmental observation and in combination with other data and data technologies. At the same time, the agricultural sector at farm level produces data during digitalised farming practises, as also does the public administration. This data can be capitalised to strengthen capacities of the agricultural sector in the public and the private domains. Integrating different sources of data would lead to even more relevant information in this context and provide scope for the development, delivery and uptake of agri-digitalisation products and services.</w:t>
      </w:r>
    </w:p>
    <w:p w14:paraId="18497FEB" w14:textId="651F1011" w:rsidR="002C3752" w:rsidRPr="003D1C03" w:rsidRDefault="002C3752" w:rsidP="002C3752">
      <w:pPr>
        <w:rPr>
          <w:i/>
          <w:color w:val="000000" w:themeColor="text1"/>
        </w:rPr>
      </w:pPr>
      <w:r w:rsidRPr="39FA7AE1">
        <w:rPr>
          <w:i/>
          <w:color w:val="000000" w:themeColor="text1"/>
        </w:rPr>
        <w:t xml:space="preserve">The scope will be further defined in the coming weeks by the Core group for Agriculture of Data, consisting of country representatives. </w:t>
      </w:r>
    </w:p>
    <w:p w14:paraId="41AF5C94" w14:textId="3BB0F9C8" w:rsidR="001940C4" w:rsidRPr="00F31537" w:rsidRDefault="001940C4" w:rsidP="001940C4">
      <w:pPr>
        <w:pStyle w:val="HeadingThree"/>
        <w:rPr>
          <w:rStyle w:val="normaltextrun"/>
          <w:color w:val="000000" w:themeColor="text1"/>
        </w:rPr>
      </w:pPr>
      <w:bookmarkStart w:id="2359" w:name="_Toc93905252"/>
      <w:r w:rsidRPr="00F31537">
        <w:rPr>
          <w:rStyle w:val="normaltextrun"/>
          <w:color w:val="000000"/>
          <w:shd w:val="clear" w:color="auto" w:fill="FFFFFF"/>
        </w:rPr>
        <w:t>HORIZON-CL6-2023-GOVERNANCE:</w:t>
      </w:r>
      <w:r w:rsidR="00C76F18">
        <w:rPr>
          <w:rStyle w:val="normaltextrun"/>
          <w:color w:val="000000"/>
          <w:shd w:val="clear" w:color="auto" w:fill="FFFFFF"/>
        </w:rPr>
        <w:t xml:space="preserve"> </w:t>
      </w:r>
      <w:r w:rsidR="00C76F18" w:rsidRPr="00C76F18">
        <w:rPr>
          <w:rStyle w:val="normaltextrun"/>
          <w:color w:val="000000"/>
          <w:shd w:val="clear" w:color="auto" w:fill="FFFFFF"/>
        </w:rPr>
        <w:t>Advancing</w:t>
      </w:r>
      <w:r w:rsidR="00F356E8">
        <w:rPr>
          <w:rStyle w:val="normaltextrun"/>
          <w:color w:val="000000"/>
          <w:shd w:val="clear" w:color="auto" w:fill="FFFFFF"/>
        </w:rPr>
        <w:t xml:space="preserve"> </w:t>
      </w:r>
      <w:r w:rsidR="004D6884">
        <w:rPr>
          <w:rStyle w:val="normaltextrun"/>
          <w:color w:val="000000"/>
          <w:shd w:val="clear" w:color="auto" w:fill="FFFFFF"/>
        </w:rPr>
        <w:t>analytical</w:t>
      </w:r>
      <w:r w:rsidR="00C76F18" w:rsidRPr="00C76F18">
        <w:rPr>
          <w:rStyle w:val="normaltextrun"/>
          <w:color w:val="000000"/>
          <w:shd w:val="clear" w:color="auto" w:fill="FFFFFF"/>
        </w:rPr>
        <w:t xml:space="preserve"> </w:t>
      </w:r>
      <w:r w:rsidR="004D6884">
        <w:rPr>
          <w:rStyle w:val="normaltextrun"/>
          <w:color w:val="000000"/>
          <w:shd w:val="clear" w:color="auto" w:fill="FFFFFF"/>
        </w:rPr>
        <w:t xml:space="preserve">(modelling) </w:t>
      </w:r>
      <w:r w:rsidR="00C76F18" w:rsidRPr="00C76F18">
        <w:rPr>
          <w:rStyle w:val="normaltextrun"/>
          <w:color w:val="000000"/>
          <w:shd w:val="clear" w:color="auto" w:fill="FFFFFF"/>
        </w:rPr>
        <w:t xml:space="preserve">capacity and tools to support </w:t>
      </w:r>
      <w:r w:rsidR="00D24376">
        <w:rPr>
          <w:rStyle w:val="normaltextrun"/>
          <w:color w:val="000000"/>
          <w:shd w:val="clear" w:color="auto" w:fill="FFFFFF"/>
        </w:rPr>
        <w:t xml:space="preserve">sustainable </w:t>
      </w:r>
      <w:r w:rsidR="00C76F18" w:rsidRPr="00C76F18">
        <w:rPr>
          <w:rStyle w:val="normaltextrun"/>
          <w:color w:val="000000"/>
          <w:shd w:val="clear" w:color="auto" w:fill="FFFFFF"/>
        </w:rPr>
        <w:t>EU agri-food policies</w:t>
      </w:r>
      <w:r w:rsidR="00C76F18" w:rsidRPr="00C76F18" w:rsidDel="00C76F18">
        <w:rPr>
          <w:rStyle w:val="normaltextrun"/>
          <w:color w:val="000000"/>
          <w:shd w:val="clear" w:color="auto" w:fill="FFFFFF"/>
        </w:rPr>
        <w:t xml:space="preserve"> </w:t>
      </w:r>
      <w:bookmarkEnd w:id="2343"/>
      <w:bookmarkEnd w:id="2344"/>
      <w:bookmarkEnd w:id="2345"/>
      <w:bookmarkEnd w:id="2346"/>
      <w:bookmarkEnd w:id="2347"/>
      <w:r w:rsidR="00F356E8">
        <w:rPr>
          <w:rStyle w:val="normaltextrun"/>
          <w:color w:val="000000"/>
          <w:shd w:val="clear" w:color="auto" w:fill="FFFFFF"/>
        </w:rPr>
        <w:t>post 2030</w:t>
      </w:r>
      <w:bookmarkEnd w:id="2348"/>
      <w:bookmarkEnd w:id="2349"/>
      <w:bookmarkEnd w:id="2350"/>
      <w:bookmarkEnd w:id="2351"/>
      <w:bookmarkEnd w:id="2352"/>
      <w:bookmarkEnd w:id="23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1940C4" w:rsidRPr="00F31537" w14:paraId="54698DAD" w14:textId="77777777" w:rsidTr="00472A69">
        <w:tc>
          <w:tcPr>
            <w:tcW w:w="0" w:type="auto"/>
            <w:gridSpan w:val="2"/>
          </w:tcPr>
          <w:p w14:paraId="7F7F5EEC" w14:textId="77777777" w:rsidR="001940C4" w:rsidRPr="00F31537" w:rsidRDefault="001940C4" w:rsidP="001940C4">
            <w:pPr>
              <w:pStyle w:val="TextValue"/>
            </w:pPr>
            <w:r w:rsidRPr="00FC27CD">
              <w:rPr>
                <w:b/>
                <w:bCs/>
              </w:rPr>
              <w:t>Specific conditions</w:t>
            </w:r>
          </w:p>
        </w:tc>
      </w:tr>
      <w:tr w:rsidR="001940C4" w:rsidRPr="00F31537" w14:paraId="0527738B" w14:textId="77777777" w:rsidTr="4A8B743F">
        <w:tc>
          <w:tcPr>
            <w:tcW w:w="0" w:type="auto"/>
          </w:tcPr>
          <w:p w14:paraId="706D0F1F" w14:textId="77777777" w:rsidR="001940C4" w:rsidRPr="00F31537" w:rsidRDefault="001940C4" w:rsidP="001940C4">
            <w:pPr>
              <w:pStyle w:val="TextValue"/>
            </w:pPr>
            <w:r w:rsidRPr="4A8B743F">
              <w:rPr>
                <w:i/>
                <w:iCs/>
              </w:rPr>
              <w:t>Expected EU contribution per project</w:t>
            </w:r>
          </w:p>
        </w:tc>
        <w:tc>
          <w:tcPr>
            <w:tcW w:w="0" w:type="auto"/>
          </w:tcPr>
          <w:p w14:paraId="22E9F9F8" w14:textId="3B46E2A1" w:rsidR="001940C4" w:rsidRPr="00F31537" w:rsidRDefault="001940C4" w:rsidP="001940C4">
            <w:pPr>
              <w:pStyle w:val="TextValue"/>
            </w:pPr>
            <w:r w:rsidRPr="00F31537">
              <w:t xml:space="preserve">The Commission estimates that an EU contribution of EUR </w:t>
            </w:r>
            <w:r w:rsidR="005927E5" w:rsidRPr="00F31537">
              <w:t>XX</w:t>
            </w:r>
            <w:r w:rsidRPr="00F31537">
              <w:t xml:space="preserve"> million would allow these outcomes to be addressed appropriately. Nonetheless, this does not preclude submission and selection of a proposal requesting different amounts.</w:t>
            </w:r>
          </w:p>
        </w:tc>
      </w:tr>
      <w:tr w:rsidR="001940C4" w:rsidRPr="00F31537" w14:paraId="39F3C1AB" w14:textId="77777777" w:rsidTr="4A8B743F">
        <w:tc>
          <w:tcPr>
            <w:tcW w:w="0" w:type="auto"/>
          </w:tcPr>
          <w:p w14:paraId="558843CE" w14:textId="77777777" w:rsidR="001940C4" w:rsidRPr="00F31537" w:rsidRDefault="001940C4" w:rsidP="001940C4">
            <w:pPr>
              <w:pStyle w:val="TextValue"/>
            </w:pPr>
            <w:r w:rsidRPr="4A8B743F">
              <w:rPr>
                <w:i/>
                <w:iCs/>
              </w:rPr>
              <w:t>Indicative budget</w:t>
            </w:r>
          </w:p>
        </w:tc>
        <w:tc>
          <w:tcPr>
            <w:tcW w:w="0" w:type="auto"/>
          </w:tcPr>
          <w:p w14:paraId="679E2B65" w14:textId="2DB563D8" w:rsidR="001940C4" w:rsidRPr="00F31537" w:rsidRDefault="001940C4" w:rsidP="001940C4">
            <w:pPr>
              <w:pStyle w:val="TextValue"/>
            </w:pPr>
            <w:r w:rsidRPr="00F31537">
              <w:t xml:space="preserve">The total indicative budget for the topic is EUR </w:t>
            </w:r>
            <w:r w:rsidR="005927E5" w:rsidRPr="00F31537">
              <w:t>XX</w:t>
            </w:r>
            <w:r w:rsidRPr="00F31537">
              <w:t xml:space="preserve"> million.</w:t>
            </w:r>
          </w:p>
        </w:tc>
      </w:tr>
      <w:tr w:rsidR="001940C4" w:rsidRPr="00F31537" w14:paraId="6944FC76" w14:textId="77777777" w:rsidTr="4A8B743F">
        <w:tc>
          <w:tcPr>
            <w:tcW w:w="0" w:type="auto"/>
          </w:tcPr>
          <w:p w14:paraId="5759A040" w14:textId="77777777" w:rsidR="001940C4" w:rsidRPr="00F31537" w:rsidRDefault="001940C4" w:rsidP="001940C4">
            <w:pPr>
              <w:pStyle w:val="TextValue"/>
            </w:pPr>
            <w:r w:rsidRPr="4A8B743F">
              <w:rPr>
                <w:i/>
                <w:iCs/>
              </w:rPr>
              <w:t>Type of Action</w:t>
            </w:r>
          </w:p>
        </w:tc>
        <w:tc>
          <w:tcPr>
            <w:tcW w:w="0" w:type="auto"/>
          </w:tcPr>
          <w:p w14:paraId="24659D01" w14:textId="77777777" w:rsidR="001940C4" w:rsidRPr="00F31537" w:rsidRDefault="001940C4" w:rsidP="001940C4">
            <w:pPr>
              <w:pStyle w:val="TextValue"/>
            </w:pPr>
            <w:r w:rsidRPr="00F31537">
              <w:t>Research and Innovation Action</w:t>
            </w:r>
          </w:p>
        </w:tc>
      </w:tr>
    </w:tbl>
    <w:p w14:paraId="1696378D" w14:textId="77777777" w:rsidR="001940C4" w:rsidRPr="00F31537" w:rsidRDefault="001940C4" w:rsidP="001940C4">
      <w:pPr>
        <w:pStyle w:val="TextValue"/>
      </w:pPr>
    </w:p>
    <w:p w14:paraId="3DA64E1A" w14:textId="63C3E30B" w:rsidR="005927E5" w:rsidRPr="00F31537" w:rsidRDefault="005927E5" w:rsidP="005927E5">
      <w:pPr>
        <w:pStyle w:val="HeadingThree"/>
        <w:rPr>
          <w:rStyle w:val="normaltextrun"/>
          <w:color w:val="000000" w:themeColor="text1"/>
        </w:rPr>
      </w:pPr>
      <w:bookmarkStart w:id="2360" w:name="_Toc93439365"/>
      <w:bookmarkStart w:id="2361" w:name="_Toc93905253"/>
      <w:bookmarkStart w:id="2362" w:name="_Toc89947405"/>
      <w:bookmarkStart w:id="2363" w:name="_Toc90029512"/>
      <w:bookmarkStart w:id="2364" w:name="_Toc92878620"/>
      <w:bookmarkStart w:id="2365" w:name="_Toc92879023"/>
      <w:bookmarkStart w:id="2366" w:name="_Toc92890100"/>
      <w:bookmarkStart w:id="2367" w:name="_Toc92898727"/>
      <w:bookmarkStart w:id="2368" w:name="_Toc92906174"/>
      <w:bookmarkStart w:id="2369" w:name="_Toc93250351"/>
      <w:bookmarkStart w:id="2370" w:name="_Toc93424936"/>
      <w:bookmarkStart w:id="2371" w:name="_Toc93425349"/>
      <w:bookmarkStart w:id="2372" w:name="_Toc93426566"/>
      <w:r w:rsidRPr="00F31537">
        <w:rPr>
          <w:rStyle w:val="normaltextrun"/>
          <w:color w:val="000000"/>
          <w:shd w:val="clear" w:color="auto" w:fill="FFFFFF"/>
        </w:rPr>
        <w:t xml:space="preserve">HORIZON-CL6-2023-GOVERNANCE: Towards CAP post 2030: </w:t>
      </w:r>
      <w:r w:rsidR="00393500" w:rsidRPr="00393500">
        <w:rPr>
          <w:rStyle w:val="normaltextrun"/>
          <w:color w:val="000000"/>
          <w:shd w:val="clear" w:color="auto" w:fill="FFFFFF"/>
        </w:rPr>
        <w:t xml:space="preserve">evidence on </w:t>
      </w:r>
      <w:r w:rsidR="00393500">
        <w:rPr>
          <w:rStyle w:val="normaltextrun"/>
          <w:color w:val="000000"/>
          <w:shd w:val="clear" w:color="auto" w:fill="FFFFFF"/>
        </w:rPr>
        <w:t>nudging farmers</w:t>
      </w:r>
      <w:r w:rsidR="00393500" w:rsidRPr="00393500">
        <w:rPr>
          <w:rStyle w:val="normaltextrun"/>
          <w:color w:val="000000"/>
          <w:shd w:val="clear" w:color="auto" w:fill="FFFFFF"/>
        </w:rPr>
        <w:t xml:space="preserve"> </w:t>
      </w:r>
      <w:r w:rsidR="00393500">
        <w:rPr>
          <w:rStyle w:val="normaltextrun"/>
          <w:color w:val="000000"/>
          <w:shd w:val="clear" w:color="auto" w:fill="FFFFFF"/>
        </w:rPr>
        <w:t>to leverage</w:t>
      </w:r>
      <w:r w:rsidR="00393500" w:rsidRPr="00393500">
        <w:rPr>
          <w:rStyle w:val="normaltextrun"/>
          <w:color w:val="000000"/>
          <w:shd w:val="clear" w:color="auto" w:fill="FFFFFF"/>
        </w:rPr>
        <w:t xml:space="preserve"> more sustainable practices and behaviours</w:t>
      </w:r>
      <w:bookmarkEnd w:id="2360"/>
      <w:bookmarkEnd w:id="2361"/>
      <w:r w:rsidR="00393500">
        <w:rPr>
          <w:rStyle w:val="normaltextrun"/>
          <w:color w:val="000000"/>
          <w:shd w:val="clear" w:color="auto" w:fill="FFFFFF"/>
        </w:rPr>
        <w:t xml:space="preserve"> </w:t>
      </w:r>
      <w:bookmarkEnd w:id="2362"/>
      <w:bookmarkEnd w:id="2363"/>
      <w:bookmarkEnd w:id="2364"/>
      <w:bookmarkEnd w:id="2365"/>
      <w:bookmarkEnd w:id="2366"/>
      <w:bookmarkEnd w:id="2367"/>
      <w:bookmarkEnd w:id="2368"/>
      <w:bookmarkEnd w:id="2369"/>
      <w:bookmarkEnd w:id="2370"/>
      <w:bookmarkEnd w:id="2371"/>
      <w:bookmarkEnd w:id="23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5927E5" w:rsidRPr="00F31537" w14:paraId="4B99BB3F" w14:textId="77777777" w:rsidTr="00472A69">
        <w:tc>
          <w:tcPr>
            <w:tcW w:w="0" w:type="auto"/>
            <w:gridSpan w:val="2"/>
          </w:tcPr>
          <w:p w14:paraId="300F0759" w14:textId="77777777" w:rsidR="005927E5" w:rsidRPr="00F31537" w:rsidRDefault="005927E5" w:rsidP="005927E5">
            <w:pPr>
              <w:pStyle w:val="TextValue"/>
            </w:pPr>
            <w:r w:rsidRPr="00FC27CD">
              <w:rPr>
                <w:b/>
                <w:bCs/>
              </w:rPr>
              <w:t>Specific conditions</w:t>
            </w:r>
          </w:p>
        </w:tc>
      </w:tr>
      <w:tr w:rsidR="005927E5" w:rsidRPr="00F31537" w14:paraId="42F893AA" w14:textId="77777777" w:rsidTr="4A8B743F">
        <w:tc>
          <w:tcPr>
            <w:tcW w:w="0" w:type="auto"/>
          </w:tcPr>
          <w:p w14:paraId="63B13886" w14:textId="77777777" w:rsidR="005927E5" w:rsidRPr="00F31537" w:rsidRDefault="005927E5" w:rsidP="005927E5">
            <w:pPr>
              <w:pStyle w:val="TextValue"/>
            </w:pPr>
            <w:r w:rsidRPr="4A8B743F">
              <w:rPr>
                <w:i/>
                <w:iCs/>
              </w:rPr>
              <w:t>Expected EU contribution per project</w:t>
            </w:r>
          </w:p>
        </w:tc>
        <w:tc>
          <w:tcPr>
            <w:tcW w:w="0" w:type="auto"/>
          </w:tcPr>
          <w:p w14:paraId="20D26850" w14:textId="4BE2BD0D" w:rsidR="005927E5" w:rsidRPr="00F31537" w:rsidRDefault="005927E5" w:rsidP="005927E5">
            <w:pPr>
              <w:pStyle w:val="TextValue"/>
            </w:pPr>
            <w:r w:rsidRPr="00F31537">
              <w:t>The Commission estimates that an EU contribution of EUR XX million would allow these outcomes to be addressed appropriately. Nonetheless, this does not preclude submission and selection of a proposal requesting different amounts.</w:t>
            </w:r>
          </w:p>
        </w:tc>
      </w:tr>
      <w:tr w:rsidR="005927E5" w:rsidRPr="00F31537" w14:paraId="3EDACFB3" w14:textId="77777777" w:rsidTr="4A8B743F">
        <w:tc>
          <w:tcPr>
            <w:tcW w:w="0" w:type="auto"/>
          </w:tcPr>
          <w:p w14:paraId="5545A8FD" w14:textId="77777777" w:rsidR="005927E5" w:rsidRPr="00F31537" w:rsidRDefault="005927E5" w:rsidP="005927E5">
            <w:pPr>
              <w:pStyle w:val="TextValue"/>
            </w:pPr>
            <w:r w:rsidRPr="4A8B743F">
              <w:rPr>
                <w:i/>
                <w:iCs/>
              </w:rPr>
              <w:t>Indicative budget</w:t>
            </w:r>
          </w:p>
        </w:tc>
        <w:tc>
          <w:tcPr>
            <w:tcW w:w="0" w:type="auto"/>
          </w:tcPr>
          <w:p w14:paraId="6C70CFA5" w14:textId="4CA82B34" w:rsidR="005927E5" w:rsidRPr="00F31537" w:rsidRDefault="005927E5" w:rsidP="005927E5">
            <w:pPr>
              <w:pStyle w:val="TextValue"/>
            </w:pPr>
            <w:r w:rsidRPr="00F31537">
              <w:t>The total indicative budget for the topic is EUR XX million.</w:t>
            </w:r>
          </w:p>
        </w:tc>
      </w:tr>
      <w:tr w:rsidR="005927E5" w:rsidRPr="00F31537" w14:paraId="179D7992" w14:textId="77777777" w:rsidTr="4A8B743F">
        <w:tc>
          <w:tcPr>
            <w:tcW w:w="0" w:type="auto"/>
          </w:tcPr>
          <w:p w14:paraId="6B5EC916" w14:textId="77777777" w:rsidR="005927E5" w:rsidRPr="00F31537" w:rsidRDefault="005927E5" w:rsidP="005927E5">
            <w:pPr>
              <w:pStyle w:val="TextValue"/>
            </w:pPr>
            <w:r w:rsidRPr="4A8B743F">
              <w:rPr>
                <w:i/>
                <w:iCs/>
              </w:rPr>
              <w:t>Type of Action</w:t>
            </w:r>
          </w:p>
        </w:tc>
        <w:tc>
          <w:tcPr>
            <w:tcW w:w="0" w:type="auto"/>
          </w:tcPr>
          <w:p w14:paraId="2E5540A3" w14:textId="2BBF5A64" w:rsidR="005927E5" w:rsidRPr="00F31537" w:rsidRDefault="005927E5" w:rsidP="005927E5">
            <w:pPr>
              <w:pStyle w:val="TextValue"/>
            </w:pPr>
            <w:r w:rsidRPr="00F31537">
              <w:t>Research and Innovation Action</w:t>
            </w:r>
          </w:p>
        </w:tc>
      </w:tr>
    </w:tbl>
    <w:p w14:paraId="73AF34FB" w14:textId="77777777" w:rsidR="005E112B" w:rsidRPr="00F31537" w:rsidRDefault="005E112B" w:rsidP="005E112B">
      <w:pPr>
        <w:pStyle w:val="HeadingThree"/>
      </w:pPr>
      <w:bookmarkStart w:id="2373" w:name="_Toc89947406"/>
      <w:bookmarkStart w:id="2374" w:name="_Toc90029513"/>
      <w:bookmarkStart w:id="2375" w:name="_Toc92878621"/>
      <w:bookmarkStart w:id="2376" w:name="_Toc92879024"/>
      <w:bookmarkStart w:id="2377" w:name="_Toc92890101"/>
      <w:bookmarkStart w:id="2378" w:name="_Toc92898728"/>
      <w:bookmarkStart w:id="2379" w:name="_Toc92906175"/>
      <w:bookmarkStart w:id="2380" w:name="_Toc93250352"/>
      <w:bookmarkStart w:id="2381" w:name="_Toc93424937"/>
      <w:bookmarkStart w:id="2382" w:name="_Toc93425350"/>
      <w:bookmarkStart w:id="2383" w:name="_Toc93426567"/>
      <w:bookmarkStart w:id="2384" w:name="_Toc93439366"/>
      <w:bookmarkStart w:id="2385" w:name="_Toc93905254"/>
      <w:r w:rsidRPr="00F31537">
        <w:rPr>
          <w:rFonts w:eastAsia="Times New Roman"/>
        </w:rPr>
        <w:t>HORIZON-CL6-2023-GOVERNANCE</w:t>
      </w:r>
      <w:r w:rsidRPr="00F31537">
        <w:rPr>
          <w:rFonts w:eastAsia="Times New Roman"/>
          <w:lang w:val="en-IE"/>
        </w:rPr>
        <w:t>: Regional ecosystems of innovation to foster place-based quadruple helix food systems innovation for co-benefits</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9"/>
        <w:gridCol w:w="7069"/>
      </w:tblGrid>
      <w:tr w:rsidR="005E112B" w:rsidRPr="00F31537" w14:paraId="78CC2FC7" w14:textId="77777777" w:rsidTr="00472A69">
        <w:tc>
          <w:tcPr>
            <w:tcW w:w="9300" w:type="dxa"/>
            <w:gridSpan w:val="2"/>
            <w:tcBorders>
              <w:top w:val="single" w:sz="2" w:space="0" w:color="auto"/>
              <w:left w:val="single" w:sz="2" w:space="0" w:color="auto"/>
              <w:bottom w:val="single" w:sz="2" w:space="0" w:color="auto"/>
              <w:right w:val="single" w:sz="2" w:space="0" w:color="auto"/>
            </w:tcBorders>
            <w:shd w:val="clear" w:color="auto" w:fill="auto"/>
            <w:hideMark/>
          </w:tcPr>
          <w:p w14:paraId="23907B05" w14:textId="77777777" w:rsidR="005E112B" w:rsidRPr="00F31537" w:rsidRDefault="005E112B" w:rsidP="00BB3706">
            <w:pPr>
              <w:spacing w:after="0" w:afterAutospacing="1" w:line="240" w:lineRule="auto"/>
              <w:textAlignment w:val="baseline"/>
              <w:rPr>
                <w:rFonts w:ascii="Segoe UI" w:eastAsia="Times New Roman" w:hAnsi="Segoe UI" w:cs="Segoe UI"/>
                <w:lang w:val="en-US" w:eastAsia="en-US"/>
              </w:rPr>
            </w:pPr>
            <w:r w:rsidRPr="00FC27CD">
              <w:rPr>
                <w:rFonts w:eastAsia="Times New Roman" w:cs="Times New Roman"/>
                <w:b/>
                <w:bCs/>
                <w:lang w:eastAsia="en-US"/>
              </w:rPr>
              <w:t>Specific conditions</w:t>
            </w:r>
            <w:r w:rsidRPr="00F31537">
              <w:rPr>
                <w:rFonts w:eastAsia="Times New Roman" w:cs="Times New Roman"/>
                <w:lang w:val="en-US" w:eastAsia="en-US"/>
              </w:rPr>
              <w:t> </w:t>
            </w:r>
          </w:p>
        </w:tc>
      </w:tr>
      <w:tr w:rsidR="005E112B" w:rsidRPr="00F31537" w14:paraId="4673A34E" w14:textId="77777777" w:rsidTr="00472A69">
        <w:trPr>
          <w:trHeight w:val="907"/>
        </w:trPr>
        <w:tc>
          <w:tcPr>
            <w:tcW w:w="2040" w:type="dxa"/>
            <w:tcBorders>
              <w:top w:val="outset" w:sz="6" w:space="0" w:color="auto"/>
              <w:left w:val="single" w:sz="2" w:space="0" w:color="auto"/>
              <w:bottom w:val="single" w:sz="2" w:space="0" w:color="auto"/>
              <w:right w:val="single" w:sz="2" w:space="0" w:color="auto"/>
            </w:tcBorders>
            <w:shd w:val="clear" w:color="auto" w:fill="auto"/>
            <w:vAlign w:val="center"/>
            <w:hideMark/>
          </w:tcPr>
          <w:p w14:paraId="4C51D1A4" w14:textId="43101DA3" w:rsidR="005E112B" w:rsidRPr="00F31537" w:rsidRDefault="005E112B" w:rsidP="00080925">
            <w:pPr>
              <w:spacing w:after="0" w:afterAutospacing="1" w:line="240" w:lineRule="auto"/>
              <w:jc w:val="left"/>
              <w:textAlignment w:val="baseline"/>
              <w:rPr>
                <w:rFonts w:ascii="Segoe UI" w:eastAsia="Times New Roman" w:hAnsi="Segoe UI" w:cs="Segoe UI"/>
                <w:lang w:val="en-US" w:eastAsia="en-US"/>
              </w:rPr>
            </w:pPr>
            <w:r w:rsidRPr="4A8B743F">
              <w:rPr>
                <w:rFonts w:eastAsia="Times New Roman" w:cs="Times New Roman"/>
                <w:i/>
                <w:iCs/>
                <w:lang w:eastAsia="en-US"/>
              </w:rPr>
              <w:t>Expected EU contribution per project</w:t>
            </w:r>
          </w:p>
        </w:tc>
        <w:tc>
          <w:tcPr>
            <w:tcW w:w="7245" w:type="dxa"/>
            <w:tcBorders>
              <w:top w:val="outset" w:sz="6" w:space="0" w:color="auto"/>
              <w:left w:val="outset" w:sz="6" w:space="0" w:color="auto"/>
              <w:bottom w:val="single" w:sz="2" w:space="0" w:color="auto"/>
              <w:right w:val="single" w:sz="2" w:space="0" w:color="auto"/>
            </w:tcBorders>
            <w:shd w:val="clear" w:color="auto" w:fill="auto"/>
            <w:vAlign w:val="center"/>
            <w:hideMark/>
          </w:tcPr>
          <w:p w14:paraId="79E44D3A" w14:textId="5C4DD73F" w:rsidR="005E112B" w:rsidRPr="00F31537" w:rsidRDefault="005E112B" w:rsidP="004D6884">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 xml:space="preserve">The Commission estimates that an EU contribution of around EUR </w:t>
            </w:r>
            <w:r w:rsidR="13F92D70" w:rsidRPr="00F31537">
              <w:rPr>
                <w:rFonts w:eastAsia="Times New Roman" w:cs="Times New Roman"/>
                <w:lang w:eastAsia="en-US"/>
              </w:rPr>
              <w:t>XX</w:t>
            </w:r>
            <w:r w:rsidRPr="00F31537">
              <w:rPr>
                <w:rFonts w:eastAsia="Times New Roman" w:cs="Times New Roman"/>
                <w:lang w:eastAsia="en-US"/>
              </w:rPr>
              <w:t xml:space="preserve"> million would allow these outcomes to be addressed appropriately. Nonetheless, this does not preclude submission and selection of a proposal requesting different amounts.</w:t>
            </w:r>
          </w:p>
        </w:tc>
      </w:tr>
      <w:tr w:rsidR="005E112B" w:rsidRPr="00F31537" w14:paraId="5CFBEFE4" w14:textId="77777777" w:rsidTr="00472A69">
        <w:trPr>
          <w:trHeight w:val="907"/>
        </w:trPr>
        <w:tc>
          <w:tcPr>
            <w:tcW w:w="2040" w:type="dxa"/>
            <w:tcBorders>
              <w:top w:val="outset" w:sz="6" w:space="0" w:color="auto"/>
              <w:left w:val="single" w:sz="2" w:space="0" w:color="auto"/>
              <w:bottom w:val="single" w:sz="2" w:space="0" w:color="auto"/>
              <w:right w:val="single" w:sz="2" w:space="0" w:color="auto"/>
            </w:tcBorders>
            <w:shd w:val="clear" w:color="auto" w:fill="auto"/>
            <w:vAlign w:val="center"/>
            <w:hideMark/>
          </w:tcPr>
          <w:p w14:paraId="5D4CBD47" w14:textId="31476E58" w:rsidR="005E112B" w:rsidRPr="00F31537" w:rsidRDefault="005E112B" w:rsidP="00080925">
            <w:pPr>
              <w:spacing w:after="0" w:afterAutospacing="1" w:line="240" w:lineRule="auto"/>
              <w:jc w:val="left"/>
              <w:textAlignment w:val="baseline"/>
              <w:rPr>
                <w:rFonts w:ascii="Segoe UI" w:eastAsia="Times New Roman" w:hAnsi="Segoe UI" w:cs="Segoe UI"/>
                <w:lang w:val="en-US" w:eastAsia="en-US"/>
              </w:rPr>
            </w:pPr>
            <w:r w:rsidRPr="4A8B743F">
              <w:rPr>
                <w:rFonts w:eastAsia="Times New Roman" w:cs="Times New Roman"/>
                <w:i/>
                <w:iCs/>
                <w:lang w:eastAsia="en-US"/>
              </w:rPr>
              <w:t>Indicative budget</w:t>
            </w:r>
          </w:p>
        </w:tc>
        <w:tc>
          <w:tcPr>
            <w:tcW w:w="7245" w:type="dxa"/>
            <w:tcBorders>
              <w:top w:val="outset" w:sz="6" w:space="0" w:color="auto"/>
              <w:left w:val="outset" w:sz="6" w:space="0" w:color="auto"/>
              <w:bottom w:val="single" w:sz="2" w:space="0" w:color="auto"/>
              <w:right w:val="single" w:sz="2" w:space="0" w:color="auto"/>
            </w:tcBorders>
            <w:shd w:val="clear" w:color="auto" w:fill="auto"/>
            <w:vAlign w:val="center"/>
            <w:hideMark/>
          </w:tcPr>
          <w:p w14:paraId="640633BE" w14:textId="61842EC0" w:rsidR="005E112B" w:rsidRPr="00F31537" w:rsidRDefault="005E112B" w:rsidP="004D6884">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 xml:space="preserve">The total indicative budget for the topic is EUR </w:t>
            </w:r>
            <w:r w:rsidR="7E68EBDA" w:rsidRPr="00F31537">
              <w:rPr>
                <w:rFonts w:eastAsia="Times New Roman" w:cs="Times New Roman"/>
                <w:lang w:eastAsia="en-US"/>
              </w:rPr>
              <w:t>XX</w:t>
            </w:r>
            <w:r w:rsidR="00BD19CC">
              <w:rPr>
                <w:rFonts w:eastAsia="Times New Roman" w:cs="Times New Roman"/>
                <w:lang w:eastAsia="en-US"/>
              </w:rPr>
              <w:t xml:space="preserve"> </w:t>
            </w:r>
            <w:r w:rsidRPr="00F31537">
              <w:rPr>
                <w:rFonts w:eastAsia="Times New Roman" w:cs="Times New Roman"/>
                <w:lang w:eastAsia="en-US"/>
              </w:rPr>
              <w:t>million.</w:t>
            </w:r>
          </w:p>
        </w:tc>
      </w:tr>
      <w:tr w:rsidR="005E112B" w:rsidRPr="00F31537" w14:paraId="20184088" w14:textId="77777777" w:rsidTr="00472A69">
        <w:trPr>
          <w:trHeight w:val="907"/>
        </w:trPr>
        <w:tc>
          <w:tcPr>
            <w:tcW w:w="2040" w:type="dxa"/>
            <w:tcBorders>
              <w:top w:val="outset" w:sz="6" w:space="0" w:color="auto"/>
              <w:left w:val="single" w:sz="2" w:space="0" w:color="auto"/>
              <w:bottom w:val="single" w:sz="2" w:space="0" w:color="auto"/>
              <w:right w:val="single" w:sz="2" w:space="0" w:color="auto"/>
            </w:tcBorders>
            <w:shd w:val="clear" w:color="auto" w:fill="auto"/>
            <w:vAlign w:val="center"/>
            <w:hideMark/>
          </w:tcPr>
          <w:p w14:paraId="482EDEEF" w14:textId="4E654F57" w:rsidR="005E112B" w:rsidRPr="00F31537" w:rsidRDefault="005E112B" w:rsidP="00080925">
            <w:pPr>
              <w:spacing w:after="0" w:afterAutospacing="1" w:line="240" w:lineRule="auto"/>
              <w:jc w:val="left"/>
              <w:textAlignment w:val="baseline"/>
              <w:rPr>
                <w:rFonts w:ascii="Segoe UI" w:eastAsia="Times New Roman" w:hAnsi="Segoe UI" w:cs="Segoe UI"/>
                <w:lang w:val="en-US" w:eastAsia="en-US"/>
              </w:rPr>
            </w:pPr>
            <w:r w:rsidRPr="4A8B743F">
              <w:rPr>
                <w:rFonts w:eastAsia="Times New Roman" w:cs="Times New Roman"/>
                <w:i/>
                <w:iCs/>
                <w:lang w:eastAsia="en-US"/>
              </w:rPr>
              <w:t>Type of Action</w:t>
            </w:r>
          </w:p>
        </w:tc>
        <w:tc>
          <w:tcPr>
            <w:tcW w:w="7245" w:type="dxa"/>
            <w:tcBorders>
              <w:top w:val="outset" w:sz="6" w:space="0" w:color="auto"/>
              <w:left w:val="outset" w:sz="6" w:space="0" w:color="auto"/>
              <w:bottom w:val="single" w:sz="2" w:space="0" w:color="auto"/>
              <w:right w:val="single" w:sz="2" w:space="0" w:color="auto"/>
            </w:tcBorders>
            <w:shd w:val="clear" w:color="auto" w:fill="auto"/>
            <w:vAlign w:val="center"/>
            <w:hideMark/>
          </w:tcPr>
          <w:p w14:paraId="492B6040" w14:textId="77777777" w:rsidR="005E112B" w:rsidRPr="00F31537" w:rsidRDefault="005E112B" w:rsidP="00080925">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Coordination and Support Actions</w:t>
            </w:r>
          </w:p>
        </w:tc>
      </w:tr>
      <w:tr w:rsidR="005E112B" w:rsidRPr="00F31537" w14:paraId="63C628F9" w14:textId="77777777" w:rsidTr="00472A69">
        <w:trPr>
          <w:trHeight w:val="907"/>
        </w:trPr>
        <w:tc>
          <w:tcPr>
            <w:tcW w:w="2040" w:type="dxa"/>
            <w:tcBorders>
              <w:top w:val="outset" w:sz="6" w:space="0" w:color="auto"/>
              <w:left w:val="single" w:sz="2" w:space="0" w:color="auto"/>
              <w:bottom w:val="single" w:sz="2" w:space="0" w:color="auto"/>
              <w:right w:val="single" w:sz="2" w:space="0" w:color="auto"/>
            </w:tcBorders>
            <w:shd w:val="clear" w:color="auto" w:fill="auto"/>
            <w:vAlign w:val="center"/>
            <w:hideMark/>
          </w:tcPr>
          <w:p w14:paraId="5D706D9B" w14:textId="1FA18F8E" w:rsidR="005E112B" w:rsidRPr="00F31537" w:rsidRDefault="005E112B" w:rsidP="00080925">
            <w:pPr>
              <w:spacing w:after="0" w:afterAutospacing="1" w:line="240" w:lineRule="auto"/>
              <w:jc w:val="left"/>
              <w:textAlignment w:val="baseline"/>
              <w:rPr>
                <w:rFonts w:ascii="Segoe UI" w:eastAsia="Times New Roman" w:hAnsi="Segoe UI" w:cs="Segoe UI"/>
                <w:lang w:val="en-US" w:eastAsia="en-US"/>
              </w:rPr>
            </w:pPr>
            <w:r w:rsidRPr="4A8B743F">
              <w:rPr>
                <w:rFonts w:eastAsia="Times New Roman" w:cs="Times New Roman"/>
                <w:i/>
                <w:iCs/>
                <w:lang w:eastAsia="en-US"/>
              </w:rPr>
              <w:t>Eligibility conditions</w:t>
            </w:r>
          </w:p>
        </w:tc>
        <w:tc>
          <w:tcPr>
            <w:tcW w:w="7245" w:type="dxa"/>
            <w:tcBorders>
              <w:top w:val="outset" w:sz="6" w:space="0" w:color="auto"/>
              <w:left w:val="outset" w:sz="6" w:space="0" w:color="auto"/>
              <w:bottom w:val="single" w:sz="2" w:space="0" w:color="auto"/>
              <w:right w:val="single" w:sz="2" w:space="0" w:color="auto"/>
            </w:tcBorders>
            <w:shd w:val="clear" w:color="auto" w:fill="auto"/>
            <w:vAlign w:val="center"/>
            <w:hideMark/>
          </w:tcPr>
          <w:p w14:paraId="3D29C919" w14:textId="140CF0FD" w:rsidR="005E112B" w:rsidRPr="00F31537" w:rsidRDefault="005E112B" w:rsidP="00080925">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The conditions are described in General Annex B. The following </w:t>
            </w:r>
            <w:r w:rsidRPr="00F31537">
              <w:rPr>
                <w:rFonts w:eastAsia="Times New Roman" w:cs="Times New Roman"/>
                <w:lang w:val="en-US" w:eastAsia="en-US"/>
              </w:rPr>
              <w:t> </w:t>
            </w:r>
            <w:r w:rsidRPr="00F31537">
              <w:rPr>
                <w:rFonts w:eastAsia="Times New Roman" w:cs="Times New Roman"/>
                <w:lang w:eastAsia="en-US"/>
              </w:rPr>
              <w:t>exceptions apply:</w:t>
            </w:r>
          </w:p>
          <w:p w14:paraId="07148C3E" w14:textId="4F85C871" w:rsidR="005E112B" w:rsidRPr="00F31537" w:rsidRDefault="005E112B" w:rsidP="00080925">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The following additional eligibility criteria apply:</w:t>
            </w:r>
          </w:p>
          <w:p w14:paraId="3A54D6EE" w14:textId="5A67692C" w:rsidR="005E112B" w:rsidRPr="00F31537" w:rsidRDefault="005E112B">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The proposals must use the multi-actor approach. See definition of the multi-actor approach in the introduction to this work programme part.</w:t>
            </w:r>
          </w:p>
        </w:tc>
      </w:tr>
    </w:tbl>
    <w:p w14:paraId="441EC15B" w14:textId="77777777" w:rsidR="005E112B" w:rsidRPr="00F31537" w:rsidRDefault="005E112B" w:rsidP="005E112B"/>
    <w:p w14:paraId="6AECA549" w14:textId="77777777" w:rsidR="005E112B" w:rsidRPr="00F31537" w:rsidRDefault="005E112B" w:rsidP="005E112B">
      <w:r w:rsidRPr="00F31537">
        <w:rPr>
          <w:rFonts w:eastAsia="Times New Roman" w:cs="Times New Roman"/>
          <w:u w:val="single"/>
          <w:lang w:val="en-IE"/>
        </w:rPr>
        <w:t>Expected outcome</w:t>
      </w:r>
      <w:r w:rsidRPr="00F31537">
        <w:rPr>
          <w:rFonts w:eastAsia="Times New Roman" w:cs="Times New Roman"/>
          <w:lang w:val="en-IE"/>
        </w:rPr>
        <w:t>: Achieving the Farm to Fork strategy’s objective of a fair, sustainable and resilient European food system requires strong and well-connected  food systems actors, in particular small &amp; medium companies, researchers, farmers, fishers, consumers, and civil society organisations. Successful proposals will support the food system transformation and the implementation of sustainable solutions by boosting knowledge sharing, interactions and priority setting in the form of an acceleration agenda between all relevant food systems actors.</w:t>
      </w:r>
    </w:p>
    <w:p w14:paraId="138DCA92" w14:textId="77777777" w:rsidR="005E112B" w:rsidRPr="00F31537" w:rsidRDefault="005E112B" w:rsidP="005E112B">
      <w:r w:rsidRPr="00F31537">
        <w:rPr>
          <w:rFonts w:eastAsia="Times New Roman" w:cs="Times New Roman"/>
          <w:lang w:val="en-IE"/>
        </w:rPr>
        <w:t xml:space="preserve"> Project results are expected to contribute to all of the following expected outcomes:</w:t>
      </w:r>
    </w:p>
    <w:p w14:paraId="41A10FFE" w14:textId="77777777" w:rsidR="005E112B" w:rsidRPr="00F31537" w:rsidRDefault="005E112B" w:rsidP="005E112B">
      <w:pPr>
        <w:pStyle w:val="ListParagraph"/>
        <w:numPr>
          <w:ilvl w:val="0"/>
          <w:numId w:val="210"/>
        </w:numPr>
      </w:pPr>
      <w:r w:rsidRPr="00F31537">
        <w:rPr>
          <w:rFonts w:eastAsia="Times New Roman" w:cs="Times New Roman"/>
          <w:lang w:val="en-IE"/>
        </w:rPr>
        <w:t>Coherent business-focused analysis of R&amp;I bottlenecks and opportunities for the transition of the European agri-food, fisheries and aquaculture sector in line with the Farm to Fork strategy.</w:t>
      </w:r>
    </w:p>
    <w:p w14:paraId="5AEF4BA7" w14:textId="77777777" w:rsidR="005E112B" w:rsidRPr="00F31537" w:rsidRDefault="005E112B" w:rsidP="005E112B">
      <w:pPr>
        <w:pStyle w:val="ListParagraph"/>
        <w:numPr>
          <w:ilvl w:val="0"/>
          <w:numId w:val="210"/>
        </w:numPr>
      </w:pPr>
      <w:r w:rsidRPr="00F31537">
        <w:rPr>
          <w:rFonts w:eastAsia="Times New Roman" w:cs="Times New Roman"/>
          <w:lang w:val="en-IE"/>
        </w:rPr>
        <w:t>Improved coordination of European and national platforms with regional innovation ecosystems actors at EU level.</w:t>
      </w:r>
    </w:p>
    <w:p w14:paraId="29363157" w14:textId="23F66142" w:rsidR="005E112B" w:rsidRPr="00F31537" w:rsidRDefault="005E112B" w:rsidP="005E112B">
      <w:r w:rsidRPr="00F31537">
        <w:rPr>
          <w:rFonts w:eastAsia="Times New Roman" w:cs="Times New Roman"/>
          <w:u w:val="single"/>
          <w:lang w:val="en-IE"/>
        </w:rPr>
        <w:t>Scope</w:t>
      </w:r>
      <w:r w:rsidRPr="00F31537">
        <w:rPr>
          <w:rFonts w:eastAsia="Times New Roman" w:cs="Times New Roman"/>
          <w:lang w:val="en-IE"/>
        </w:rPr>
        <w:t>: Proposals will create an effective framework for action, which is expected to allow pooling resources, coordinating efforts, and facilitating and promoting the multi-actor approach to support the food system transition in the EU and Associated Countries and to develop the relevant capacities to foster the necessary R&amp;I in the short, medium, and long</w:t>
      </w:r>
      <w:r w:rsidR="007D31AA">
        <w:rPr>
          <w:rFonts w:eastAsia="Times New Roman" w:cs="Times New Roman"/>
          <w:lang w:val="en-IE"/>
        </w:rPr>
        <w:t>-</w:t>
      </w:r>
      <w:r w:rsidRPr="00F31537">
        <w:rPr>
          <w:rFonts w:eastAsia="Times New Roman" w:cs="Times New Roman"/>
          <w:lang w:val="en-IE"/>
        </w:rPr>
        <w:t>term, including also the organic food sector.</w:t>
      </w:r>
    </w:p>
    <w:p w14:paraId="1F0FB11F" w14:textId="77777777" w:rsidR="005E112B" w:rsidRPr="00F31537" w:rsidRDefault="005E112B" w:rsidP="005E112B">
      <w:r w:rsidRPr="00F31537">
        <w:rPr>
          <w:rFonts w:eastAsia="Times New Roman" w:cs="Times New Roman"/>
        </w:rPr>
        <w:t>Proposals should cover all of the following aspects:</w:t>
      </w:r>
    </w:p>
    <w:p w14:paraId="380AB5EC" w14:textId="3782D877" w:rsidR="005E112B" w:rsidRPr="00F31537" w:rsidRDefault="005E112B" w:rsidP="005E112B">
      <w:pPr>
        <w:pStyle w:val="ListParagraph"/>
        <w:numPr>
          <w:ilvl w:val="0"/>
          <w:numId w:val="209"/>
        </w:numPr>
      </w:pPr>
      <w:r w:rsidRPr="00F31537">
        <w:rPr>
          <w:rFonts w:eastAsia="Times New Roman" w:cs="Times New Roman"/>
        </w:rPr>
        <w:t xml:space="preserve">Strengthening ecosystems of innovation that exist to broaden and take on a “food systems approach” and become a truly quadruple helix </w:t>
      </w:r>
      <w:r w:rsidR="005B691A">
        <w:rPr>
          <w:rFonts w:eastAsia="Times New Roman" w:cs="Times New Roman"/>
        </w:rPr>
        <w:t xml:space="preserve">model </w:t>
      </w:r>
      <w:r w:rsidR="005B691A" w:rsidRPr="005B691A">
        <w:rPr>
          <w:rFonts w:eastAsia="Times New Roman" w:cs="Times New Roman"/>
        </w:rPr>
        <w:t xml:space="preserve">(that identifies four major actors in the innovation system: science, policy, industry, and society) </w:t>
      </w:r>
      <w:r w:rsidRPr="00F31537">
        <w:rPr>
          <w:rFonts w:eastAsia="Times New Roman" w:cs="Times New Roman"/>
        </w:rPr>
        <w:t xml:space="preserve">delivering solutions that empower regional actors and their regional innovation ecosystems through an acceleration agenda. </w:t>
      </w:r>
    </w:p>
    <w:p w14:paraId="0DF1F967" w14:textId="77777777" w:rsidR="005E112B" w:rsidRPr="00F31537" w:rsidRDefault="005E112B" w:rsidP="005E112B">
      <w:pPr>
        <w:pStyle w:val="ListParagraph"/>
        <w:numPr>
          <w:ilvl w:val="0"/>
          <w:numId w:val="209"/>
        </w:numPr>
      </w:pPr>
      <w:r w:rsidRPr="00F31537">
        <w:rPr>
          <w:rFonts w:eastAsia="Times New Roman" w:cs="Times New Roman"/>
        </w:rPr>
        <w:t>Drawing “lessons learnt” and devising an acceleration agenda connected with the Strategic Research and Innovation Agendas (SRIAs) that align to target mutual objectives and cross regional collaborations.</w:t>
      </w:r>
    </w:p>
    <w:p w14:paraId="16F98FA8" w14:textId="77777777" w:rsidR="005E112B" w:rsidRPr="00F31537" w:rsidRDefault="005E112B" w:rsidP="005E112B">
      <w:pPr>
        <w:pStyle w:val="ListParagraph"/>
        <w:numPr>
          <w:ilvl w:val="0"/>
          <w:numId w:val="209"/>
        </w:numPr>
      </w:pPr>
      <w:r w:rsidRPr="00F31537">
        <w:rPr>
          <w:rFonts w:eastAsia="Times New Roman" w:cs="Times New Roman"/>
        </w:rPr>
        <w:t>Encouraging “mutual learning” and stimulating “new” ecosystems of innovation between the actors.</w:t>
      </w:r>
    </w:p>
    <w:p w14:paraId="7F08CC16" w14:textId="77777777" w:rsidR="005E112B" w:rsidRPr="00F31537" w:rsidRDefault="005E112B" w:rsidP="005E112B">
      <w:pPr>
        <w:pStyle w:val="ListParagraph"/>
        <w:numPr>
          <w:ilvl w:val="0"/>
          <w:numId w:val="209"/>
        </w:numPr>
      </w:pPr>
      <w:r w:rsidRPr="00F31537">
        <w:rPr>
          <w:rFonts w:eastAsia="Times New Roman" w:cs="Times New Roman"/>
        </w:rPr>
        <w:t>Helping implement Farm to Fork relevant objectives actions (in particular for middle part of food system - like “code of conduct for responsible businesses”) and other key issues like responsible innovation (RRI).</w:t>
      </w:r>
    </w:p>
    <w:p w14:paraId="0F8A60B4" w14:textId="77777777" w:rsidR="005E112B" w:rsidRPr="00F31537" w:rsidRDefault="005E112B" w:rsidP="005E112B">
      <w:pPr>
        <w:pStyle w:val="ListParagraph"/>
        <w:numPr>
          <w:ilvl w:val="0"/>
          <w:numId w:val="209"/>
        </w:numPr>
      </w:pPr>
      <w:r w:rsidRPr="00F31537">
        <w:rPr>
          <w:rFonts w:eastAsia="Times New Roman" w:cs="Times New Roman"/>
          <w:lang w:val="en-IE"/>
        </w:rPr>
        <w:t>Take a systemic view to help the European food systems related industry, in particular SMEs, to gain a competitive advantage in global markets through mobilising and networking these actors at EU level.</w:t>
      </w:r>
    </w:p>
    <w:p w14:paraId="4AACA4D8" w14:textId="77777777" w:rsidR="005E112B" w:rsidRPr="00F31537" w:rsidRDefault="005E112B" w:rsidP="005E112B">
      <w:pPr>
        <w:pStyle w:val="ListParagraph"/>
        <w:numPr>
          <w:ilvl w:val="0"/>
          <w:numId w:val="209"/>
        </w:numPr>
      </w:pPr>
      <w:r w:rsidRPr="00F31537">
        <w:rPr>
          <w:rFonts w:eastAsia="Times New Roman" w:cs="Times New Roman"/>
          <w:lang w:val="en-IE"/>
        </w:rPr>
        <w:t>Contribute to the broad communication, dissemination and exploitation of Food 2030 and Farm to Fork-related EU project results, increasing societal awareness and uptake of sustainable practices by end users, thereby boosting these projects’ impact.</w:t>
      </w:r>
      <w:r w:rsidRPr="00F31537">
        <w:rPr>
          <w:rFonts w:eastAsia="Times New Roman" w:cs="Times New Roman"/>
        </w:rPr>
        <w:t xml:space="preserve"> </w:t>
      </w:r>
    </w:p>
    <w:p w14:paraId="33A273E0" w14:textId="77777777" w:rsidR="00134EFF" w:rsidRPr="00F31537" w:rsidRDefault="00134EFF" w:rsidP="00D602E4">
      <w:pPr>
        <w:rPr>
          <w:b/>
        </w:rPr>
      </w:pPr>
    </w:p>
    <w:p w14:paraId="18911F65" w14:textId="77777777" w:rsidR="005E112B" w:rsidRPr="00F31537" w:rsidDel="4E4B08F6" w:rsidRDefault="005E112B" w:rsidP="005E112B">
      <w:pPr>
        <w:pStyle w:val="HeadingThree"/>
        <w:rPr>
          <w:rFonts w:ascii="Arial" w:hAnsi="Arial" w:cs="Arial"/>
          <w:lang w:val="en-US"/>
        </w:rPr>
      </w:pPr>
      <w:bookmarkStart w:id="2386" w:name="_Toc89947407"/>
      <w:bookmarkStart w:id="2387" w:name="_Toc90029514"/>
      <w:bookmarkStart w:id="2388" w:name="_Toc92878622"/>
      <w:bookmarkStart w:id="2389" w:name="_Toc92879025"/>
      <w:bookmarkStart w:id="2390" w:name="_Toc92890102"/>
      <w:bookmarkStart w:id="2391" w:name="_Toc92898729"/>
      <w:bookmarkStart w:id="2392" w:name="_Toc92906176"/>
      <w:bookmarkStart w:id="2393" w:name="_Toc93250353"/>
      <w:bookmarkStart w:id="2394" w:name="_Toc93424938"/>
      <w:bookmarkStart w:id="2395" w:name="_Toc93425351"/>
      <w:bookmarkStart w:id="2396" w:name="_Toc93426568"/>
      <w:bookmarkStart w:id="2397" w:name="_Toc93439367"/>
      <w:bookmarkStart w:id="2398" w:name="_Toc93905255"/>
      <w:r w:rsidRPr="00F31537">
        <w:rPr>
          <w:rStyle w:val="normaltextrun"/>
          <w:shd w:val="clear" w:color="auto" w:fill="FFFFFF"/>
        </w:rPr>
        <w:t xml:space="preserve">HORIZON-CL6-2024-GOVERNANCE: </w:t>
      </w:r>
      <w:r w:rsidRPr="00F31537">
        <w:rPr>
          <w:rFonts w:eastAsia="Times New Roman"/>
          <w:lang w:val="en-US"/>
        </w:rPr>
        <w:t>Developing an interdisciplinary and inclusive pan-European academic network for food system science</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9"/>
        <w:gridCol w:w="7069"/>
      </w:tblGrid>
      <w:tr w:rsidR="005E112B" w:rsidRPr="00F31537" w14:paraId="289F6C11" w14:textId="77777777" w:rsidTr="00472A69">
        <w:tc>
          <w:tcPr>
            <w:tcW w:w="9300" w:type="dxa"/>
            <w:gridSpan w:val="2"/>
            <w:tcBorders>
              <w:top w:val="single" w:sz="2" w:space="0" w:color="auto"/>
              <w:left w:val="single" w:sz="2" w:space="0" w:color="auto"/>
              <w:bottom w:val="single" w:sz="2" w:space="0" w:color="auto"/>
              <w:right w:val="single" w:sz="2" w:space="0" w:color="auto"/>
            </w:tcBorders>
            <w:shd w:val="clear" w:color="auto" w:fill="auto"/>
            <w:hideMark/>
          </w:tcPr>
          <w:p w14:paraId="126E32CC" w14:textId="77777777" w:rsidR="005E112B" w:rsidRPr="00F31537" w:rsidRDefault="005E112B" w:rsidP="00BB3706">
            <w:pPr>
              <w:spacing w:after="0" w:afterAutospacing="1" w:line="240" w:lineRule="auto"/>
              <w:textAlignment w:val="baseline"/>
              <w:rPr>
                <w:rFonts w:ascii="Segoe UI" w:eastAsia="Times New Roman" w:hAnsi="Segoe UI" w:cs="Segoe UI"/>
                <w:lang w:val="en-US" w:eastAsia="en-US"/>
              </w:rPr>
            </w:pPr>
            <w:r w:rsidRPr="00FC27CD">
              <w:rPr>
                <w:rFonts w:eastAsia="Times New Roman" w:cs="Times New Roman"/>
                <w:b/>
                <w:bCs/>
                <w:lang w:eastAsia="en-US"/>
              </w:rPr>
              <w:t>Specific conditions</w:t>
            </w:r>
            <w:r w:rsidRPr="00F31537">
              <w:rPr>
                <w:rFonts w:eastAsia="Times New Roman" w:cs="Times New Roman"/>
                <w:lang w:val="en-US" w:eastAsia="en-US"/>
              </w:rPr>
              <w:t> </w:t>
            </w:r>
          </w:p>
        </w:tc>
      </w:tr>
      <w:tr w:rsidR="005E112B" w:rsidRPr="00F31537" w14:paraId="1616E001" w14:textId="77777777" w:rsidTr="00472A69">
        <w:tc>
          <w:tcPr>
            <w:tcW w:w="2040" w:type="dxa"/>
            <w:tcBorders>
              <w:top w:val="outset" w:sz="6" w:space="0" w:color="auto"/>
              <w:left w:val="single" w:sz="2" w:space="0" w:color="auto"/>
              <w:bottom w:val="single" w:sz="2" w:space="0" w:color="auto"/>
              <w:right w:val="single" w:sz="2" w:space="0" w:color="auto"/>
            </w:tcBorders>
            <w:shd w:val="clear" w:color="auto" w:fill="auto"/>
            <w:hideMark/>
          </w:tcPr>
          <w:p w14:paraId="0701853F" w14:textId="77777777" w:rsidR="005E112B" w:rsidRPr="00F31537" w:rsidRDefault="005E112B" w:rsidP="00BB3706">
            <w:pPr>
              <w:spacing w:after="0" w:afterAutospacing="1" w:line="240" w:lineRule="auto"/>
              <w:jc w:val="left"/>
              <w:textAlignment w:val="baseline"/>
              <w:rPr>
                <w:rFonts w:ascii="Segoe UI" w:eastAsia="Times New Roman" w:hAnsi="Segoe UI" w:cs="Segoe UI"/>
                <w:lang w:val="en-US" w:eastAsia="en-US"/>
              </w:rPr>
            </w:pPr>
            <w:r w:rsidRPr="4A8B743F">
              <w:rPr>
                <w:rFonts w:eastAsia="Times New Roman" w:cs="Times New Roman"/>
                <w:i/>
                <w:iCs/>
                <w:lang w:eastAsia="en-US"/>
              </w:rPr>
              <w:t>Expected EU contribution per project</w:t>
            </w:r>
            <w:r w:rsidRPr="00F31537">
              <w:rPr>
                <w:rFonts w:eastAsia="Times New Roman" w:cs="Times New Roman"/>
                <w:lang w:val="en-US" w:eastAsia="en-US"/>
              </w:rPr>
              <w:t> </w:t>
            </w:r>
          </w:p>
        </w:tc>
        <w:tc>
          <w:tcPr>
            <w:tcW w:w="7245" w:type="dxa"/>
            <w:tcBorders>
              <w:top w:val="outset" w:sz="6" w:space="0" w:color="auto"/>
              <w:left w:val="outset" w:sz="6" w:space="0" w:color="auto"/>
              <w:bottom w:val="single" w:sz="2" w:space="0" w:color="auto"/>
              <w:right w:val="single" w:sz="2" w:space="0" w:color="auto"/>
            </w:tcBorders>
            <w:shd w:val="clear" w:color="auto" w:fill="auto"/>
            <w:hideMark/>
          </w:tcPr>
          <w:p w14:paraId="606176C9" w14:textId="1BE9473D" w:rsidR="005E112B" w:rsidRPr="00F31537" w:rsidRDefault="005E112B">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 xml:space="preserve">The Commission estimates that an EU contribution of around EUR </w:t>
            </w:r>
            <w:r w:rsidR="13F92D70" w:rsidRPr="00F31537">
              <w:rPr>
                <w:rFonts w:eastAsia="Times New Roman" w:cs="Times New Roman"/>
                <w:lang w:eastAsia="en-US"/>
              </w:rPr>
              <w:t>XX</w:t>
            </w:r>
            <w:r w:rsidRPr="00F31537">
              <w:rPr>
                <w:rFonts w:eastAsia="Times New Roman" w:cs="Times New Roman"/>
                <w:lang w:eastAsia="en-US"/>
              </w:rPr>
              <w:t xml:space="preserve"> million would allow these outcomes to be addressed appropriately. Nonetheless, this does not preclude submission and selection of a proposal requesting different amounts.</w:t>
            </w:r>
            <w:r w:rsidRPr="00F31537">
              <w:rPr>
                <w:rFonts w:eastAsia="Times New Roman" w:cs="Times New Roman"/>
                <w:lang w:val="en-US" w:eastAsia="en-US"/>
              </w:rPr>
              <w:t> </w:t>
            </w:r>
          </w:p>
        </w:tc>
      </w:tr>
      <w:tr w:rsidR="005E112B" w:rsidRPr="00F31537" w14:paraId="162D86A3" w14:textId="77777777" w:rsidTr="00472A69">
        <w:tc>
          <w:tcPr>
            <w:tcW w:w="2040" w:type="dxa"/>
            <w:tcBorders>
              <w:top w:val="outset" w:sz="6" w:space="0" w:color="auto"/>
              <w:left w:val="single" w:sz="2" w:space="0" w:color="auto"/>
              <w:bottom w:val="single" w:sz="2" w:space="0" w:color="auto"/>
              <w:right w:val="single" w:sz="2" w:space="0" w:color="auto"/>
            </w:tcBorders>
            <w:shd w:val="clear" w:color="auto" w:fill="auto"/>
            <w:hideMark/>
          </w:tcPr>
          <w:p w14:paraId="069C37D2" w14:textId="77777777" w:rsidR="005E112B" w:rsidRPr="00F31537" w:rsidRDefault="005E112B" w:rsidP="00BB3706">
            <w:pPr>
              <w:spacing w:after="0" w:afterAutospacing="1" w:line="240" w:lineRule="auto"/>
              <w:jc w:val="left"/>
              <w:textAlignment w:val="baseline"/>
              <w:rPr>
                <w:rFonts w:ascii="Segoe UI" w:eastAsia="Times New Roman" w:hAnsi="Segoe UI" w:cs="Segoe UI"/>
                <w:lang w:val="en-US" w:eastAsia="en-US"/>
              </w:rPr>
            </w:pPr>
            <w:r w:rsidRPr="4A8B743F">
              <w:rPr>
                <w:rFonts w:eastAsia="Times New Roman" w:cs="Times New Roman"/>
                <w:i/>
                <w:iCs/>
                <w:lang w:eastAsia="en-US"/>
              </w:rPr>
              <w:t>Indicative budget</w:t>
            </w:r>
            <w:r w:rsidRPr="00F31537">
              <w:rPr>
                <w:rFonts w:eastAsia="Times New Roman" w:cs="Times New Roman"/>
                <w:lang w:val="en-US" w:eastAsia="en-US"/>
              </w:rPr>
              <w:t> </w:t>
            </w:r>
          </w:p>
        </w:tc>
        <w:tc>
          <w:tcPr>
            <w:tcW w:w="7245" w:type="dxa"/>
            <w:tcBorders>
              <w:top w:val="outset" w:sz="6" w:space="0" w:color="auto"/>
              <w:left w:val="outset" w:sz="6" w:space="0" w:color="auto"/>
              <w:bottom w:val="single" w:sz="2" w:space="0" w:color="auto"/>
              <w:right w:val="single" w:sz="2" w:space="0" w:color="auto"/>
            </w:tcBorders>
            <w:shd w:val="clear" w:color="auto" w:fill="auto"/>
            <w:hideMark/>
          </w:tcPr>
          <w:p w14:paraId="32162245" w14:textId="411CC31B" w:rsidR="005E112B" w:rsidRPr="00F31537" w:rsidRDefault="005E112B">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 xml:space="preserve">The total indicative budget for the topic is EUR </w:t>
            </w:r>
            <w:r w:rsidR="7E68EBDA" w:rsidRPr="00F31537">
              <w:rPr>
                <w:rFonts w:eastAsia="Times New Roman" w:cs="Times New Roman"/>
                <w:lang w:eastAsia="en-US"/>
              </w:rPr>
              <w:t>XX</w:t>
            </w:r>
            <w:r w:rsidRPr="00F31537">
              <w:rPr>
                <w:rFonts w:eastAsia="Times New Roman" w:cs="Times New Roman"/>
                <w:lang w:eastAsia="en-US"/>
              </w:rPr>
              <w:t xml:space="preserve"> million.</w:t>
            </w:r>
            <w:r w:rsidRPr="00F31537">
              <w:rPr>
                <w:rFonts w:eastAsia="Times New Roman" w:cs="Times New Roman"/>
                <w:lang w:val="en-US" w:eastAsia="en-US"/>
              </w:rPr>
              <w:t> </w:t>
            </w:r>
          </w:p>
        </w:tc>
      </w:tr>
      <w:tr w:rsidR="005E112B" w:rsidRPr="00F31537" w14:paraId="7AD05692" w14:textId="77777777" w:rsidTr="00472A69">
        <w:tc>
          <w:tcPr>
            <w:tcW w:w="2040" w:type="dxa"/>
            <w:tcBorders>
              <w:top w:val="outset" w:sz="6" w:space="0" w:color="auto"/>
              <w:left w:val="single" w:sz="2" w:space="0" w:color="auto"/>
              <w:bottom w:val="single" w:sz="2" w:space="0" w:color="auto"/>
              <w:right w:val="single" w:sz="2" w:space="0" w:color="auto"/>
            </w:tcBorders>
            <w:shd w:val="clear" w:color="auto" w:fill="auto"/>
            <w:hideMark/>
          </w:tcPr>
          <w:p w14:paraId="6B92DF53" w14:textId="77777777" w:rsidR="005E112B" w:rsidRPr="00F31537" w:rsidRDefault="005E112B" w:rsidP="00BB3706">
            <w:pPr>
              <w:spacing w:after="0" w:afterAutospacing="1" w:line="240" w:lineRule="auto"/>
              <w:jc w:val="left"/>
              <w:textAlignment w:val="baseline"/>
              <w:rPr>
                <w:rFonts w:ascii="Segoe UI" w:eastAsia="Times New Roman" w:hAnsi="Segoe UI" w:cs="Segoe UI"/>
                <w:lang w:val="en-US" w:eastAsia="en-US"/>
              </w:rPr>
            </w:pPr>
            <w:r w:rsidRPr="4A8B743F">
              <w:rPr>
                <w:rFonts w:eastAsia="Times New Roman" w:cs="Times New Roman"/>
                <w:i/>
                <w:iCs/>
                <w:lang w:eastAsia="en-US"/>
              </w:rPr>
              <w:t>Type of Action</w:t>
            </w:r>
            <w:r w:rsidRPr="00F31537">
              <w:rPr>
                <w:rFonts w:eastAsia="Times New Roman" w:cs="Times New Roman"/>
                <w:lang w:val="en-US" w:eastAsia="en-US"/>
              </w:rPr>
              <w:t> </w:t>
            </w:r>
          </w:p>
        </w:tc>
        <w:tc>
          <w:tcPr>
            <w:tcW w:w="7245" w:type="dxa"/>
            <w:tcBorders>
              <w:top w:val="outset" w:sz="6" w:space="0" w:color="auto"/>
              <w:left w:val="outset" w:sz="6" w:space="0" w:color="auto"/>
              <w:bottom w:val="single" w:sz="2" w:space="0" w:color="auto"/>
              <w:right w:val="single" w:sz="2" w:space="0" w:color="auto"/>
            </w:tcBorders>
            <w:shd w:val="clear" w:color="auto" w:fill="auto"/>
            <w:hideMark/>
          </w:tcPr>
          <w:p w14:paraId="7C8E5142" w14:textId="77777777" w:rsidR="005E112B" w:rsidRPr="00F31537" w:rsidRDefault="005E112B" w:rsidP="00133CE3">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Research and Innovation Actions</w:t>
            </w:r>
          </w:p>
        </w:tc>
      </w:tr>
      <w:tr w:rsidR="005E112B" w:rsidRPr="00F31537" w14:paraId="4DC8DD6D" w14:textId="77777777" w:rsidTr="00472A69">
        <w:tc>
          <w:tcPr>
            <w:tcW w:w="2040" w:type="dxa"/>
            <w:tcBorders>
              <w:top w:val="outset" w:sz="6" w:space="0" w:color="auto"/>
              <w:left w:val="single" w:sz="2" w:space="0" w:color="auto"/>
              <w:bottom w:val="single" w:sz="2" w:space="0" w:color="auto"/>
              <w:right w:val="single" w:sz="2" w:space="0" w:color="auto"/>
            </w:tcBorders>
            <w:shd w:val="clear" w:color="auto" w:fill="auto"/>
            <w:hideMark/>
          </w:tcPr>
          <w:p w14:paraId="25961A26" w14:textId="77777777" w:rsidR="005E112B" w:rsidRPr="00F31537" w:rsidRDefault="005E112B" w:rsidP="00BB3706">
            <w:pPr>
              <w:spacing w:after="0" w:afterAutospacing="1" w:line="240" w:lineRule="auto"/>
              <w:jc w:val="left"/>
              <w:textAlignment w:val="baseline"/>
              <w:rPr>
                <w:rFonts w:ascii="Segoe UI" w:eastAsia="Times New Roman" w:hAnsi="Segoe UI" w:cs="Segoe UI"/>
                <w:lang w:val="en-US" w:eastAsia="en-US"/>
              </w:rPr>
            </w:pPr>
            <w:r w:rsidRPr="4A8B743F">
              <w:rPr>
                <w:rFonts w:eastAsia="Times New Roman" w:cs="Times New Roman"/>
                <w:i/>
                <w:iCs/>
                <w:lang w:eastAsia="en-US"/>
              </w:rPr>
              <w:t>Eligibility conditions</w:t>
            </w:r>
            <w:r w:rsidRPr="00F31537">
              <w:rPr>
                <w:rFonts w:eastAsia="Times New Roman" w:cs="Times New Roman"/>
                <w:lang w:val="en-US" w:eastAsia="en-US"/>
              </w:rPr>
              <w:t> </w:t>
            </w:r>
          </w:p>
        </w:tc>
        <w:tc>
          <w:tcPr>
            <w:tcW w:w="7245" w:type="dxa"/>
            <w:tcBorders>
              <w:top w:val="outset" w:sz="6" w:space="0" w:color="auto"/>
              <w:left w:val="outset" w:sz="6" w:space="0" w:color="auto"/>
              <w:bottom w:val="single" w:sz="2" w:space="0" w:color="auto"/>
              <w:right w:val="single" w:sz="2" w:space="0" w:color="auto"/>
            </w:tcBorders>
            <w:shd w:val="clear" w:color="auto" w:fill="auto"/>
            <w:hideMark/>
          </w:tcPr>
          <w:p w14:paraId="0A75E811" w14:textId="77777777" w:rsidR="005E112B" w:rsidRPr="00F31537" w:rsidRDefault="005E112B" w:rsidP="00133CE3">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The conditions are described in General Annex B. The following </w:t>
            </w:r>
            <w:r w:rsidRPr="00F31537">
              <w:rPr>
                <w:rFonts w:eastAsia="Times New Roman" w:cs="Times New Roman"/>
                <w:lang w:val="en-US" w:eastAsia="en-US"/>
              </w:rPr>
              <w:t> </w:t>
            </w:r>
            <w:r w:rsidRPr="00F31537">
              <w:rPr>
                <w:rFonts w:eastAsia="Times New Roman" w:cs="Times New Roman"/>
                <w:lang w:eastAsia="en-US"/>
              </w:rPr>
              <w:t>exceptions apply:</w:t>
            </w:r>
            <w:r w:rsidRPr="00F31537">
              <w:rPr>
                <w:rFonts w:eastAsia="Times New Roman" w:cs="Times New Roman"/>
                <w:lang w:val="en-US" w:eastAsia="en-US"/>
              </w:rPr>
              <w:t> </w:t>
            </w:r>
          </w:p>
          <w:p w14:paraId="685499DB" w14:textId="77777777" w:rsidR="005E112B" w:rsidRPr="00F31537" w:rsidRDefault="005E112B" w:rsidP="00133CE3">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The following additional eligibility criteria apply:</w:t>
            </w:r>
            <w:r w:rsidRPr="00F31537">
              <w:rPr>
                <w:rFonts w:eastAsia="Times New Roman" w:cs="Times New Roman"/>
                <w:lang w:val="en-US" w:eastAsia="en-US"/>
              </w:rPr>
              <w:t> </w:t>
            </w:r>
          </w:p>
          <w:p w14:paraId="109F63EB" w14:textId="77777777" w:rsidR="005E112B" w:rsidRPr="00F31537" w:rsidRDefault="005E112B">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The proposals must use the multi-actor approach. See definition of the multi-actor approach in the introduction to this work programme part.</w:t>
            </w:r>
            <w:r w:rsidRPr="00F31537">
              <w:rPr>
                <w:rFonts w:eastAsia="Times New Roman" w:cs="Times New Roman"/>
                <w:lang w:val="en-US" w:eastAsia="en-US"/>
              </w:rPr>
              <w:t> </w:t>
            </w:r>
          </w:p>
        </w:tc>
      </w:tr>
    </w:tbl>
    <w:p w14:paraId="2DE37B23" w14:textId="77777777" w:rsidR="005E112B" w:rsidRPr="00F31537" w:rsidRDefault="005E112B" w:rsidP="005E112B">
      <w:pPr>
        <w:rPr>
          <w:rFonts w:ascii="Arial" w:hAnsi="Arial" w:cs="Arial"/>
          <w:lang w:val="en-US"/>
        </w:rPr>
      </w:pPr>
    </w:p>
    <w:p w14:paraId="0AF7ADB5" w14:textId="747A6EA4" w:rsidR="005E112B" w:rsidRPr="00F31537" w:rsidRDefault="005E112B" w:rsidP="005E112B">
      <w:pPr>
        <w:rPr>
          <w:rFonts w:ascii="Arial" w:hAnsi="Arial" w:cs="Arial"/>
          <w:lang w:val="en-US"/>
        </w:rPr>
      </w:pPr>
      <w:r w:rsidRPr="00F31537">
        <w:rPr>
          <w:rFonts w:eastAsia="Times New Roman" w:cs="Times New Roman"/>
          <w:u w:val="single"/>
          <w:lang w:val="en-US"/>
        </w:rPr>
        <w:t>Expected outcome</w:t>
      </w:r>
      <w:r w:rsidRPr="00F31537">
        <w:rPr>
          <w:rFonts w:eastAsia="Times New Roman" w:cs="Times New Roman"/>
          <w:lang w:val="en-US"/>
        </w:rPr>
        <w:t xml:space="preserve">: In line with the European Green Deal priorities, the farm to fork strategy </w:t>
      </w:r>
      <w:r w:rsidR="00510CCA">
        <w:rPr>
          <w:rFonts w:eastAsia="Times New Roman" w:cs="Times New Roman"/>
          <w:lang w:val="en-US"/>
        </w:rPr>
        <w:t>in particular</w:t>
      </w:r>
      <w:r w:rsidRPr="00F31537">
        <w:rPr>
          <w:rFonts w:eastAsia="Times New Roman" w:cs="Times New Roman"/>
          <w:lang w:val="en-US"/>
        </w:rPr>
        <w:t xml:space="preserve"> the Contingency plan for ensuring food supply and food security, healthy and environment‑friendly food system, and the EU’s climate ambition for 2030 and 2050, the successful proposal will support R&amp;I to develop an interdisciplinary and inclusive pan-European academic network for food system science. </w:t>
      </w:r>
    </w:p>
    <w:p w14:paraId="5ACFB0E0" w14:textId="77777777" w:rsidR="005E112B" w:rsidRPr="00F31537" w:rsidRDefault="005E112B" w:rsidP="005E112B">
      <w:pPr>
        <w:rPr>
          <w:rFonts w:ascii="Arial" w:hAnsi="Arial" w:cs="Arial"/>
          <w:lang w:val="en-US"/>
        </w:rPr>
      </w:pPr>
      <w:r w:rsidRPr="00F31537">
        <w:rPr>
          <w:rFonts w:eastAsia="Times New Roman" w:cs="Times New Roman"/>
        </w:rPr>
        <w:t xml:space="preserve">Projects results are expected to contribute to all of the following expected outcomes: </w:t>
      </w:r>
    </w:p>
    <w:p w14:paraId="6CC15D16" w14:textId="77777777" w:rsidR="005E112B" w:rsidRPr="00F31537" w:rsidRDefault="005E112B" w:rsidP="005E112B">
      <w:pPr>
        <w:pStyle w:val="ListParagraph"/>
        <w:numPr>
          <w:ilvl w:val="0"/>
          <w:numId w:val="208"/>
        </w:numPr>
        <w:rPr>
          <w:lang w:val="en-US"/>
        </w:rPr>
      </w:pPr>
      <w:r w:rsidRPr="00F31537">
        <w:rPr>
          <w:rFonts w:eastAsia="Times New Roman" w:cs="Times New Roman"/>
          <w:lang w:val="en-US"/>
        </w:rPr>
        <w:t xml:space="preserve">Improve access to excellence and advancement in the scientific understanding of food systems, in particular their systemic aspects, as to how they function, and how to transform them for co-benefits and minimised trade-offs. </w:t>
      </w:r>
    </w:p>
    <w:p w14:paraId="511CFB6B" w14:textId="77777777" w:rsidR="005E112B" w:rsidRPr="00F31537" w:rsidRDefault="005E112B" w:rsidP="005E112B">
      <w:pPr>
        <w:pStyle w:val="ListParagraph"/>
        <w:numPr>
          <w:ilvl w:val="0"/>
          <w:numId w:val="208"/>
        </w:numPr>
        <w:rPr>
          <w:rFonts w:ascii="Arial" w:hAnsi="Arial" w:cs="Arial"/>
          <w:lang w:val="en-US"/>
        </w:rPr>
      </w:pPr>
      <w:r w:rsidRPr="00F31537">
        <w:rPr>
          <w:rFonts w:eastAsia="Times New Roman" w:cs="Times New Roman"/>
          <w:lang w:val="en-US"/>
        </w:rPr>
        <w:t xml:space="preserve">Engagement of academia and the necessary practitioners in science, innovation and beyond, that can deliver the necessary scientific methodologies and approaches to support policymakers to put complex transformations into practice. </w:t>
      </w:r>
    </w:p>
    <w:p w14:paraId="5FE61D66" w14:textId="794AD61E" w:rsidR="005E112B" w:rsidRPr="00F31537" w:rsidRDefault="005E112B" w:rsidP="005E112B">
      <w:pPr>
        <w:pStyle w:val="ListParagraph"/>
        <w:numPr>
          <w:ilvl w:val="0"/>
          <w:numId w:val="208"/>
        </w:numPr>
        <w:rPr>
          <w:rFonts w:ascii="Arial" w:hAnsi="Arial" w:cs="Arial"/>
          <w:lang w:val="en-US"/>
        </w:rPr>
      </w:pPr>
      <w:r w:rsidRPr="00F31537">
        <w:rPr>
          <w:rFonts w:eastAsia="Times New Roman" w:cs="Times New Roman"/>
          <w:lang w:val="en-US"/>
        </w:rPr>
        <w:t>The establishment of a broad interdisciplinary network of researchers, scientists, universities and research centres covering a wide diversity of food systems-related disciplines</w:t>
      </w:r>
      <w:r w:rsidR="00075B5D">
        <w:rPr>
          <w:rFonts w:eastAsia="Times New Roman" w:cs="Times New Roman"/>
          <w:lang w:val="en-US"/>
        </w:rPr>
        <w:t xml:space="preserve"> </w:t>
      </w:r>
      <w:r w:rsidRPr="00F31537">
        <w:rPr>
          <w:rFonts w:eastAsia="Times New Roman" w:cs="Times New Roman"/>
          <w:lang w:val="en-US"/>
        </w:rPr>
        <w:t xml:space="preserve">to further systems science </w:t>
      </w:r>
      <w:r w:rsidR="00B0343D">
        <w:rPr>
          <w:rFonts w:eastAsia="Times New Roman" w:cs="Times New Roman"/>
          <w:lang w:val="en-US"/>
        </w:rPr>
        <w:t xml:space="preserve">methodologies (e.g., modelling, microsimulation…) </w:t>
      </w:r>
      <w:r w:rsidRPr="00F31537">
        <w:rPr>
          <w:rFonts w:eastAsia="Times New Roman" w:cs="Times New Roman"/>
          <w:lang w:val="en-US"/>
        </w:rPr>
        <w:t>in this area.</w:t>
      </w:r>
    </w:p>
    <w:p w14:paraId="1A02B09E" w14:textId="77777777" w:rsidR="005E112B" w:rsidRPr="00F31537" w:rsidRDefault="005E112B" w:rsidP="005E112B">
      <w:pPr>
        <w:pStyle w:val="ListParagraph"/>
        <w:numPr>
          <w:ilvl w:val="0"/>
          <w:numId w:val="208"/>
        </w:numPr>
        <w:rPr>
          <w:rFonts w:ascii="Arial" w:hAnsi="Arial" w:cs="Arial"/>
          <w:lang w:val="en-US"/>
        </w:rPr>
      </w:pPr>
      <w:r w:rsidRPr="00F31537">
        <w:rPr>
          <w:rFonts w:eastAsia="Times New Roman" w:cs="Times New Roman"/>
          <w:lang w:val="en-US"/>
        </w:rPr>
        <w:t>A strengthened European Research Area for food systems transformation for co-benefits, which promotes gender equality, attracts young talents and fosters inclusiveness.</w:t>
      </w:r>
    </w:p>
    <w:p w14:paraId="1704A3CA" w14:textId="12E5BC8C" w:rsidR="005E112B" w:rsidRPr="00F31537" w:rsidRDefault="005E112B" w:rsidP="005E112B">
      <w:pPr>
        <w:rPr>
          <w:rFonts w:ascii="Arial" w:hAnsi="Arial" w:cs="Arial"/>
          <w:lang w:val="en-US"/>
        </w:rPr>
      </w:pPr>
      <w:r w:rsidRPr="00F31537">
        <w:rPr>
          <w:rFonts w:eastAsia="Times New Roman" w:cs="Times New Roman"/>
          <w:u w:val="single"/>
          <w:lang w:val="en-US"/>
        </w:rPr>
        <w:t>Scope:</w:t>
      </w:r>
      <w:r w:rsidR="00EE5A1F">
        <w:rPr>
          <w:rFonts w:eastAsia="Times New Roman" w:cs="Times New Roman"/>
          <w:u w:val="single"/>
          <w:lang w:val="en-US"/>
        </w:rPr>
        <w:t xml:space="preserve"> </w:t>
      </w:r>
      <w:r w:rsidRPr="00F31537">
        <w:rPr>
          <w:rFonts w:eastAsia="Times New Roman" w:cs="Times New Roman"/>
          <w:lang w:val="en-US"/>
        </w:rPr>
        <w:t>Proposals should cover all of the following aspects:</w:t>
      </w:r>
    </w:p>
    <w:p w14:paraId="04011E70" w14:textId="77777777" w:rsidR="00B0343D" w:rsidRPr="00B0343D" w:rsidRDefault="00B0343D" w:rsidP="00BB3706">
      <w:pPr>
        <w:pStyle w:val="ListParagraph"/>
        <w:numPr>
          <w:ilvl w:val="0"/>
          <w:numId w:val="133"/>
        </w:numPr>
        <w:ind w:left="709"/>
        <w:rPr>
          <w:rFonts w:ascii="Arial" w:hAnsi="Arial" w:cs="Arial"/>
          <w:lang w:val="en-US"/>
        </w:rPr>
      </w:pPr>
      <w:r w:rsidRPr="00B0343D">
        <w:rPr>
          <w:rFonts w:eastAsia="Times New Roman" w:cs="Times New Roman"/>
          <w:lang w:val="en-US"/>
        </w:rPr>
        <w:t xml:space="preserve">Federate universities, academics and researchers across Europe to support and engage in inclusive inter and trans-disciplinary research, foster debate, reflexivity and responsible research and innovation (RRI) in support of food systems transition and improved policymaking at all levels from global to local. </w:t>
      </w:r>
    </w:p>
    <w:p w14:paraId="482D2232" w14:textId="5E52523D" w:rsidR="007416AC" w:rsidRPr="00DE0DF5" w:rsidRDefault="00B0343D" w:rsidP="00BB3706">
      <w:pPr>
        <w:pStyle w:val="ListParagraph"/>
        <w:numPr>
          <w:ilvl w:val="0"/>
          <w:numId w:val="402"/>
        </w:numPr>
        <w:rPr>
          <w:rFonts w:cs="Times New Roman"/>
        </w:rPr>
      </w:pPr>
      <w:r w:rsidRPr="00080A7B">
        <w:rPr>
          <w:rFonts w:cs="Times New Roman"/>
        </w:rPr>
        <w:t xml:space="preserve"> </w:t>
      </w:r>
      <w:r w:rsidR="007416AC" w:rsidRPr="008443EC">
        <w:rPr>
          <w:rFonts w:cs="Times New Roman"/>
        </w:rPr>
        <w:t xml:space="preserve">Improve systems science methodologies and capacity for understanding systemic issues related to food systems. </w:t>
      </w:r>
    </w:p>
    <w:p w14:paraId="16728910" w14:textId="273E4C6D" w:rsidR="00B0343D" w:rsidRPr="00335771" w:rsidRDefault="00B0343D" w:rsidP="00133CE3">
      <w:pPr>
        <w:pStyle w:val="ListParagraph"/>
        <w:numPr>
          <w:ilvl w:val="0"/>
          <w:numId w:val="402"/>
        </w:numPr>
        <w:rPr>
          <w:rFonts w:cs="Times New Roman"/>
        </w:rPr>
      </w:pPr>
      <w:r w:rsidRPr="00DE0DF5">
        <w:rPr>
          <w:rFonts w:cs="Times New Roman"/>
        </w:rPr>
        <w:t>Monitor and steer foresight that feeds into EU strategic planning by mapping issues and major developments or trends</w:t>
      </w:r>
      <w:r w:rsidRPr="00335771">
        <w:rPr>
          <w:rFonts w:cs="Times New Roman"/>
        </w:rPr>
        <w:t xml:space="preserve"> in food systems.</w:t>
      </w:r>
    </w:p>
    <w:p w14:paraId="7860C7E6" w14:textId="2AD48A16" w:rsidR="005E112B" w:rsidRPr="00F31537" w:rsidRDefault="005E112B" w:rsidP="005E112B">
      <w:pPr>
        <w:pStyle w:val="ListParagraph"/>
        <w:numPr>
          <w:ilvl w:val="0"/>
          <w:numId w:val="207"/>
        </w:numPr>
        <w:rPr>
          <w:rFonts w:ascii="Arial" w:hAnsi="Arial" w:cs="Arial"/>
          <w:lang w:val="en-US"/>
        </w:rPr>
      </w:pPr>
      <w:r w:rsidRPr="00F31537">
        <w:rPr>
          <w:rFonts w:eastAsia="Times New Roman" w:cs="Times New Roman"/>
          <w:lang w:val="en-US"/>
        </w:rPr>
        <w:t>Develop and share freely available open access educational material/curricula to be used by Higher Education Institutes (bachelors and post-graduate levels) to help strengthen their exiting food systems-related teaching and research with an inter and transdisciplinary systems dimension that integrates all three aspects of sustainability, the Farm to Fork policy and Green Deal priorities.</w:t>
      </w:r>
    </w:p>
    <w:p w14:paraId="33E1BB1E" w14:textId="77777777" w:rsidR="005E112B" w:rsidRPr="00F31537" w:rsidRDefault="005E112B" w:rsidP="005E112B">
      <w:pPr>
        <w:pStyle w:val="ListParagraph"/>
        <w:numPr>
          <w:ilvl w:val="0"/>
          <w:numId w:val="207"/>
        </w:numPr>
        <w:rPr>
          <w:rFonts w:ascii="Arial" w:hAnsi="Arial" w:cs="Arial"/>
          <w:lang w:val="en-US"/>
        </w:rPr>
      </w:pPr>
      <w:r w:rsidRPr="00F31537">
        <w:rPr>
          <w:rFonts w:eastAsia="Times New Roman" w:cs="Times New Roman"/>
          <w:lang w:val="en-US"/>
        </w:rPr>
        <w:t>Support researcher training, mobility, mutual learning and knowledge sharing, and open science approaches, that will accelerate gender equality, attract young talents and foster inclusiveness.</w:t>
      </w:r>
    </w:p>
    <w:p w14:paraId="67926037" w14:textId="77777777" w:rsidR="005E112B" w:rsidRPr="00F31537" w:rsidRDefault="005E112B" w:rsidP="005E112B">
      <w:pPr>
        <w:pStyle w:val="ListParagraph"/>
        <w:numPr>
          <w:ilvl w:val="0"/>
          <w:numId w:val="207"/>
        </w:numPr>
        <w:rPr>
          <w:rFonts w:ascii="Arial" w:hAnsi="Arial" w:cs="Arial"/>
          <w:lang w:val="en-US"/>
        </w:rPr>
      </w:pPr>
      <w:r w:rsidRPr="00F31537">
        <w:rPr>
          <w:rFonts w:eastAsia="Times New Roman" w:cs="Times New Roman"/>
          <w:lang w:val="en-US"/>
        </w:rPr>
        <w:t>Establish a high-level liaison with EU and relevant international initiatives.</w:t>
      </w:r>
    </w:p>
    <w:p w14:paraId="75820E98" w14:textId="77777777" w:rsidR="005E112B" w:rsidRPr="00F31537" w:rsidRDefault="005E112B" w:rsidP="005E112B">
      <w:pPr>
        <w:rPr>
          <w:rFonts w:eastAsia="Times New Roman" w:cs="Times New Roman"/>
          <w:lang w:val="en-US"/>
        </w:rPr>
      </w:pPr>
    </w:p>
    <w:p w14:paraId="1976DDA6" w14:textId="7675F018" w:rsidR="005E112B" w:rsidRPr="00F31537" w:rsidRDefault="005E112B" w:rsidP="005E112B">
      <w:pPr>
        <w:pStyle w:val="HeadingThree"/>
      </w:pPr>
      <w:bookmarkStart w:id="2399" w:name="_Toc89947408"/>
      <w:bookmarkStart w:id="2400" w:name="_Toc90029515"/>
      <w:bookmarkStart w:id="2401" w:name="_Toc92878623"/>
      <w:bookmarkStart w:id="2402" w:name="_Toc92879026"/>
      <w:bookmarkStart w:id="2403" w:name="_Toc92890103"/>
      <w:bookmarkStart w:id="2404" w:name="_Toc92898730"/>
      <w:bookmarkStart w:id="2405" w:name="_Toc92906177"/>
      <w:bookmarkStart w:id="2406" w:name="_Toc93250354"/>
      <w:bookmarkStart w:id="2407" w:name="_Toc93424939"/>
      <w:bookmarkStart w:id="2408" w:name="_Toc93425352"/>
      <w:bookmarkStart w:id="2409" w:name="_Toc93426569"/>
      <w:bookmarkStart w:id="2410" w:name="_Toc93439368"/>
      <w:bookmarkStart w:id="2411" w:name="_Toc93905256"/>
      <w:r w:rsidRPr="00F31537">
        <w:rPr>
          <w:rStyle w:val="normaltextrun"/>
          <w:shd w:val="clear" w:color="auto" w:fill="FFFFFF"/>
        </w:rPr>
        <w:t xml:space="preserve">HORIZON-CL6-2024-GOVERNANCE: </w:t>
      </w:r>
      <w:r w:rsidRPr="00F31537">
        <w:rPr>
          <w:rFonts w:eastAsia="Times New Roman"/>
        </w:rPr>
        <w:t>The role of mainstream media, social media and marketing in fostering healthy and sustainable consumption patterns and how to encoura</w:t>
      </w:r>
      <w:r w:rsidR="004D7CBB" w:rsidRPr="00F31537">
        <w:rPr>
          <w:rFonts w:eastAsia="Times New Roman"/>
        </w:rPr>
        <w:t>ge good practice or incentives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9"/>
        <w:gridCol w:w="7069"/>
      </w:tblGrid>
      <w:tr w:rsidR="005E112B" w:rsidRPr="00F31537" w14:paraId="300E2016" w14:textId="77777777" w:rsidTr="00472A69">
        <w:tc>
          <w:tcPr>
            <w:tcW w:w="9300" w:type="dxa"/>
            <w:gridSpan w:val="2"/>
            <w:tcBorders>
              <w:top w:val="single" w:sz="2" w:space="0" w:color="auto"/>
              <w:left w:val="single" w:sz="2" w:space="0" w:color="auto"/>
              <w:bottom w:val="single" w:sz="2" w:space="0" w:color="auto"/>
              <w:right w:val="single" w:sz="2" w:space="0" w:color="auto"/>
            </w:tcBorders>
            <w:shd w:val="clear" w:color="auto" w:fill="auto"/>
            <w:hideMark/>
          </w:tcPr>
          <w:p w14:paraId="0021E9AC" w14:textId="77777777" w:rsidR="005E112B" w:rsidRPr="00F31537" w:rsidRDefault="005E112B" w:rsidP="00BB3706">
            <w:pPr>
              <w:spacing w:after="0" w:afterAutospacing="1" w:line="240" w:lineRule="auto"/>
              <w:textAlignment w:val="baseline"/>
              <w:rPr>
                <w:rFonts w:ascii="Segoe UI" w:eastAsia="Times New Roman" w:hAnsi="Segoe UI" w:cs="Segoe UI"/>
                <w:lang w:val="en-US" w:eastAsia="en-US"/>
              </w:rPr>
            </w:pPr>
            <w:r w:rsidRPr="00FC27CD">
              <w:rPr>
                <w:rFonts w:eastAsia="Times New Roman" w:cs="Times New Roman"/>
                <w:b/>
                <w:bCs/>
                <w:lang w:eastAsia="en-US"/>
              </w:rPr>
              <w:t>Specific conditions</w:t>
            </w:r>
            <w:r w:rsidRPr="00F31537">
              <w:rPr>
                <w:rFonts w:eastAsia="Times New Roman" w:cs="Times New Roman"/>
                <w:lang w:val="en-US" w:eastAsia="en-US"/>
              </w:rPr>
              <w:t> </w:t>
            </w:r>
          </w:p>
        </w:tc>
      </w:tr>
      <w:tr w:rsidR="005E112B" w:rsidRPr="00F31537" w14:paraId="0F06A09E" w14:textId="77777777" w:rsidTr="00472A69">
        <w:tc>
          <w:tcPr>
            <w:tcW w:w="2040" w:type="dxa"/>
            <w:tcBorders>
              <w:top w:val="outset" w:sz="6" w:space="0" w:color="auto"/>
              <w:left w:val="single" w:sz="2" w:space="0" w:color="auto"/>
              <w:bottom w:val="single" w:sz="2" w:space="0" w:color="auto"/>
              <w:right w:val="single" w:sz="2" w:space="0" w:color="auto"/>
            </w:tcBorders>
            <w:shd w:val="clear" w:color="auto" w:fill="auto"/>
            <w:hideMark/>
          </w:tcPr>
          <w:p w14:paraId="28F1B31A" w14:textId="77777777" w:rsidR="005E112B" w:rsidRPr="00F31537" w:rsidRDefault="005E112B" w:rsidP="00BB3706">
            <w:pPr>
              <w:spacing w:after="0" w:afterAutospacing="1" w:line="240" w:lineRule="auto"/>
              <w:jc w:val="left"/>
              <w:textAlignment w:val="baseline"/>
              <w:rPr>
                <w:rFonts w:ascii="Segoe UI" w:eastAsia="Times New Roman" w:hAnsi="Segoe UI" w:cs="Segoe UI"/>
                <w:lang w:val="en-US" w:eastAsia="en-US"/>
              </w:rPr>
            </w:pPr>
            <w:r w:rsidRPr="4A8B743F">
              <w:rPr>
                <w:rFonts w:eastAsia="Times New Roman" w:cs="Times New Roman"/>
                <w:i/>
                <w:iCs/>
                <w:lang w:eastAsia="en-US"/>
              </w:rPr>
              <w:t>Expected EU contribution per project</w:t>
            </w:r>
            <w:r w:rsidRPr="00F31537">
              <w:rPr>
                <w:rFonts w:eastAsia="Times New Roman" w:cs="Times New Roman"/>
                <w:lang w:val="en-US" w:eastAsia="en-US"/>
              </w:rPr>
              <w:t> </w:t>
            </w:r>
          </w:p>
        </w:tc>
        <w:tc>
          <w:tcPr>
            <w:tcW w:w="7245" w:type="dxa"/>
            <w:tcBorders>
              <w:top w:val="outset" w:sz="6" w:space="0" w:color="auto"/>
              <w:left w:val="outset" w:sz="6" w:space="0" w:color="auto"/>
              <w:bottom w:val="single" w:sz="2" w:space="0" w:color="auto"/>
              <w:right w:val="single" w:sz="2" w:space="0" w:color="auto"/>
            </w:tcBorders>
            <w:shd w:val="clear" w:color="auto" w:fill="auto"/>
            <w:hideMark/>
          </w:tcPr>
          <w:p w14:paraId="5B70BCC4" w14:textId="0376365D" w:rsidR="005E112B" w:rsidRPr="00F31537" w:rsidRDefault="005E112B">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 xml:space="preserve">The Commission estimates that an EU contribution of around EUR </w:t>
            </w:r>
            <w:r w:rsidR="13F92D70" w:rsidRPr="00F31537">
              <w:rPr>
                <w:rFonts w:eastAsia="Times New Roman" w:cs="Times New Roman"/>
                <w:lang w:eastAsia="en-US"/>
              </w:rPr>
              <w:t>XX</w:t>
            </w:r>
            <w:r w:rsidRPr="00F31537">
              <w:rPr>
                <w:rFonts w:eastAsia="Times New Roman" w:cs="Times New Roman"/>
                <w:lang w:eastAsia="en-US"/>
              </w:rPr>
              <w:t xml:space="preserve"> million would allow these outcomes to be addressed appropriately. Nonetheless, this does not preclude submission and selection of a proposal requesting different amounts.</w:t>
            </w:r>
            <w:r w:rsidRPr="00F31537">
              <w:rPr>
                <w:rFonts w:eastAsia="Times New Roman" w:cs="Times New Roman"/>
                <w:lang w:val="en-US" w:eastAsia="en-US"/>
              </w:rPr>
              <w:t> </w:t>
            </w:r>
          </w:p>
        </w:tc>
      </w:tr>
      <w:tr w:rsidR="005E112B" w:rsidRPr="00F31537" w14:paraId="2302B76F" w14:textId="77777777" w:rsidTr="00472A69">
        <w:tc>
          <w:tcPr>
            <w:tcW w:w="2040" w:type="dxa"/>
            <w:tcBorders>
              <w:top w:val="outset" w:sz="6" w:space="0" w:color="auto"/>
              <w:left w:val="single" w:sz="2" w:space="0" w:color="auto"/>
              <w:bottom w:val="single" w:sz="2" w:space="0" w:color="auto"/>
              <w:right w:val="single" w:sz="2" w:space="0" w:color="auto"/>
            </w:tcBorders>
            <w:shd w:val="clear" w:color="auto" w:fill="auto"/>
            <w:hideMark/>
          </w:tcPr>
          <w:p w14:paraId="0C4C9914" w14:textId="77777777" w:rsidR="005E112B" w:rsidRPr="00F31537" w:rsidRDefault="005E112B" w:rsidP="00BB3706">
            <w:pPr>
              <w:spacing w:after="0" w:afterAutospacing="1" w:line="240" w:lineRule="auto"/>
              <w:jc w:val="left"/>
              <w:textAlignment w:val="baseline"/>
              <w:rPr>
                <w:rFonts w:ascii="Segoe UI" w:eastAsia="Times New Roman" w:hAnsi="Segoe UI" w:cs="Segoe UI"/>
                <w:lang w:val="en-US" w:eastAsia="en-US"/>
              </w:rPr>
            </w:pPr>
            <w:r w:rsidRPr="4A8B743F">
              <w:rPr>
                <w:rFonts w:eastAsia="Times New Roman" w:cs="Times New Roman"/>
                <w:i/>
                <w:iCs/>
                <w:lang w:eastAsia="en-US"/>
              </w:rPr>
              <w:t>Indicative budget</w:t>
            </w:r>
            <w:r w:rsidRPr="00F31537">
              <w:rPr>
                <w:rFonts w:eastAsia="Times New Roman" w:cs="Times New Roman"/>
                <w:lang w:val="en-US" w:eastAsia="en-US"/>
              </w:rPr>
              <w:t> </w:t>
            </w:r>
          </w:p>
        </w:tc>
        <w:tc>
          <w:tcPr>
            <w:tcW w:w="7245" w:type="dxa"/>
            <w:tcBorders>
              <w:top w:val="outset" w:sz="6" w:space="0" w:color="auto"/>
              <w:left w:val="outset" w:sz="6" w:space="0" w:color="auto"/>
              <w:bottom w:val="single" w:sz="2" w:space="0" w:color="auto"/>
              <w:right w:val="single" w:sz="2" w:space="0" w:color="auto"/>
            </w:tcBorders>
            <w:shd w:val="clear" w:color="auto" w:fill="auto"/>
            <w:hideMark/>
          </w:tcPr>
          <w:p w14:paraId="71995946" w14:textId="1A876964" w:rsidR="005E112B" w:rsidRPr="00F31537" w:rsidRDefault="005E112B">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 xml:space="preserve">The total indicative budget for the topic is EUR </w:t>
            </w:r>
            <w:r w:rsidR="7E68EBDA" w:rsidRPr="00F31537">
              <w:rPr>
                <w:rFonts w:eastAsia="Times New Roman" w:cs="Times New Roman"/>
                <w:lang w:eastAsia="en-US"/>
              </w:rPr>
              <w:t>XX</w:t>
            </w:r>
            <w:r w:rsidRPr="00F31537">
              <w:rPr>
                <w:rFonts w:eastAsia="Times New Roman" w:cs="Times New Roman"/>
                <w:lang w:eastAsia="en-US"/>
              </w:rPr>
              <w:t xml:space="preserve"> million.</w:t>
            </w:r>
            <w:r w:rsidRPr="00F31537">
              <w:rPr>
                <w:rFonts w:eastAsia="Times New Roman" w:cs="Times New Roman"/>
                <w:lang w:val="en-US" w:eastAsia="en-US"/>
              </w:rPr>
              <w:t> </w:t>
            </w:r>
          </w:p>
        </w:tc>
      </w:tr>
      <w:tr w:rsidR="005E112B" w:rsidRPr="00F31537" w14:paraId="401A2F29" w14:textId="77777777" w:rsidTr="00472A69">
        <w:tc>
          <w:tcPr>
            <w:tcW w:w="2040" w:type="dxa"/>
            <w:tcBorders>
              <w:top w:val="outset" w:sz="6" w:space="0" w:color="auto"/>
              <w:left w:val="single" w:sz="2" w:space="0" w:color="auto"/>
              <w:bottom w:val="single" w:sz="2" w:space="0" w:color="auto"/>
              <w:right w:val="single" w:sz="2" w:space="0" w:color="auto"/>
            </w:tcBorders>
            <w:shd w:val="clear" w:color="auto" w:fill="auto"/>
            <w:hideMark/>
          </w:tcPr>
          <w:p w14:paraId="3A43F178" w14:textId="77777777" w:rsidR="005E112B" w:rsidRPr="00F31537" w:rsidRDefault="005E112B" w:rsidP="00BB3706">
            <w:pPr>
              <w:spacing w:after="0" w:afterAutospacing="1" w:line="240" w:lineRule="auto"/>
              <w:jc w:val="left"/>
              <w:textAlignment w:val="baseline"/>
              <w:rPr>
                <w:rFonts w:ascii="Segoe UI" w:eastAsia="Times New Roman" w:hAnsi="Segoe UI" w:cs="Segoe UI"/>
                <w:lang w:val="en-US" w:eastAsia="en-US"/>
              </w:rPr>
            </w:pPr>
            <w:r w:rsidRPr="4A8B743F">
              <w:rPr>
                <w:rFonts w:eastAsia="Times New Roman" w:cs="Times New Roman"/>
                <w:i/>
                <w:iCs/>
                <w:lang w:eastAsia="en-US"/>
              </w:rPr>
              <w:t>Type of Action</w:t>
            </w:r>
            <w:r w:rsidRPr="00F31537">
              <w:rPr>
                <w:rFonts w:eastAsia="Times New Roman" w:cs="Times New Roman"/>
                <w:lang w:val="en-US" w:eastAsia="en-US"/>
              </w:rPr>
              <w:t> </w:t>
            </w:r>
          </w:p>
        </w:tc>
        <w:tc>
          <w:tcPr>
            <w:tcW w:w="7245" w:type="dxa"/>
            <w:tcBorders>
              <w:top w:val="outset" w:sz="6" w:space="0" w:color="auto"/>
              <w:left w:val="outset" w:sz="6" w:space="0" w:color="auto"/>
              <w:bottom w:val="single" w:sz="2" w:space="0" w:color="auto"/>
              <w:right w:val="single" w:sz="2" w:space="0" w:color="auto"/>
            </w:tcBorders>
            <w:shd w:val="clear" w:color="auto" w:fill="auto"/>
            <w:hideMark/>
          </w:tcPr>
          <w:p w14:paraId="5B9361C2" w14:textId="77777777" w:rsidR="005E112B" w:rsidRPr="00F31537" w:rsidRDefault="005E112B" w:rsidP="00133CE3">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Coordination and Support Actions</w:t>
            </w:r>
          </w:p>
        </w:tc>
      </w:tr>
      <w:tr w:rsidR="005E112B" w:rsidRPr="00F31537" w14:paraId="2127D370" w14:textId="77777777" w:rsidTr="00472A69">
        <w:tc>
          <w:tcPr>
            <w:tcW w:w="2040" w:type="dxa"/>
            <w:tcBorders>
              <w:top w:val="outset" w:sz="6" w:space="0" w:color="auto"/>
              <w:left w:val="single" w:sz="2" w:space="0" w:color="auto"/>
              <w:bottom w:val="single" w:sz="2" w:space="0" w:color="auto"/>
              <w:right w:val="single" w:sz="2" w:space="0" w:color="auto"/>
            </w:tcBorders>
            <w:shd w:val="clear" w:color="auto" w:fill="auto"/>
            <w:hideMark/>
          </w:tcPr>
          <w:p w14:paraId="47901003" w14:textId="77777777" w:rsidR="005E112B" w:rsidRPr="00F31537" w:rsidRDefault="005E112B" w:rsidP="00BB3706">
            <w:pPr>
              <w:spacing w:after="0" w:afterAutospacing="1" w:line="240" w:lineRule="auto"/>
              <w:jc w:val="left"/>
              <w:textAlignment w:val="baseline"/>
              <w:rPr>
                <w:rFonts w:ascii="Segoe UI" w:eastAsia="Times New Roman" w:hAnsi="Segoe UI" w:cs="Segoe UI"/>
                <w:lang w:val="en-US" w:eastAsia="en-US"/>
              </w:rPr>
            </w:pPr>
            <w:r w:rsidRPr="4A8B743F">
              <w:rPr>
                <w:rFonts w:eastAsia="Times New Roman" w:cs="Times New Roman"/>
                <w:i/>
                <w:iCs/>
                <w:lang w:eastAsia="en-US"/>
              </w:rPr>
              <w:t>Eligibility conditions</w:t>
            </w:r>
            <w:r w:rsidRPr="00F31537">
              <w:rPr>
                <w:rFonts w:eastAsia="Times New Roman" w:cs="Times New Roman"/>
                <w:lang w:val="en-US" w:eastAsia="en-US"/>
              </w:rPr>
              <w:t> </w:t>
            </w:r>
          </w:p>
        </w:tc>
        <w:tc>
          <w:tcPr>
            <w:tcW w:w="7245" w:type="dxa"/>
            <w:tcBorders>
              <w:top w:val="outset" w:sz="6" w:space="0" w:color="auto"/>
              <w:left w:val="outset" w:sz="6" w:space="0" w:color="auto"/>
              <w:bottom w:val="single" w:sz="2" w:space="0" w:color="auto"/>
              <w:right w:val="single" w:sz="2" w:space="0" w:color="auto"/>
            </w:tcBorders>
            <w:shd w:val="clear" w:color="auto" w:fill="auto"/>
            <w:hideMark/>
          </w:tcPr>
          <w:p w14:paraId="7CC30DF1" w14:textId="77777777" w:rsidR="005E112B" w:rsidRPr="00F31537" w:rsidRDefault="005E112B" w:rsidP="00133CE3">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The conditions are described in General Annex B. The following </w:t>
            </w:r>
            <w:r w:rsidRPr="00F31537">
              <w:rPr>
                <w:rFonts w:eastAsia="Times New Roman" w:cs="Times New Roman"/>
                <w:lang w:val="en-US" w:eastAsia="en-US"/>
              </w:rPr>
              <w:t> </w:t>
            </w:r>
            <w:r w:rsidRPr="00F31537">
              <w:rPr>
                <w:rFonts w:eastAsia="Times New Roman" w:cs="Times New Roman"/>
                <w:lang w:eastAsia="en-US"/>
              </w:rPr>
              <w:t>exceptions apply:</w:t>
            </w:r>
            <w:r w:rsidRPr="00F31537">
              <w:rPr>
                <w:rFonts w:eastAsia="Times New Roman" w:cs="Times New Roman"/>
                <w:lang w:val="en-US" w:eastAsia="en-US"/>
              </w:rPr>
              <w:t> </w:t>
            </w:r>
          </w:p>
          <w:p w14:paraId="61FAC1FF" w14:textId="77777777" w:rsidR="005E112B" w:rsidRPr="00F31537" w:rsidRDefault="005E112B" w:rsidP="00133CE3">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The following additional eligibility criteria apply:</w:t>
            </w:r>
            <w:r w:rsidRPr="00F31537">
              <w:rPr>
                <w:rFonts w:eastAsia="Times New Roman" w:cs="Times New Roman"/>
                <w:lang w:val="en-US" w:eastAsia="en-US"/>
              </w:rPr>
              <w:t> </w:t>
            </w:r>
          </w:p>
          <w:p w14:paraId="6BF13FC2" w14:textId="77777777" w:rsidR="005E112B" w:rsidRPr="00F31537" w:rsidRDefault="005E112B" w:rsidP="00133CE3">
            <w:pPr>
              <w:spacing w:after="0" w:afterAutospacing="1" w:line="240" w:lineRule="auto"/>
              <w:textAlignment w:val="baseline"/>
              <w:rPr>
                <w:rFonts w:ascii="Segoe UI" w:eastAsia="Times New Roman" w:hAnsi="Segoe UI" w:cs="Segoe UI"/>
                <w:lang w:val="en-US" w:eastAsia="en-US"/>
              </w:rPr>
            </w:pPr>
            <w:r w:rsidRPr="00F31537">
              <w:rPr>
                <w:rFonts w:eastAsia="Times New Roman" w:cs="Times New Roman"/>
                <w:lang w:eastAsia="en-US"/>
              </w:rPr>
              <w:t>The proposals must use the multi-actor approach. See definition of the multi-actor approach in the introduction to this work programme part.</w:t>
            </w:r>
            <w:r w:rsidRPr="00F31537">
              <w:rPr>
                <w:rFonts w:eastAsia="Times New Roman" w:cs="Times New Roman"/>
                <w:lang w:val="en-US" w:eastAsia="en-US"/>
              </w:rPr>
              <w:t> </w:t>
            </w:r>
          </w:p>
        </w:tc>
      </w:tr>
    </w:tbl>
    <w:p w14:paraId="0FE74123" w14:textId="77777777" w:rsidR="005E112B" w:rsidRPr="00F31537" w:rsidRDefault="005E112B" w:rsidP="005E112B"/>
    <w:p w14:paraId="35BAA033" w14:textId="375743FA" w:rsidR="005E112B" w:rsidRPr="00F31537" w:rsidRDefault="005E112B" w:rsidP="005E112B">
      <w:r w:rsidRPr="00F31537">
        <w:rPr>
          <w:rFonts w:eastAsia="Times New Roman" w:cs="Times New Roman"/>
          <w:u w:val="single"/>
        </w:rPr>
        <w:t>Expected outcome</w:t>
      </w:r>
      <w:r w:rsidRPr="00F31537">
        <w:rPr>
          <w:rFonts w:eastAsia="Times New Roman" w:cs="Times New Roman"/>
        </w:rPr>
        <w:t xml:space="preserve">: In line with the European Green Deal priorities, the farm to fork strategy </w:t>
      </w:r>
      <w:r w:rsidR="00510CCA" w:rsidRPr="00510CCA">
        <w:rPr>
          <w:rFonts w:eastAsia="Times New Roman" w:cs="Times New Roman"/>
        </w:rPr>
        <w:t xml:space="preserve">in particular </w:t>
      </w:r>
      <w:r w:rsidRPr="00F31537">
        <w:rPr>
          <w:rFonts w:eastAsia="Times New Roman" w:cs="Times New Roman"/>
        </w:rPr>
        <w:t>the Contingency plan for ensuring food supply and food security, healthy and environment‑friendly food system, and the EU’s climate ambition for 2030 and 2050, the successful proposal will support R&amp;I to advance the understanding of the role of mainstream media, social media and marketing on fostering (un-)healthy and (un-)sustainable consumption patterns and how to encourage good practice or incentives.</w:t>
      </w:r>
    </w:p>
    <w:p w14:paraId="53A09F1D" w14:textId="77777777" w:rsidR="005E112B" w:rsidRPr="00F31537" w:rsidRDefault="005E112B" w:rsidP="005E112B">
      <w:r w:rsidRPr="00F31537">
        <w:rPr>
          <w:rFonts w:eastAsia="Times New Roman" w:cs="Times New Roman"/>
        </w:rPr>
        <w:t xml:space="preserve">Projects results are expected to contribute to all of the following expected outcomes: </w:t>
      </w:r>
    </w:p>
    <w:p w14:paraId="54050C87" w14:textId="77777777" w:rsidR="005E112B" w:rsidRPr="00F31537" w:rsidRDefault="005E112B" w:rsidP="71B448A1">
      <w:pPr>
        <w:pStyle w:val="ListParagraph"/>
        <w:numPr>
          <w:ilvl w:val="0"/>
          <w:numId w:val="213"/>
        </w:numPr>
      </w:pPr>
      <w:r w:rsidRPr="00F31537">
        <w:rPr>
          <w:rFonts w:eastAsia="Times New Roman" w:cs="Times New Roman"/>
        </w:rPr>
        <w:t>Better understanding of how mainstream media, social media and marketing is impacting consumption patterns / behavior of consumers/ heathy diets and food systems.</w:t>
      </w:r>
    </w:p>
    <w:p w14:paraId="60BE6D95" w14:textId="77777777" w:rsidR="005E112B" w:rsidRPr="00F31537" w:rsidRDefault="005E112B" w:rsidP="005E112B">
      <w:pPr>
        <w:pStyle w:val="ListParagraph"/>
        <w:numPr>
          <w:ilvl w:val="0"/>
          <w:numId w:val="213"/>
        </w:numPr>
      </w:pPr>
      <w:r w:rsidRPr="00F31537">
        <w:rPr>
          <w:rFonts w:eastAsia="Times New Roman" w:cs="Times New Roman"/>
        </w:rPr>
        <w:t>Better understanding of the different media and marketing approaches and channels used by different food system operators and actors.</w:t>
      </w:r>
    </w:p>
    <w:p w14:paraId="4B67A3A3" w14:textId="77777777" w:rsidR="00A6076E" w:rsidRPr="00BB3706" w:rsidRDefault="005E112B" w:rsidP="4CB1FB32">
      <w:pPr>
        <w:pStyle w:val="ListParagraph"/>
        <w:numPr>
          <w:ilvl w:val="0"/>
          <w:numId w:val="213"/>
        </w:numPr>
      </w:pPr>
      <w:r w:rsidRPr="00F31537">
        <w:rPr>
          <w:rFonts w:eastAsia="Times New Roman" w:cs="Times New Roman"/>
        </w:rPr>
        <w:t>Informed policies and business strategies aimed at fostering healthy and sustainable consumption patterns and at encouraging good practices or incentives.</w:t>
      </w:r>
    </w:p>
    <w:p w14:paraId="047EE578" w14:textId="51CEB9E3" w:rsidR="005E112B" w:rsidRPr="00F31537" w:rsidRDefault="005E112B" w:rsidP="00BB3706">
      <w:r w:rsidRPr="00F31537">
        <w:rPr>
          <w:rFonts w:eastAsia="Times New Roman" w:cs="Times New Roman"/>
          <w:u w:val="single"/>
        </w:rPr>
        <w:t>Scope</w:t>
      </w:r>
      <w:r w:rsidRPr="00F31537">
        <w:rPr>
          <w:rFonts w:eastAsia="Times New Roman" w:cs="Times New Roman"/>
        </w:rPr>
        <w:t xml:space="preserve">:  </w:t>
      </w:r>
    </w:p>
    <w:p w14:paraId="1335D522" w14:textId="77777777" w:rsidR="005E112B" w:rsidRPr="00F31537" w:rsidRDefault="005E112B" w:rsidP="005E112B">
      <w:r w:rsidRPr="00F31537">
        <w:rPr>
          <w:rFonts w:eastAsia="Times New Roman" w:cs="Times New Roman"/>
        </w:rPr>
        <w:t>Proposals should cover all of the following aspects:</w:t>
      </w:r>
    </w:p>
    <w:p w14:paraId="133E3718" w14:textId="77777777" w:rsidR="005E112B" w:rsidRPr="00F31537" w:rsidRDefault="005E112B" w:rsidP="005E112B">
      <w:pPr>
        <w:pStyle w:val="ListParagraph"/>
        <w:numPr>
          <w:ilvl w:val="0"/>
          <w:numId w:val="213"/>
        </w:numPr>
      </w:pPr>
      <w:r w:rsidRPr="00F31537">
        <w:rPr>
          <w:rFonts w:eastAsia="Times New Roman" w:cs="Times New Roman"/>
        </w:rPr>
        <w:t>Evaluate the various techniques and vehicles for spreading information using different mainstream and social media channels (such as apps, websites and platforms), in particular mapping of new communication tools, algorithms and machines learning principles where citizens make food choices.</w:t>
      </w:r>
    </w:p>
    <w:p w14:paraId="54D460F8" w14:textId="77777777" w:rsidR="005E112B" w:rsidRPr="00F31537" w:rsidRDefault="005E112B" w:rsidP="005E112B">
      <w:pPr>
        <w:pStyle w:val="ListParagraph"/>
        <w:numPr>
          <w:ilvl w:val="0"/>
          <w:numId w:val="213"/>
        </w:numPr>
      </w:pPr>
      <w:r w:rsidRPr="00F31537">
        <w:rPr>
          <w:rFonts w:eastAsia="Times New Roman" w:cs="Times New Roman"/>
        </w:rPr>
        <w:t>Compare the different media and marketing approaches of national/regional/local governments, civil society, and the private sector and examine how these different type of approaches and channels affect consumption patterns and food choices across the different socio-economic groups and cultural groups.</w:t>
      </w:r>
    </w:p>
    <w:p w14:paraId="7298EE58" w14:textId="4DB408FB" w:rsidR="005E112B" w:rsidRPr="00F31537" w:rsidRDefault="005E112B" w:rsidP="005E112B">
      <w:pPr>
        <w:pStyle w:val="ListParagraph"/>
        <w:numPr>
          <w:ilvl w:val="0"/>
          <w:numId w:val="213"/>
        </w:numPr>
      </w:pPr>
      <w:r w:rsidRPr="00F31537">
        <w:rPr>
          <w:rFonts w:eastAsia="Times New Roman" w:cs="Times New Roman"/>
        </w:rPr>
        <w:t>Analyse and measure the impact of negative news</w:t>
      </w:r>
      <w:r w:rsidR="00DE0DF5" w:rsidRPr="00DE0DF5">
        <w:rPr>
          <w:rFonts w:eastAsia="Times New Roman" w:cs="Times New Roman"/>
        </w:rPr>
        <w:t xml:space="preserve"> (e.g., information on food safety risks) </w:t>
      </w:r>
      <w:r w:rsidRPr="00F31537">
        <w:rPr>
          <w:rFonts w:eastAsia="Times New Roman" w:cs="Times New Roman"/>
        </w:rPr>
        <w:t xml:space="preserve">as compared with messages promoting positive outcomes of food choices </w:t>
      </w:r>
      <w:r w:rsidR="00DE0DF5" w:rsidRPr="00DE0DF5">
        <w:rPr>
          <w:rFonts w:eastAsia="Times New Roman" w:cs="Times New Roman"/>
        </w:rPr>
        <w:t xml:space="preserve">(e.g., information on nutritional and health benefits) </w:t>
      </w:r>
      <w:r w:rsidRPr="00F31537">
        <w:rPr>
          <w:rFonts w:eastAsia="Times New Roman" w:cs="Times New Roman"/>
        </w:rPr>
        <w:t xml:space="preserve">by, for example, conducting surveys or employing sentiment analyses. </w:t>
      </w:r>
    </w:p>
    <w:p w14:paraId="6FFCA784" w14:textId="77777777" w:rsidR="005E112B" w:rsidRPr="00F31537" w:rsidRDefault="005E112B" w:rsidP="005E112B">
      <w:pPr>
        <w:pStyle w:val="ListParagraph"/>
        <w:numPr>
          <w:ilvl w:val="0"/>
          <w:numId w:val="213"/>
        </w:numPr>
      </w:pPr>
      <w:r w:rsidRPr="00F31537">
        <w:rPr>
          <w:rFonts w:eastAsia="Times New Roman" w:cs="Times New Roman"/>
        </w:rPr>
        <w:t>Identify innovative and effective tools to improve communication on sustainable healthy nutrition and diets, and more generally on sustainable food systems adapted to different population groups in respect of their age, culture and needs, and considering gender.</w:t>
      </w:r>
    </w:p>
    <w:p w14:paraId="4AB37567" w14:textId="4BDC3B76" w:rsidR="005E112B" w:rsidRPr="00F31537" w:rsidRDefault="005E112B" w:rsidP="005E112B">
      <w:pPr>
        <w:pStyle w:val="ListParagraph"/>
        <w:numPr>
          <w:ilvl w:val="0"/>
          <w:numId w:val="213"/>
        </w:numPr>
      </w:pPr>
      <w:r w:rsidRPr="00F31537">
        <w:rPr>
          <w:rFonts w:eastAsia="Times New Roman" w:cs="Times New Roman"/>
        </w:rPr>
        <w:t xml:space="preserve">Develop recommendations for strategies and best practices what can policymakers, civil society, and other food system operators do through communication and outreach efforts to foster healthy and sustainable consumption patterns and to encourage good practice or incentives. </w:t>
      </w:r>
    </w:p>
    <w:p w14:paraId="5AE1EECA" w14:textId="77777777" w:rsidR="005E112B" w:rsidRPr="00F31537" w:rsidRDefault="005E112B" w:rsidP="005E112B">
      <w:pPr>
        <w:pStyle w:val="ListParagraph"/>
      </w:pPr>
    </w:p>
    <w:p w14:paraId="34003BF1" w14:textId="4E997F89" w:rsidR="005E112B" w:rsidRPr="00F31537" w:rsidRDefault="005E112B" w:rsidP="005E112B">
      <w:pPr>
        <w:pStyle w:val="HeadingThree"/>
        <w:rPr>
          <w:b w:val="0"/>
          <w:bCs w:val="0"/>
        </w:rPr>
      </w:pPr>
      <w:bookmarkStart w:id="2412" w:name="_Toc89947409"/>
      <w:bookmarkStart w:id="2413" w:name="_Toc90029516"/>
      <w:bookmarkStart w:id="2414" w:name="_Toc92878624"/>
      <w:bookmarkStart w:id="2415" w:name="_Toc92879027"/>
      <w:bookmarkStart w:id="2416" w:name="_Toc92890104"/>
      <w:bookmarkStart w:id="2417" w:name="_Toc92898731"/>
      <w:bookmarkStart w:id="2418" w:name="_Toc92906178"/>
      <w:bookmarkStart w:id="2419" w:name="_Toc93250355"/>
      <w:bookmarkStart w:id="2420" w:name="_Toc93424940"/>
      <w:bookmarkStart w:id="2421" w:name="_Toc93425353"/>
      <w:bookmarkStart w:id="2422" w:name="_Toc93426570"/>
      <w:bookmarkStart w:id="2423" w:name="_Toc93439369"/>
      <w:bookmarkStart w:id="2424" w:name="_Toc93905257"/>
      <w:r w:rsidRPr="00F31537">
        <w:t xml:space="preserve">HORIZON-CL6-2023-GOVERNANCE: Revitalisation of European local </w:t>
      </w:r>
      <w:r w:rsidR="00775B01" w:rsidRPr="7959485E">
        <w:t>(</w:t>
      </w:r>
      <w:r w:rsidR="006B78AF">
        <w:t>rural /</w:t>
      </w:r>
      <w:r w:rsidR="00775B01" w:rsidRPr="7959485E">
        <w:t xml:space="preserve"> </w:t>
      </w:r>
      <w:r w:rsidR="006B78AF">
        <w:t>peri</w:t>
      </w:r>
      <w:r w:rsidR="006B78AF" w:rsidRPr="7959485E">
        <w:t>-</w:t>
      </w:r>
      <w:r w:rsidR="006B78AF">
        <w:t>urban</w:t>
      </w:r>
      <w:r w:rsidR="00775B01" w:rsidRPr="7959485E">
        <w:t>)</w:t>
      </w:r>
      <w:r w:rsidR="006B78AF" w:rsidRPr="7959485E">
        <w:t xml:space="preserve"> </w:t>
      </w:r>
      <w:r w:rsidRPr="00F31537">
        <w:t>communities with innovative bio-based business models and social innovation</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5E112B" w:rsidRPr="00F31537" w14:paraId="43CBAD54" w14:textId="77777777" w:rsidTr="00472A69">
        <w:tc>
          <w:tcPr>
            <w:tcW w:w="0" w:type="auto"/>
            <w:gridSpan w:val="2"/>
          </w:tcPr>
          <w:p w14:paraId="08085C5A" w14:textId="77777777" w:rsidR="005E112B" w:rsidRPr="00F31537" w:rsidRDefault="005E112B" w:rsidP="00C93122">
            <w:pPr>
              <w:pStyle w:val="CellTextValue"/>
            </w:pPr>
            <w:r w:rsidRPr="00F31537">
              <w:rPr>
                <w:b/>
                <w:bCs/>
              </w:rPr>
              <w:t>Specific conditions</w:t>
            </w:r>
          </w:p>
        </w:tc>
      </w:tr>
      <w:tr w:rsidR="005E112B" w:rsidRPr="00F31537" w14:paraId="76B1670A" w14:textId="77777777" w:rsidTr="4A8B743F">
        <w:tc>
          <w:tcPr>
            <w:tcW w:w="0" w:type="auto"/>
          </w:tcPr>
          <w:p w14:paraId="77C5580A" w14:textId="77777777" w:rsidR="005E112B" w:rsidRPr="00F31537" w:rsidRDefault="005E112B" w:rsidP="00C93122">
            <w:pPr>
              <w:pStyle w:val="CellTextValue"/>
              <w:jc w:val="left"/>
            </w:pPr>
            <w:r w:rsidRPr="4A8B743F">
              <w:rPr>
                <w:i/>
                <w:iCs/>
              </w:rPr>
              <w:t>Expected EU contribution per project</w:t>
            </w:r>
          </w:p>
        </w:tc>
        <w:tc>
          <w:tcPr>
            <w:tcW w:w="0" w:type="auto"/>
          </w:tcPr>
          <w:p w14:paraId="68CF6061" w14:textId="58909FF5" w:rsidR="005E112B" w:rsidRPr="00F31537" w:rsidRDefault="005E112B" w:rsidP="00C93122">
            <w:pPr>
              <w:pStyle w:val="CellTextValue"/>
            </w:pPr>
            <w:r w:rsidRPr="00F31537">
              <w:t xml:space="preserve">The Commission estimates that an EU contribution of EUR </w:t>
            </w:r>
            <w:r w:rsidR="0B5F03A9" w:rsidRPr="00F31537">
              <w:t>X</w:t>
            </w:r>
            <w:r w:rsidR="7E68EBDA" w:rsidRPr="00F31537">
              <w:t>X</w:t>
            </w:r>
            <w:r w:rsidRPr="00F31537">
              <w:t xml:space="preserve"> million would allow these outcomes to be addressed appropriately. Nonetheless, this does not preclude submission and selection of a proposal requesting different amounts.</w:t>
            </w:r>
          </w:p>
        </w:tc>
      </w:tr>
      <w:tr w:rsidR="005E112B" w:rsidRPr="00F31537" w14:paraId="0CA34C10" w14:textId="77777777" w:rsidTr="4A8B743F">
        <w:tc>
          <w:tcPr>
            <w:tcW w:w="0" w:type="auto"/>
          </w:tcPr>
          <w:p w14:paraId="0ECAE9DD" w14:textId="77777777" w:rsidR="005E112B" w:rsidRPr="00F31537" w:rsidRDefault="005E112B" w:rsidP="00C93122">
            <w:pPr>
              <w:pStyle w:val="CellTextValue"/>
              <w:jc w:val="left"/>
            </w:pPr>
            <w:r w:rsidRPr="4A8B743F">
              <w:rPr>
                <w:i/>
                <w:iCs/>
              </w:rPr>
              <w:t>Indicative budget</w:t>
            </w:r>
          </w:p>
        </w:tc>
        <w:tc>
          <w:tcPr>
            <w:tcW w:w="0" w:type="auto"/>
          </w:tcPr>
          <w:p w14:paraId="197A873F" w14:textId="5E519DBB" w:rsidR="005E112B" w:rsidRPr="00F31537" w:rsidRDefault="005E112B" w:rsidP="00C93122">
            <w:pPr>
              <w:pStyle w:val="CellTextValue"/>
            </w:pPr>
            <w:r w:rsidRPr="00F31537">
              <w:t xml:space="preserve">The total indicative budget for the topic is EUR </w:t>
            </w:r>
            <w:r w:rsidR="3A2D7BC1" w:rsidRPr="00F31537">
              <w:t>XX</w:t>
            </w:r>
            <w:r w:rsidRPr="00F31537">
              <w:t xml:space="preserve"> million </w:t>
            </w:r>
          </w:p>
        </w:tc>
      </w:tr>
      <w:tr w:rsidR="005E112B" w:rsidRPr="00F31537" w14:paraId="6730CE13" w14:textId="77777777" w:rsidTr="4A8B743F">
        <w:tc>
          <w:tcPr>
            <w:tcW w:w="0" w:type="auto"/>
          </w:tcPr>
          <w:p w14:paraId="6FA9C2EC" w14:textId="77777777" w:rsidR="005E112B" w:rsidRPr="00F31537" w:rsidRDefault="005E112B" w:rsidP="00C93122">
            <w:pPr>
              <w:pStyle w:val="CellTextValue"/>
              <w:jc w:val="left"/>
            </w:pPr>
            <w:r w:rsidRPr="4A8B743F">
              <w:rPr>
                <w:i/>
                <w:iCs/>
              </w:rPr>
              <w:t>Type of Action</w:t>
            </w:r>
          </w:p>
        </w:tc>
        <w:tc>
          <w:tcPr>
            <w:tcW w:w="0" w:type="auto"/>
          </w:tcPr>
          <w:p w14:paraId="5EA7D204" w14:textId="77777777" w:rsidR="005E112B" w:rsidRPr="00F31537" w:rsidRDefault="005E112B" w:rsidP="00C93122">
            <w:pPr>
              <w:pStyle w:val="CellTextValue"/>
            </w:pPr>
            <w:r w:rsidRPr="00F31537">
              <w:t>Research and Innovation Action</w:t>
            </w:r>
          </w:p>
        </w:tc>
      </w:tr>
      <w:tr w:rsidR="005E112B" w:rsidRPr="00F31537" w14:paraId="599AB37C" w14:textId="77777777" w:rsidTr="4A8B743F">
        <w:tc>
          <w:tcPr>
            <w:tcW w:w="0" w:type="auto"/>
          </w:tcPr>
          <w:p w14:paraId="565E9AF3" w14:textId="77777777" w:rsidR="005E112B" w:rsidRPr="00F31537" w:rsidRDefault="005E112B" w:rsidP="00C93122">
            <w:pPr>
              <w:pStyle w:val="CellTextValue"/>
              <w:jc w:val="left"/>
            </w:pPr>
            <w:r w:rsidRPr="4A8B743F">
              <w:rPr>
                <w:i/>
                <w:iCs/>
              </w:rPr>
              <w:t>Eligibility conditions</w:t>
            </w:r>
          </w:p>
        </w:tc>
        <w:tc>
          <w:tcPr>
            <w:tcW w:w="0" w:type="auto"/>
          </w:tcPr>
          <w:p w14:paraId="066B3346" w14:textId="77777777" w:rsidR="005E112B" w:rsidRPr="00F31537" w:rsidRDefault="005E112B" w:rsidP="00C93122">
            <w:pPr>
              <w:pStyle w:val="CellTextValue"/>
            </w:pPr>
            <w:r w:rsidRPr="00F31537">
              <w:rPr>
                <w:rStyle w:val="normaltextrun"/>
                <w:color w:val="000000"/>
                <w:bdr w:val="none" w:sz="0" w:space="0" w:color="auto" w:frame="1"/>
              </w:rPr>
              <w:t>The conditions are described in General Annex B.</w:t>
            </w:r>
          </w:p>
        </w:tc>
      </w:tr>
    </w:tbl>
    <w:p w14:paraId="1EE47896" w14:textId="77777777" w:rsidR="005E112B" w:rsidRPr="00F31537" w:rsidRDefault="005E112B" w:rsidP="005E112B">
      <w:pPr>
        <w:rPr>
          <w:rFonts w:cs="Times New Roman"/>
        </w:rPr>
      </w:pPr>
    </w:p>
    <w:p w14:paraId="3DF2D27B" w14:textId="77777777" w:rsidR="005E112B" w:rsidRPr="00F31537" w:rsidRDefault="005E112B" w:rsidP="005E112B">
      <w:pPr>
        <w:rPr>
          <w:rFonts w:cs="Times New Roman"/>
        </w:rPr>
      </w:pPr>
      <w:r w:rsidRPr="00F31537">
        <w:rPr>
          <w:rFonts w:cs="Times New Roman"/>
          <w:u w:val="single"/>
        </w:rPr>
        <w:t>Expected outcome:</w:t>
      </w:r>
      <w:r w:rsidRPr="00F31537">
        <w:rPr>
          <w:rFonts w:cs="Times New Roman"/>
        </w:rPr>
        <w:t xml:space="preserve"> Successful proposal will contribute to the expected impacts of Destination ‘Innovative governance, environmental observations and digital solutions in support of the Green Deal’, and the European policies it supports, by supporting the establishment of the innovative governance models notably to achieve better-informed decision-making processes, social engagement and innovation.</w:t>
      </w:r>
    </w:p>
    <w:p w14:paraId="2781972C" w14:textId="77777777" w:rsidR="005E112B" w:rsidRPr="00F31537" w:rsidRDefault="005E112B" w:rsidP="00BA34E1">
      <w:pPr>
        <w:spacing w:after="0" w:line="240" w:lineRule="auto"/>
        <w:contextualSpacing/>
        <w:rPr>
          <w:rFonts w:cs="Times New Roman"/>
        </w:rPr>
      </w:pPr>
    </w:p>
    <w:p w14:paraId="31912856" w14:textId="77777777" w:rsidR="005E112B" w:rsidRPr="00F31537" w:rsidRDefault="005E112B" w:rsidP="005E112B">
      <w:pPr>
        <w:spacing w:after="0" w:line="240" w:lineRule="auto"/>
        <w:contextualSpacing/>
        <w:rPr>
          <w:rFonts w:cs="Times New Roman"/>
        </w:rPr>
      </w:pPr>
      <w:r w:rsidRPr="00F31537">
        <w:rPr>
          <w:rFonts w:cs="Times New Roman"/>
        </w:rPr>
        <w:t>Projects results are expected to contribute to all following expected outcomes:</w:t>
      </w:r>
    </w:p>
    <w:p w14:paraId="28C52B4F" w14:textId="77777777" w:rsidR="005E112B" w:rsidRPr="00F31537" w:rsidRDefault="005E112B" w:rsidP="00BA34E1">
      <w:pPr>
        <w:spacing w:after="0" w:line="240" w:lineRule="auto"/>
        <w:contextualSpacing/>
        <w:rPr>
          <w:rFonts w:cs="Times New Roman"/>
        </w:rPr>
      </w:pPr>
    </w:p>
    <w:p w14:paraId="65E6DC9C" w14:textId="7EB82B14" w:rsidR="009125C2" w:rsidRPr="00F31537" w:rsidRDefault="009125C2" w:rsidP="009125C2">
      <w:pPr>
        <w:pStyle w:val="ListParagraph"/>
        <w:numPr>
          <w:ilvl w:val="0"/>
          <w:numId w:val="10"/>
        </w:numPr>
        <w:rPr>
          <w:rFonts w:cs="Times New Roman"/>
        </w:rPr>
      </w:pPr>
      <w:r>
        <w:rPr>
          <w:rFonts w:cs="Times New Roman"/>
        </w:rPr>
        <w:t>Higher</w:t>
      </w:r>
      <w:r w:rsidRPr="00F31537">
        <w:rPr>
          <w:rFonts w:cs="Times New Roman"/>
        </w:rPr>
        <w:t xml:space="preserve"> impact of bio-based innovation to accelerate the transition from a linear fossil-based economy, which leads to overuse and depletion of natural resources, into a resource-efficient and circular bio-based systems operating within safe planetary boundaries. </w:t>
      </w:r>
    </w:p>
    <w:p w14:paraId="030A0E7F" w14:textId="01839DCA" w:rsidR="009125C2" w:rsidRDefault="009125C2" w:rsidP="009125C2">
      <w:pPr>
        <w:pStyle w:val="ListParagraph"/>
        <w:numPr>
          <w:ilvl w:val="0"/>
          <w:numId w:val="10"/>
        </w:numPr>
        <w:rPr>
          <w:rFonts w:cs="Times New Roman"/>
        </w:rPr>
      </w:pPr>
      <w:r w:rsidRPr="00F31537">
        <w:rPr>
          <w:rFonts w:cs="Times New Roman"/>
        </w:rPr>
        <w:t>Improved and informed governance and especially social innovation contribut</w:t>
      </w:r>
      <w:r>
        <w:rPr>
          <w:rFonts w:cs="Times New Roman"/>
        </w:rPr>
        <w:t>ing</w:t>
      </w:r>
      <w:r w:rsidRPr="00F31537">
        <w:rPr>
          <w:rFonts w:cs="Times New Roman"/>
        </w:rPr>
        <w:t xml:space="preserve"> to reduc</w:t>
      </w:r>
      <w:r>
        <w:rPr>
          <w:rFonts w:cs="Times New Roman"/>
        </w:rPr>
        <w:t>ed</w:t>
      </w:r>
      <w:r w:rsidRPr="00F31537">
        <w:rPr>
          <w:rFonts w:cs="Times New Roman"/>
        </w:rPr>
        <w:t xml:space="preserve"> resource consumption and increased innovation capacity of all actors, reduc</w:t>
      </w:r>
      <w:r>
        <w:rPr>
          <w:rFonts w:cs="Times New Roman"/>
        </w:rPr>
        <w:t>ed</w:t>
      </w:r>
      <w:r w:rsidRPr="00F31537">
        <w:rPr>
          <w:rFonts w:cs="Times New Roman"/>
        </w:rPr>
        <w:t xml:space="preserve"> risk of leaving anyone behind, particularly in the areas and communities in need of revitalization</w:t>
      </w:r>
      <w:r>
        <w:rPr>
          <w:rFonts w:cs="Times New Roman"/>
        </w:rPr>
        <w:t xml:space="preserve"> (focus on rural and peri-urban areas)</w:t>
      </w:r>
      <w:r w:rsidRPr="00F31537">
        <w:rPr>
          <w:rFonts w:cs="Times New Roman"/>
        </w:rPr>
        <w:t xml:space="preserve">. </w:t>
      </w:r>
    </w:p>
    <w:p w14:paraId="052BC0E9" w14:textId="55B33C9D" w:rsidR="005E112B" w:rsidRPr="00133CE3" w:rsidRDefault="009125C2" w:rsidP="00133CE3">
      <w:pPr>
        <w:pStyle w:val="ListParagraph"/>
        <w:numPr>
          <w:ilvl w:val="0"/>
          <w:numId w:val="10"/>
        </w:numPr>
        <w:rPr>
          <w:rFonts w:cs="Times New Roman"/>
        </w:rPr>
      </w:pPr>
      <w:r>
        <w:rPr>
          <w:rFonts w:cs="Times New Roman"/>
        </w:rPr>
        <w:t xml:space="preserve">Higher level of </w:t>
      </w:r>
      <w:r w:rsidRPr="00F31537">
        <w:rPr>
          <w:rFonts w:cs="Times New Roman"/>
        </w:rPr>
        <w:t>innovation at local scale and engag</w:t>
      </w:r>
      <w:r>
        <w:rPr>
          <w:rFonts w:cs="Times New Roman"/>
        </w:rPr>
        <w:t>ement of</w:t>
      </w:r>
      <w:r w:rsidRPr="00F31537">
        <w:rPr>
          <w:rFonts w:cs="Times New Roman"/>
        </w:rPr>
        <w:t xml:space="preserve"> all actors (especially </w:t>
      </w:r>
      <w:r w:rsidR="00360EB2">
        <w:rPr>
          <w:rFonts w:cs="Times New Roman"/>
        </w:rPr>
        <w:t xml:space="preserve">focusing on </w:t>
      </w:r>
      <w:r w:rsidRPr="00F31537">
        <w:rPr>
          <w:rFonts w:cs="Times New Roman"/>
        </w:rPr>
        <w:t xml:space="preserve">the ‘social enterprise’ model relevant for vulnerable populations). </w:t>
      </w:r>
      <w:r w:rsidRPr="00133CE3" w:rsidDel="00775B01">
        <w:rPr>
          <w:rFonts w:cs="Times New Roman"/>
        </w:rPr>
        <w:t xml:space="preserve"> </w:t>
      </w:r>
    </w:p>
    <w:p w14:paraId="1CDFF5A9" w14:textId="77777777" w:rsidR="005E112B" w:rsidRPr="00F31537" w:rsidRDefault="005E112B" w:rsidP="005E112B">
      <w:pPr>
        <w:spacing w:before="240" w:after="0" w:line="240" w:lineRule="auto"/>
        <w:rPr>
          <w:rFonts w:cs="Times New Roman"/>
          <w:u w:val="single"/>
        </w:rPr>
      </w:pPr>
      <w:r w:rsidRPr="00F31537">
        <w:rPr>
          <w:rFonts w:cs="Times New Roman"/>
          <w:u w:val="single"/>
        </w:rPr>
        <w:t>Scope</w:t>
      </w:r>
    </w:p>
    <w:p w14:paraId="56E0040C" w14:textId="77777777" w:rsidR="005E112B" w:rsidRPr="00F31537" w:rsidRDefault="005E112B" w:rsidP="00BA34E1">
      <w:pPr>
        <w:spacing w:after="0" w:line="240" w:lineRule="auto"/>
        <w:rPr>
          <w:rFonts w:cs="Times New Roman"/>
        </w:rPr>
      </w:pPr>
    </w:p>
    <w:p w14:paraId="31C04CAE" w14:textId="414D4956" w:rsidR="005E112B" w:rsidRPr="00133CE3" w:rsidRDefault="005E112B" w:rsidP="00133CE3">
      <w:pPr>
        <w:pStyle w:val="ListParagraph"/>
        <w:numPr>
          <w:ilvl w:val="0"/>
          <w:numId w:val="10"/>
        </w:numPr>
        <w:rPr>
          <w:rFonts w:cs="Times New Roman"/>
        </w:rPr>
      </w:pPr>
      <w:r w:rsidRPr="00F31537">
        <w:rPr>
          <w:rFonts w:cs="Times New Roman"/>
        </w:rPr>
        <w:t xml:space="preserve">Proposals will benefit from social creativity and opportunities at local/regional scale unleashed for bio-based systems, taking care of their high environmental performances, in terms of feedstock, resources, processes, materials and products. Impacts and trade-offs, such as </w:t>
      </w:r>
      <w:r w:rsidR="52C6D17B" w:rsidRPr="00F31537">
        <w:rPr>
          <w:rFonts w:cs="Times New Roman"/>
        </w:rPr>
        <w:t xml:space="preserve">lower </w:t>
      </w:r>
      <w:r w:rsidRPr="00F31537">
        <w:rPr>
          <w:rFonts w:cs="Times New Roman"/>
        </w:rPr>
        <w:t xml:space="preserve">carbon footprint and environmental impacts of the whole value chains shall be part of the assessment of the bio-based systems. </w:t>
      </w:r>
    </w:p>
    <w:p w14:paraId="5A073B8B" w14:textId="77777777" w:rsidR="005E112B" w:rsidRPr="00F31537" w:rsidRDefault="005E112B" w:rsidP="005E112B"/>
    <w:p w14:paraId="463B43A9" w14:textId="50598B21" w:rsidR="00A87B97" w:rsidRPr="00F31537" w:rsidRDefault="00164BCB" w:rsidP="0057578E">
      <w:pPr>
        <w:pStyle w:val="HeadingThree"/>
      </w:pPr>
      <w:bookmarkStart w:id="2425" w:name="_Toc89947410"/>
      <w:bookmarkStart w:id="2426" w:name="_Toc90029517"/>
      <w:bookmarkStart w:id="2427" w:name="_Toc92878625"/>
      <w:bookmarkStart w:id="2428" w:name="_Toc92879028"/>
      <w:bookmarkStart w:id="2429" w:name="_Toc92890105"/>
      <w:bookmarkStart w:id="2430" w:name="_Toc92898732"/>
      <w:bookmarkStart w:id="2431" w:name="_Toc92906179"/>
      <w:bookmarkStart w:id="2432" w:name="_Toc93250356"/>
      <w:bookmarkStart w:id="2433" w:name="_Toc93424941"/>
      <w:bookmarkStart w:id="2434" w:name="_Toc93425354"/>
      <w:bookmarkStart w:id="2435" w:name="_Toc93426571"/>
      <w:bookmarkStart w:id="2436" w:name="_Toc93439370"/>
      <w:bookmarkStart w:id="2437" w:name="_Toc93905258"/>
      <w:r w:rsidRPr="00F31537">
        <w:t>H</w:t>
      </w:r>
      <w:r w:rsidR="0057578E" w:rsidRPr="00F31537">
        <w:t>ORIZON-CL6-2023-GOVERNANCE</w:t>
      </w:r>
      <w:r w:rsidRPr="00F31537">
        <w:t>:</w:t>
      </w:r>
      <w:r w:rsidR="6FC6B7BD" w:rsidRPr="00F31537">
        <w:t xml:space="preserve"> Co-creation and trust-building measures for biotechnology and bio-based innovation systems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A87B97" w:rsidRPr="00F31537" w14:paraId="7EF2FF16" w14:textId="77777777" w:rsidTr="00472A69">
        <w:tc>
          <w:tcPr>
            <w:tcW w:w="0" w:type="auto"/>
            <w:gridSpan w:val="2"/>
          </w:tcPr>
          <w:p w14:paraId="01DFBA19" w14:textId="77777777" w:rsidR="00A87B97" w:rsidRPr="00F31537" w:rsidRDefault="6FC6B7BD" w:rsidP="00A87B97">
            <w:pPr>
              <w:pStyle w:val="CellTextValue"/>
            </w:pPr>
            <w:r w:rsidRPr="00F31537">
              <w:rPr>
                <w:b/>
                <w:bCs/>
              </w:rPr>
              <w:t>Specific conditions</w:t>
            </w:r>
          </w:p>
        </w:tc>
      </w:tr>
      <w:tr w:rsidR="00A87B97" w:rsidRPr="00F31537" w14:paraId="3508A3E4" w14:textId="77777777" w:rsidTr="4A8B743F">
        <w:tc>
          <w:tcPr>
            <w:tcW w:w="0" w:type="auto"/>
          </w:tcPr>
          <w:p w14:paraId="4B30DD10" w14:textId="77777777" w:rsidR="00A87B97" w:rsidRPr="00F31537" w:rsidRDefault="6FC6B7BD" w:rsidP="00A87B97">
            <w:pPr>
              <w:pStyle w:val="CellTextValue"/>
              <w:jc w:val="left"/>
            </w:pPr>
            <w:r w:rsidRPr="4A8B743F">
              <w:rPr>
                <w:i/>
                <w:iCs/>
              </w:rPr>
              <w:t>Expected EU contribution per project</w:t>
            </w:r>
          </w:p>
        </w:tc>
        <w:tc>
          <w:tcPr>
            <w:tcW w:w="0" w:type="auto"/>
          </w:tcPr>
          <w:p w14:paraId="2C9D9923" w14:textId="40E40963" w:rsidR="00A87B97" w:rsidRPr="00F31537" w:rsidRDefault="6FC6B7BD" w:rsidP="00A87B97">
            <w:pPr>
              <w:pStyle w:val="CellTextValue"/>
            </w:pPr>
            <w:r w:rsidRPr="00F31537">
              <w:t xml:space="preserve">The Commission estimates that an EU contribution of EUR </w:t>
            </w:r>
            <w:r w:rsidR="3A2D7BC1" w:rsidRPr="00F31537">
              <w:t>XX</w:t>
            </w:r>
            <w:r w:rsidRPr="00F31537">
              <w:t xml:space="preserve"> million would allow these outcomes to be addressed appropriately. Nonetheless, this does not preclude submission and selection of a proposal requesting different amounts.</w:t>
            </w:r>
          </w:p>
        </w:tc>
      </w:tr>
      <w:tr w:rsidR="00A87B97" w:rsidRPr="00F31537" w14:paraId="31852538" w14:textId="77777777" w:rsidTr="4A8B743F">
        <w:tc>
          <w:tcPr>
            <w:tcW w:w="0" w:type="auto"/>
          </w:tcPr>
          <w:p w14:paraId="278422F1" w14:textId="77777777" w:rsidR="00A87B97" w:rsidRPr="00F31537" w:rsidRDefault="6FC6B7BD" w:rsidP="00A87B97">
            <w:pPr>
              <w:pStyle w:val="CellTextValue"/>
              <w:jc w:val="left"/>
            </w:pPr>
            <w:r w:rsidRPr="4A8B743F">
              <w:rPr>
                <w:i/>
                <w:iCs/>
              </w:rPr>
              <w:t>Indicative budget</w:t>
            </w:r>
          </w:p>
        </w:tc>
        <w:tc>
          <w:tcPr>
            <w:tcW w:w="0" w:type="auto"/>
          </w:tcPr>
          <w:p w14:paraId="133D4B79" w14:textId="262D63C6" w:rsidR="00A87B97" w:rsidRPr="00F31537" w:rsidRDefault="6FC6B7BD" w:rsidP="00A87B97">
            <w:pPr>
              <w:pStyle w:val="CellTextValue"/>
            </w:pPr>
            <w:r w:rsidRPr="00F31537">
              <w:t xml:space="preserve">The total indicative budget for the topic is EUR </w:t>
            </w:r>
            <w:r w:rsidR="3A2D7BC1" w:rsidRPr="00F31537">
              <w:t>XX</w:t>
            </w:r>
            <w:r w:rsidRPr="00F31537">
              <w:t xml:space="preserve"> million </w:t>
            </w:r>
          </w:p>
        </w:tc>
      </w:tr>
      <w:tr w:rsidR="00A87B97" w:rsidRPr="00F31537" w14:paraId="34008730" w14:textId="77777777" w:rsidTr="4A8B743F">
        <w:tc>
          <w:tcPr>
            <w:tcW w:w="0" w:type="auto"/>
          </w:tcPr>
          <w:p w14:paraId="5BF19B07" w14:textId="77777777" w:rsidR="00A87B97" w:rsidRPr="00F31537" w:rsidRDefault="6FC6B7BD" w:rsidP="00A87B97">
            <w:pPr>
              <w:pStyle w:val="CellTextValue"/>
              <w:jc w:val="left"/>
            </w:pPr>
            <w:r w:rsidRPr="4A8B743F">
              <w:rPr>
                <w:i/>
                <w:iCs/>
              </w:rPr>
              <w:t>Type of Action</w:t>
            </w:r>
          </w:p>
        </w:tc>
        <w:tc>
          <w:tcPr>
            <w:tcW w:w="0" w:type="auto"/>
          </w:tcPr>
          <w:p w14:paraId="5ED53288" w14:textId="60BFE3B7" w:rsidR="00A87B97" w:rsidRPr="00F31537" w:rsidRDefault="6FC6B7BD" w:rsidP="00A87B97">
            <w:pPr>
              <w:pStyle w:val="CellTextValue"/>
            </w:pPr>
            <w:r w:rsidRPr="00F31537">
              <w:t xml:space="preserve">Coordination and Support Action </w:t>
            </w:r>
          </w:p>
        </w:tc>
      </w:tr>
      <w:tr w:rsidR="00A87B97" w:rsidRPr="00F31537" w14:paraId="663F59AF" w14:textId="77777777" w:rsidTr="4A8B743F">
        <w:tc>
          <w:tcPr>
            <w:tcW w:w="0" w:type="auto"/>
          </w:tcPr>
          <w:p w14:paraId="134F18FA" w14:textId="77777777" w:rsidR="00A87B97" w:rsidRPr="00F31537" w:rsidRDefault="6FC6B7BD" w:rsidP="00A87B97">
            <w:pPr>
              <w:pStyle w:val="CellTextValue"/>
              <w:jc w:val="left"/>
            </w:pPr>
            <w:r w:rsidRPr="4A8B743F">
              <w:rPr>
                <w:i/>
                <w:iCs/>
              </w:rPr>
              <w:t>Eligibility conditions</w:t>
            </w:r>
          </w:p>
        </w:tc>
        <w:tc>
          <w:tcPr>
            <w:tcW w:w="0" w:type="auto"/>
          </w:tcPr>
          <w:p w14:paraId="5C7DEECF" w14:textId="77777777" w:rsidR="00A87B97" w:rsidRPr="00F31537" w:rsidRDefault="00A87B97" w:rsidP="00A87B97">
            <w:pPr>
              <w:pStyle w:val="CellTextValue"/>
            </w:pPr>
            <w:r w:rsidRPr="00F31537">
              <w:rPr>
                <w:rStyle w:val="normaltextrun"/>
                <w:color w:val="000000"/>
                <w:bdr w:val="none" w:sz="0" w:space="0" w:color="auto" w:frame="1"/>
              </w:rPr>
              <w:t>The conditions are described in General Annex B.</w:t>
            </w:r>
          </w:p>
        </w:tc>
      </w:tr>
    </w:tbl>
    <w:p w14:paraId="2BBED8F4" w14:textId="1B5F7AD3" w:rsidR="00A87B97" w:rsidRPr="00F31537" w:rsidRDefault="00A87B97" w:rsidP="00D602E4">
      <w:pPr>
        <w:rPr>
          <w:b/>
        </w:rPr>
      </w:pPr>
    </w:p>
    <w:p w14:paraId="07BAAFF6" w14:textId="4AA457D8" w:rsidR="00164BCB" w:rsidRPr="00F31537" w:rsidRDefault="00164BCB" w:rsidP="0057578E">
      <w:pPr>
        <w:rPr>
          <w:rFonts w:cs="Times New Roman"/>
        </w:rPr>
      </w:pPr>
      <w:r w:rsidRPr="00F31537">
        <w:rPr>
          <w:rFonts w:cs="Times New Roman"/>
          <w:u w:val="single"/>
        </w:rPr>
        <w:t>Expected outcome:</w:t>
      </w:r>
      <w:r w:rsidR="0057578E" w:rsidRPr="00F31537">
        <w:rPr>
          <w:rFonts w:cs="Times New Roman"/>
          <w:u w:val="single"/>
        </w:rPr>
        <w:t xml:space="preserve"> </w:t>
      </w:r>
      <w:r w:rsidRPr="00F31537">
        <w:rPr>
          <w:rFonts w:cs="Times New Roman"/>
        </w:rPr>
        <w:t>Successful proposal will contribute to the expected impacts of Destination ‘Innovative governance, environmental observations and digital solutions in support of the Green Deal’, and the European policies it supports, by supporting the establishment of the innovative governance models notably to achieve better-informed decision-making processes, social engagement and innovation.</w:t>
      </w:r>
    </w:p>
    <w:p w14:paraId="1FFD147C" w14:textId="77777777" w:rsidR="00164BCB" w:rsidRPr="00F31537" w:rsidRDefault="00164BCB" w:rsidP="00164BCB">
      <w:pPr>
        <w:spacing w:after="0" w:line="240" w:lineRule="auto"/>
        <w:contextualSpacing/>
        <w:rPr>
          <w:rFonts w:cs="Times New Roman"/>
          <w:szCs w:val="24"/>
        </w:rPr>
      </w:pPr>
    </w:p>
    <w:p w14:paraId="4B07A1A7" w14:textId="77777777" w:rsidR="00164BCB" w:rsidRPr="00F31537" w:rsidRDefault="00164BCB" w:rsidP="00164BCB">
      <w:pPr>
        <w:spacing w:after="0" w:line="240" w:lineRule="auto"/>
        <w:contextualSpacing/>
        <w:rPr>
          <w:rFonts w:cs="Times New Roman"/>
        </w:rPr>
      </w:pPr>
      <w:r w:rsidRPr="00F31537">
        <w:rPr>
          <w:rFonts w:cs="Times New Roman"/>
        </w:rPr>
        <w:t>Projects results are expected to contribute to all following expected outcomes:</w:t>
      </w:r>
    </w:p>
    <w:p w14:paraId="60C89B81" w14:textId="7AB0832E" w:rsidR="00164BCB" w:rsidRPr="00F31537" w:rsidRDefault="00164BCB" w:rsidP="00D602E4">
      <w:pPr>
        <w:rPr>
          <w:b/>
        </w:rPr>
      </w:pPr>
    </w:p>
    <w:p w14:paraId="3EA05A20" w14:textId="77777777" w:rsidR="00164BCB" w:rsidRPr="00F31537" w:rsidRDefault="00164BCB" w:rsidP="00164BCB">
      <w:pPr>
        <w:pStyle w:val="ListParagraph"/>
        <w:numPr>
          <w:ilvl w:val="0"/>
          <w:numId w:val="81"/>
        </w:numPr>
        <w:rPr>
          <w:rFonts w:cs="Times New Roman"/>
        </w:rPr>
      </w:pPr>
      <w:r w:rsidRPr="00F31537">
        <w:rPr>
          <w:rFonts w:cs="Times New Roman"/>
        </w:rPr>
        <w:t>Developing a co-creation programme and guidelines on improved knowledge exchange and awareness raising for biotechnology with focus on bio-based innovation.</w:t>
      </w:r>
    </w:p>
    <w:p w14:paraId="28AE5F8F" w14:textId="3185369C" w:rsidR="00164BCB" w:rsidRPr="00F31537" w:rsidRDefault="00164BCB" w:rsidP="00164BCB">
      <w:pPr>
        <w:pStyle w:val="ListParagraph"/>
        <w:numPr>
          <w:ilvl w:val="0"/>
          <w:numId w:val="81"/>
        </w:numPr>
        <w:rPr>
          <w:rFonts w:cs="Times New Roman"/>
        </w:rPr>
      </w:pPr>
      <w:r w:rsidRPr="00F31537">
        <w:rPr>
          <w:rFonts w:cs="Times New Roman"/>
        </w:rPr>
        <w:t xml:space="preserve">Improvement of innovation uptake for modern </w:t>
      </w:r>
      <w:r w:rsidR="6ACFA916" w:rsidRPr="00F31537">
        <w:rPr>
          <w:rFonts w:cs="Times New Roman"/>
        </w:rPr>
        <w:t xml:space="preserve">and emerging </w:t>
      </w:r>
      <w:r w:rsidRPr="00F31537">
        <w:rPr>
          <w:rFonts w:cs="Times New Roman"/>
        </w:rPr>
        <w:t>key enabling technologies, in particular (industrial) biotechnology</w:t>
      </w:r>
      <w:r w:rsidR="00506731">
        <w:rPr>
          <w:rFonts w:cs="Times New Roman"/>
        </w:rPr>
        <w:t>, e.g.</w:t>
      </w:r>
      <w:r w:rsidRPr="00F31537">
        <w:rPr>
          <w:rFonts w:cs="Times New Roman"/>
        </w:rPr>
        <w:t xml:space="preserve"> </w:t>
      </w:r>
      <w:r w:rsidR="6ACFA916" w:rsidRPr="00F31537">
        <w:rPr>
          <w:rFonts w:cs="Times New Roman"/>
        </w:rPr>
        <w:t xml:space="preserve">for </w:t>
      </w:r>
      <w:r w:rsidR="7673472D" w:rsidRPr="00F31537">
        <w:rPr>
          <w:rFonts w:cs="Times New Roman"/>
        </w:rPr>
        <w:t xml:space="preserve">carbon capture and utilisation </w:t>
      </w:r>
      <w:r w:rsidRPr="00F31537">
        <w:rPr>
          <w:rFonts w:cs="Times New Roman"/>
        </w:rPr>
        <w:t>and related industrial bio-based value chains across the EU, supporting the EU Bioeconomy Strategy Action Plan</w:t>
      </w:r>
      <w:r w:rsidRPr="00F31537">
        <w:rPr>
          <w:rStyle w:val="FootnoteReference"/>
          <w:rFonts w:cs="Times New Roman"/>
        </w:rPr>
        <w:footnoteReference w:id="70"/>
      </w:r>
      <w:r w:rsidRPr="00F31537">
        <w:rPr>
          <w:rFonts w:cs="Times New Roman"/>
        </w:rPr>
        <w:t xml:space="preserve"> and the Industrial Strategy. </w:t>
      </w:r>
    </w:p>
    <w:p w14:paraId="4494B3EF" w14:textId="632E5AB3" w:rsidR="00164BCB" w:rsidRPr="00F31537" w:rsidRDefault="00164BCB" w:rsidP="00164BCB">
      <w:pPr>
        <w:pStyle w:val="ListParagraph"/>
        <w:numPr>
          <w:ilvl w:val="0"/>
          <w:numId w:val="81"/>
        </w:numPr>
        <w:rPr>
          <w:rFonts w:cs="Times New Roman"/>
        </w:rPr>
      </w:pPr>
      <w:r w:rsidRPr="00F31537">
        <w:rPr>
          <w:rFonts w:cs="Times New Roman"/>
        </w:rPr>
        <w:t>Creation of the forum to foster an inclusive, science-oriented mutual learning platform, engaging all actors, especially those in the advisory capacity, policy makers at all levels, the civil society and the biotechnology sector</w:t>
      </w:r>
      <w:r w:rsidR="00133CE3">
        <w:rPr>
          <w:rFonts w:cs="Times New Roman"/>
        </w:rPr>
        <w:t>.</w:t>
      </w:r>
    </w:p>
    <w:p w14:paraId="17C7C080" w14:textId="77777777" w:rsidR="00164BCB" w:rsidRPr="00F31537" w:rsidRDefault="00164BCB" w:rsidP="00164BCB">
      <w:pPr>
        <w:pStyle w:val="ListParagraph"/>
        <w:numPr>
          <w:ilvl w:val="0"/>
          <w:numId w:val="81"/>
        </w:numPr>
        <w:rPr>
          <w:rFonts w:cs="Times New Roman"/>
        </w:rPr>
      </w:pPr>
      <w:r w:rsidRPr="00F31537">
        <w:rPr>
          <w:rFonts w:cs="Times New Roman"/>
        </w:rPr>
        <w:t xml:space="preserve">Reinforcing the evidence-based understanding of potential positive (benefits) and negative impacts of biotechnology.   </w:t>
      </w:r>
    </w:p>
    <w:p w14:paraId="6530BED2" w14:textId="655BE746" w:rsidR="00164BCB" w:rsidRPr="00F31537" w:rsidRDefault="00164BCB" w:rsidP="00164BCB">
      <w:pPr>
        <w:pStyle w:val="ListParagraph"/>
        <w:numPr>
          <w:ilvl w:val="0"/>
          <w:numId w:val="81"/>
        </w:numPr>
        <w:rPr>
          <w:rFonts w:cs="Times New Roman"/>
        </w:rPr>
      </w:pPr>
      <w:r w:rsidRPr="00F31537">
        <w:rPr>
          <w:rFonts w:cs="Times New Roman"/>
        </w:rPr>
        <w:t>Development of the transparent and inclusive trust building measures for the implementation of industrial biotechnology</w:t>
      </w:r>
      <w:r w:rsidR="22875A7A" w:rsidRPr="00F31537">
        <w:rPr>
          <w:rFonts w:cs="Times New Roman"/>
        </w:rPr>
        <w:t>,</w:t>
      </w:r>
      <w:r w:rsidRPr="00F31537">
        <w:rPr>
          <w:rFonts w:cs="Times New Roman"/>
        </w:rPr>
        <w:t xml:space="preserve"> and bio-based innovation according to the UN Sustainable Development Goals.</w:t>
      </w:r>
    </w:p>
    <w:p w14:paraId="1A1573B4" w14:textId="7D53CC6C" w:rsidR="00164BCB" w:rsidRPr="00F31537" w:rsidRDefault="00164BCB" w:rsidP="00164BCB">
      <w:pPr>
        <w:rPr>
          <w:color w:val="000000" w:themeColor="text1"/>
          <w:u w:val="single"/>
        </w:rPr>
      </w:pPr>
      <w:r w:rsidRPr="00F31537">
        <w:rPr>
          <w:color w:val="000000" w:themeColor="text1"/>
          <w:u w:val="single"/>
        </w:rPr>
        <w:t>Scope</w:t>
      </w:r>
      <w:r w:rsidR="004D7CBB" w:rsidRPr="00F31537">
        <w:rPr>
          <w:color w:val="000000" w:themeColor="text1"/>
          <w:u w:val="single"/>
        </w:rPr>
        <w:t>:</w:t>
      </w:r>
    </w:p>
    <w:p w14:paraId="5A1286BE" w14:textId="4234CC34" w:rsidR="00164BCB" w:rsidRPr="00F31537" w:rsidRDefault="00164BCB" w:rsidP="00164BCB">
      <w:pPr>
        <w:pStyle w:val="ListParagraph"/>
        <w:numPr>
          <w:ilvl w:val="0"/>
          <w:numId w:val="82"/>
        </w:numPr>
        <w:rPr>
          <w:lang w:val="en-US"/>
        </w:rPr>
      </w:pPr>
      <w:r w:rsidRPr="00F31537">
        <w:rPr>
          <w:lang w:val="en-US"/>
        </w:rPr>
        <w:t>Transparent and informed governance and innovation, such as industrial- and other types of biotechnology, based on evidence and underpinned by public trust, could contribute to improved resource efficiency</w:t>
      </w:r>
      <w:r w:rsidR="06DC7590" w:rsidRPr="00F31537">
        <w:rPr>
          <w:lang w:val="en-US"/>
        </w:rPr>
        <w:t xml:space="preserve"> </w:t>
      </w:r>
      <w:r w:rsidRPr="00F31537">
        <w:rPr>
          <w:lang w:val="en-US"/>
        </w:rPr>
        <w:t xml:space="preserve">limit the wastage, </w:t>
      </w:r>
      <w:r w:rsidR="7C416BAF" w:rsidRPr="00F31537">
        <w:rPr>
          <w:lang w:val="en-US"/>
        </w:rPr>
        <w:t xml:space="preserve">enable </w:t>
      </w:r>
      <w:r w:rsidRPr="00F31537">
        <w:rPr>
          <w:lang w:val="en-US"/>
        </w:rPr>
        <w:t xml:space="preserve">result in an increased innovation capacity of all actors, and contribute to industrial competitiveness with new products and services. </w:t>
      </w:r>
    </w:p>
    <w:p w14:paraId="44048C11" w14:textId="546FA4CF" w:rsidR="00164BCB" w:rsidRPr="00F31537" w:rsidRDefault="00164BCB" w:rsidP="00164BCB">
      <w:pPr>
        <w:pStyle w:val="ListParagraph"/>
        <w:numPr>
          <w:ilvl w:val="0"/>
          <w:numId w:val="82"/>
        </w:numPr>
        <w:rPr>
          <w:lang w:val="en-US"/>
        </w:rPr>
      </w:pPr>
      <w:r w:rsidRPr="00F31537">
        <w:rPr>
          <w:lang w:val="en-US"/>
        </w:rPr>
        <w:t xml:space="preserve">The key priorities in this regard are the consumer and environmental safety, both in terms of respecting the planetary boundaries (e.g. limiting the potential higher resource consumption), and  a capacity to transparently address the risks through the risk analysis framework while taking into account diverse social attitudes and understanding especially regarding environmental (e.g. biodiversity) considerations. </w:t>
      </w:r>
    </w:p>
    <w:p w14:paraId="4F65AE29" w14:textId="5098D43F" w:rsidR="00164BCB" w:rsidRPr="00F31537" w:rsidRDefault="00164BCB" w:rsidP="00164BCB">
      <w:pPr>
        <w:pStyle w:val="ListParagraph"/>
        <w:numPr>
          <w:ilvl w:val="0"/>
          <w:numId w:val="82"/>
        </w:numPr>
        <w:rPr>
          <w:lang w:val="en-US"/>
        </w:rPr>
      </w:pPr>
      <w:r w:rsidRPr="00F31537">
        <w:rPr>
          <w:lang w:val="en-US"/>
        </w:rPr>
        <w:t>Proposals will benefit from social creativity and engagement and will seek to support the improved understanding at all scales to unleash the innovation for bio-based systems, taking care to address their potential advantages in terms of feedstock, resources, processes, materials and products. Impacts and trade-offs, such as resource efficiency, carbon and biodiversity footprint and potential negative health and environmental effects of the whole value chains shall be considered</w:t>
      </w:r>
      <w:r w:rsidR="00A80343" w:rsidRPr="00F31537">
        <w:rPr>
          <w:rStyle w:val="FootnoteReference"/>
          <w:lang w:val="en-US"/>
        </w:rPr>
        <w:footnoteReference w:id="71"/>
      </w:r>
      <w:r w:rsidRPr="00F31537">
        <w:rPr>
          <w:lang w:val="en-US"/>
        </w:rPr>
        <w:t xml:space="preserve">. </w:t>
      </w:r>
    </w:p>
    <w:p w14:paraId="60A58008" w14:textId="0EB6FEDB" w:rsidR="00164BCB" w:rsidRPr="00F31537" w:rsidRDefault="00164BCB" w:rsidP="00D602E4">
      <w:pPr>
        <w:pStyle w:val="ListParagraph"/>
        <w:numPr>
          <w:ilvl w:val="0"/>
          <w:numId w:val="82"/>
        </w:numPr>
        <w:rPr>
          <w:lang w:val="en-US"/>
        </w:rPr>
      </w:pPr>
      <w:r w:rsidRPr="00F31537">
        <w:rPr>
          <w:lang w:val="en-US"/>
        </w:rPr>
        <w:t>The proposals will seek complementarities with related actions on governance of bio-based innovation and ensure inclusiveness and engagement of all actors</w:t>
      </w:r>
      <w:r w:rsidR="00360EB2">
        <w:rPr>
          <w:rStyle w:val="FootnoteReference"/>
          <w:lang w:val="en-US"/>
        </w:rPr>
        <w:footnoteReference w:id="72"/>
      </w:r>
      <w:r w:rsidRPr="00F31537">
        <w:rPr>
          <w:lang w:val="en-US"/>
        </w:rPr>
        <w:t>.</w:t>
      </w:r>
    </w:p>
    <w:p w14:paraId="53DA1817" w14:textId="264ED149" w:rsidR="00474173" w:rsidRPr="00F31537" w:rsidRDefault="00474173" w:rsidP="00D602E4">
      <w:pPr>
        <w:pStyle w:val="ListParagraph"/>
        <w:numPr>
          <w:ilvl w:val="0"/>
          <w:numId w:val="82"/>
        </w:numPr>
        <w:rPr>
          <w:lang w:val="en-US"/>
        </w:rPr>
      </w:pPr>
      <w:r>
        <w:rPr>
          <w:lang w:val="en-US"/>
        </w:rPr>
        <w:t>International cooperation is encouraged, to benefit from available global best practice.</w:t>
      </w:r>
    </w:p>
    <w:p w14:paraId="70A6D6AE" w14:textId="77777777" w:rsidR="0057578E" w:rsidRPr="00F31537" w:rsidRDefault="0057578E" w:rsidP="0057578E">
      <w:pPr>
        <w:pStyle w:val="ListParagraph"/>
        <w:rPr>
          <w:lang w:val="en-US"/>
        </w:rPr>
      </w:pPr>
    </w:p>
    <w:p w14:paraId="2A1CFCF2" w14:textId="6A8E1367" w:rsidR="00A87B97" w:rsidRPr="00F31537" w:rsidRDefault="005D0DC6" w:rsidP="7959485E">
      <w:pPr>
        <w:pStyle w:val="HeadingThree"/>
        <w:rPr>
          <w:bCs w:val="0"/>
        </w:rPr>
      </w:pPr>
      <w:bookmarkStart w:id="2438" w:name="_Toc89947411"/>
      <w:bookmarkStart w:id="2439" w:name="_Toc90029518"/>
      <w:bookmarkStart w:id="2440" w:name="_Toc92878626"/>
      <w:bookmarkStart w:id="2441" w:name="_Toc92879029"/>
      <w:bookmarkStart w:id="2442" w:name="_Toc92890106"/>
      <w:bookmarkStart w:id="2443" w:name="_Toc92898733"/>
      <w:bookmarkStart w:id="2444" w:name="_Toc92906180"/>
      <w:bookmarkStart w:id="2445" w:name="_Toc93250357"/>
      <w:bookmarkStart w:id="2446" w:name="_Toc93424942"/>
      <w:bookmarkStart w:id="2447" w:name="_Toc93425355"/>
      <w:bookmarkStart w:id="2448" w:name="_Toc93426572"/>
      <w:bookmarkStart w:id="2449" w:name="_Toc93439371"/>
      <w:bookmarkStart w:id="2450" w:name="_Toc93905259"/>
      <w:r w:rsidRPr="00F31537">
        <w:t>HORIZON-CL6-2024-GOVERNANCE:</w:t>
      </w:r>
      <w:r w:rsidR="6FC6B7BD" w:rsidRPr="00F31537">
        <w:t xml:space="preserve"> Supporting the transition from </w:t>
      </w:r>
      <w:r w:rsidR="00D5681A">
        <w:t>GHG</w:t>
      </w:r>
      <w:r w:rsidR="00DE02F2">
        <w:t>-intensive</w:t>
      </w:r>
      <w:r w:rsidR="00DE02F2" w:rsidRPr="71B448A1">
        <w:t xml:space="preserve"> </w:t>
      </w:r>
      <w:r w:rsidR="6FC6B7BD" w:rsidRPr="00F31537">
        <w:t>economies facing challenges to meet the objectives under the European Green Deal towards circular bioeconomy model regions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A87B97" w:rsidRPr="00F31537" w14:paraId="40FC692A" w14:textId="77777777" w:rsidTr="00472A69">
        <w:tc>
          <w:tcPr>
            <w:tcW w:w="0" w:type="auto"/>
            <w:gridSpan w:val="2"/>
          </w:tcPr>
          <w:p w14:paraId="3642EFF5" w14:textId="77777777" w:rsidR="00A87B97" w:rsidRPr="00F31537" w:rsidRDefault="6FC6B7BD" w:rsidP="00A87B97">
            <w:pPr>
              <w:pStyle w:val="CellTextValue"/>
            </w:pPr>
            <w:r w:rsidRPr="00F31537">
              <w:rPr>
                <w:b/>
                <w:bCs/>
              </w:rPr>
              <w:t>Specific conditions</w:t>
            </w:r>
          </w:p>
        </w:tc>
      </w:tr>
      <w:tr w:rsidR="00A87B97" w:rsidRPr="00F31537" w14:paraId="1E4E2D38" w14:textId="77777777" w:rsidTr="4A8B743F">
        <w:tc>
          <w:tcPr>
            <w:tcW w:w="0" w:type="auto"/>
          </w:tcPr>
          <w:p w14:paraId="2E5B3DF6" w14:textId="77777777" w:rsidR="00A87B97" w:rsidRPr="00F31537" w:rsidRDefault="6FC6B7BD" w:rsidP="00A87B97">
            <w:pPr>
              <w:pStyle w:val="CellTextValue"/>
              <w:jc w:val="left"/>
            </w:pPr>
            <w:r w:rsidRPr="4A8B743F">
              <w:rPr>
                <w:i/>
                <w:iCs/>
              </w:rPr>
              <w:t>Expected EU contribution per project</w:t>
            </w:r>
          </w:p>
        </w:tc>
        <w:tc>
          <w:tcPr>
            <w:tcW w:w="0" w:type="auto"/>
          </w:tcPr>
          <w:p w14:paraId="7D64C7B4" w14:textId="55746705" w:rsidR="00A87B97" w:rsidRPr="00F31537" w:rsidRDefault="6FC6B7BD" w:rsidP="00A87B97">
            <w:pPr>
              <w:pStyle w:val="CellTextValue"/>
            </w:pPr>
            <w:r w:rsidRPr="00F31537">
              <w:t xml:space="preserve">The Commission estimates that an EU contribution of EUR </w:t>
            </w:r>
            <w:r w:rsidR="3A2D7BC1" w:rsidRPr="00F31537">
              <w:t>XX</w:t>
            </w:r>
            <w:r w:rsidRPr="00F31537">
              <w:t xml:space="preserve"> million would allow these outcomes to be addressed appropriately. Nonetheless, this does not preclude submission and selection of a proposal requesting different amounts.</w:t>
            </w:r>
          </w:p>
        </w:tc>
      </w:tr>
      <w:tr w:rsidR="00A87B97" w:rsidRPr="00F31537" w14:paraId="25D7FD33" w14:textId="77777777" w:rsidTr="4A8B743F">
        <w:tc>
          <w:tcPr>
            <w:tcW w:w="0" w:type="auto"/>
          </w:tcPr>
          <w:p w14:paraId="38297551" w14:textId="77777777" w:rsidR="00A87B97" w:rsidRPr="00F31537" w:rsidRDefault="6FC6B7BD" w:rsidP="00A87B97">
            <w:pPr>
              <w:pStyle w:val="CellTextValue"/>
              <w:jc w:val="left"/>
            </w:pPr>
            <w:r w:rsidRPr="4A8B743F">
              <w:rPr>
                <w:i/>
                <w:iCs/>
              </w:rPr>
              <w:t>Indicative budget</w:t>
            </w:r>
          </w:p>
        </w:tc>
        <w:tc>
          <w:tcPr>
            <w:tcW w:w="0" w:type="auto"/>
          </w:tcPr>
          <w:p w14:paraId="29867234" w14:textId="5BF894DE" w:rsidR="00A87B97" w:rsidRPr="00F31537" w:rsidRDefault="6FC6B7BD" w:rsidP="00A87B97">
            <w:pPr>
              <w:pStyle w:val="CellTextValue"/>
            </w:pPr>
            <w:r w:rsidRPr="00F31537">
              <w:t xml:space="preserve">The total indicative budget for the topic is EUR </w:t>
            </w:r>
            <w:r w:rsidR="2DADAF7D" w:rsidRPr="00F31537">
              <w:t>XX</w:t>
            </w:r>
            <w:r w:rsidRPr="00F31537">
              <w:t xml:space="preserve"> million </w:t>
            </w:r>
          </w:p>
        </w:tc>
      </w:tr>
      <w:tr w:rsidR="00A87B97" w:rsidRPr="00F31537" w14:paraId="43474DCE" w14:textId="77777777" w:rsidTr="4A8B743F">
        <w:tc>
          <w:tcPr>
            <w:tcW w:w="0" w:type="auto"/>
          </w:tcPr>
          <w:p w14:paraId="6A194BDE" w14:textId="77777777" w:rsidR="00A87B97" w:rsidRPr="00F31537" w:rsidRDefault="6FC6B7BD" w:rsidP="00A87B97">
            <w:pPr>
              <w:pStyle w:val="CellTextValue"/>
              <w:jc w:val="left"/>
            </w:pPr>
            <w:r w:rsidRPr="4A8B743F">
              <w:rPr>
                <w:i/>
                <w:iCs/>
              </w:rPr>
              <w:t>Type of Action</w:t>
            </w:r>
          </w:p>
        </w:tc>
        <w:tc>
          <w:tcPr>
            <w:tcW w:w="0" w:type="auto"/>
          </w:tcPr>
          <w:p w14:paraId="67806248" w14:textId="77777777" w:rsidR="00A87B97" w:rsidRPr="00F31537" w:rsidRDefault="6FC6B7BD" w:rsidP="00A87B97">
            <w:pPr>
              <w:pStyle w:val="CellTextValue"/>
            </w:pPr>
            <w:r w:rsidRPr="00F31537">
              <w:t xml:space="preserve">Coordination and Support Action </w:t>
            </w:r>
          </w:p>
        </w:tc>
      </w:tr>
      <w:tr w:rsidR="00A87B97" w:rsidRPr="00F31537" w14:paraId="1413C45E" w14:textId="77777777" w:rsidTr="4A8B743F">
        <w:tc>
          <w:tcPr>
            <w:tcW w:w="0" w:type="auto"/>
          </w:tcPr>
          <w:p w14:paraId="2180B606" w14:textId="77777777" w:rsidR="00A87B97" w:rsidRPr="00F31537" w:rsidRDefault="6FC6B7BD" w:rsidP="00A87B97">
            <w:pPr>
              <w:pStyle w:val="CellTextValue"/>
              <w:jc w:val="left"/>
            </w:pPr>
            <w:r w:rsidRPr="4A8B743F">
              <w:rPr>
                <w:i/>
                <w:iCs/>
              </w:rPr>
              <w:t>Eligibility conditions</w:t>
            </w:r>
          </w:p>
        </w:tc>
        <w:tc>
          <w:tcPr>
            <w:tcW w:w="0" w:type="auto"/>
          </w:tcPr>
          <w:p w14:paraId="61D3C404" w14:textId="3A124979" w:rsidR="00A87B97" w:rsidRPr="00F31537" w:rsidRDefault="00A87B97" w:rsidP="00A87B97">
            <w:pPr>
              <w:pStyle w:val="CellTextValue"/>
            </w:pPr>
            <w:r w:rsidRPr="00F31537">
              <w:rPr>
                <w:rStyle w:val="normaltextrun"/>
                <w:color w:val="000000"/>
                <w:bdr w:val="none" w:sz="0" w:space="0" w:color="auto" w:frame="1"/>
              </w:rPr>
              <w:t>The conditions are described in General Annex B.</w:t>
            </w:r>
            <w:r w:rsidR="00DE02F2">
              <w:rPr>
                <w:rStyle w:val="normaltextrun"/>
                <w:color w:val="000000"/>
                <w:bdr w:val="none" w:sz="0" w:space="0" w:color="auto" w:frame="1"/>
              </w:rPr>
              <w:t xml:space="preserve"> </w:t>
            </w:r>
            <w:r w:rsidR="00DE02F2" w:rsidRPr="00DE02F2">
              <w:rPr>
                <w:rStyle w:val="normaltextrun"/>
                <w:color w:val="000000"/>
                <w:bdr w:val="none" w:sz="0" w:space="0" w:color="auto" w:frame="1"/>
              </w:rPr>
              <w:t>The Joint Research Centre (JRC) may participate as member of the consortium selected for funding</w:t>
            </w:r>
          </w:p>
        </w:tc>
      </w:tr>
    </w:tbl>
    <w:p w14:paraId="33AD0179" w14:textId="77777777" w:rsidR="00762F0E" w:rsidRPr="00F31537" w:rsidRDefault="00762F0E" w:rsidP="7BDD7BD6">
      <w:pPr>
        <w:rPr>
          <w:rFonts w:eastAsia="Times New Roman" w:cs="Times New Roman"/>
        </w:rPr>
      </w:pPr>
    </w:p>
    <w:p w14:paraId="4BE4E9B8" w14:textId="030DF7BA" w:rsidR="0057578E" w:rsidRPr="00F31537" w:rsidRDefault="7BDD7BD6" w:rsidP="0057578E">
      <w:pPr>
        <w:rPr>
          <w:rFonts w:eastAsia="Times New Roman" w:cs="Times New Roman"/>
        </w:rPr>
      </w:pPr>
      <w:r w:rsidRPr="00F31537">
        <w:rPr>
          <w:rFonts w:eastAsia="Times New Roman" w:cs="Times New Roman"/>
          <w:u w:val="single"/>
        </w:rPr>
        <w:t>Expected outcomes:</w:t>
      </w:r>
      <w:r w:rsidR="0057578E" w:rsidRPr="00F31537">
        <w:rPr>
          <w:rFonts w:eastAsia="Times New Roman" w:cs="Times New Roman"/>
        </w:rPr>
        <w:t xml:space="preserve"> In line with the European Green Deal priorities, the EU’s climate </w:t>
      </w:r>
      <w:r w:rsidR="6564CDE4" w:rsidRPr="00F31537">
        <w:rPr>
          <w:rFonts w:eastAsia="Times New Roman" w:cs="Times New Roman"/>
        </w:rPr>
        <w:t>targets</w:t>
      </w:r>
      <w:r w:rsidR="0057578E" w:rsidRPr="00F31537">
        <w:rPr>
          <w:rFonts w:eastAsia="Times New Roman" w:cs="Times New Roman"/>
        </w:rPr>
        <w:t xml:space="preserve"> for 2030 and 2050 and the vision of a society that acts within environmental and social boundaries as defined in the Bioeconomy Strategy, the successful proposal will guide and facilitate the green transition towards a circular bioeconomy model, in regions that lag behind in this process.</w:t>
      </w:r>
    </w:p>
    <w:p w14:paraId="180764D8" w14:textId="77777777" w:rsidR="0057578E" w:rsidRPr="00F31537" w:rsidRDefault="0057578E" w:rsidP="0057578E">
      <w:pPr>
        <w:spacing w:after="0" w:line="240" w:lineRule="auto"/>
        <w:contextualSpacing/>
        <w:rPr>
          <w:rFonts w:cs="Times New Roman"/>
          <w:szCs w:val="24"/>
        </w:rPr>
      </w:pPr>
    </w:p>
    <w:p w14:paraId="6EB4765A" w14:textId="77777777" w:rsidR="0057578E" w:rsidRPr="00F31537" w:rsidRDefault="0057578E" w:rsidP="0057578E">
      <w:pPr>
        <w:spacing w:after="0" w:line="240" w:lineRule="auto"/>
        <w:contextualSpacing/>
        <w:rPr>
          <w:rFonts w:cs="Times New Roman"/>
        </w:rPr>
      </w:pPr>
      <w:r w:rsidRPr="00F31537">
        <w:rPr>
          <w:rFonts w:cs="Times New Roman"/>
        </w:rPr>
        <w:t>Projects results are expected to contribute to all following expected outcomes:</w:t>
      </w:r>
    </w:p>
    <w:p w14:paraId="267C51B3" w14:textId="0A2296FB" w:rsidR="00166310" w:rsidRPr="00F31537" w:rsidRDefault="00166310" w:rsidP="00166310">
      <w:pPr>
        <w:rPr>
          <w:rFonts w:eastAsia="Times New Roman" w:cs="Times New Roman"/>
          <w:lang w:val="en-US"/>
        </w:rPr>
      </w:pPr>
    </w:p>
    <w:p w14:paraId="0A57111A" w14:textId="3FA37ECA" w:rsidR="00166310" w:rsidRPr="00F31537" w:rsidRDefault="00166310" w:rsidP="00166310">
      <w:pPr>
        <w:numPr>
          <w:ilvl w:val="0"/>
          <w:numId w:val="214"/>
        </w:numPr>
        <w:rPr>
          <w:rFonts w:eastAsia="Times New Roman" w:cs="Times New Roman"/>
          <w:lang w:val="en-US"/>
        </w:rPr>
      </w:pPr>
      <w:r w:rsidRPr="00F31537">
        <w:rPr>
          <w:rFonts w:eastAsia="Times New Roman" w:cs="Times New Roman"/>
          <w:lang w:val="en-US"/>
        </w:rPr>
        <w:t xml:space="preserve">Outline widespread best practices showing the economic, social and environmental opportunities and the challenges of transforming </w:t>
      </w:r>
      <w:r w:rsidR="00D5681A">
        <w:rPr>
          <w:rFonts w:eastAsia="Times New Roman" w:cs="Times New Roman"/>
          <w:lang w:val="en-US"/>
        </w:rPr>
        <w:t>GHG</w:t>
      </w:r>
      <w:r w:rsidR="00DE02F2">
        <w:rPr>
          <w:rFonts w:eastAsia="Times New Roman" w:cs="Times New Roman"/>
          <w:lang w:val="en-US"/>
        </w:rPr>
        <w:t>-intensive</w:t>
      </w:r>
      <w:r w:rsidR="00DE02F2" w:rsidRPr="00F31537">
        <w:rPr>
          <w:rFonts w:eastAsia="Times New Roman" w:cs="Times New Roman"/>
          <w:lang w:val="en-US"/>
        </w:rPr>
        <w:t xml:space="preserve"> </w:t>
      </w:r>
      <w:r w:rsidRPr="00F31537">
        <w:rPr>
          <w:rFonts w:eastAsia="Times New Roman" w:cs="Times New Roman"/>
          <w:lang w:val="en-US"/>
        </w:rPr>
        <w:t>economies, such as coal mining</w:t>
      </w:r>
      <w:r w:rsidR="02D0C5FD" w:rsidRPr="00F31537">
        <w:rPr>
          <w:rFonts w:eastAsia="Times New Roman" w:cs="Times New Roman"/>
          <w:lang w:val="en-US"/>
        </w:rPr>
        <w:t xml:space="preserve">, </w:t>
      </w:r>
      <w:r w:rsidR="00535079" w:rsidRPr="00F31537">
        <w:rPr>
          <w:rFonts w:eastAsia="Times New Roman" w:cs="Times New Roman"/>
          <w:lang w:val="en-US"/>
        </w:rPr>
        <w:t>intensive agriculture</w:t>
      </w:r>
      <w:r w:rsidR="00535079">
        <w:rPr>
          <w:rFonts w:eastAsia="Times New Roman" w:cs="Times New Roman"/>
          <w:lang w:val="en-US"/>
        </w:rPr>
        <w:t>, forestry, and fisheries, and</w:t>
      </w:r>
      <w:r w:rsidR="00535079" w:rsidRPr="00F31537">
        <w:rPr>
          <w:rFonts w:eastAsia="Times New Roman" w:cs="Times New Roman"/>
          <w:lang w:val="en-US"/>
        </w:rPr>
        <w:t xml:space="preserve"> </w:t>
      </w:r>
      <w:r w:rsidR="02D0C5FD" w:rsidRPr="00F31537">
        <w:rPr>
          <w:rFonts w:eastAsia="Times New Roman" w:cs="Times New Roman"/>
          <w:lang w:val="en-US"/>
        </w:rPr>
        <w:t>peat production</w:t>
      </w:r>
      <w:r w:rsidRPr="00F31537">
        <w:rPr>
          <w:rFonts w:eastAsia="Times New Roman" w:cs="Times New Roman"/>
          <w:lang w:val="en-US"/>
        </w:rPr>
        <w:t>, towards circular bioeconomy model regions</w:t>
      </w:r>
      <w:r w:rsidR="00133CE3">
        <w:rPr>
          <w:rFonts w:eastAsia="Times New Roman" w:cs="Times New Roman"/>
          <w:lang w:val="en-US"/>
        </w:rPr>
        <w:t>;</w:t>
      </w:r>
    </w:p>
    <w:p w14:paraId="4937DA73" w14:textId="5B16D9A0" w:rsidR="00166310" w:rsidRPr="00F31537" w:rsidRDefault="00166310" w:rsidP="00166310">
      <w:pPr>
        <w:numPr>
          <w:ilvl w:val="0"/>
          <w:numId w:val="214"/>
        </w:numPr>
        <w:rPr>
          <w:rFonts w:eastAsia="Times New Roman" w:cs="Times New Roman"/>
          <w:lang w:val="en-US"/>
        </w:rPr>
      </w:pPr>
      <w:r w:rsidRPr="00F31537">
        <w:rPr>
          <w:rFonts w:eastAsia="Times New Roman" w:cs="Times New Roman"/>
          <w:lang w:val="en-US"/>
        </w:rPr>
        <w:t>Strengthened interactions and coordination between affected European regions</w:t>
      </w:r>
      <w:r w:rsidR="00133CE3">
        <w:rPr>
          <w:rFonts w:eastAsia="Times New Roman" w:cs="Times New Roman"/>
          <w:lang w:val="en-US"/>
        </w:rPr>
        <w:t>.</w:t>
      </w:r>
      <w:r w:rsidRPr="00F31537">
        <w:rPr>
          <w:rFonts w:eastAsia="Times New Roman" w:cs="Times New Roman"/>
          <w:lang w:val="en-US"/>
        </w:rPr>
        <w:t xml:space="preserve"> </w:t>
      </w:r>
    </w:p>
    <w:p w14:paraId="7EC45CF8" w14:textId="77777777" w:rsidR="00166310" w:rsidRPr="00F31537" w:rsidRDefault="00166310" w:rsidP="00166310">
      <w:pPr>
        <w:rPr>
          <w:rFonts w:eastAsia="Times New Roman" w:cs="Times New Roman"/>
          <w:lang w:val="en-US"/>
        </w:rPr>
      </w:pPr>
      <w:r w:rsidRPr="00F31537">
        <w:rPr>
          <w:rFonts w:eastAsia="Times New Roman" w:cs="Times New Roman"/>
          <w:lang w:val="en-US"/>
        </w:rPr>
        <w:t>Scope:</w:t>
      </w:r>
    </w:p>
    <w:p w14:paraId="4E2F8536" w14:textId="22DCB955" w:rsidR="00166310" w:rsidRPr="00F31537" w:rsidRDefault="00166310" w:rsidP="00166310">
      <w:pPr>
        <w:numPr>
          <w:ilvl w:val="0"/>
          <w:numId w:val="214"/>
        </w:numPr>
        <w:rPr>
          <w:rFonts w:eastAsia="Times New Roman" w:cs="Times New Roman"/>
          <w:lang w:val="en-US"/>
        </w:rPr>
      </w:pPr>
      <w:r w:rsidRPr="00F31537">
        <w:rPr>
          <w:rFonts w:eastAsia="Times New Roman" w:cs="Times New Roman"/>
          <w:lang w:val="en-US"/>
        </w:rPr>
        <w:t>Identify just and fair bioeconomy solutions in regions that face difficulties in the green transition to leave no person and no place behind</w:t>
      </w:r>
      <w:r w:rsidR="00133CE3">
        <w:rPr>
          <w:rFonts w:eastAsia="Times New Roman" w:cs="Times New Roman"/>
          <w:lang w:val="en-US"/>
        </w:rPr>
        <w:t>;</w:t>
      </w:r>
    </w:p>
    <w:p w14:paraId="101650D8" w14:textId="77777777" w:rsidR="00166310" w:rsidRPr="00F31537" w:rsidRDefault="00166310" w:rsidP="00166310">
      <w:pPr>
        <w:numPr>
          <w:ilvl w:val="0"/>
          <w:numId w:val="214"/>
        </w:numPr>
        <w:rPr>
          <w:rFonts w:eastAsia="Times New Roman" w:cs="Times New Roman"/>
          <w:lang w:val="en-US"/>
        </w:rPr>
      </w:pPr>
      <w:r w:rsidRPr="00F31537">
        <w:rPr>
          <w:rFonts w:eastAsia="Times New Roman" w:cs="Times New Roman"/>
          <w:lang w:val="en-US"/>
        </w:rPr>
        <w:t>Establish a network structure for European regions to exchange views, best practices and align their work to overcome common challenges</w:t>
      </w:r>
    </w:p>
    <w:p w14:paraId="43283B58" w14:textId="222514DA" w:rsidR="00166310" w:rsidRPr="00F31537" w:rsidRDefault="00166310" w:rsidP="00166310">
      <w:pPr>
        <w:numPr>
          <w:ilvl w:val="0"/>
          <w:numId w:val="214"/>
        </w:numPr>
        <w:rPr>
          <w:rFonts w:eastAsia="Times New Roman" w:cs="Times New Roman"/>
          <w:lang w:val="en-US"/>
        </w:rPr>
      </w:pPr>
      <w:r w:rsidRPr="00F31537">
        <w:rPr>
          <w:rFonts w:eastAsia="Times New Roman" w:cs="Times New Roman"/>
          <w:lang w:val="en-US"/>
        </w:rPr>
        <w:t xml:space="preserve">Identify new bioeconomy structures that generate local green growth in regions currently relying on </w:t>
      </w:r>
      <w:r w:rsidR="00DE02F2">
        <w:rPr>
          <w:rFonts w:eastAsia="Times New Roman" w:cs="Times New Roman"/>
          <w:lang w:val="en-US"/>
        </w:rPr>
        <w:t>carbon-intensive</w:t>
      </w:r>
      <w:r w:rsidR="00DE02F2" w:rsidRPr="00F31537">
        <w:rPr>
          <w:rFonts w:eastAsia="Times New Roman" w:cs="Times New Roman"/>
          <w:lang w:val="en-US"/>
        </w:rPr>
        <w:t xml:space="preserve"> </w:t>
      </w:r>
      <w:r w:rsidRPr="00F31537">
        <w:rPr>
          <w:rFonts w:eastAsia="Times New Roman" w:cs="Times New Roman"/>
          <w:lang w:val="en-US"/>
        </w:rPr>
        <w:t xml:space="preserve">economic activities, that would </w:t>
      </w:r>
      <w:r w:rsidR="00535079">
        <w:rPr>
          <w:rFonts w:eastAsia="Times New Roman" w:cs="Times New Roman"/>
          <w:lang w:val="en-US"/>
        </w:rPr>
        <w:t>be utilized by the</w:t>
      </w:r>
      <w:r w:rsidRPr="00F31537">
        <w:rPr>
          <w:rFonts w:eastAsia="Times New Roman" w:cs="Times New Roman"/>
          <w:lang w:val="en-US"/>
        </w:rPr>
        <w:t xml:space="preserve"> RIA</w:t>
      </w:r>
      <w:r w:rsidR="00535079">
        <w:rPr>
          <w:rFonts w:eastAsia="Times New Roman" w:cs="Times New Roman"/>
          <w:lang w:val="en-US"/>
        </w:rPr>
        <w:t>.</w:t>
      </w:r>
    </w:p>
    <w:p w14:paraId="2C6D57BC" w14:textId="3C0D3EA1" w:rsidR="00A87B97" w:rsidRPr="00F31537" w:rsidRDefault="00A87B97" w:rsidP="00D602E4">
      <w:pPr>
        <w:rPr>
          <w:b/>
          <w:lang w:val="en-US"/>
        </w:rPr>
      </w:pPr>
    </w:p>
    <w:p w14:paraId="201CEA5D" w14:textId="18A21571" w:rsidR="00A87B97" w:rsidRPr="00F31537" w:rsidRDefault="005D0DC6" w:rsidP="7959485E">
      <w:pPr>
        <w:pStyle w:val="HeadingThree"/>
        <w:rPr>
          <w:bCs w:val="0"/>
        </w:rPr>
      </w:pPr>
      <w:bookmarkStart w:id="2451" w:name="_Toc89947412"/>
      <w:bookmarkStart w:id="2452" w:name="_Toc90029519"/>
      <w:bookmarkStart w:id="2453" w:name="_Toc92878627"/>
      <w:bookmarkStart w:id="2454" w:name="_Toc92879030"/>
      <w:bookmarkStart w:id="2455" w:name="_Toc92890107"/>
      <w:bookmarkStart w:id="2456" w:name="_Toc92898734"/>
      <w:bookmarkStart w:id="2457" w:name="_Toc92906181"/>
      <w:bookmarkStart w:id="2458" w:name="_Toc93250358"/>
      <w:bookmarkStart w:id="2459" w:name="_Toc93424943"/>
      <w:bookmarkStart w:id="2460" w:name="_Toc93425356"/>
      <w:bookmarkStart w:id="2461" w:name="_Toc93426573"/>
      <w:bookmarkStart w:id="2462" w:name="_Toc93439372"/>
      <w:bookmarkStart w:id="2463" w:name="_Toc93905260"/>
      <w:r w:rsidRPr="00F31537">
        <w:t>HORIZON-CL6-2024-GOVERNANCE:</w:t>
      </w:r>
      <w:r w:rsidR="6FC6B7BD" w:rsidRPr="71B448A1">
        <w:t xml:space="preserve"> </w:t>
      </w:r>
      <w:r w:rsidR="003C7861">
        <w:t>Demonstrating</w:t>
      </w:r>
      <w:r w:rsidR="003C7861" w:rsidRPr="71B448A1">
        <w:t xml:space="preserve"> </w:t>
      </w:r>
      <w:r w:rsidR="6FC6B7BD" w:rsidRPr="00F31537">
        <w:t xml:space="preserve">the transition from </w:t>
      </w:r>
      <w:r w:rsidR="00D5681A">
        <w:t>GHG</w:t>
      </w:r>
      <w:r w:rsidR="00DE02F2">
        <w:t>-intensive</w:t>
      </w:r>
      <w:r w:rsidR="00DE02F2" w:rsidRPr="71B448A1">
        <w:t xml:space="preserve"> </w:t>
      </w:r>
      <w:r w:rsidR="6FC6B7BD" w:rsidRPr="00F31537">
        <w:t>economies facing challenges to meet the objectives under the European Green Deal towards circular bioeconomy model regions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A87B97" w:rsidRPr="00F31537" w14:paraId="40CA137E" w14:textId="77777777" w:rsidTr="00472A69">
        <w:tc>
          <w:tcPr>
            <w:tcW w:w="0" w:type="auto"/>
            <w:gridSpan w:val="2"/>
          </w:tcPr>
          <w:p w14:paraId="4D9DFB9A" w14:textId="77777777" w:rsidR="00A87B97" w:rsidRPr="00F31537" w:rsidRDefault="6FC6B7BD" w:rsidP="00A87B97">
            <w:pPr>
              <w:pStyle w:val="CellTextValue"/>
            </w:pPr>
            <w:r w:rsidRPr="00F31537">
              <w:rPr>
                <w:b/>
                <w:bCs/>
              </w:rPr>
              <w:t>Specific conditions</w:t>
            </w:r>
          </w:p>
        </w:tc>
      </w:tr>
      <w:tr w:rsidR="00A87B97" w:rsidRPr="00F31537" w14:paraId="0D50FA63" w14:textId="77777777" w:rsidTr="4A8B743F">
        <w:tc>
          <w:tcPr>
            <w:tcW w:w="0" w:type="auto"/>
          </w:tcPr>
          <w:p w14:paraId="235AACBB" w14:textId="77777777" w:rsidR="00A87B97" w:rsidRPr="00F31537" w:rsidRDefault="6FC6B7BD" w:rsidP="00A87B97">
            <w:pPr>
              <w:pStyle w:val="CellTextValue"/>
              <w:jc w:val="left"/>
            </w:pPr>
            <w:r w:rsidRPr="4A8B743F">
              <w:rPr>
                <w:i/>
                <w:iCs/>
              </w:rPr>
              <w:t>Expected EU contribution per project</w:t>
            </w:r>
          </w:p>
        </w:tc>
        <w:tc>
          <w:tcPr>
            <w:tcW w:w="0" w:type="auto"/>
          </w:tcPr>
          <w:p w14:paraId="68A1413F" w14:textId="26D7560E" w:rsidR="00A87B97" w:rsidRPr="00F31537" w:rsidRDefault="6FC6B7BD" w:rsidP="00A87B97">
            <w:pPr>
              <w:pStyle w:val="CellTextValue"/>
            </w:pPr>
            <w:r w:rsidRPr="00F31537">
              <w:t xml:space="preserve">The Commission estimates that an EU contribution of EUR </w:t>
            </w:r>
            <w:r w:rsidR="2DADAF7D" w:rsidRPr="00F31537">
              <w:t>XX</w:t>
            </w:r>
            <w:r w:rsidRPr="00F31537">
              <w:t xml:space="preserve"> million would allow these outcomes to be addressed appropriately. Nonetheless, this does not preclude submission and selection of a proposal requesting different amounts.</w:t>
            </w:r>
          </w:p>
        </w:tc>
      </w:tr>
      <w:tr w:rsidR="00A87B97" w:rsidRPr="00F31537" w14:paraId="395314DF" w14:textId="77777777" w:rsidTr="4A8B743F">
        <w:tc>
          <w:tcPr>
            <w:tcW w:w="0" w:type="auto"/>
          </w:tcPr>
          <w:p w14:paraId="76A25C09" w14:textId="77777777" w:rsidR="00A87B97" w:rsidRPr="00F31537" w:rsidRDefault="6FC6B7BD" w:rsidP="00A87B97">
            <w:pPr>
              <w:pStyle w:val="CellTextValue"/>
              <w:jc w:val="left"/>
            </w:pPr>
            <w:r w:rsidRPr="4A8B743F">
              <w:rPr>
                <w:i/>
                <w:iCs/>
              </w:rPr>
              <w:t>Indicative budget</w:t>
            </w:r>
          </w:p>
        </w:tc>
        <w:tc>
          <w:tcPr>
            <w:tcW w:w="0" w:type="auto"/>
          </w:tcPr>
          <w:p w14:paraId="4DB1CEB0" w14:textId="6121B031" w:rsidR="00A87B97" w:rsidRPr="00F31537" w:rsidRDefault="6FC6B7BD" w:rsidP="00A87B97">
            <w:pPr>
              <w:pStyle w:val="CellTextValue"/>
            </w:pPr>
            <w:r w:rsidRPr="00F31537">
              <w:t xml:space="preserve">The total indicative budget for the topic is EUR </w:t>
            </w:r>
            <w:r w:rsidR="2DADAF7D" w:rsidRPr="00F31537">
              <w:t>XX</w:t>
            </w:r>
            <w:r w:rsidR="005D0DC6" w:rsidRPr="00F31537">
              <w:t xml:space="preserve"> </w:t>
            </w:r>
            <w:r w:rsidRPr="00F31537">
              <w:t xml:space="preserve">million </w:t>
            </w:r>
          </w:p>
        </w:tc>
      </w:tr>
      <w:tr w:rsidR="00A87B97" w:rsidRPr="00F31537" w14:paraId="0E6A5047" w14:textId="77777777" w:rsidTr="4A8B743F">
        <w:tc>
          <w:tcPr>
            <w:tcW w:w="0" w:type="auto"/>
          </w:tcPr>
          <w:p w14:paraId="43548E2C" w14:textId="77777777" w:rsidR="00A87B97" w:rsidRPr="00F31537" w:rsidRDefault="6FC6B7BD" w:rsidP="00A87B97">
            <w:pPr>
              <w:pStyle w:val="CellTextValue"/>
              <w:jc w:val="left"/>
            </w:pPr>
            <w:r w:rsidRPr="4A8B743F">
              <w:rPr>
                <w:i/>
                <w:iCs/>
              </w:rPr>
              <w:t>Type of Action</w:t>
            </w:r>
          </w:p>
        </w:tc>
        <w:tc>
          <w:tcPr>
            <w:tcW w:w="0" w:type="auto"/>
          </w:tcPr>
          <w:p w14:paraId="1DDEFBB0" w14:textId="4ED5D404" w:rsidR="00A87B97" w:rsidRPr="00F31537" w:rsidRDefault="6FC6B7BD" w:rsidP="00A87B97">
            <w:pPr>
              <w:pStyle w:val="CellTextValue"/>
            </w:pPr>
            <w:r w:rsidRPr="00F31537">
              <w:t xml:space="preserve">Research and Innovation Action </w:t>
            </w:r>
          </w:p>
        </w:tc>
      </w:tr>
      <w:tr w:rsidR="00A87B97" w:rsidRPr="00F31537" w14:paraId="39A74D2F" w14:textId="77777777" w:rsidTr="4A8B743F">
        <w:tc>
          <w:tcPr>
            <w:tcW w:w="0" w:type="auto"/>
          </w:tcPr>
          <w:p w14:paraId="1F967642" w14:textId="77777777" w:rsidR="00A87B97" w:rsidRPr="00F31537" w:rsidRDefault="6FC6B7BD" w:rsidP="00A87B97">
            <w:pPr>
              <w:pStyle w:val="CellTextValue"/>
              <w:jc w:val="left"/>
            </w:pPr>
            <w:r w:rsidRPr="4A8B743F">
              <w:rPr>
                <w:i/>
                <w:iCs/>
              </w:rPr>
              <w:t>Eligibility conditions</w:t>
            </w:r>
          </w:p>
        </w:tc>
        <w:tc>
          <w:tcPr>
            <w:tcW w:w="0" w:type="auto"/>
          </w:tcPr>
          <w:p w14:paraId="6A4379DF" w14:textId="20F4C6B3" w:rsidR="00A87B97" w:rsidRPr="00F31537" w:rsidRDefault="00A87B97" w:rsidP="00A87B97">
            <w:pPr>
              <w:pStyle w:val="CellTextValue"/>
            </w:pPr>
            <w:r w:rsidRPr="00F31537">
              <w:rPr>
                <w:rStyle w:val="normaltextrun"/>
                <w:color w:val="000000"/>
                <w:bdr w:val="none" w:sz="0" w:space="0" w:color="auto" w:frame="1"/>
              </w:rPr>
              <w:t>The conditions are described in General Annex B.</w:t>
            </w:r>
            <w:r w:rsidR="00DE02F2">
              <w:rPr>
                <w:rStyle w:val="normaltextrun"/>
                <w:color w:val="000000"/>
                <w:bdr w:val="none" w:sz="0" w:space="0" w:color="auto" w:frame="1"/>
              </w:rPr>
              <w:t xml:space="preserve"> </w:t>
            </w:r>
            <w:r w:rsidR="00DE02F2" w:rsidRPr="00594130">
              <w:rPr>
                <w:rFonts w:eastAsia="Times New Roman"/>
                <w:lang w:val="en-US" w:eastAsia="en-US"/>
              </w:rPr>
              <w:t>The Joint Research Centre (JRC) may participate as member of the consortium selected for funding</w:t>
            </w:r>
          </w:p>
        </w:tc>
      </w:tr>
    </w:tbl>
    <w:p w14:paraId="7AD878BE" w14:textId="4EFE8780" w:rsidR="00A87B97" w:rsidRPr="00F31537" w:rsidRDefault="00A87B97" w:rsidP="00D602E4">
      <w:pPr>
        <w:rPr>
          <w:b/>
        </w:rPr>
      </w:pPr>
    </w:p>
    <w:p w14:paraId="04F326C3" w14:textId="2B5F89A2" w:rsidR="005D0DC6" w:rsidRPr="00F31537" w:rsidRDefault="005D0DC6" w:rsidP="0057578E">
      <w:r w:rsidRPr="00F31537">
        <w:rPr>
          <w:rFonts w:cs="Times New Roman"/>
          <w:u w:val="single"/>
        </w:rPr>
        <w:t>Expected outcome:</w:t>
      </w:r>
      <w:r w:rsidR="0057578E" w:rsidRPr="00F31537">
        <w:rPr>
          <w:rFonts w:cs="Times New Roman"/>
        </w:rPr>
        <w:t xml:space="preserve"> </w:t>
      </w:r>
      <w:r w:rsidRPr="00F31537">
        <w:rPr>
          <w:rFonts w:cs="Times New Roman"/>
        </w:rPr>
        <w:t>Successful proposal will contribute to the expected impacts of Destination ‘Innovative governance, environmental observations and digital solutions in support of the Green Deal’, and the European policies it supports, by supporting the establishment of the innovative governance models notably to achieve better-informed decision-making processes, social engagement and innovation.</w:t>
      </w:r>
      <w:r w:rsidRPr="00F31537">
        <w:t xml:space="preserve"> </w:t>
      </w:r>
    </w:p>
    <w:p w14:paraId="0F033B1B" w14:textId="5D841FF3" w:rsidR="005D0DC6" w:rsidRPr="00F31537" w:rsidRDefault="005D0DC6" w:rsidP="0057578E">
      <w:r w:rsidRPr="00F31537">
        <w:t>In line with the European Green Deal priorities, the EU</w:t>
      </w:r>
      <w:r w:rsidRPr="00F31537">
        <w:rPr>
          <w:rFonts w:eastAsia="Times New Roman" w:cs="Times New Roman"/>
        </w:rPr>
        <w:t>’</w:t>
      </w:r>
      <w:r w:rsidRPr="00F31537">
        <w:t>s climate ambition for 2030 and 2050 and the vision of a society that acts within environmental and social boundaries as defined in the Bioeconomy Strategy, the successful proposal will guide and facilitate the green transition towards a circular bioeconomy model, in regions that lag behind in this process.</w:t>
      </w:r>
    </w:p>
    <w:p w14:paraId="315C0D59" w14:textId="645D6059" w:rsidR="005D0DC6" w:rsidRPr="00F31537" w:rsidRDefault="005D0DC6" w:rsidP="005D0DC6">
      <w:pPr>
        <w:spacing w:after="0" w:line="240" w:lineRule="auto"/>
        <w:contextualSpacing/>
        <w:rPr>
          <w:rFonts w:cs="Times New Roman"/>
        </w:rPr>
      </w:pPr>
      <w:r w:rsidRPr="00F31537">
        <w:rPr>
          <w:rFonts w:cs="Times New Roman"/>
        </w:rPr>
        <w:t>Projects results are expected to contribute to all following expected outcomes:</w:t>
      </w:r>
    </w:p>
    <w:p w14:paraId="0422D5E9" w14:textId="2357FBAC" w:rsidR="005D0DC6" w:rsidRPr="00F31537" w:rsidRDefault="005D0DC6" w:rsidP="005D0DC6">
      <w:pPr>
        <w:spacing w:after="0" w:line="240" w:lineRule="auto"/>
        <w:contextualSpacing/>
        <w:rPr>
          <w:rFonts w:cs="Times New Roman"/>
        </w:rPr>
      </w:pPr>
    </w:p>
    <w:p w14:paraId="25454F90" w14:textId="1BF64509" w:rsidR="005D0DC6" w:rsidRPr="00F31537" w:rsidRDefault="005D0DC6" w:rsidP="0057578E">
      <w:pPr>
        <w:pStyle w:val="ListParagraph"/>
        <w:numPr>
          <w:ilvl w:val="0"/>
          <w:numId w:val="50"/>
        </w:numPr>
      </w:pPr>
      <w:r w:rsidRPr="00F31537">
        <w:t>Showcased solutions in 2-3 selected coal mining regions and intensive agriculture regions</w:t>
      </w:r>
      <w:r w:rsidR="00EE525D">
        <w:t>;</w:t>
      </w:r>
    </w:p>
    <w:p w14:paraId="6F0A0769" w14:textId="226216F9" w:rsidR="005D0DC6" w:rsidRPr="00F31537" w:rsidRDefault="005D0DC6" w:rsidP="71B448A1">
      <w:pPr>
        <w:pStyle w:val="ListParagraph"/>
        <w:numPr>
          <w:ilvl w:val="0"/>
          <w:numId w:val="50"/>
        </w:numPr>
      </w:pPr>
      <w:r w:rsidRPr="00F31537">
        <w:t xml:space="preserve">Development of new bioeconomy structures that generate local green growth in regions currently relying on </w:t>
      </w:r>
      <w:r w:rsidR="00D5681A">
        <w:t>GHG</w:t>
      </w:r>
      <w:r w:rsidR="00DE02F2">
        <w:t>-intensive</w:t>
      </w:r>
      <w:r w:rsidR="00DE02F2" w:rsidRPr="61769606">
        <w:t xml:space="preserve"> </w:t>
      </w:r>
      <w:r w:rsidRPr="00F31537">
        <w:t xml:space="preserve">economic activities, </w:t>
      </w:r>
      <w:r w:rsidR="00535079">
        <w:t>focussing on</w:t>
      </w:r>
      <w:r w:rsidRPr="00F31537">
        <w:t xml:space="preserve"> coal mining and intensive agriculture</w:t>
      </w:r>
      <w:r w:rsidR="00EE525D">
        <w:t>;</w:t>
      </w:r>
    </w:p>
    <w:p w14:paraId="6ECB4343" w14:textId="62D5798A" w:rsidR="005D0DC6" w:rsidRPr="00F31537" w:rsidRDefault="005D0DC6" w:rsidP="0057578E">
      <w:pPr>
        <w:pStyle w:val="ListParagraph"/>
        <w:numPr>
          <w:ilvl w:val="0"/>
          <w:numId w:val="50"/>
        </w:numPr>
      </w:pPr>
      <w:r w:rsidRPr="00F31537">
        <w:t>Strengthened interactions and coordination between affected European regions</w:t>
      </w:r>
      <w:r w:rsidR="00EE525D">
        <w:t>.</w:t>
      </w:r>
      <w:r w:rsidRPr="00F31537">
        <w:t xml:space="preserve"> </w:t>
      </w:r>
    </w:p>
    <w:p w14:paraId="1DBE35A3" w14:textId="77777777" w:rsidR="005D0DC6" w:rsidRPr="00F31537" w:rsidRDefault="005D0DC6" w:rsidP="005D0DC6">
      <w:pPr>
        <w:pStyle w:val="ListParagraph"/>
        <w:spacing w:after="0" w:line="240" w:lineRule="auto"/>
      </w:pPr>
    </w:p>
    <w:p w14:paraId="06E04A2B" w14:textId="0E38F7AB" w:rsidR="005D0DC6" w:rsidRPr="00F31537" w:rsidRDefault="005D0DC6" w:rsidP="005D0DC6">
      <w:pPr>
        <w:spacing w:after="0" w:line="240" w:lineRule="auto"/>
        <w:rPr>
          <w:u w:val="single"/>
        </w:rPr>
      </w:pPr>
      <w:r w:rsidRPr="00F31537">
        <w:rPr>
          <w:u w:val="single"/>
        </w:rPr>
        <w:t>Scope:</w:t>
      </w:r>
    </w:p>
    <w:p w14:paraId="3A8221C7" w14:textId="77777777" w:rsidR="005D0DC6" w:rsidRPr="00F31537" w:rsidRDefault="005D0DC6" w:rsidP="005D0DC6">
      <w:pPr>
        <w:spacing w:after="0" w:line="240" w:lineRule="auto"/>
        <w:rPr>
          <w:u w:val="single"/>
        </w:rPr>
      </w:pPr>
    </w:p>
    <w:p w14:paraId="658A0B97" w14:textId="196DD10C" w:rsidR="005D0DC6" w:rsidRPr="00F31537" w:rsidRDefault="005D0DC6" w:rsidP="71B448A1">
      <w:pPr>
        <w:pStyle w:val="ListParagraph"/>
        <w:numPr>
          <w:ilvl w:val="0"/>
          <w:numId w:val="50"/>
        </w:numPr>
      </w:pPr>
      <w:r w:rsidRPr="00F31537">
        <w:t>Demonstrate just and fair bioeconomy solutions in regions that face difficulties in the green transition to leave no person and no place behind</w:t>
      </w:r>
      <w:r w:rsidR="00EE525D">
        <w:t>;</w:t>
      </w:r>
    </w:p>
    <w:p w14:paraId="697FB546" w14:textId="41C247AE" w:rsidR="005D0DC6" w:rsidRPr="00F31537" w:rsidRDefault="00535079" w:rsidP="7959485E">
      <w:pPr>
        <w:pStyle w:val="ListParagraph"/>
        <w:numPr>
          <w:ilvl w:val="0"/>
          <w:numId w:val="50"/>
        </w:numPr>
      </w:pPr>
      <w:r>
        <w:t>Interacting and with the theoretical support of the CSA</w:t>
      </w:r>
      <w:r w:rsidR="00762F0E" w:rsidRPr="00F31537">
        <w:rPr>
          <w:rFonts w:eastAsia="Times New Roman" w:cs="Times New Roman"/>
        </w:rPr>
        <w:footnoteReference w:id="73"/>
      </w:r>
      <w:r w:rsidR="005D0DC6" w:rsidRPr="00F31537">
        <w:t>, support the demonstration of this process in 2-3 selected coal mining regions and intensive agriculture regions</w:t>
      </w:r>
      <w:r w:rsidR="00EE525D">
        <w:t>;</w:t>
      </w:r>
      <w:r w:rsidR="005D0DC6" w:rsidRPr="00F31537">
        <w:t xml:space="preserve"> </w:t>
      </w:r>
    </w:p>
    <w:p w14:paraId="0089D7B9" w14:textId="61BC89B2" w:rsidR="005D0DC6" w:rsidRPr="00F31537" w:rsidRDefault="005D0DC6" w:rsidP="71B448A1">
      <w:pPr>
        <w:pStyle w:val="ListParagraph"/>
        <w:numPr>
          <w:ilvl w:val="0"/>
          <w:numId w:val="50"/>
        </w:numPr>
      </w:pPr>
      <w:r w:rsidRPr="00F31537">
        <w:t>Demonstrate the feasibility of transforming regions towards sustainable and resource-efficient bioeconomy models, while highlighting the achievement of climate targets</w:t>
      </w:r>
      <w:r w:rsidR="00DE02F2" w:rsidRPr="00DE02F2">
        <w:t>, as well as assessing trade-offs (e</w:t>
      </w:r>
      <w:r w:rsidR="00DE02F2" w:rsidRPr="61769606">
        <w:t>.</w:t>
      </w:r>
      <w:r w:rsidR="00DE02F2" w:rsidRPr="00DE02F2">
        <w:t>g</w:t>
      </w:r>
      <w:r w:rsidR="00DE02F2" w:rsidRPr="61769606">
        <w:t>.</w:t>
      </w:r>
      <w:r w:rsidR="00DE02F2" w:rsidRPr="00DE02F2">
        <w:t xml:space="preserve"> food security or energy-security, strategic autonomy)</w:t>
      </w:r>
      <w:r w:rsidR="00EE525D">
        <w:t>.</w:t>
      </w:r>
    </w:p>
    <w:p w14:paraId="5006708A" w14:textId="77777777" w:rsidR="005D0DC6" w:rsidRPr="00F31537" w:rsidRDefault="005D0DC6" w:rsidP="005D0DC6">
      <w:pPr>
        <w:pStyle w:val="ListParagraph"/>
        <w:spacing w:after="0" w:line="240" w:lineRule="auto"/>
      </w:pPr>
    </w:p>
    <w:p w14:paraId="15A128D9" w14:textId="257AC404" w:rsidR="00A87B97" w:rsidRPr="00F31537" w:rsidRDefault="005D0DC6" w:rsidP="7959485E">
      <w:pPr>
        <w:pStyle w:val="HeadingThree"/>
        <w:rPr>
          <w:bCs w:val="0"/>
        </w:rPr>
      </w:pPr>
      <w:bookmarkStart w:id="2464" w:name="_Toc89947413"/>
      <w:bookmarkStart w:id="2465" w:name="_Toc90029520"/>
      <w:bookmarkStart w:id="2466" w:name="_Toc92878628"/>
      <w:bookmarkStart w:id="2467" w:name="_Toc92879031"/>
      <w:bookmarkStart w:id="2468" w:name="_Toc92890108"/>
      <w:bookmarkStart w:id="2469" w:name="_Toc92898735"/>
      <w:bookmarkStart w:id="2470" w:name="_Toc92906182"/>
      <w:bookmarkStart w:id="2471" w:name="_Toc93250359"/>
      <w:bookmarkStart w:id="2472" w:name="_Toc93424944"/>
      <w:bookmarkStart w:id="2473" w:name="_Toc93425357"/>
      <w:bookmarkStart w:id="2474" w:name="_Toc93426574"/>
      <w:bookmarkStart w:id="2475" w:name="_Toc93439373"/>
      <w:bookmarkStart w:id="2476" w:name="_Toc93905261"/>
      <w:r w:rsidRPr="00F31537">
        <w:t>HORIZON-CL6-</w:t>
      </w:r>
      <w:r w:rsidR="6FC6B7BD" w:rsidRPr="00F31537">
        <w:t>2024</w:t>
      </w:r>
      <w:r w:rsidRPr="00F31537">
        <w:t>-GOVERNANCE:</w:t>
      </w:r>
      <w:r w:rsidR="6FC6B7BD" w:rsidRPr="71B448A1">
        <w:t xml:space="preserve"> </w:t>
      </w:r>
      <w:r w:rsidR="6FC6B7BD" w:rsidRPr="00F31537">
        <w:t xml:space="preserve">Bioeconomy project development </w:t>
      </w:r>
      <w:r w:rsidR="0057578E" w:rsidRPr="00F31537">
        <w:t>a</w:t>
      </w:r>
      <w:r w:rsidRPr="00F31537">
        <w:t>ssistance</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A87B97" w:rsidRPr="00F31537" w14:paraId="5D21167F" w14:textId="77777777" w:rsidTr="00472A69">
        <w:tc>
          <w:tcPr>
            <w:tcW w:w="0" w:type="auto"/>
            <w:gridSpan w:val="2"/>
          </w:tcPr>
          <w:p w14:paraId="2E325CDB" w14:textId="77777777" w:rsidR="00A87B97" w:rsidRPr="00F31537" w:rsidRDefault="6FC6B7BD" w:rsidP="00A87B97">
            <w:pPr>
              <w:pStyle w:val="CellTextValue"/>
            </w:pPr>
            <w:r w:rsidRPr="00F31537">
              <w:rPr>
                <w:b/>
                <w:bCs/>
              </w:rPr>
              <w:t>Specific conditions</w:t>
            </w:r>
          </w:p>
        </w:tc>
      </w:tr>
      <w:tr w:rsidR="00A87B97" w:rsidRPr="00F31537" w14:paraId="6B989E28" w14:textId="77777777" w:rsidTr="4A8B743F">
        <w:tc>
          <w:tcPr>
            <w:tcW w:w="0" w:type="auto"/>
          </w:tcPr>
          <w:p w14:paraId="5968F747" w14:textId="77777777" w:rsidR="00A87B97" w:rsidRPr="00F31537" w:rsidRDefault="6FC6B7BD" w:rsidP="00A87B97">
            <w:pPr>
              <w:pStyle w:val="CellTextValue"/>
              <w:jc w:val="left"/>
            </w:pPr>
            <w:r w:rsidRPr="4A8B743F">
              <w:rPr>
                <w:i/>
                <w:iCs/>
              </w:rPr>
              <w:t>Expected EU contribution per project</w:t>
            </w:r>
          </w:p>
        </w:tc>
        <w:tc>
          <w:tcPr>
            <w:tcW w:w="0" w:type="auto"/>
          </w:tcPr>
          <w:p w14:paraId="2AE34346" w14:textId="685E5F44" w:rsidR="00A87B97" w:rsidRPr="00F31537" w:rsidRDefault="6FC6B7BD" w:rsidP="00A87B97">
            <w:pPr>
              <w:pStyle w:val="CellTextValue"/>
            </w:pPr>
            <w:r w:rsidRPr="00F31537">
              <w:t xml:space="preserve">The Commission estimates that an EU contribution of EUR </w:t>
            </w:r>
            <w:r w:rsidR="2DADAF7D" w:rsidRPr="00F31537">
              <w:t>XX</w:t>
            </w:r>
            <w:r w:rsidRPr="00F31537">
              <w:t xml:space="preserve"> million would allow these outcomes to be addressed appropriately. Nonetheless, this does not preclude submission and selection of a proposal requesting different amounts.</w:t>
            </w:r>
          </w:p>
        </w:tc>
      </w:tr>
      <w:tr w:rsidR="00A87B97" w:rsidRPr="00F31537" w14:paraId="52190F39" w14:textId="77777777" w:rsidTr="4A8B743F">
        <w:tc>
          <w:tcPr>
            <w:tcW w:w="0" w:type="auto"/>
          </w:tcPr>
          <w:p w14:paraId="58F85A8B" w14:textId="77777777" w:rsidR="00A87B97" w:rsidRPr="00F31537" w:rsidRDefault="6FC6B7BD" w:rsidP="00A87B97">
            <w:pPr>
              <w:pStyle w:val="CellTextValue"/>
              <w:jc w:val="left"/>
            </w:pPr>
            <w:r w:rsidRPr="4A8B743F">
              <w:rPr>
                <w:i/>
                <w:iCs/>
              </w:rPr>
              <w:t>Indicative budget</w:t>
            </w:r>
          </w:p>
        </w:tc>
        <w:tc>
          <w:tcPr>
            <w:tcW w:w="0" w:type="auto"/>
          </w:tcPr>
          <w:p w14:paraId="4AB663A2" w14:textId="0582FFF8" w:rsidR="00A87B97" w:rsidRPr="00F31537" w:rsidRDefault="6FC6B7BD" w:rsidP="00A87B97">
            <w:pPr>
              <w:pStyle w:val="CellTextValue"/>
            </w:pPr>
            <w:r w:rsidRPr="00F31537">
              <w:t xml:space="preserve">The total indicative budget for the topic is EUR </w:t>
            </w:r>
            <w:r w:rsidR="2DADAF7D" w:rsidRPr="00F31537">
              <w:t>XX</w:t>
            </w:r>
            <w:r w:rsidRPr="00F31537">
              <w:t xml:space="preserve"> million </w:t>
            </w:r>
          </w:p>
        </w:tc>
      </w:tr>
      <w:tr w:rsidR="00A87B97" w:rsidRPr="00F31537" w14:paraId="69609324" w14:textId="77777777" w:rsidTr="4A8B743F">
        <w:tc>
          <w:tcPr>
            <w:tcW w:w="0" w:type="auto"/>
          </w:tcPr>
          <w:p w14:paraId="2669E197" w14:textId="77777777" w:rsidR="00A87B97" w:rsidRPr="00F31537" w:rsidRDefault="6FC6B7BD" w:rsidP="00A87B97">
            <w:pPr>
              <w:pStyle w:val="CellTextValue"/>
              <w:jc w:val="left"/>
            </w:pPr>
            <w:r w:rsidRPr="4A8B743F">
              <w:rPr>
                <w:i/>
                <w:iCs/>
              </w:rPr>
              <w:t>Type of Action</w:t>
            </w:r>
          </w:p>
        </w:tc>
        <w:tc>
          <w:tcPr>
            <w:tcW w:w="0" w:type="auto"/>
          </w:tcPr>
          <w:p w14:paraId="47001634" w14:textId="6211CD6E" w:rsidR="00A87B97" w:rsidRPr="00F31537" w:rsidRDefault="6FC6B7BD" w:rsidP="00A87B97">
            <w:pPr>
              <w:pStyle w:val="CellTextValue"/>
            </w:pPr>
            <w:r w:rsidRPr="00F31537">
              <w:t xml:space="preserve">Coordination and Support Action </w:t>
            </w:r>
          </w:p>
        </w:tc>
      </w:tr>
      <w:tr w:rsidR="00A87B97" w:rsidRPr="00F31537" w14:paraId="1A525714" w14:textId="77777777" w:rsidTr="4A8B743F">
        <w:tc>
          <w:tcPr>
            <w:tcW w:w="0" w:type="auto"/>
          </w:tcPr>
          <w:p w14:paraId="38F9CC82" w14:textId="77777777" w:rsidR="00A87B97" w:rsidRPr="00F31537" w:rsidRDefault="6FC6B7BD" w:rsidP="00A87B97">
            <w:pPr>
              <w:pStyle w:val="CellTextValue"/>
              <w:jc w:val="left"/>
            </w:pPr>
            <w:r w:rsidRPr="4A8B743F">
              <w:rPr>
                <w:i/>
                <w:iCs/>
              </w:rPr>
              <w:t>Eligibility conditions</w:t>
            </w:r>
          </w:p>
        </w:tc>
        <w:tc>
          <w:tcPr>
            <w:tcW w:w="0" w:type="auto"/>
          </w:tcPr>
          <w:p w14:paraId="62275770" w14:textId="22EFE27B" w:rsidR="00A87B97" w:rsidRPr="00F31537" w:rsidRDefault="00A87B97" w:rsidP="00082BE3">
            <w:pPr>
              <w:spacing w:after="80"/>
              <w:rPr>
                <w:rFonts w:eastAsia="Times New Roman"/>
              </w:rPr>
            </w:pPr>
            <w:r w:rsidRPr="00F31537">
              <w:rPr>
                <w:rStyle w:val="normaltextrun"/>
                <w:color w:val="000000"/>
                <w:bdr w:val="none" w:sz="0" w:space="0" w:color="auto" w:frame="1"/>
              </w:rPr>
              <w:t>The conditions are described in General Annex B.</w:t>
            </w:r>
            <w:r w:rsidR="712F78F6" w:rsidRPr="00F31537">
              <w:rPr>
                <w:rStyle w:val="normaltextrun"/>
                <w:color w:val="000000"/>
                <w:bdr w:val="none" w:sz="0" w:space="0" w:color="auto" w:frame="1"/>
              </w:rPr>
              <w:t xml:space="preserve"> </w:t>
            </w:r>
            <w:r w:rsidR="712F78F6" w:rsidRPr="00082BE3">
              <w:rPr>
                <w:rFonts w:eastAsia="Times New Roman" w:cs="Times New Roman"/>
              </w:rPr>
              <w:t xml:space="preserve">The conditions are described in General Annex B. </w:t>
            </w:r>
            <w:r w:rsidR="712F78F6" w:rsidRPr="001A40AA">
              <w:rPr>
                <w:rFonts w:eastAsia="Times New Roman" w:cs="Times New Roman"/>
                <w:lang w:val="en-US"/>
              </w:rPr>
              <w:t>The Joint Research Centre (JRC) may participate as member of the consortium selected for funding</w:t>
            </w:r>
          </w:p>
        </w:tc>
      </w:tr>
    </w:tbl>
    <w:p w14:paraId="5F31A0D6" w14:textId="6772AEE7" w:rsidR="00A87B97" w:rsidRPr="00F31537" w:rsidRDefault="00A87B97" w:rsidP="00D602E4">
      <w:pPr>
        <w:rPr>
          <w:b/>
        </w:rPr>
      </w:pPr>
    </w:p>
    <w:p w14:paraId="51F73503" w14:textId="77777777" w:rsidR="005D0DC6" w:rsidRPr="00F31537" w:rsidRDefault="005D0DC6" w:rsidP="005D0DC6">
      <w:pPr>
        <w:spacing w:after="0" w:line="240" w:lineRule="auto"/>
      </w:pPr>
    </w:p>
    <w:p w14:paraId="4D572FAE" w14:textId="0C6699A5" w:rsidR="005D0DC6" w:rsidRPr="00F31537" w:rsidRDefault="005D0DC6" w:rsidP="0057578E">
      <w:pPr>
        <w:rPr>
          <w:u w:val="single"/>
        </w:rPr>
      </w:pPr>
      <w:r w:rsidRPr="00F31537">
        <w:rPr>
          <w:u w:val="single"/>
        </w:rPr>
        <w:t>Expected outcomes:</w:t>
      </w:r>
      <w:r w:rsidR="0057578E" w:rsidRPr="00F31537">
        <w:t xml:space="preserve"> In line with the European Green Deal priorities, the EU</w:t>
      </w:r>
      <w:r w:rsidR="0057578E" w:rsidRPr="00F31537">
        <w:rPr>
          <w:rFonts w:ascii="Calibri" w:hAnsi="Calibri" w:cs="Calibri"/>
        </w:rPr>
        <w:t>’</w:t>
      </w:r>
      <w:r w:rsidR="0057578E" w:rsidRPr="00F31537">
        <w:t xml:space="preserve">s climate ambition for 2030 and 2050 and the Bioeconomy Strategy vision of an economic system that acts within environmental and social boundaries, the successful proposal will improve the deployment of sustainable bioeconomy business models and solution, which will help rural and coastal areas in their </w:t>
      </w:r>
      <w:r w:rsidR="48C58E8F" w:rsidRPr="00F31537">
        <w:t xml:space="preserve">just </w:t>
      </w:r>
      <w:r w:rsidR="0057578E" w:rsidRPr="00F31537">
        <w:t>green transition.</w:t>
      </w:r>
    </w:p>
    <w:p w14:paraId="64427EFA" w14:textId="77777777" w:rsidR="0057578E" w:rsidRPr="00F31537" w:rsidRDefault="0057578E" w:rsidP="0057578E">
      <w:pPr>
        <w:spacing w:after="0" w:line="240" w:lineRule="auto"/>
        <w:contextualSpacing/>
        <w:rPr>
          <w:rFonts w:cs="Times New Roman"/>
        </w:rPr>
      </w:pPr>
      <w:r w:rsidRPr="00F31537">
        <w:rPr>
          <w:rFonts w:cs="Times New Roman"/>
        </w:rPr>
        <w:t>Projects results are expected to contribute to all following expected outcomes:</w:t>
      </w:r>
    </w:p>
    <w:p w14:paraId="5EA9B811" w14:textId="77777777" w:rsidR="0057578E" w:rsidRPr="00F31537" w:rsidRDefault="0057578E" w:rsidP="0057578E">
      <w:pPr>
        <w:spacing w:after="0" w:line="240" w:lineRule="auto"/>
        <w:contextualSpacing/>
      </w:pPr>
    </w:p>
    <w:p w14:paraId="24CD0C31" w14:textId="77777777" w:rsidR="005D0DC6" w:rsidRPr="00F31537" w:rsidRDefault="005D0DC6" w:rsidP="71B448A1">
      <w:pPr>
        <w:pStyle w:val="ListParagraph"/>
        <w:numPr>
          <w:ilvl w:val="0"/>
          <w:numId w:val="50"/>
        </w:numPr>
      </w:pPr>
      <w:r w:rsidRPr="00F31537">
        <w:t>Increased access to finance and technical support along all Technological Readiness Levels and whole supply chains for bioeconomy projects, leading to a higher number of successful flagship projects.</w:t>
      </w:r>
    </w:p>
    <w:p w14:paraId="69596F71" w14:textId="404A63C9" w:rsidR="005D0DC6" w:rsidRPr="00F31537" w:rsidRDefault="005D0DC6" w:rsidP="71B448A1">
      <w:pPr>
        <w:pStyle w:val="ListParagraph"/>
        <w:numPr>
          <w:ilvl w:val="0"/>
          <w:numId w:val="50"/>
        </w:numPr>
      </w:pPr>
      <w:r w:rsidRPr="00F31537">
        <w:t>Alignment of actors (primary producers, citizens, innovators, educators, SMEs, industry, national authorities and other actors)</w:t>
      </w:r>
      <w:r w:rsidRPr="61769606">
        <w:t xml:space="preserve"> </w:t>
      </w:r>
      <w:r w:rsidR="00931CC0">
        <w:t xml:space="preserve">and their goals </w:t>
      </w:r>
      <w:r w:rsidR="005E3610" w:rsidRPr="00DC0F8A">
        <w:rPr>
          <w:lang w:val="en-IE"/>
        </w:rPr>
        <w:t>in collaborative ventures</w:t>
      </w:r>
      <w:r w:rsidRPr="61769606">
        <w:t xml:space="preserve"> </w:t>
      </w:r>
      <w:r w:rsidR="005E3610">
        <w:t>on</w:t>
      </w:r>
      <w:r w:rsidRPr="61769606">
        <w:t xml:space="preserve"> </w:t>
      </w:r>
      <w:r w:rsidRPr="00F31537">
        <w:t>bioeconomy related projects</w:t>
      </w:r>
      <w:r w:rsidR="005E3610" w:rsidRPr="61769606">
        <w:t xml:space="preserve"> </w:t>
      </w:r>
    </w:p>
    <w:p w14:paraId="0C2A1959" w14:textId="77777777" w:rsidR="005D0DC6" w:rsidRPr="00F31537" w:rsidRDefault="005D0DC6" w:rsidP="005D0DC6">
      <w:pPr>
        <w:pStyle w:val="ListParagraph"/>
        <w:spacing w:after="0" w:line="240" w:lineRule="auto"/>
      </w:pPr>
    </w:p>
    <w:p w14:paraId="2715325F" w14:textId="6BE9BF8B" w:rsidR="005D0DC6" w:rsidRPr="00F31537" w:rsidRDefault="005D0DC6" w:rsidP="005D0DC6">
      <w:pPr>
        <w:spacing w:after="0" w:line="240" w:lineRule="auto"/>
        <w:rPr>
          <w:u w:val="single"/>
        </w:rPr>
      </w:pPr>
      <w:r w:rsidRPr="00F31537">
        <w:rPr>
          <w:u w:val="single"/>
        </w:rPr>
        <w:t>Scope:</w:t>
      </w:r>
    </w:p>
    <w:p w14:paraId="01661CBA" w14:textId="77777777" w:rsidR="005D0DC6" w:rsidRPr="00F31537" w:rsidRDefault="005D0DC6" w:rsidP="005D0DC6">
      <w:pPr>
        <w:spacing w:after="0" w:line="240" w:lineRule="auto"/>
        <w:rPr>
          <w:u w:val="single"/>
        </w:rPr>
      </w:pPr>
    </w:p>
    <w:p w14:paraId="733A24B3" w14:textId="63BCACCB" w:rsidR="005D0DC6" w:rsidRPr="00F31537" w:rsidRDefault="00931CC0" w:rsidP="71B448A1">
      <w:pPr>
        <w:pStyle w:val="ListParagraph"/>
        <w:numPr>
          <w:ilvl w:val="0"/>
          <w:numId w:val="50"/>
        </w:numPr>
      </w:pPr>
      <w:r>
        <w:t>P</w:t>
      </w:r>
      <w:r w:rsidRPr="00F31537">
        <w:t xml:space="preserve">rovide </w:t>
      </w:r>
      <w:r w:rsidR="005D0DC6" w:rsidRPr="00F31537">
        <w:t>technical assistance for bioeconomy project development and facilitate synergies and linkages between different policy instruments and funding opportunities (e.g. CBE JU, ERDF, CAP, Innovation Fund) and therefore support the deployment of bioeconomy through the streamlining of research, innovation and demonstration.</w:t>
      </w:r>
    </w:p>
    <w:p w14:paraId="189EDE17" w14:textId="593A6F7C" w:rsidR="005D0DC6" w:rsidRPr="00F31537" w:rsidRDefault="00931CC0" w:rsidP="71B448A1">
      <w:pPr>
        <w:pStyle w:val="ListParagraph"/>
        <w:numPr>
          <w:ilvl w:val="0"/>
          <w:numId w:val="50"/>
        </w:numPr>
      </w:pPr>
      <w:r>
        <w:t>P</w:t>
      </w:r>
      <w:r w:rsidR="005D0DC6" w:rsidRPr="00F31537">
        <w:t>rovide expertise and consultancy services to promising bioeconomy projects at different TR levels in the area of business model development (including exploring supply chain options), planning, project documentation and feasibility assessment.</w:t>
      </w:r>
    </w:p>
    <w:p w14:paraId="21BAE3F6" w14:textId="2434EDF7" w:rsidR="005D0DC6" w:rsidRPr="00F31537" w:rsidRDefault="00931CC0" w:rsidP="71B448A1">
      <w:pPr>
        <w:pStyle w:val="ListParagraph"/>
        <w:numPr>
          <w:ilvl w:val="0"/>
          <w:numId w:val="50"/>
        </w:numPr>
      </w:pPr>
      <w:r>
        <w:t>B</w:t>
      </w:r>
      <w:r w:rsidR="005D0DC6" w:rsidRPr="00F31537">
        <w:t>ring together and align the goals of primary producers, SMEs, large industry, and other stakeholders in bioeconomy projects along the whole value chain in order to build collaborative partnerships with a strong technical, economic, and legal capacity.</w:t>
      </w:r>
    </w:p>
    <w:p w14:paraId="19C81269" w14:textId="003994C9" w:rsidR="005D0DC6" w:rsidRPr="00F31537" w:rsidRDefault="00931CC0" w:rsidP="7959485E">
      <w:pPr>
        <w:pStyle w:val="ListParagraph"/>
        <w:numPr>
          <w:ilvl w:val="0"/>
          <w:numId w:val="50"/>
        </w:numPr>
      </w:pPr>
      <w:r>
        <w:t>F</w:t>
      </w:r>
      <w:r w:rsidR="005D0DC6" w:rsidRPr="00F31537">
        <w:t>ocus on the circularity and sustainability aspect of the bio-based sector, including food production, processing and distribution, aiming at rewarding land managers for the provision of ecosystems services (e.g. voluntary markets), algae projects etc.</w:t>
      </w:r>
    </w:p>
    <w:p w14:paraId="2CF71F8F" w14:textId="77777777" w:rsidR="005D0DC6" w:rsidRPr="00F31537" w:rsidRDefault="005D0DC6" w:rsidP="00D602E4">
      <w:pPr>
        <w:rPr>
          <w:b/>
        </w:rPr>
      </w:pPr>
    </w:p>
    <w:p w14:paraId="35ACD193" w14:textId="7F795E90" w:rsidR="00A87B97" w:rsidRPr="00F31537" w:rsidRDefault="0054215F" w:rsidP="0054215F">
      <w:pPr>
        <w:pStyle w:val="HeadingThree"/>
        <w:rPr>
          <w:b w:val="0"/>
          <w:bCs w:val="0"/>
        </w:rPr>
      </w:pPr>
      <w:bookmarkStart w:id="2477" w:name="_Toc89947414"/>
      <w:bookmarkStart w:id="2478" w:name="_Toc90029521"/>
      <w:bookmarkStart w:id="2479" w:name="_Toc92878629"/>
      <w:bookmarkStart w:id="2480" w:name="_Toc92879032"/>
      <w:bookmarkStart w:id="2481" w:name="_Toc92890109"/>
      <w:bookmarkStart w:id="2482" w:name="_Toc92898736"/>
      <w:bookmarkStart w:id="2483" w:name="_Toc92906183"/>
      <w:bookmarkStart w:id="2484" w:name="_Toc93250360"/>
      <w:bookmarkStart w:id="2485" w:name="_Toc93424945"/>
      <w:bookmarkStart w:id="2486" w:name="_Toc93425358"/>
      <w:bookmarkStart w:id="2487" w:name="_Toc93426575"/>
      <w:bookmarkStart w:id="2488" w:name="_Toc93439374"/>
      <w:bookmarkStart w:id="2489" w:name="_Toc93905262"/>
      <w:r w:rsidRPr="00F31537">
        <w:t>HORIZON-CL6-</w:t>
      </w:r>
      <w:r w:rsidR="6FC6B7BD" w:rsidRPr="00F31537">
        <w:t>2023</w:t>
      </w:r>
      <w:r w:rsidRPr="00F31537">
        <w:t>-GOVERNANCE:</w:t>
      </w:r>
      <w:r w:rsidR="6FC6B7BD" w:rsidRPr="00F31537">
        <w:t xml:space="preserve"> Integrated assessment of land use and biomass demands to contribute to a sustainable healthy and fair bioeconomy</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A87B97" w:rsidRPr="00F31537" w14:paraId="67B91309" w14:textId="77777777" w:rsidTr="00472A69">
        <w:tc>
          <w:tcPr>
            <w:tcW w:w="0" w:type="auto"/>
            <w:gridSpan w:val="2"/>
          </w:tcPr>
          <w:p w14:paraId="04590FA0" w14:textId="77777777" w:rsidR="00A87B97" w:rsidRPr="00F31537" w:rsidRDefault="6FC6B7BD" w:rsidP="00A87B97">
            <w:pPr>
              <w:pStyle w:val="CellTextValue"/>
            </w:pPr>
            <w:r w:rsidRPr="00F31537">
              <w:rPr>
                <w:b/>
                <w:bCs/>
              </w:rPr>
              <w:t>Specific conditions</w:t>
            </w:r>
          </w:p>
        </w:tc>
      </w:tr>
      <w:tr w:rsidR="00A87B97" w:rsidRPr="00F31537" w14:paraId="403C79E8" w14:textId="77777777" w:rsidTr="4A8B743F">
        <w:tc>
          <w:tcPr>
            <w:tcW w:w="0" w:type="auto"/>
          </w:tcPr>
          <w:p w14:paraId="421C3D06" w14:textId="77777777" w:rsidR="00A87B97" w:rsidRPr="00F31537" w:rsidRDefault="6FC6B7BD" w:rsidP="00A87B97">
            <w:pPr>
              <w:pStyle w:val="CellTextValue"/>
              <w:jc w:val="left"/>
            </w:pPr>
            <w:r w:rsidRPr="4A8B743F">
              <w:rPr>
                <w:i/>
                <w:iCs/>
              </w:rPr>
              <w:t>Expected EU contribution per project</w:t>
            </w:r>
          </w:p>
        </w:tc>
        <w:tc>
          <w:tcPr>
            <w:tcW w:w="0" w:type="auto"/>
          </w:tcPr>
          <w:p w14:paraId="505DF994" w14:textId="7D20B6CB" w:rsidR="00A87B97" w:rsidRPr="00F31537" w:rsidRDefault="6FC6B7BD" w:rsidP="00A87B97">
            <w:pPr>
              <w:pStyle w:val="CellTextValue"/>
            </w:pPr>
            <w:r w:rsidRPr="00F31537">
              <w:t xml:space="preserve">The Commission estimates that an EU contribution of EUR </w:t>
            </w:r>
            <w:r w:rsidR="51529D4B" w:rsidRPr="00F31537">
              <w:t>XX</w:t>
            </w:r>
            <w:r w:rsidRPr="00F31537">
              <w:t xml:space="preserve"> million would allow these outcomes to be addressed appropriately. Nonetheless, this does not preclude submission and selection of a proposal requesting different amounts.</w:t>
            </w:r>
          </w:p>
        </w:tc>
      </w:tr>
      <w:tr w:rsidR="00A87B97" w:rsidRPr="00F31537" w14:paraId="59BA7B67" w14:textId="77777777" w:rsidTr="4A8B743F">
        <w:tc>
          <w:tcPr>
            <w:tcW w:w="0" w:type="auto"/>
          </w:tcPr>
          <w:p w14:paraId="6B1D9CA2" w14:textId="77777777" w:rsidR="00A87B97" w:rsidRPr="00F31537" w:rsidRDefault="6FC6B7BD" w:rsidP="00A87B97">
            <w:pPr>
              <w:pStyle w:val="CellTextValue"/>
              <w:jc w:val="left"/>
            </w:pPr>
            <w:r w:rsidRPr="4A8B743F">
              <w:rPr>
                <w:i/>
                <w:iCs/>
              </w:rPr>
              <w:t>Indicative budget</w:t>
            </w:r>
          </w:p>
        </w:tc>
        <w:tc>
          <w:tcPr>
            <w:tcW w:w="0" w:type="auto"/>
          </w:tcPr>
          <w:p w14:paraId="6A0EED82" w14:textId="508B0DC8" w:rsidR="00A87B97" w:rsidRPr="00F31537" w:rsidRDefault="6FC6B7BD" w:rsidP="00A87B97">
            <w:pPr>
              <w:pStyle w:val="CellTextValue"/>
            </w:pPr>
            <w:r w:rsidRPr="00F31537">
              <w:t xml:space="preserve">The total indicative budget for the topic is EUR </w:t>
            </w:r>
            <w:r w:rsidR="51529D4B" w:rsidRPr="00F31537">
              <w:t>XX</w:t>
            </w:r>
            <w:r w:rsidRPr="00F31537">
              <w:t xml:space="preserve"> million </w:t>
            </w:r>
          </w:p>
        </w:tc>
      </w:tr>
      <w:tr w:rsidR="00A87B97" w:rsidRPr="00F31537" w14:paraId="0BE16E07" w14:textId="77777777" w:rsidTr="4A8B743F">
        <w:tc>
          <w:tcPr>
            <w:tcW w:w="0" w:type="auto"/>
          </w:tcPr>
          <w:p w14:paraId="621CFCD3" w14:textId="77777777" w:rsidR="00A87B97" w:rsidRPr="00F31537" w:rsidRDefault="6FC6B7BD" w:rsidP="00A87B97">
            <w:pPr>
              <w:pStyle w:val="CellTextValue"/>
              <w:jc w:val="left"/>
            </w:pPr>
            <w:r w:rsidRPr="4A8B743F">
              <w:rPr>
                <w:i/>
                <w:iCs/>
              </w:rPr>
              <w:t>Type of Action</w:t>
            </w:r>
          </w:p>
        </w:tc>
        <w:tc>
          <w:tcPr>
            <w:tcW w:w="0" w:type="auto"/>
          </w:tcPr>
          <w:p w14:paraId="0D1C25C3" w14:textId="59DA5C24" w:rsidR="00A87B97" w:rsidRPr="00F31537" w:rsidRDefault="6FC6B7BD" w:rsidP="00A87B97">
            <w:pPr>
              <w:pStyle w:val="CellTextValue"/>
            </w:pPr>
            <w:r w:rsidRPr="00F31537">
              <w:t xml:space="preserve">Research and innovation Action </w:t>
            </w:r>
          </w:p>
        </w:tc>
      </w:tr>
      <w:tr w:rsidR="00A87B97" w:rsidRPr="00F31537" w14:paraId="37B83366" w14:textId="77777777" w:rsidTr="4A8B743F">
        <w:tc>
          <w:tcPr>
            <w:tcW w:w="0" w:type="auto"/>
          </w:tcPr>
          <w:p w14:paraId="6246C142" w14:textId="77777777" w:rsidR="00A87B97" w:rsidRPr="00F31537" w:rsidRDefault="6FC6B7BD" w:rsidP="00A87B97">
            <w:pPr>
              <w:pStyle w:val="CellTextValue"/>
              <w:jc w:val="left"/>
            </w:pPr>
            <w:r w:rsidRPr="4A8B743F">
              <w:rPr>
                <w:i/>
                <w:iCs/>
              </w:rPr>
              <w:t>Eligibility conditions</w:t>
            </w:r>
          </w:p>
        </w:tc>
        <w:tc>
          <w:tcPr>
            <w:tcW w:w="0" w:type="auto"/>
          </w:tcPr>
          <w:p w14:paraId="4F70DC17" w14:textId="746E547C" w:rsidR="00A87B97" w:rsidRPr="00F31537" w:rsidRDefault="00A87B97" w:rsidP="00A87B97">
            <w:pPr>
              <w:pStyle w:val="CellTextValue"/>
            </w:pPr>
            <w:r w:rsidRPr="00F31537">
              <w:rPr>
                <w:rStyle w:val="normaltextrun"/>
                <w:color w:val="000000"/>
                <w:bdr w:val="none" w:sz="0" w:space="0" w:color="auto" w:frame="1"/>
              </w:rPr>
              <w:t>The conditions are described in General Annex B.</w:t>
            </w:r>
            <w:r w:rsidR="00FD6BDD">
              <w:rPr>
                <w:rStyle w:val="normaltextrun"/>
                <w:color w:val="000000"/>
                <w:bdr w:val="none" w:sz="0" w:space="0" w:color="auto" w:frame="1"/>
              </w:rPr>
              <w:t xml:space="preserve"> </w:t>
            </w:r>
            <w:r w:rsidR="00FD6BDD" w:rsidRPr="00594130">
              <w:rPr>
                <w:rFonts w:eastAsia="Times New Roman"/>
                <w:lang w:val="en-US" w:eastAsia="en-US"/>
              </w:rPr>
              <w:t>The Joint Research Centre (JRC) may participate as member of the consortium selected for funding</w:t>
            </w:r>
          </w:p>
        </w:tc>
      </w:tr>
    </w:tbl>
    <w:p w14:paraId="4DC15A0E" w14:textId="541D51CB" w:rsidR="00A87B97" w:rsidRPr="00F31537" w:rsidRDefault="00A87B97" w:rsidP="00D602E4">
      <w:pPr>
        <w:rPr>
          <w:b/>
        </w:rPr>
      </w:pPr>
    </w:p>
    <w:p w14:paraId="19E01574" w14:textId="173482C1" w:rsidR="0057578E" w:rsidRDefault="00762F0E" w:rsidP="4A8B743F">
      <w:pPr>
        <w:spacing w:after="0" w:line="240" w:lineRule="auto"/>
      </w:pPr>
      <w:r w:rsidRPr="00F31537">
        <w:rPr>
          <w:u w:val="single"/>
        </w:rPr>
        <w:t>Expected outcomes:</w:t>
      </w:r>
      <w:r w:rsidR="0057578E" w:rsidRPr="00F31537">
        <w:t xml:space="preserve"> In line with the European Green Deal priorities, the EU</w:t>
      </w:r>
      <w:r w:rsidR="0057578E" w:rsidRPr="00F31537">
        <w:rPr>
          <w:rFonts w:ascii="Calibri" w:hAnsi="Calibri" w:cs="Calibri"/>
        </w:rPr>
        <w:t>’</w:t>
      </w:r>
      <w:r w:rsidR="0057578E" w:rsidRPr="00F31537">
        <w:t xml:space="preserve">s climate ambition for 2030 and 2050 and the Bioeconomy Strategy vision of an economic system that acts within environmental and social boundaries, the successful proposal will support R&amp;I to enhance the understanding of the biosphere local potential that contribute to one or more European Green Deal objectives. </w:t>
      </w:r>
    </w:p>
    <w:p w14:paraId="1C4BD52E" w14:textId="7FF03A3F" w:rsidR="00FC27CD" w:rsidRDefault="00FC27CD" w:rsidP="0057578E">
      <w:pPr>
        <w:spacing w:after="0" w:line="240" w:lineRule="auto"/>
      </w:pPr>
    </w:p>
    <w:p w14:paraId="3DF771C8" w14:textId="2A9CDDA6" w:rsidR="00FC27CD" w:rsidRPr="00F31537" w:rsidRDefault="00FC27CD" w:rsidP="0057578E">
      <w:pPr>
        <w:spacing w:after="0" w:line="240" w:lineRule="auto"/>
      </w:pPr>
      <w:r w:rsidRPr="00FC27CD">
        <w:t>Project results</w:t>
      </w:r>
      <w:r>
        <w:t xml:space="preserve"> are expected to contribute to all</w:t>
      </w:r>
      <w:r w:rsidRPr="00FC27CD">
        <w:t xml:space="preserve"> of the following expected outcomes:</w:t>
      </w:r>
    </w:p>
    <w:p w14:paraId="40490E8D" w14:textId="77777777" w:rsidR="0057578E" w:rsidRPr="00F31537" w:rsidRDefault="0057578E" w:rsidP="00762F0E">
      <w:pPr>
        <w:spacing w:after="0" w:line="240" w:lineRule="auto"/>
        <w:rPr>
          <w:u w:val="single"/>
        </w:rPr>
      </w:pPr>
    </w:p>
    <w:p w14:paraId="1D1C7E46" w14:textId="2DBFE9DD" w:rsidR="00762F0E" w:rsidRPr="00F31537" w:rsidRDefault="00762F0E" w:rsidP="0057578E">
      <w:pPr>
        <w:pStyle w:val="ListParagraph"/>
        <w:numPr>
          <w:ilvl w:val="0"/>
          <w:numId w:val="50"/>
        </w:numPr>
      </w:pPr>
      <w:r w:rsidRPr="00F31537">
        <w:t xml:space="preserve">Better understanding </w:t>
      </w:r>
      <w:r w:rsidR="5DF01F3E">
        <w:t>of</w:t>
      </w:r>
      <w:r w:rsidRPr="00F31537">
        <w:t xml:space="preserve"> the potential of land and biomass </w:t>
      </w:r>
      <w:r w:rsidR="5DF01F3E">
        <w:t>to contribute</w:t>
      </w:r>
      <w:r w:rsidRPr="00F31537">
        <w:t xml:space="preserve"> to the climate, biodiversity, environmental, as well as social and economic objectives of the European Green Deal</w:t>
      </w:r>
      <w:r w:rsidR="00EE525D">
        <w:t>.</w:t>
      </w:r>
    </w:p>
    <w:p w14:paraId="6925170C" w14:textId="6552FE34" w:rsidR="00762F0E" w:rsidRPr="00F31537" w:rsidRDefault="00762F0E" w:rsidP="71B448A1">
      <w:pPr>
        <w:pStyle w:val="ListParagraph"/>
        <w:numPr>
          <w:ilvl w:val="0"/>
          <w:numId w:val="50"/>
        </w:numPr>
      </w:pPr>
      <w:r w:rsidRPr="00F31537">
        <w:t xml:space="preserve">Strong and robust methodology to carry out integrated bioeconomy land use assessments in </w:t>
      </w:r>
      <w:r w:rsidR="00FC27CD">
        <w:t>Europe</w:t>
      </w:r>
      <w:r w:rsidRPr="00F31537">
        <w:t xml:space="preserve"> to quantify the land </w:t>
      </w:r>
      <w:r w:rsidR="00FC27CD">
        <w:t>and biomass use requirement of EU and national policies</w:t>
      </w:r>
      <w:r w:rsidR="00FC27CD" w:rsidRPr="61769606">
        <w:t xml:space="preserve"> </w:t>
      </w:r>
      <w:r w:rsidRPr="00F31537">
        <w:t>to the climate, biodiversity, environment, as well as social and economic objectives of the European Green Deal.</w:t>
      </w:r>
    </w:p>
    <w:p w14:paraId="4EF21C79" w14:textId="2674D4CC" w:rsidR="00762F0E" w:rsidRPr="00F31537" w:rsidRDefault="00762F0E" w:rsidP="0057578E">
      <w:pPr>
        <w:pStyle w:val="ListParagraph"/>
        <w:numPr>
          <w:ilvl w:val="0"/>
          <w:numId w:val="50"/>
        </w:numPr>
      </w:pPr>
      <w:r w:rsidRPr="00F31537">
        <w:t>Quantitative data on the use of land in a number of selected regions across EU Member States and their environmental/climate zones</w:t>
      </w:r>
      <w:r w:rsidR="00EE525D">
        <w:t>.</w:t>
      </w:r>
    </w:p>
    <w:p w14:paraId="195ED5A9" w14:textId="5CAC202F" w:rsidR="00762F0E" w:rsidRPr="00F31537" w:rsidRDefault="00762F0E" w:rsidP="7959485E">
      <w:pPr>
        <w:pStyle w:val="ListParagraph"/>
        <w:numPr>
          <w:ilvl w:val="0"/>
          <w:numId w:val="50"/>
        </w:numPr>
      </w:pPr>
      <w:r w:rsidRPr="00F31537">
        <w:t xml:space="preserve">Quantifying the potential contribution to climate mitigation and adaptation, biodiversity </w:t>
      </w:r>
      <w:r w:rsidR="00FC27CD">
        <w:t>protection</w:t>
      </w:r>
      <w:r w:rsidR="00FC27CD" w:rsidRPr="61769606">
        <w:t xml:space="preserve"> </w:t>
      </w:r>
      <w:r w:rsidRPr="00F31537">
        <w:t>and restoration, and provision of healthy and nutritious food.</w:t>
      </w:r>
    </w:p>
    <w:p w14:paraId="2CE5B51F" w14:textId="29959A19" w:rsidR="00762F0E" w:rsidRPr="00F31537" w:rsidRDefault="00762F0E" w:rsidP="00762F0E">
      <w:pPr>
        <w:spacing w:after="0" w:line="240" w:lineRule="auto"/>
        <w:rPr>
          <w:u w:val="single"/>
        </w:rPr>
      </w:pPr>
      <w:r w:rsidRPr="00F31537">
        <w:rPr>
          <w:u w:val="single"/>
        </w:rPr>
        <w:t>Scope:</w:t>
      </w:r>
    </w:p>
    <w:p w14:paraId="6B4583E0" w14:textId="77777777" w:rsidR="00762F0E" w:rsidRPr="00F31537" w:rsidRDefault="00762F0E" w:rsidP="00762F0E">
      <w:pPr>
        <w:spacing w:after="0" w:line="240" w:lineRule="auto"/>
      </w:pPr>
    </w:p>
    <w:p w14:paraId="03622368" w14:textId="2058FC5C" w:rsidR="00762F0E" w:rsidRPr="0054088A" w:rsidRDefault="6E6DEA2A" w:rsidP="7959485E">
      <w:pPr>
        <w:pStyle w:val="ListParagraph"/>
        <w:numPr>
          <w:ilvl w:val="0"/>
          <w:numId w:val="50"/>
        </w:numPr>
      </w:pPr>
      <w:r w:rsidRPr="00F31537">
        <w:t>Improv</w:t>
      </w:r>
      <w:r w:rsidR="0CF5AA8A" w:rsidRPr="00F31537">
        <w:t xml:space="preserve">ing </w:t>
      </w:r>
      <w:r w:rsidR="44E2DE6D" w:rsidRPr="00F31537">
        <w:t>underst</w:t>
      </w:r>
      <w:r w:rsidR="563F0579">
        <w:t xml:space="preserve">anding </w:t>
      </w:r>
      <w:r w:rsidR="0CF5AA8A">
        <w:t xml:space="preserve">of </w:t>
      </w:r>
      <w:r w:rsidR="00762F0E" w:rsidRPr="00F31537">
        <w:t xml:space="preserve">direct </w:t>
      </w:r>
      <w:r w:rsidR="0CF5AA8A" w:rsidRPr="00F31537">
        <w:t>and</w:t>
      </w:r>
      <w:r w:rsidR="00762F0E" w:rsidRPr="00F31537">
        <w:t xml:space="preserve"> indirect implications on land and biomass use</w:t>
      </w:r>
      <w:r w:rsidR="50DBE4FC" w:rsidRPr="61769606">
        <w:t xml:space="preserve"> </w:t>
      </w:r>
      <w:r w:rsidR="50DBE4FC">
        <w:t xml:space="preserve">of </w:t>
      </w:r>
      <w:r w:rsidR="11109CB6">
        <w:t>current and plan</w:t>
      </w:r>
      <w:r w:rsidR="00FC27CD">
        <w:t>n</w:t>
      </w:r>
      <w:r w:rsidR="11109CB6">
        <w:t xml:space="preserve">ed </w:t>
      </w:r>
      <w:r w:rsidR="50DBE4FC">
        <w:t>regional, national or EU policies</w:t>
      </w:r>
      <w:r w:rsidR="5788958B">
        <w:t>, including using and complementing existing data bases</w:t>
      </w:r>
      <w:r w:rsidR="00762F0E" w:rsidRPr="61769606">
        <w:t>.</w:t>
      </w:r>
    </w:p>
    <w:p w14:paraId="66F508A6" w14:textId="031F57AE" w:rsidR="00762F0E" w:rsidRPr="00F31537" w:rsidRDefault="00762F0E" w:rsidP="71B448A1">
      <w:pPr>
        <w:pStyle w:val="ListParagraph"/>
        <w:numPr>
          <w:ilvl w:val="0"/>
          <w:numId w:val="50"/>
        </w:numPr>
      </w:pPr>
      <w:r w:rsidRPr="00F31537">
        <w:t>Develop</w:t>
      </w:r>
      <w:r w:rsidR="45227887" w:rsidRPr="00F31537">
        <w:t>ment</w:t>
      </w:r>
      <w:r w:rsidRPr="61769606">
        <w:t xml:space="preserve"> </w:t>
      </w:r>
      <w:r w:rsidR="45227887" w:rsidRPr="00F31537">
        <w:t xml:space="preserve">of </w:t>
      </w:r>
      <w:r w:rsidR="536C419E">
        <w:t>a</w:t>
      </w:r>
      <w:r w:rsidRPr="61769606">
        <w:t xml:space="preserve"> </w:t>
      </w:r>
      <w:r w:rsidRPr="00F31537">
        <w:t xml:space="preserve">methodology to carry out integrated bioeconomy land use </w:t>
      </w:r>
      <w:r w:rsidR="00FC27CD">
        <w:t xml:space="preserve">and biomass </w:t>
      </w:r>
      <w:r w:rsidRPr="00F31537">
        <w:t xml:space="preserve">assessments </w:t>
      </w:r>
      <w:r w:rsidR="00FC27CD">
        <w:t xml:space="preserve">which will integrate existing and future EU and national policies to meet the </w:t>
      </w:r>
      <w:r w:rsidRPr="00F31537">
        <w:t xml:space="preserve">environmental, climate, and social </w:t>
      </w:r>
      <w:r w:rsidR="00FC27CD">
        <w:t>targets and assess their land and biomass requirements, taking into account trade-offs and synergies</w:t>
      </w:r>
      <w:r w:rsidRPr="61769606">
        <w:t>.</w:t>
      </w:r>
    </w:p>
    <w:p w14:paraId="6159A72A" w14:textId="7996EE00" w:rsidR="00762F0E" w:rsidRPr="00F31537" w:rsidRDefault="00762F0E" w:rsidP="7959485E">
      <w:pPr>
        <w:pStyle w:val="ListParagraph"/>
        <w:numPr>
          <w:ilvl w:val="0"/>
          <w:numId w:val="50"/>
        </w:numPr>
      </w:pPr>
      <w:r w:rsidRPr="00F31537">
        <w:t xml:space="preserve">Quantify the contribution of land and biomass </w:t>
      </w:r>
      <w:r w:rsidR="00FC27CD">
        <w:t xml:space="preserve">use and </w:t>
      </w:r>
      <w:r w:rsidRPr="00F31537">
        <w:t xml:space="preserve">production to climate targets in case study regions covering different socio-economic situations and climate/ecological zones in Europe. </w:t>
      </w:r>
    </w:p>
    <w:p w14:paraId="476ECE73" w14:textId="0FFF0BBD" w:rsidR="00762F0E" w:rsidRPr="00F31537" w:rsidRDefault="0736FB72" w:rsidP="7959485E">
      <w:pPr>
        <w:pStyle w:val="ListParagraph"/>
        <w:numPr>
          <w:ilvl w:val="0"/>
          <w:numId w:val="50"/>
        </w:numPr>
      </w:pPr>
      <w:r w:rsidRPr="00F31537">
        <w:t xml:space="preserve">Enhance </w:t>
      </w:r>
      <w:r w:rsidR="5788958B" w:rsidRPr="00F31537">
        <w:t>knowle</w:t>
      </w:r>
      <w:r w:rsidR="3A242557" w:rsidRPr="00F31537">
        <w:t xml:space="preserve">dge </w:t>
      </w:r>
      <w:r w:rsidR="00FC27CD">
        <w:t xml:space="preserve">on </w:t>
      </w:r>
      <w:r w:rsidR="4C5DA980" w:rsidRPr="00F31537">
        <w:t>factors determining</w:t>
      </w:r>
      <w:r w:rsidR="2B55FD0D" w:rsidRPr="00F31537">
        <w:t xml:space="preserve"> and</w:t>
      </w:r>
      <w:r w:rsidR="00762F0E" w:rsidRPr="61769606">
        <w:t xml:space="preserve"> </w:t>
      </w:r>
      <w:r w:rsidR="2B55FD0D" w:rsidRPr="00F31537">
        <w:t>t</w:t>
      </w:r>
      <w:r w:rsidR="00762F0E" w:rsidRPr="00F31537">
        <w:t>o</w:t>
      </w:r>
      <w:r w:rsidR="2B55FD0D" w:rsidRPr="00F31537">
        <w:t>ols for identifying</w:t>
      </w:r>
      <w:r w:rsidR="2B55FD0D" w:rsidRPr="61769606">
        <w:t xml:space="preserve"> </w:t>
      </w:r>
      <w:r w:rsidR="00762F0E" w:rsidRPr="00F31537">
        <w:t xml:space="preserve">forest and other land management practices that maximise </w:t>
      </w:r>
      <w:r w:rsidR="00FC27CD">
        <w:t>co</w:t>
      </w:r>
      <w:r w:rsidR="00FC27CD" w:rsidRPr="61769606">
        <w:t>-</w:t>
      </w:r>
      <w:r w:rsidR="00FC27CD">
        <w:t xml:space="preserve">production of </w:t>
      </w:r>
      <w:r w:rsidR="45156D97" w:rsidRPr="00F31537">
        <w:t xml:space="preserve">ecosystem services, </w:t>
      </w:r>
      <w:r w:rsidR="00762F0E" w:rsidRPr="00F31537">
        <w:t>biodiversity restoration and preservation, and net primary production.</w:t>
      </w:r>
    </w:p>
    <w:p w14:paraId="00F2E39A" w14:textId="2307840B" w:rsidR="00762F0E" w:rsidRPr="00F31537" w:rsidRDefault="0057578E" w:rsidP="7959485E">
      <w:pPr>
        <w:pStyle w:val="ListParagraph"/>
        <w:numPr>
          <w:ilvl w:val="0"/>
          <w:numId w:val="50"/>
        </w:numPr>
      </w:pPr>
      <w:r w:rsidRPr="00F31537">
        <w:rPr>
          <w:rFonts w:eastAsia="Times New Roman" w:cs="Times New Roman"/>
        </w:rPr>
        <w:t>U</w:t>
      </w:r>
      <w:r w:rsidR="00762F0E" w:rsidRPr="00F31537">
        <w:rPr>
          <w:rFonts w:eastAsia="Times New Roman" w:cs="Times New Roman"/>
        </w:rPr>
        <w:t>nderstand</w:t>
      </w:r>
      <w:r w:rsidR="00762F0E" w:rsidRPr="00F31537">
        <w:t xml:space="preserve"> and identify optimum/sustainable land</w:t>
      </w:r>
      <w:r w:rsidR="00FC27CD" w:rsidRPr="61769606">
        <w:t>-</w:t>
      </w:r>
      <w:r w:rsidR="00762F0E" w:rsidRPr="00F31537">
        <w:t>dependent and land</w:t>
      </w:r>
      <w:r w:rsidR="00FC27CD" w:rsidRPr="61769606">
        <w:t>-</w:t>
      </w:r>
      <w:r w:rsidR="00762F0E" w:rsidRPr="00F31537">
        <w:t>independent food supply</w:t>
      </w:r>
      <w:r w:rsidR="1397E0DA" w:rsidRPr="00F31537">
        <w:t xml:space="preserve">, including </w:t>
      </w:r>
      <w:r w:rsidR="224DDCE6" w:rsidRPr="00F31537">
        <w:t>through carbon capture utilisation methods,</w:t>
      </w:r>
      <w:r w:rsidR="00762F0E" w:rsidRPr="00F31537">
        <w:t xml:space="preserve"> for healthy, safe and sustainable diets</w:t>
      </w:r>
      <w:r w:rsidRPr="00F31537">
        <w:rPr>
          <w:rFonts w:eastAsia="Times New Roman" w:cs="Times New Roman"/>
        </w:rPr>
        <w:t>.</w:t>
      </w:r>
    </w:p>
    <w:p w14:paraId="2E407D03" w14:textId="77777777" w:rsidR="0057578E" w:rsidRPr="00F31537" w:rsidRDefault="0057578E" w:rsidP="0057578E">
      <w:pPr>
        <w:pStyle w:val="ListParagraph"/>
        <w:rPr>
          <w:rFonts w:eastAsia="Times New Roman" w:cs="Times New Roman"/>
        </w:rPr>
      </w:pPr>
    </w:p>
    <w:p w14:paraId="05157AEB" w14:textId="55979E27" w:rsidR="00674315" w:rsidRPr="00F31537" w:rsidRDefault="00164BCB" w:rsidP="0054215F">
      <w:pPr>
        <w:pStyle w:val="HeadingThree"/>
      </w:pPr>
      <w:bookmarkStart w:id="2490" w:name="_Toc89947415"/>
      <w:bookmarkStart w:id="2491" w:name="_Toc90029522"/>
      <w:bookmarkStart w:id="2492" w:name="_Toc92878630"/>
      <w:bookmarkStart w:id="2493" w:name="_Toc92879033"/>
      <w:bookmarkStart w:id="2494" w:name="_Toc92890110"/>
      <w:bookmarkStart w:id="2495" w:name="_Toc92898737"/>
      <w:bookmarkStart w:id="2496" w:name="_Toc92906184"/>
      <w:bookmarkStart w:id="2497" w:name="_Toc93250361"/>
      <w:bookmarkStart w:id="2498" w:name="_Toc93424946"/>
      <w:bookmarkStart w:id="2499" w:name="_Toc93425359"/>
      <w:bookmarkStart w:id="2500" w:name="_Toc93426576"/>
      <w:bookmarkStart w:id="2501" w:name="_Toc93439375"/>
      <w:bookmarkStart w:id="2502" w:name="_Toc93905263"/>
      <w:r w:rsidRPr="00F31537">
        <w:t>HORIZON-CL6-2023-GOVERNANCE:</w:t>
      </w:r>
      <w:r w:rsidR="16B3ED49" w:rsidRPr="00F31537">
        <w:t xml:space="preserve"> Mobilising networks for the development of national bioeconomy action programmes in support of the European Green Deal</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r w:rsidR="16B3ED49" w:rsidRPr="71B448A1">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674315" w:rsidRPr="00F31537" w14:paraId="74A260A2" w14:textId="77777777" w:rsidTr="00472A69">
        <w:tc>
          <w:tcPr>
            <w:tcW w:w="0" w:type="auto"/>
            <w:gridSpan w:val="2"/>
          </w:tcPr>
          <w:p w14:paraId="24192B64" w14:textId="77777777" w:rsidR="00674315" w:rsidRPr="00F31537" w:rsidRDefault="00674315" w:rsidP="00674315">
            <w:pPr>
              <w:pStyle w:val="CellTextValue"/>
            </w:pPr>
            <w:r w:rsidRPr="00F31537">
              <w:rPr>
                <w:b/>
                <w:bCs/>
              </w:rPr>
              <w:t>Specific conditions</w:t>
            </w:r>
          </w:p>
        </w:tc>
      </w:tr>
      <w:tr w:rsidR="00674315" w:rsidRPr="00F31537" w14:paraId="17A645E3" w14:textId="77777777" w:rsidTr="4A8B743F">
        <w:tc>
          <w:tcPr>
            <w:tcW w:w="0" w:type="auto"/>
          </w:tcPr>
          <w:p w14:paraId="146227BB" w14:textId="77777777" w:rsidR="00674315" w:rsidRPr="00F31537" w:rsidRDefault="00674315" w:rsidP="00674315">
            <w:pPr>
              <w:pStyle w:val="CellTextValue"/>
              <w:jc w:val="left"/>
            </w:pPr>
            <w:r w:rsidRPr="4A8B743F">
              <w:rPr>
                <w:i/>
                <w:iCs/>
              </w:rPr>
              <w:t>Expected EU contribution per project</w:t>
            </w:r>
          </w:p>
        </w:tc>
        <w:tc>
          <w:tcPr>
            <w:tcW w:w="0" w:type="auto"/>
          </w:tcPr>
          <w:p w14:paraId="149AF499" w14:textId="628F5ED4" w:rsidR="00674315" w:rsidRPr="00F31537" w:rsidRDefault="00674315" w:rsidP="00674315">
            <w:pPr>
              <w:pStyle w:val="CellTextValue"/>
            </w:pPr>
            <w:r w:rsidRPr="00F31537">
              <w:t>The Commission estimates that an EU contributio</w:t>
            </w:r>
            <w:r w:rsidR="00B519F0" w:rsidRPr="00F31537">
              <w:t xml:space="preserve">n of EUR </w:t>
            </w:r>
            <w:r w:rsidR="51529D4B" w:rsidRPr="00F31537">
              <w:t>XX</w:t>
            </w:r>
            <w:r w:rsidR="00B519F0" w:rsidRPr="00F31537">
              <w:t xml:space="preserve"> </w:t>
            </w:r>
            <w:r w:rsidRPr="00F31537">
              <w:t>million would allow these outcomes to be addressed appropriately. Nonetheless, this does not preclude submission and selection of a proposal requesting different amounts.</w:t>
            </w:r>
          </w:p>
        </w:tc>
      </w:tr>
      <w:tr w:rsidR="00674315" w:rsidRPr="00F31537" w14:paraId="7604BF1F" w14:textId="77777777" w:rsidTr="4A8B743F">
        <w:tc>
          <w:tcPr>
            <w:tcW w:w="0" w:type="auto"/>
          </w:tcPr>
          <w:p w14:paraId="60D3C0B2" w14:textId="77777777" w:rsidR="00674315" w:rsidRPr="00F31537" w:rsidRDefault="00674315" w:rsidP="00674315">
            <w:pPr>
              <w:pStyle w:val="CellTextValue"/>
              <w:jc w:val="left"/>
            </w:pPr>
            <w:r w:rsidRPr="4A8B743F">
              <w:rPr>
                <w:i/>
                <w:iCs/>
              </w:rPr>
              <w:t>Indicative budget</w:t>
            </w:r>
          </w:p>
        </w:tc>
        <w:tc>
          <w:tcPr>
            <w:tcW w:w="0" w:type="auto"/>
          </w:tcPr>
          <w:p w14:paraId="36946573" w14:textId="20301EDE" w:rsidR="00674315" w:rsidRPr="00F31537" w:rsidRDefault="00674315" w:rsidP="00674315">
            <w:pPr>
              <w:pStyle w:val="CellTextValue"/>
            </w:pPr>
            <w:r w:rsidRPr="00F31537">
              <w:t>The total indicativ</w:t>
            </w:r>
            <w:r w:rsidR="00B519F0" w:rsidRPr="00F31537">
              <w:t xml:space="preserve">e budget for the topic is EUR </w:t>
            </w:r>
            <w:r w:rsidR="51529D4B" w:rsidRPr="00F31537">
              <w:t>XX</w:t>
            </w:r>
            <w:r w:rsidR="00B519F0" w:rsidRPr="422A1556">
              <w:t xml:space="preserve"> </w:t>
            </w:r>
            <w:r w:rsidRPr="00F31537">
              <w:t xml:space="preserve">million </w:t>
            </w:r>
          </w:p>
        </w:tc>
      </w:tr>
      <w:tr w:rsidR="00674315" w:rsidRPr="00F31537" w14:paraId="31E0F827" w14:textId="77777777" w:rsidTr="4A8B743F">
        <w:tc>
          <w:tcPr>
            <w:tcW w:w="0" w:type="auto"/>
          </w:tcPr>
          <w:p w14:paraId="2F24FA01" w14:textId="77777777" w:rsidR="00674315" w:rsidRPr="00F31537" w:rsidRDefault="00674315" w:rsidP="00674315">
            <w:pPr>
              <w:pStyle w:val="CellTextValue"/>
              <w:jc w:val="left"/>
            </w:pPr>
            <w:r w:rsidRPr="4A8B743F">
              <w:rPr>
                <w:i/>
                <w:iCs/>
              </w:rPr>
              <w:t>Type of Action</w:t>
            </w:r>
          </w:p>
        </w:tc>
        <w:tc>
          <w:tcPr>
            <w:tcW w:w="0" w:type="auto"/>
          </w:tcPr>
          <w:p w14:paraId="3897C803" w14:textId="10C85EB0" w:rsidR="00674315" w:rsidRPr="00F31537" w:rsidRDefault="00674315" w:rsidP="00674315">
            <w:pPr>
              <w:pStyle w:val="CellTextValue"/>
            </w:pPr>
            <w:r w:rsidRPr="00F31537">
              <w:t>Coordination and Support Action</w:t>
            </w:r>
          </w:p>
        </w:tc>
      </w:tr>
      <w:tr w:rsidR="00674315" w:rsidRPr="00F31537" w14:paraId="24E76CF8" w14:textId="77777777" w:rsidTr="4A8B743F">
        <w:tc>
          <w:tcPr>
            <w:tcW w:w="0" w:type="auto"/>
          </w:tcPr>
          <w:p w14:paraId="1E9CBA93" w14:textId="77777777" w:rsidR="00674315" w:rsidRPr="00F31537" w:rsidRDefault="00674315" w:rsidP="00674315">
            <w:pPr>
              <w:pStyle w:val="CellTextValue"/>
              <w:jc w:val="left"/>
            </w:pPr>
            <w:r w:rsidRPr="4A8B743F">
              <w:rPr>
                <w:i/>
                <w:iCs/>
              </w:rPr>
              <w:t>Eligibility conditions</w:t>
            </w:r>
          </w:p>
        </w:tc>
        <w:tc>
          <w:tcPr>
            <w:tcW w:w="0" w:type="auto"/>
          </w:tcPr>
          <w:p w14:paraId="7DAE5B09" w14:textId="77526EDD" w:rsidR="00674315" w:rsidRPr="00F31537" w:rsidRDefault="00674315" w:rsidP="00674315">
            <w:pPr>
              <w:pStyle w:val="CellTextValue"/>
            </w:pPr>
            <w:r w:rsidRPr="00F31537">
              <w:rPr>
                <w:rStyle w:val="normaltextrun"/>
                <w:color w:val="000000"/>
                <w:bdr w:val="none" w:sz="0" w:space="0" w:color="auto" w:frame="1"/>
              </w:rPr>
              <w:t>The conditions are described in General Annex B.</w:t>
            </w:r>
            <w:r w:rsidR="003C7861" w:rsidRPr="7959485E">
              <w:t xml:space="preserve"> </w:t>
            </w:r>
            <w:r w:rsidR="003C7861" w:rsidRPr="003C7861">
              <w:rPr>
                <w:rStyle w:val="normaltextrun"/>
                <w:color w:val="000000"/>
                <w:bdr w:val="none" w:sz="0" w:space="0" w:color="auto" w:frame="1"/>
              </w:rPr>
              <w:t>The Joint Research Centre (JRC) may participate as member of the consortium selected for funding</w:t>
            </w:r>
            <w:r w:rsidR="003C7861">
              <w:rPr>
                <w:rStyle w:val="normaltextrun"/>
                <w:color w:val="000000"/>
                <w:bdr w:val="none" w:sz="0" w:space="0" w:color="auto" w:frame="1"/>
              </w:rPr>
              <w:t>.</w:t>
            </w:r>
          </w:p>
        </w:tc>
      </w:tr>
    </w:tbl>
    <w:p w14:paraId="7539ABB2" w14:textId="2A5424F5" w:rsidR="7BDD7BD6" w:rsidRPr="00C426D6" w:rsidRDefault="7BDD7BD6" w:rsidP="7BDD7BD6">
      <w:pPr>
        <w:rPr>
          <w:rFonts w:eastAsia="Times New Roman" w:cs="Times New Roman"/>
          <w:szCs w:val="24"/>
        </w:rPr>
      </w:pPr>
    </w:p>
    <w:p w14:paraId="3FE27168" w14:textId="15A82E7C" w:rsidR="0057578E" w:rsidRDefault="7BDD7BD6" w:rsidP="005A5C3F">
      <w:pPr>
        <w:rPr>
          <w:rFonts w:eastAsia="Times New Roman" w:cs="Times New Roman"/>
          <w:lang w:val="en-IE"/>
        </w:rPr>
      </w:pPr>
      <w:r w:rsidRPr="00F31537">
        <w:rPr>
          <w:rFonts w:eastAsia="Times New Roman" w:cs="Times New Roman"/>
          <w:u w:val="single"/>
          <w:lang w:val="en-IE"/>
        </w:rPr>
        <w:t>Expected outcomes:</w:t>
      </w:r>
      <w:r w:rsidR="0057578E" w:rsidRPr="00F31537">
        <w:rPr>
          <w:rFonts w:eastAsia="Times New Roman" w:cs="Times New Roman"/>
          <w:lang w:val="en-IE"/>
        </w:rPr>
        <w:t xml:space="preserve"> In line with the European Green Deal priorities, the EU’s climate ambition for 2030 and 2050 and the Bioeconomy Strategy vision of an economic system that acts within environmental and social boundaries as defined in the, the successful proposal will support R&amp;I to strengthen the national bioeconomy networks </w:t>
      </w:r>
      <w:r w:rsidR="00607818">
        <w:rPr>
          <w:rFonts w:eastAsia="Times New Roman" w:cs="Times New Roman"/>
          <w:lang w:val="en-IE"/>
        </w:rPr>
        <w:t>in BIOEAST</w:t>
      </w:r>
      <w:r w:rsidR="008155F8" w:rsidRPr="00F31537">
        <w:rPr>
          <w:vertAlign w:val="superscript"/>
        </w:rPr>
        <w:footnoteReference w:id="74"/>
      </w:r>
      <w:r w:rsidR="008155F8" w:rsidRPr="00F31537">
        <w:rPr>
          <w:rFonts w:eastAsia="Times New Roman" w:cs="Times New Roman"/>
          <w:lang w:val="en-IE"/>
        </w:rPr>
        <w:t xml:space="preserve"> </w:t>
      </w:r>
      <w:r w:rsidR="00607818">
        <w:rPr>
          <w:rFonts w:eastAsia="Times New Roman" w:cs="Times New Roman"/>
          <w:lang w:val="en-IE"/>
        </w:rPr>
        <w:t xml:space="preserve"> countries </w:t>
      </w:r>
      <w:r w:rsidR="0057578E" w:rsidRPr="00F31537">
        <w:rPr>
          <w:rFonts w:eastAsia="Times New Roman" w:cs="Times New Roman"/>
          <w:lang w:val="en-IE"/>
        </w:rPr>
        <w:t>for the development of national bioeconomy action programmes.</w:t>
      </w:r>
      <w:r w:rsidR="005713FD" w:rsidRPr="71B448A1">
        <w:t xml:space="preserve"> </w:t>
      </w:r>
      <w:r w:rsidR="005713FD" w:rsidRPr="005713FD">
        <w:rPr>
          <w:rFonts w:eastAsia="Times New Roman" w:cs="Times New Roman"/>
          <w:lang w:val="en-IE"/>
        </w:rPr>
        <w:t>Successful proposal will contribute to the expected impacts of Destination ‘Innovative governance, environmental observations and digital solutions in support of the Green Deal’, and the European policies it supports, by supporting the establishment of the innovative governance models notably to achieve better-informed decision-making processes, social engagement and innovation.</w:t>
      </w:r>
    </w:p>
    <w:p w14:paraId="5F8FA041" w14:textId="3FEBC60C" w:rsidR="00076E7C" w:rsidRPr="00076E7C" w:rsidRDefault="00076E7C" w:rsidP="005A5C3F">
      <w:pPr>
        <w:rPr>
          <w:rFonts w:ascii="Arial" w:hAnsi="Arial" w:cs="Arial"/>
          <w:lang w:val="en-US"/>
        </w:rPr>
      </w:pPr>
      <w:r w:rsidRPr="00F31537">
        <w:rPr>
          <w:rFonts w:eastAsia="Times New Roman" w:cs="Times New Roman"/>
        </w:rPr>
        <w:t xml:space="preserve">Projects results are expected to contribute to all of the following expected outcomes: </w:t>
      </w:r>
    </w:p>
    <w:p w14:paraId="35E5B451" w14:textId="71379EE2" w:rsidR="43B9977E" w:rsidRPr="00F31537" w:rsidRDefault="7BDD7BD6" w:rsidP="005A5C3F">
      <w:pPr>
        <w:pStyle w:val="ListParagraph"/>
        <w:numPr>
          <w:ilvl w:val="0"/>
          <w:numId w:val="51"/>
        </w:numPr>
        <w:rPr>
          <w:rFonts w:eastAsia="Times New Roman" w:cs="Times New Roman"/>
          <w:lang w:val="en-IE"/>
        </w:rPr>
      </w:pPr>
      <w:r w:rsidRPr="00F31537">
        <w:rPr>
          <w:rFonts w:eastAsia="Times New Roman" w:cs="Times New Roman"/>
          <w:lang w:val="en-IE"/>
        </w:rPr>
        <w:t xml:space="preserve">Strengthened </w:t>
      </w:r>
      <w:r w:rsidR="00B72EC0" w:rsidRPr="00FF734F">
        <w:rPr>
          <w:rFonts w:eastAsia="Times New Roman" w:cs="Times New Roman"/>
          <w:lang w:val="en-IE"/>
        </w:rPr>
        <w:t xml:space="preserve">human capacity and competitiveness of </w:t>
      </w:r>
      <w:r w:rsidR="00B72EC0">
        <w:rPr>
          <w:rFonts w:eastAsia="Times New Roman" w:cs="Times New Roman"/>
          <w:lang w:val="en-IE"/>
        </w:rPr>
        <w:t xml:space="preserve">the </w:t>
      </w:r>
      <w:r w:rsidR="00B72EC0" w:rsidRPr="00FF734F">
        <w:rPr>
          <w:rFonts w:eastAsia="Times New Roman" w:cs="Times New Roman"/>
          <w:lang w:val="en-IE"/>
        </w:rPr>
        <w:t>BIOEAST public administrations (ministries, research funding organisations, research institutions etc.) for attracting professionals to ensure adequate number of experts working on bioeconomy issues/coordinating bioeconomy policy development in each M</w:t>
      </w:r>
      <w:r w:rsidR="00B72EC0">
        <w:rPr>
          <w:rFonts w:eastAsia="Times New Roman" w:cs="Times New Roman"/>
          <w:lang w:val="en-IE"/>
        </w:rPr>
        <w:t>ember State</w:t>
      </w:r>
      <w:r w:rsidR="00EE525D">
        <w:rPr>
          <w:rFonts w:eastAsia="Times New Roman" w:cs="Times New Roman"/>
          <w:lang w:val="en-IE"/>
        </w:rPr>
        <w:t>.</w:t>
      </w:r>
    </w:p>
    <w:p w14:paraId="5E4561F1" w14:textId="765E8ECF" w:rsidR="00E77D8C" w:rsidRDefault="00E77D8C" w:rsidP="005A5C3F">
      <w:pPr>
        <w:pStyle w:val="ListParagraph"/>
        <w:numPr>
          <w:ilvl w:val="0"/>
          <w:numId w:val="51"/>
        </w:numPr>
        <w:rPr>
          <w:rFonts w:eastAsia="Times New Roman" w:cs="Times New Roman"/>
          <w:lang w:val="en-IE"/>
        </w:rPr>
      </w:pPr>
      <w:r w:rsidRPr="00FF734F">
        <w:rPr>
          <w:rFonts w:eastAsia="Times New Roman" w:cs="Times New Roman"/>
          <w:lang w:val="en-IE"/>
        </w:rPr>
        <w:t>Connect</w:t>
      </w:r>
      <w:r>
        <w:rPr>
          <w:rFonts w:eastAsia="Times New Roman" w:cs="Times New Roman"/>
          <w:lang w:val="en-IE"/>
        </w:rPr>
        <w:t>ing</w:t>
      </w:r>
      <w:r w:rsidRPr="00FF734F">
        <w:rPr>
          <w:rFonts w:eastAsia="Times New Roman" w:cs="Times New Roman"/>
          <w:lang w:val="en-IE"/>
        </w:rPr>
        <w:t xml:space="preserve"> experts and policy makers in national bioeconomy networks for better stakeholder (ministries, regional authorities,  research funding organisations, research organisations, civil society, </w:t>
      </w:r>
      <w:r>
        <w:rPr>
          <w:rFonts w:eastAsia="Times New Roman" w:cs="Times New Roman"/>
          <w:lang w:val="en-IE"/>
        </w:rPr>
        <w:t>NGOs and others)</w:t>
      </w:r>
      <w:r w:rsidRPr="00FF734F">
        <w:rPr>
          <w:rFonts w:eastAsia="Times New Roman" w:cs="Times New Roman"/>
          <w:lang w:val="en-IE"/>
        </w:rPr>
        <w:t xml:space="preserve"> engagement and awareness raising and also to facilitate the communication at the regional, national, </w:t>
      </w:r>
      <w:r>
        <w:rPr>
          <w:rFonts w:eastAsia="Times New Roman" w:cs="Times New Roman"/>
          <w:lang w:val="en-IE"/>
        </w:rPr>
        <w:t>macro-regional and EU level</w:t>
      </w:r>
      <w:r w:rsidR="00EE525D">
        <w:rPr>
          <w:rFonts w:eastAsia="Times New Roman" w:cs="Times New Roman"/>
          <w:lang w:val="en-IE"/>
        </w:rPr>
        <w:t>.</w:t>
      </w:r>
    </w:p>
    <w:p w14:paraId="0347CE81" w14:textId="17ED827D" w:rsidR="43B9977E" w:rsidRPr="00F31537" w:rsidRDefault="7BDD7BD6" w:rsidP="005A5C3F">
      <w:pPr>
        <w:pStyle w:val="ListParagraph"/>
        <w:numPr>
          <w:ilvl w:val="0"/>
          <w:numId w:val="51"/>
        </w:numPr>
        <w:rPr>
          <w:rFonts w:eastAsia="Times New Roman" w:cs="Times New Roman"/>
          <w:lang w:val="en-IE"/>
        </w:rPr>
      </w:pPr>
      <w:r w:rsidRPr="00F31537">
        <w:rPr>
          <w:rFonts w:eastAsia="Times New Roman" w:cs="Times New Roman"/>
          <w:lang w:val="en-IE"/>
        </w:rPr>
        <w:t xml:space="preserve">Mobilisation </w:t>
      </w:r>
      <w:r w:rsidR="00164BCB" w:rsidRPr="00F31537">
        <w:rPr>
          <w:rFonts w:eastAsia="Times New Roman" w:cs="Times New Roman"/>
          <w:lang w:val="en-IE"/>
        </w:rPr>
        <w:t xml:space="preserve">and increased linkages </w:t>
      </w:r>
      <w:r w:rsidRPr="00F31537">
        <w:rPr>
          <w:rFonts w:eastAsia="Times New Roman" w:cs="Times New Roman"/>
          <w:lang w:val="en-IE"/>
        </w:rPr>
        <w:t>of national and regional capacities to leverage investments in national education, research, innovation, and development of bioeconomy programmes</w:t>
      </w:r>
      <w:r w:rsidR="00EE525D">
        <w:rPr>
          <w:rFonts w:eastAsia="Times New Roman" w:cs="Times New Roman"/>
          <w:lang w:val="en-IE"/>
        </w:rPr>
        <w:t>.</w:t>
      </w:r>
    </w:p>
    <w:p w14:paraId="42BA3284" w14:textId="6C17BCB0" w:rsidR="00E77D8C" w:rsidRPr="00645654" w:rsidRDefault="00E77D8C" w:rsidP="00E77D8C">
      <w:pPr>
        <w:pStyle w:val="ListParagraph"/>
        <w:numPr>
          <w:ilvl w:val="0"/>
          <w:numId w:val="51"/>
        </w:numPr>
        <w:rPr>
          <w:shd w:val="clear" w:color="auto" w:fill="FFFFFF"/>
        </w:rPr>
      </w:pPr>
      <w:r>
        <w:rPr>
          <w:rFonts w:eastAsia="Times New Roman" w:cs="Times New Roman"/>
          <w:lang w:val="en-IE"/>
        </w:rPr>
        <w:t>Facilitating</w:t>
      </w:r>
      <w:r w:rsidRPr="00F31537">
        <w:rPr>
          <w:rFonts w:eastAsia="Times New Roman" w:cs="Times New Roman"/>
          <w:lang w:val="en-IE"/>
        </w:rPr>
        <w:t xml:space="preserve"> the development of inclusive national bioeconomy action programmes, such as </w:t>
      </w:r>
      <w:r w:rsidRPr="008130F8">
        <w:rPr>
          <w:lang w:val="en-IE"/>
        </w:rPr>
        <w:t xml:space="preserve">dedicated </w:t>
      </w:r>
      <w:r w:rsidRPr="00D56176">
        <w:rPr>
          <w:lang w:val="en-IE"/>
        </w:rPr>
        <w:t xml:space="preserve">bioeconomy programmes in education, </w:t>
      </w:r>
      <w:r w:rsidRPr="008130F8">
        <w:rPr>
          <w:lang w:val="en-IE"/>
        </w:rPr>
        <w:t xml:space="preserve">national bioeconomy </w:t>
      </w:r>
      <w:r w:rsidRPr="00F31537">
        <w:rPr>
          <w:rFonts w:eastAsia="Times New Roman" w:cs="Times New Roman"/>
          <w:lang w:val="en-IE"/>
        </w:rPr>
        <w:t xml:space="preserve">research and innovation </w:t>
      </w:r>
      <w:r w:rsidRPr="008130F8">
        <w:rPr>
          <w:lang w:val="en-IE"/>
        </w:rPr>
        <w:t>framework programmes, national bioeconomy development operational programmes</w:t>
      </w:r>
      <w:r w:rsidR="00EE525D">
        <w:rPr>
          <w:lang w:val="en-IE"/>
        </w:rPr>
        <w:t>.</w:t>
      </w:r>
    </w:p>
    <w:p w14:paraId="7F22CA2C" w14:textId="63A29202" w:rsidR="00645654" w:rsidRPr="00645654" w:rsidRDefault="00645654" w:rsidP="00645654">
      <w:pPr>
        <w:pStyle w:val="ListParagraph"/>
        <w:numPr>
          <w:ilvl w:val="0"/>
          <w:numId w:val="51"/>
        </w:numPr>
        <w:rPr>
          <w:shd w:val="clear" w:color="auto" w:fill="FFFFFF"/>
        </w:rPr>
      </w:pPr>
      <w:r>
        <w:rPr>
          <w:rFonts w:eastAsia="Times New Roman" w:cs="Times New Roman"/>
          <w:lang w:val="en-IE"/>
        </w:rPr>
        <w:t>Identification of the possibilities to increase</w:t>
      </w:r>
      <w:r w:rsidRPr="00607818">
        <w:rPr>
          <w:rFonts w:eastAsia="Times New Roman" w:cs="Times New Roman"/>
          <w:lang w:val="en-IE"/>
        </w:rPr>
        <w:t xml:space="preserve"> national investment in </w:t>
      </w:r>
      <w:r w:rsidRPr="00607818">
        <w:rPr>
          <w:lang w:val="en-IE"/>
        </w:rPr>
        <w:t>Research, Innovation and Development and in Education related to the bioeconomy, including by targeting political commitment, attracting private investors and entrepreneurs and fostering cooperation within countries and across the macro-region.</w:t>
      </w:r>
      <w:r w:rsidRPr="008130F8">
        <w:rPr>
          <w:lang w:val="en-IE"/>
        </w:rPr>
        <w:t xml:space="preserve"> </w:t>
      </w:r>
    </w:p>
    <w:p w14:paraId="16E2A230" w14:textId="1C0365DD" w:rsidR="43B9977E" w:rsidRPr="00F31537" w:rsidRDefault="7BDD7BD6" w:rsidP="005A5C3F">
      <w:pPr>
        <w:pStyle w:val="ListParagraph"/>
        <w:numPr>
          <w:ilvl w:val="0"/>
          <w:numId w:val="51"/>
        </w:numPr>
        <w:rPr>
          <w:rFonts w:eastAsia="Times New Roman" w:cs="Times New Roman"/>
          <w:lang w:val="en-IE"/>
        </w:rPr>
      </w:pPr>
      <w:r w:rsidRPr="00F31537">
        <w:rPr>
          <w:rFonts w:eastAsia="Times New Roman" w:cs="Times New Roman"/>
          <w:lang w:val="en-IE"/>
        </w:rPr>
        <w:t xml:space="preserve">Increased participation </w:t>
      </w:r>
      <w:r w:rsidR="00164BCB" w:rsidRPr="00F31537">
        <w:rPr>
          <w:rFonts w:eastAsia="Times New Roman" w:cs="Times New Roman"/>
          <w:lang w:val="en-IE"/>
        </w:rPr>
        <w:t>and  innovation capacity of the BIOEAST</w:t>
      </w:r>
      <w:r w:rsidR="008130F8">
        <w:rPr>
          <w:rFonts w:eastAsia="Times New Roman" w:cs="Times New Roman"/>
          <w:lang w:val="en-IE"/>
        </w:rPr>
        <w:t>Member States</w:t>
      </w:r>
      <w:r w:rsidR="008130F8" w:rsidRPr="00F31537">
        <w:rPr>
          <w:rFonts w:eastAsia="Times New Roman" w:cs="Times New Roman"/>
          <w:lang w:val="en-IE"/>
        </w:rPr>
        <w:t xml:space="preserve"> </w:t>
      </w:r>
      <w:r w:rsidRPr="00F31537">
        <w:rPr>
          <w:rFonts w:eastAsia="Times New Roman" w:cs="Times New Roman"/>
          <w:lang w:val="en-IE"/>
        </w:rPr>
        <w:t xml:space="preserve">and stakeholders in the EU framework programmes and structural funds to leverage the full R&amp;I potential </w:t>
      </w:r>
      <w:r w:rsidR="00164BCB" w:rsidRPr="00F31537">
        <w:rPr>
          <w:rFonts w:eastAsia="Times New Roman" w:cs="Times New Roman"/>
          <w:lang w:val="en-IE"/>
        </w:rPr>
        <w:t>in support of the European Green Deal</w:t>
      </w:r>
      <w:r w:rsidR="00EE525D">
        <w:rPr>
          <w:rFonts w:eastAsia="Times New Roman" w:cs="Times New Roman"/>
          <w:lang w:val="en-IE"/>
        </w:rPr>
        <w:t>.</w:t>
      </w:r>
    </w:p>
    <w:p w14:paraId="196E3D5E" w14:textId="03EFB0F9" w:rsidR="43B9977E" w:rsidRPr="00F31537" w:rsidRDefault="7BDD7BD6" w:rsidP="005A5C3F">
      <w:pPr>
        <w:rPr>
          <w:rFonts w:eastAsia="Times New Roman" w:cs="Times New Roman"/>
          <w:u w:val="single"/>
          <w:lang w:val="en-IE"/>
        </w:rPr>
      </w:pPr>
      <w:r w:rsidRPr="00F31537">
        <w:rPr>
          <w:rFonts w:eastAsia="Times New Roman" w:cs="Times New Roman"/>
          <w:u w:val="single"/>
          <w:lang w:val="en-IE"/>
        </w:rPr>
        <w:t>Scope:</w:t>
      </w:r>
    </w:p>
    <w:p w14:paraId="5FA5AF81" w14:textId="508B62DB" w:rsidR="00645654" w:rsidRPr="00645654" w:rsidRDefault="00E77D8C" w:rsidP="00645654">
      <w:pPr>
        <w:pStyle w:val="ListParagraph"/>
        <w:numPr>
          <w:ilvl w:val="0"/>
          <w:numId w:val="51"/>
        </w:numPr>
        <w:rPr>
          <w:shd w:val="clear" w:color="auto" w:fill="FFFFFF"/>
        </w:rPr>
      </w:pPr>
      <w:r>
        <w:rPr>
          <w:rFonts w:eastAsia="Times New Roman" w:cs="Times New Roman"/>
          <w:lang w:val="en-IE"/>
        </w:rPr>
        <w:t xml:space="preserve">Engage with policy makers and address specific barriers </w:t>
      </w:r>
      <w:r w:rsidRPr="00D56176">
        <w:rPr>
          <w:rFonts w:cs="Times New Roman"/>
          <w:color w:val="000000"/>
          <w:lang w:val="en-US"/>
        </w:rPr>
        <w:t xml:space="preserve">to improve the </w:t>
      </w:r>
      <w:r w:rsidRPr="00B72EC0">
        <w:rPr>
          <w:rFonts w:eastAsia="Times New Roman" w:cs="Times New Roman"/>
          <w:lang w:val="en-IE"/>
        </w:rPr>
        <w:t xml:space="preserve">continuity and coordination of the bioeconomy policy development in </w:t>
      </w:r>
      <w:r>
        <w:rPr>
          <w:rFonts w:eastAsia="Times New Roman" w:cs="Times New Roman"/>
          <w:lang w:val="en-IE"/>
        </w:rPr>
        <w:t>BIOEAST countries</w:t>
      </w:r>
      <w:r w:rsidR="00075B5D">
        <w:rPr>
          <w:rFonts w:eastAsia="Times New Roman" w:cs="Times New Roman"/>
          <w:lang w:val="en-IE"/>
        </w:rPr>
        <w:t>.</w:t>
      </w:r>
      <w:r w:rsidR="00B72EC0" w:rsidRPr="00B72EC0">
        <w:rPr>
          <w:rFonts w:eastAsia="Times New Roman" w:cs="Times New Roman"/>
          <w:lang w:val="en-IE"/>
        </w:rPr>
        <w:t xml:space="preserve"> </w:t>
      </w:r>
      <w:r w:rsidR="00645654">
        <w:rPr>
          <w:shd w:val="clear" w:color="auto" w:fill="FFFFFF"/>
        </w:rPr>
        <w:t>B</w:t>
      </w:r>
      <w:r w:rsidR="00645654" w:rsidRPr="00645654">
        <w:rPr>
          <w:shd w:val="clear" w:color="auto" w:fill="FFFFFF"/>
        </w:rPr>
        <w:t>ring together national stakeholders in deploying and fostering the bioeconomy related research and innovation developments by engaging local stakeholders into the participation in macro-regional and European thematic networks and into building th</w:t>
      </w:r>
      <w:r w:rsidR="00645654">
        <w:rPr>
          <w:shd w:val="clear" w:color="auto" w:fill="FFFFFF"/>
        </w:rPr>
        <w:t>e common European Research Area</w:t>
      </w:r>
      <w:r w:rsidR="00EE525D">
        <w:rPr>
          <w:shd w:val="clear" w:color="auto" w:fill="FFFFFF"/>
        </w:rPr>
        <w:t>.</w:t>
      </w:r>
    </w:p>
    <w:p w14:paraId="36A09174" w14:textId="09931B67" w:rsidR="00645654" w:rsidRPr="00645654" w:rsidRDefault="00E77D8C" w:rsidP="005A5C3F">
      <w:pPr>
        <w:pStyle w:val="ListParagraph"/>
        <w:numPr>
          <w:ilvl w:val="0"/>
          <w:numId w:val="51"/>
        </w:numPr>
        <w:rPr>
          <w:shd w:val="clear" w:color="auto" w:fill="FFFFFF"/>
        </w:rPr>
      </w:pPr>
      <w:r>
        <w:rPr>
          <w:rFonts w:eastAsia="Times New Roman" w:cs="Times New Roman"/>
          <w:lang w:val="en-IE"/>
        </w:rPr>
        <w:t xml:space="preserve">Provide advisory support for </w:t>
      </w:r>
      <w:r w:rsidR="516837A2" w:rsidRPr="00F31537">
        <w:rPr>
          <w:rFonts w:eastAsia="Times New Roman" w:cs="Times New Roman"/>
          <w:lang w:val="en-IE"/>
        </w:rPr>
        <w:t>the development of inclusive national bioeconomy action programmes in support of the European Green Deal, taking care of a transparent and inclusive stakeholder engagement at all levels</w:t>
      </w:r>
      <w:r w:rsidR="00EE525D">
        <w:rPr>
          <w:rFonts w:eastAsia="Times New Roman" w:cs="Times New Roman"/>
          <w:lang w:val="en-IE"/>
        </w:rPr>
        <w:t>.</w:t>
      </w:r>
    </w:p>
    <w:p w14:paraId="5057B026" w14:textId="6428403C" w:rsidR="00ED1C7A" w:rsidRPr="00076E7C" w:rsidRDefault="00076E7C" w:rsidP="00B72EC0">
      <w:pPr>
        <w:pStyle w:val="ListParagraph"/>
        <w:numPr>
          <w:ilvl w:val="0"/>
          <w:numId w:val="51"/>
        </w:numPr>
        <w:rPr>
          <w:shd w:val="clear" w:color="auto" w:fill="FFFFFF"/>
        </w:rPr>
      </w:pPr>
      <w:r w:rsidRPr="00076E7C">
        <w:rPr>
          <w:shd w:val="clear" w:color="auto" w:fill="FFFFFF"/>
        </w:rPr>
        <w:t>The proposals will seek complementarities with related actions and past projects on bioeconomy governance and ensure inclusiveness and engagement of all actors</w:t>
      </w:r>
      <w:r w:rsidR="00ED1C7A" w:rsidRPr="00076E7C">
        <w:rPr>
          <w:shd w:val="clear" w:color="auto" w:fill="FFFFFF"/>
        </w:rPr>
        <w:t>.</w:t>
      </w:r>
      <w:r w:rsidR="00ED1C7A" w:rsidRPr="00076E7C">
        <w:rPr>
          <w:rStyle w:val="FootnoteReference"/>
          <w:rFonts w:eastAsia="Times New Roman" w:cs="Times New Roman"/>
          <w:lang w:val="en-IE"/>
        </w:rPr>
        <w:t xml:space="preserve"> </w:t>
      </w:r>
      <w:r w:rsidR="00ED1C7A" w:rsidRPr="00F31537">
        <w:rPr>
          <w:rStyle w:val="FootnoteReference"/>
          <w:rFonts w:eastAsia="Times New Roman" w:cs="Times New Roman"/>
          <w:lang w:val="en-IE"/>
        </w:rPr>
        <w:footnoteReference w:id="75"/>
      </w:r>
      <w:r w:rsidR="00B72EC0" w:rsidRPr="00B72EC0">
        <w:rPr>
          <w:sz w:val="23"/>
          <w:szCs w:val="23"/>
        </w:rPr>
        <w:t xml:space="preserve"> </w:t>
      </w:r>
      <w:r w:rsidR="00B72EC0">
        <w:rPr>
          <w:sz w:val="23"/>
          <w:szCs w:val="23"/>
        </w:rPr>
        <w:t>It is also relevant to cooperate and establish links with relevant existing initiatives such as the BIOEAST</w:t>
      </w:r>
      <w:r w:rsidR="00506731">
        <w:rPr>
          <w:sz w:val="23"/>
          <w:szCs w:val="23"/>
        </w:rPr>
        <w:t xml:space="preserve"> Initiative</w:t>
      </w:r>
      <w:r w:rsidR="00B72EC0">
        <w:rPr>
          <w:sz w:val="23"/>
          <w:szCs w:val="23"/>
        </w:rPr>
        <w:t>.</w:t>
      </w:r>
    </w:p>
    <w:p w14:paraId="6FF1CD49" w14:textId="03EFB0F9" w:rsidR="0057578E" w:rsidRPr="00F31537" w:rsidRDefault="0057578E" w:rsidP="0057578E">
      <w:pPr>
        <w:pStyle w:val="ListParagraph"/>
        <w:rPr>
          <w:rStyle w:val="normaltextrun"/>
          <w:shd w:val="clear" w:color="auto" w:fill="FFFFFF"/>
        </w:rPr>
      </w:pPr>
    </w:p>
    <w:p w14:paraId="1F907E31" w14:textId="65D9372C" w:rsidR="004827C0" w:rsidRPr="007C51D4" w:rsidRDefault="004827C0">
      <w:pPr>
        <w:pStyle w:val="HeadingThree"/>
        <w:rPr>
          <w:b w:val="0"/>
          <w:i/>
        </w:rPr>
      </w:pPr>
      <w:bookmarkStart w:id="2503" w:name="_Toc89947418"/>
      <w:bookmarkStart w:id="2504" w:name="_Toc90029525"/>
      <w:bookmarkStart w:id="2505" w:name="_Toc92878631"/>
      <w:bookmarkStart w:id="2506" w:name="_Toc92879034"/>
      <w:bookmarkStart w:id="2507" w:name="_Toc92890111"/>
      <w:bookmarkStart w:id="2508" w:name="_Toc92898738"/>
      <w:bookmarkStart w:id="2509" w:name="_Toc92906185"/>
      <w:bookmarkStart w:id="2510" w:name="_Toc93250362"/>
      <w:bookmarkStart w:id="2511" w:name="_Toc93424947"/>
      <w:bookmarkStart w:id="2512" w:name="_Toc93425360"/>
      <w:bookmarkStart w:id="2513" w:name="_Toc93426577"/>
      <w:bookmarkStart w:id="2514" w:name="_Toc93439376"/>
      <w:bookmarkStart w:id="2515" w:name="_Toc93905264"/>
      <w:r w:rsidRPr="00F31537">
        <w:t>HORIZON-CL6-2024-GOVERNANCE</w:t>
      </w:r>
      <w:r w:rsidR="004D7CBB" w:rsidRPr="00F31537">
        <w:t>:</w:t>
      </w:r>
      <w:r w:rsidRPr="00F31537">
        <w:t xml:space="preserve"> All-Atlantic Ocean Research Alliance - Implementing the Belem and Galway Statements and the future ambition</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60"/>
        <w:gridCol w:w="7342"/>
      </w:tblGrid>
      <w:tr w:rsidR="004827C0" w:rsidRPr="00F31537" w14:paraId="62CADED8" w14:textId="77777777" w:rsidTr="00472A69">
        <w:tc>
          <w:tcPr>
            <w:tcW w:w="0" w:type="auto"/>
            <w:gridSpan w:val="2"/>
          </w:tcPr>
          <w:p w14:paraId="0545D361" w14:textId="77777777" w:rsidR="004827C0" w:rsidRPr="00F31537" w:rsidRDefault="004827C0" w:rsidP="173EC15E">
            <w:pPr>
              <w:pStyle w:val="CellTextValue"/>
            </w:pPr>
            <w:r w:rsidRPr="00FC27CD">
              <w:rPr>
                <w:b/>
                <w:bCs/>
              </w:rPr>
              <w:t>Specific conditions</w:t>
            </w:r>
          </w:p>
        </w:tc>
      </w:tr>
      <w:tr w:rsidR="004827C0" w:rsidRPr="00F31537" w14:paraId="337F48FF" w14:textId="77777777" w:rsidTr="4A8B743F">
        <w:tc>
          <w:tcPr>
            <w:tcW w:w="0" w:type="auto"/>
          </w:tcPr>
          <w:p w14:paraId="1BD3DD90" w14:textId="77777777" w:rsidR="004827C0" w:rsidRPr="00F31537" w:rsidRDefault="004827C0" w:rsidP="173EC15E">
            <w:pPr>
              <w:pStyle w:val="CellTextValue"/>
              <w:jc w:val="left"/>
            </w:pPr>
            <w:r w:rsidRPr="4A8B743F">
              <w:rPr>
                <w:i/>
                <w:iCs/>
              </w:rPr>
              <w:t>Expected EU contribution per project</w:t>
            </w:r>
          </w:p>
        </w:tc>
        <w:tc>
          <w:tcPr>
            <w:tcW w:w="0" w:type="auto"/>
          </w:tcPr>
          <w:p w14:paraId="29E78FAA" w14:textId="5FE6EE0C" w:rsidR="004827C0" w:rsidRPr="00F31537" w:rsidRDefault="004827C0" w:rsidP="173EC15E">
            <w:pPr>
              <w:pStyle w:val="CellTextValue"/>
            </w:pPr>
            <w:r w:rsidRPr="00F31537">
              <w:t xml:space="preserve">The Commission estimates that an EU contribution of EUR </w:t>
            </w:r>
            <w:r w:rsidR="422A1556" w:rsidRPr="00F31537">
              <w:t>XX</w:t>
            </w:r>
            <w:r w:rsidRPr="00F31537">
              <w:t xml:space="preserve"> million would allow these outcomes to be addressed appropriately. Nonetheless, this does not preclude submission and selection of a proposal requesting different amounts.</w:t>
            </w:r>
          </w:p>
        </w:tc>
      </w:tr>
      <w:tr w:rsidR="004827C0" w:rsidRPr="00F31537" w14:paraId="0C762B15" w14:textId="77777777" w:rsidTr="4A8B743F">
        <w:tc>
          <w:tcPr>
            <w:tcW w:w="0" w:type="auto"/>
          </w:tcPr>
          <w:p w14:paraId="3520291E" w14:textId="77777777" w:rsidR="004827C0" w:rsidRPr="00F31537" w:rsidRDefault="004827C0" w:rsidP="173EC15E">
            <w:pPr>
              <w:pStyle w:val="CellTextValue"/>
              <w:jc w:val="left"/>
            </w:pPr>
            <w:r w:rsidRPr="4A8B743F">
              <w:rPr>
                <w:i/>
                <w:iCs/>
              </w:rPr>
              <w:t>Indicative budget</w:t>
            </w:r>
          </w:p>
        </w:tc>
        <w:tc>
          <w:tcPr>
            <w:tcW w:w="0" w:type="auto"/>
          </w:tcPr>
          <w:p w14:paraId="2DD62C81" w14:textId="39EDAB59" w:rsidR="004827C0" w:rsidRPr="00F31537" w:rsidRDefault="004827C0" w:rsidP="173EC15E">
            <w:pPr>
              <w:pStyle w:val="CellTextValue"/>
            </w:pPr>
            <w:r w:rsidRPr="00F31537">
              <w:t xml:space="preserve">The total indicative budget for the topic is EUR </w:t>
            </w:r>
            <w:r w:rsidR="422A1556" w:rsidRPr="00F31537">
              <w:t>XX</w:t>
            </w:r>
            <w:r w:rsidRPr="00F31537">
              <w:t xml:space="preserve"> million.</w:t>
            </w:r>
          </w:p>
        </w:tc>
      </w:tr>
      <w:tr w:rsidR="004827C0" w:rsidRPr="00F31537" w14:paraId="18B24222" w14:textId="77777777" w:rsidTr="4A8B743F">
        <w:tc>
          <w:tcPr>
            <w:tcW w:w="0" w:type="auto"/>
          </w:tcPr>
          <w:p w14:paraId="2C5F6C6B" w14:textId="77777777" w:rsidR="004827C0" w:rsidRPr="00F31537" w:rsidRDefault="004827C0" w:rsidP="173EC15E">
            <w:pPr>
              <w:pStyle w:val="CellTextValue"/>
              <w:jc w:val="left"/>
            </w:pPr>
            <w:r w:rsidRPr="4A8B743F">
              <w:rPr>
                <w:i/>
                <w:iCs/>
              </w:rPr>
              <w:t>Type of Action</w:t>
            </w:r>
          </w:p>
        </w:tc>
        <w:tc>
          <w:tcPr>
            <w:tcW w:w="0" w:type="auto"/>
          </w:tcPr>
          <w:p w14:paraId="63CF09A7" w14:textId="77777777" w:rsidR="004827C0" w:rsidRPr="00F31537" w:rsidRDefault="004827C0" w:rsidP="173EC15E">
            <w:pPr>
              <w:pStyle w:val="CellTextValue"/>
            </w:pPr>
            <w:r w:rsidRPr="00F31537">
              <w:rPr>
                <w:color w:val="000000" w:themeColor="text1"/>
              </w:rPr>
              <w:t>Coordination and Support Actions</w:t>
            </w:r>
          </w:p>
        </w:tc>
      </w:tr>
      <w:tr w:rsidR="004827C0" w:rsidRPr="00F31537" w14:paraId="6CFB3498" w14:textId="77777777" w:rsidTr="4A8B743F">
        <w:tc>
          <w:tcPr>
            <w:tcW w:w="0" w:type="auto"/>
          </w:tcPr>
          <w:p w14:paraId="099FCC80" w14:textId="77777777" w:rsidR="004827C0" w:rsidRPr="00F31537" w:rsidRDefault="004827C0" w:rsidP="173EC15E">
            <w:pPr>
              <w:pStyle w:val="CellTextValue"/>
              <w:jc w:val="left"/>
            </w:pPr>
            <w:r w:rsidRPr="4A8B743F">
              <w:rPr>
                <w:i/>
                <w:iCs/>
              </w:rPr>
              <w:t>Eligibility conditions</w:t>
            </w:r>
          </w:p>
        </w:tc>
        <w:tc>
          <w:tcPr>
            <w:tcW w:w="0" w:type="auto"/>
          </w:tcPr>
          <w:p w14:paraId="03900FD5" w14:textId="17386DE0" w:rsidR="00463B2D" w:rsidRDefault="004827C0" w:rsidP="00463B2D">
            <w:pPr>
              <w:pStyle w:val="CellTextValue"/>
              <w:rPr>
                <w:rStyle w:val="markedcontent"/>
              </w:rPr>
            </w:pPr>
            <w:r w:rsidRPr="00F31537">
              <w:rPr>
                <w:color w:val="000000" w:themeColor="text1"/>
              </w:rPr>
              <w:t xml:space="preserve">The conditions are described in General Annex B. </w:t>
            </w:r>
            <w:r w:rsidR="00463B2D" w:rsidRPr="00FC53CD">
              <w:rPr>
                <w:rStyle w:val="markedcontent"/>
              </w:rPr>
              <w:t xml:space="preserve"> </w:t>
            </w:r>
          </w:p>
          <w:p w14:paraId="5274FC2D" w14:textId="27B5C695" w:rsidR="004827C0" w:rsidRPr="00F31537" w:rsidRDefault="00463B2D">
            <w:pPr>
              <w:pStyle w:val="CellTextValue"/>
            </w:pPr>
            <w:r w:rsidRPr="00FC53CD">
              <w:rPr>
                <w:rStyle w:val="markedcontent"/>
              </w:rPr>
              <w:t>Due to the specific challenge of this topic, in addition to the minimum number of participants set out in the General Annexes, proposals shall include participants from South Africa and Brazil. Under this topic, legal entities established in Brazil are eligible for funding from the Union.</w:t>
            </w:r>
          </w:p>
        </w:tc>
      </w:tr>
      <w:tr w:rsidR="007C5C9B" w:rsidRPr="00F31537" w14:paraId="7020AC4E" w14:textId="77777777" w:rsidTr="4A8B743F">
        <w:tc>
          <w:tcPr>
            <w:tcW w:w="0" w:type="auto"/>
          </w:tcPr>
          <w:p w14:paraId="7D069426" w14:textId="77777777" w:rsidR="007C5C9B" w:rsidRPr="007C51D4" w:rsidRDefault="007C5C9B">
            <w:pPr>
              <w:pStyle w:val="CellTextValue"/>
              <w:jc w:val="left"/>
              <w:rPr>
                <w:i/>
              </w:rPr>
            </w:pPr>
            <w:r w:rsidRPr="4A8B743F">
              <w:rPr>
                <w:i/>
                <w:iCs/>
              </w:rPr>
              <w:t xml:space="preserve">Specific </w:t>
            </w:r>
          </w:p>
          <w:p w14:paraId="7D577219" w14:textId="2F878503" w:rsidR="007C5C9B" w:rsidRPr="007C51D4" w:rsidRDefault="007C5C9B">
            <w:pPr>
              <w:pStyle w:val="CellTextValue"/>
              <w:jc w:val="left"/>
              <w:rPr>
                <w:i/>
              </w:rPr>
            </w:pPr>
            <w:r w:rsidRPr="4A8B743F">
              <w:rPr>
                <w:i/>
                <w:iCs/>
              </w:rPr>
              <w:t>conditions</w:t>
            </w:r>
          </w:p>
        </w:tc>
        <w:tc>
          <w:tcPr>
            <w:tcW w:w="0" w:type="auto"/>
          </w:tcPr>
          <w:p w14:paraId="642E507F" w14:textId="5E3E00E2" w:rsidR="007C5C9B" w:rsidRDefault="00463B2D">
            <w:pPr>
              <w:pStyle w:val="CellTextValue"/>
              <w:rPr>
                <w:rStyle w:val="markedcontent"/>
              </w:rPr>
            </w:pPr>
            <w:r w:rsidRPr="00984B50">
              <w:rPr>
                <w:rFonts w:eastAsia="Times New Roman"/>
                <w:lang w:val="en-US"/>
              </w:rPr>
              <w:t>The Joint Research Centre (JRC) may participate as member of the consortium selected for funding</w:t>
            </w:r>
            <w:r>
              <w:rPr>
                <w:rFonts w:eastAsia="Times New Roman"/>
                <w:lang w:val="en-US"/>
              </w:rPr>
              <w:t>.</w:t>
            </w:r>
            <w:r w:rsidRPr="00463B2D" w:rsidDel="00463B2D">
              <w:rPr>
                <w:rStyle w:val="markedcontent"/>
              </w:rPr>
              <w:t xml:space="preserve"> </w:t>
            </w:r>
          </w:p>
          <w:p w14:paraId="1EC113C8" w14:textId="32A7A33E" w:rsidR="00445D6E" w:rsidRPr="00445D6E" w:rsidRDefault="00445D6E">
            <w:pPr>
              <w:pStyle w:val="CellTextValue"/>
              <w:rPr>
                <w:color w:val="000000" w:themeColor="text1"/>
              </w:rPr>
            </w:pPr>
          </w:p>
        </w:tc>
      </w:tr>
    </w:tbl>
    <w:p w14:paraId="7C1D9AC9" w14:textId="77777777" w:rsidR="004827C0" w:rsidRPr="00F31537" w:rsidRDefault="004827C0" w:rsidP="004827C0">
      <w:pPr>
        <w:rPr>
          <w:u w:val="single"/>
        </w:rPr>
      </w:pPr>
    </w:p>
    <w:p w14:paraId="16C7FCB2" w14:textId="77777777" w:rsidR="004827C0" w:rsidRPr="00F31537" w:rsidRDefault="004827C0" w:rsidP="173EC15E">
      <w:r w:rsidRPr="00F31537">
        <w:rPr>
          <w:u w:val="single"/>
        </w:rPr>
        <w:t>Expected Outcome</w:t>
      </w:r>
      <w:r w:rsidRPr="00F31537">
        <w:t xml:space="preserve">: </w:t>
      </w:r>
    </w:p>
    <w:p w14:paraId="5A1DAC0B" w14:textId="76E46CBE" w:rsidR="004827C0" w:rsidRPr="00F31537" w:rsidRDefault="004827C0" w:rsidP="00082BE3">
      <w:pPr>
        <w:rPr>
          <w:color w:val="000000" w:themeColor="text1"/>
        </w:rPr>
      </w:pPr>
      <w:r w:rsidRPr="00F31537">
        <w:rPr>
          <w:color w:val="000000" w:themeColor="text1"/>
        </w:rPr>
        <w:t xml:space="preserve">This topic will support the implementation of the Green Deal and of the Global Approach to Research and Innovation, and to the UN Decade of Ocean Science for Sustainable Development.  </w:t>
      </w:r>
    </w:p>
    <w:p w14:paraId="1824FDC8" w14:textId="77777777" w:rsidR="004827C0" w:rsidRPr="00F31537" w:rsidRDefault="004827C0" w:rsidP="004827C0">
      <w:pPr>
        <w:rPr>
          <w:color w:val="000000" w:themeColor="text1"/>
        </w:rPr>
      </w:pPr>
      <w:r w:rsidRPr="00F31537">
        <w:rPr>
          <w:color w:val="000000" w:themeColor="text1"/>
        </w:rPr>
        <w:t xml:space="preserve">Projects results are expected to contribute to </w:t>
      </w:r>
      <w:r w:rsidRPr="00F31537">
        <w:rPr>
          <w:color w:val="000000" w:themeColor="text1"/>
          <w:u w:val="single"/>
        </w:rPr>
        <w:t>all</w:t>
      </w:r>
      <w:r w:rsidRPr="00F31537">
        <w:rPr>
          <w:color w:val="000000" w:themeColor="text1"/>
        </w:rPr>
        <w:t xml:space="preserve"> of the following expected outcomes:</w:t>
      </w:r>
    </w:p>
    <w:p w14:paraId="5E289F65" w14:textId="77777777" w:rsidR="004827C0" w:rsidRPr="00F31537" w:rsidRDefault="004827C0" w:rsidP="004827C0">
      <w:pPr>
        <w:pStyle w:val="ListParagraph"/>
        <w:numPr>
          <w:ilvl w:val="0"/>
          <w:numId w:val="92"/>
        </w:numPr>
        <w:rPr>
          <w:color w:val="000000" w:themeColor="text1"/>
        </w:rPr>
      </w:pPr>
      <w:r w:rsidRPr="00F31537">
        <w:rPr>
          <w:color w:val="000000" w:themeColor="text1"/>
        </w:rPr>
        <w:t>Effective support of coordination of marine and maritime research and innovation activities with Atlantic Ocean stakeholders, with a Pole-to-Pole dimension, aligned with priorities of the All-Atlantic Ocean Research Alliance.</w:t>
      </w:r>
    </w:p>
    <w:p w14:paraId="5777D94E" w14:textId="76CC96EF" w:rsidR="004827C0" w:rsidRPr="00F31537" w:rsidRDefault="004827C0" w:rsidP="004827C0">
      <w:pPr>
        <w:pStyle w:val="ListParagraph"/>
        <w:numPr>
          <w:ilvl w:val="0"/>
          <w:numId w:val="92"/>
        </w:numPr>
        <w:rPr>
          <w:color w:val="000000" w:themeColor="text1"/>
        </w:rPr>
      </w:pPr>
      <w:r w:rsidRPr="00F31537">
        <w:rPr>
          <w:color w:val="000000" w:themeColor="text1"/>
        </w:rPr>
        <w:t>link with other important EU and international activities such as the Mission Restore Our Ocean and Waters</w:t>
      </w:r>
      <w:r w:rsidR="00822BAC">
        <w:rPr>
          <w:color w:val="000000" w:themeColor="text1"/>
        </w:rPr>
        <w:t>'</w:t>
      </w:r>
      <w:r w:rsidRPr="00F31537">
        <w:rPr>
          <w:color w:val="000000" w:themeColor="text1"/>
        </w:rPr>
        <w:t xml:space="preserve"> Atlantic-Arctic Lighthouse CSA (call xxx/xxx/xxx), G7 and G20 related activities, the future Horizon Europe Partnership for a Sustainable Blue Economy, etc., in delivering coordinated activities in the Atlantic Sea Basin, while ensuring links with the Arctic.</w:t>
      </w:r>
    </w:p>
    <w:p w14:paraId="2BD86997" w14:textId="77777777" w:rsidR="004827C0" w:rsidRPr="00F31537" w:rsidRDefault="004827C0" w:rsidP="004827C0">
      <w:pPr>
        <w:pStyle w:val="ListParagraph"/>
        <w:numPr>
          <w:ilvl w:val="0"/>
          <w:numId w:val="92"/>
        </w:numPr>
        <w:rPr>
          <w:color w:val="000000" w:themeColor="text1"/>
        </w:rPr>
      </w:pPr>
      <w:r w:rsidRPr="00F31537">
        <w:rPr>
          <w:color w:val="000000" w:themeColor="text1"/>
        </w:rPr>
        <w:t>Contributions to the organization, communication, and outreach activities of the governance of the All-Atlantic Ocean Research Alliance work; contribute to the links and inputs of the All-Atlantic Ocean Research Alliance to the UN Decade of Ocean Science for Sustainable Development 2021-2030.</w:t>
      </w:r>
    </w:p>
    <w:p w14:paraId="2857A10C" w14:textId="7688ACC0" w:rsidR="004827C0" w:rsidRPr="00F31537" w:rsidRDefault="004827C0" w:rsidP="004827C0">
      <w:pPr>
        <w:pStyle w:val="ListParagraph"/>
        <w:numPr>
          <w:ilvl w:val="0"/>
          <w:numId w:val="92"/>
        </w:numPr>
        <w:rPr>
          <w:color w:val="000000" w:themeColor="text1"/>
        </w:rPr>
      </w:pPr>
      <w:r w:rsidRPr="00F31537">
        <w:rPr>
          <w:color w:val="000000" w:themeColor="text1"/>
        </w:rPr>
        <w:t>Consolidated existing initiatives (All-Atlantic Ocean Youth Ambassadors, joint actions, working groups, etc</w:t>
      </w:r>
      <w:r w:rsidR="00187499">
        <w:rPr>
          <w:color w:val="000000" w:themeColor="text1"/>
        </w:rPr>
        <w:t>.</w:t>
      </w:r>
      <w:r w:rsidRPr="00F31537">
        <w:rPr>
          <w:color w:val="000000" w:themeColor="text1"/>
        </w:rPr>
        <w:t xml:space="preserve">) building on the outcomes of the 2022 AAORA Fora.  Continue providing basic support for joint activities (in particular in their initial phase) in the priority areas identified in the 2022 All-Atlantic Ocean Research Alliance Declaration. </w:t>
      </w:r>
    </w:p>
    <w:p w14:paraId="44C9FF02" w14:textId="77777777" w:rsidR="004827C0" w:rsidRPr="00F31537" w:rsidRDefault="004827C0" w:rsidP="004827C0">
      <w:pPr>
        <w:pStyle w:val="ListParagraph"/>
        <w:numPr>
          <w:ilvl w:val="0"/>
          <w:numId w:val="92"/>
        </w:numPr>
        <w:rPr>
          <w:color w:val="000000" w:themeColor="text1"/>
        </w:rPr>
      </w:pPr>
      <w:r w:rsidRPr="00F31537">
        <w:rPr>
          <w:color w:val="000000" w:themeColor="text1"/>
        </w:rPr>
        <w:t xml:space="preserve">Support to youth programmes and capacity development for early career professionals, and intergenerational activities in favour of communities living on the shores of the Atlantic Ocean.  </w:t>
      </w:r>
    </w:p>
    <w:p w14:paraId="1448CBAB" w14:textId="77777777" w:rsidR="004827C0" w:rsidRPr="00F31537" w:rsidRDefault="004827C0" w:rsidP="173EC15E">
      <w:r w:rsidRPr="00F31537">
        <w:rPr>
          <w:u w:val="single"/>
        </w:rPr>
        <w:t>Scope</w:t>
      </w:r>
      <w:r w:rsidRPr="00F31537">
        <w:t xml:space="preserve">: </w:t>
      </w:r>
    </w:p>
    <w:p w14:paraId="47BA0DBA" w14:textId="775EC4FD" w:rsidR="004827C0" w:rsidRPr="00F31537" w:rsidRDefault="004827C0" w:rsidP="004827C0">
      <w:pPr>
        <w:rPr>
          <w:color w:val="000000" w:themeColor="text1"/>
        </w:rPr>
      </w:pPr>
      <w:r w:rsidRPr="00F31537">
        <w:rPr>
          <w:color w:val="000000" w:themeColor="text1"/>
        </w:rPr>
        <w:t>The actions shall aim at understanding and sustainably managing the Atlantic Ocean</w:t>
      </w:r>
      <w:r w:rsidR="00B60530">
        <w:rPr>
          <w:color w:val="000000" w:themeColor="text1"/>
        </w:rPr>
        <w:t xml:space="preserve"> and its resources</w:t>
      </w:r>
      <w:r w:rsidRPr="00F31537">
        <w:rPr>
          <w:color w:val="000000" w:themeColor="text1"/>
        </w:rPr>
        <w:t xml:space="preserve"> as a whole</w:t>
      </w:r>
      <w:r w:rsidR="00B60530">
        <w:rPr>
          <w:color w:val="000000" w:themeColor="text1"/>
        </w:rPr>
        <w:t xml:space="preserve"> (including fisheries management)</w:t>
      </w:r>
      <w:r w:rsidRPr="00F31537">
        <w:rPr>
          <w:color w:val="000000" w:themeColor="text1"/>
        </w:rPr>
        <w:t xml:space="preserve">, through a large-scale basin effort involving both the northern and the southern parts of this ocean, and its interlinks with the adjacent polar areas. In order to achieve this, it is necessary to bring together and systematically connect scientists, stakeholders, data, knowledge, expertise, capacities, infrastructures and resources. This is only feasible through the synergistic cooperation among the Atlantic riparian countries. </w:t>
      </w:r>
    </w:p>
    <w:p w14:paraId="47AD71A9" w14:textId="41D23A9A" w:rsidR="004827C0" w:rsidRDefault="6315F457" w:rsidP="6315F457">
      <w:pPr>
        <w:rPr>
          <w:color w:val="000000" w:themeColor="text1"/>
        </w:rPr>
      </w:pPr>
      <w:r w:rsidRPr="00F31537">
        <w:rPr>
          <w:color w:val="000000" w:themeColor="text1"/>
        </w:rPr>
        <w:t xml:space="preserve">Building on the pre-existing cooperative efforts under the Galway and Belém Statements, and on the renewed vision for the All-Atlantic Ocean Research Alliance, this cooperation can converge towards the implementation of a systemic approach by linking and jointly tackling the climate-food-ocean challenges, including extreme events and sea level rise. Overall, activities shall contribute to upscale cooperation along and across the Atlantic Ocean, including the Arctic and Antarctica, and the upscale of long-term partnerships building also on on-going initiatives such as the All-Atlantic Ocean Youth Ambassadors, joint actions, pledging platform, etc., for the benefit of the All-Atlantic communities, including local ones. This is expected to bring research and innovation results for their benefit and to link early career professionals as well. </w:t>
      </w:r>
    </w:p>
    <w:p w14:paraId="3691CF2E" w14:textId="63FEDCA9" w:rsidR="00445D6E" w:rsidRPr="00F31537" w:rsidRDefault="00445D6E" w:rsidP="6315F457">
      <w:pPr>
        <w:rPr>
          <w:color w:val="000000" w:themeColor="text1"/>
        </w:rPr>
      </w:pPr>
      <w:r w:rsidRPr="00445D6E">
        <w:rPr>
          <w:color w:val="000000" w:themeColor="text1"/>
        </w:rPr>
        <w:t xml:space="preserve">Consortia submitting proposals to this </w:t>
      </w:r>
      <w:r w:rsidR="00EE525D">
        <w:rPr>
          <w:color w:val="000000" w:themeColor="text1"/>
        </w:rPr>
        <w:t>topic</w:t>
      </w:r>
      <w:r w:rsidRPr="00445D6E">
        <w:rPr>
          <w:color w:val="000000" w:themeColor="text1"/>
        </w:rPr>
        <w:t xml:space="preserve"> are encouraged to include participants from countries bordering the Atlantic Ocean as their active participation is key to the success of the</w:t>
      </w:r>
      <w:r w:rsidR="698CB460" w:rsidRPr="00445D6E">
        <w:rPr>
          <w:color w:val="000000" w:themeColor="text1"/>
        </w:rPr>
        <w:t xml:space="preserve"> </w:t>
      </w:r>
      <w:r w:rsidRPr="00445D6E">
        <w:rPr>
          <w:color w:val="000000" w:themeColor="text1"/>
        </w:rPr>
        <w:t>proposals.</w:t>
      </w:r>
    </w:p>
    <w:p w14:paraId="7C77A0AB" w14:textId="41D23A9A" w:rsidR="00D53E4D" w:rsidRPr="00F31537" w:rsidRDefault="00D53E4D" w:rsidP="6315F457">
      <w:pPr>
        <w:rPr>
          <w:color w:val="000000" w:themeColor="text1"/>
        </w:rPr>
      </w:pPr>
    </w:p>
    <w:p w14:paraId="564A9E69" w14:textId="19BBF08F" w:rsidR="00D53E4D" w:rsidRPr="00F31537" w:rsidRDefault="004831FF" w:rsidP="00D53E4D">
      <w:pPr>
        <w:pStyle w:val="HeadingThree"/>
        <w:outlineLvl w:val="1"/>
      </w:pPr>
      <w:bookmarkStart w:id="2516" w:name="_Toc89947417"/>
      <w:bookmarkStart w:id="2517" w:name="_Toc90029524"/>
      <w:bookmarkStart w:id="2518" w:name="_Toc92878632"/>
      <w:bookmarkStart w:id="2519" w:name="_Toc92879035"/>
      <w:bookmarkStart w:id="2520" w:name="_Toc92890112"/>
      <w:bookmarkStart w:id="2521" w:name="_Toc92898739"/>
      <w:bookmarkStart w:id="2522" w:name="_Toc92906186"/>
      <w:bookmarkStart w:id="2523" w:name="_Toc93250363"/>
      <w:bookmarkStart w:id="2524" w:name="_Toc93424948"/>
      <w:bookmarkStart w:id="2525" w:name="_Toc93425361"/>
      <w:bookmarkStart w:id="2526" w:name="_Toc93426578"/>
      <w:bookmarkStart w:id="2527" w:name="_Toc93439377"/>
      <w:bookmarkStart w:id="2528" w:name="_Toc93905265"/>
      <w:bookmarkStart w:id="2529" w:name="_Hlk93044630"/>
      <w:r w:rsidRPr="00F31537">
        <w:t xml:space="preserve">Heading </w:t>
      </w:r>
      <w:r w:rsidR="00340057">
        <w:t>2</w:t>
      </w:r>
      <w:r w:rsidR="6315F457" w:rsidRPr="00F31537">
        <w:t xml:space="preserve"> – Deploying and adding value to Environmental Observations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14:paraId="076F0BC8" w14:textId="255B31B0" w:rsidR="000C4A62" w:rsidRPr="00F31537" w:rsidRDefault="000C4A62" w:rsidP="004D7CBB">
      <w:pPr>
        <w:pStyle w:val="HeadingThree"/>
      </w:pPr>
      <w:bookmarkStart w:id="2530" w:name="_Toc89947419"/>
      <w:bookmarkStart w:id="2531" w:name="_Toc90029526"/>
      <w:bookmarkStart w:id="2532" w:name="_Toc92878633"/>
      <w:bookmarkStart w:id="2533" w:name="_Toc92879036"/>
      <w:bookmarkStart w:id="2534" w:name="_Toc92890113"/>
      <w:bookmarkStart w:id="2535" w:name="_Toc92898740"/>
      <w:bookmarkStart w:id="2536" w:name="_Toc92906187"/>
      <w:bookmarkStart w:id="2537" w:name="_Toc93250364"/>
      <w:bookmarkStart w:id="2538" w:name="_Toc93424949"/>
      <w:bookmarkStart w:id="2539" w:name="_Toc93425362"/>
      <w:bookmarkStart w:id="2540" w:name="_Toc93426579"/>
      <w:bookmarkStart w:id="2541" w:name="_Toc93439378"/>
      <w:bookmarkStart w:id="2542" w:name="_Toc93905266"/>
      <w:bookmarkEnd w:id="2529"/>
      <w:r w:rsidRPr="00F31537">
        <w:t xml:space="preserve">HORIZON-CL6-2023/2024-GOVERNANCE: Customisation/pre-operationalisation of prototypes end-user services in the area </w:t>
      </w:r>
      <w:r w:rsidR="00E6503A">
        <w:t xml:space="preserve">of </w:t>
      </w:r>
      <w:r w:rsidRPr="00F31537">
        <w:t>Climate Change Adaptation and Mitigation</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7"/>
        <w:gridCol w:w="7255"/>
      </w:tblGrid>
      <w:tr w:rsidR="000C4A62" w:rsidRPr="00F31537" w14:paraId="570F9603" w14:textId="77777777" w:rsidTr="00472A69">
        <w:tc>
          <w:tcPr>
            <w:tcW w:w="0" w:type="auto"/>
            <w:gridSpan w:val="2"/>
          </w:tcPr>
          <w:p w14:paraId="4A23B625" w14:textId="77777777" w:rsidR="000C4A62" w:rsidRPr="00F31537" w:rsidRDefault="000C4A62" w:rsidP="00512254">
            <w:pPr>
              <w:spacing w:after="80"/>
              <w:rPr>
                <w:rFonts w:cs="Times New Roman"/>
              </w:rPr>
            </w:pPr>
            <w:r w:rsidRPr="00FC27CD">
              <w:rPr>
                <w:rFonts w:cs="Times New Roman"/>
                <w:b/>
                <w:bCs/>
              </w:rPr>
              <w:t>Specific conditions</w:t>
            </w:r>
          </w:p>
        </w:tc>
      </w:tr>
      <w:tr w:rsidR="000C4A62" w:rsidRPr="00F31537" w14:paraId="74E95EB2" w14:textId="77777777" w:rsidTr="4A8B743F">
        <w:tc>
          <w:tcPr>
            <w:tcW w:w="0" w:type="auto"/>
          </w:tcPr>
          <w:p w14:paraId="0BFAD280" w14:textId="77777777" w:rsidR="000C4A62" w:rsidRPr="00F31537" w:rsidRDefault="000C4A62" w:rsidP="00512254">
            <w:pPr>
              <w:spacing w:after="80"/>
              <w:jc w:val="left"/>
              <w:rPr>
                <w:rFonts w:cs="Times New Roman"/>
              </w:rPr>
            </w:pPr>
            <w:r w:rsidRPr="4A8B743F">
              <w:rPr>
                <w:rFonts w:cs="Times New Roman"/>
                <w:i/>
                <w:iCs/>
              </w:rPr>
              <w:t>Expected EU contribution per project</w:t>
            </w:r>
          </w:p>
        </w:tc>
        <w:tc>
          <w:tcPr>
            <w:tcW w:w="0" w:type="auto"/>
          </w:tcPr>
          <w:p w14:paraId="306A3112" w14:textId="1C22C09E" w:rsidR="000C4A62" w:rsidRPr="00F31537" w:rsidRDefault="000C4A62" w:rsidP="00512254">
            <w:pPr>
              <w:spacing w:after="80"/>
              <w:rPr>
                <w:rFonts w:cs="Times New Roman"/>
              </w:rPr>
            </w:pPr>
            <w:r w:rsidRPr="00F31537">
              <w:rPr>
                <w:rFonts w:cs="Times New Roman"/>
              </w:rPr>
              <w:t xml:space="preserve">The Commission estimates that an EU contribution of EUR </w:t>
            </w:r>
            <w:r w:rsidR="422A1556" w:rsidRPr="00F31537">
              <w:rPr>
                <w:rFonts w:cs="Times New Roman"/>
              </w:rPr>
              <w:t>XX</w:t>
            </w:r>
            <w:r w:rsidRPr="00F31537">
              <w:rPr>
                <w:rFonts w:cs="Times New Roman"/>
              </w:rPr>
              <w:t xml:space="preserve"> million would allow these outcomes to be addressed appropriately. Nonetheless, this does not preclude submission and selection of a proposal requesting different amounts.</w:t>
            </w:r>
          </w:p>
        </w:tc>
      </w:tr>
      <w:tr w:rsidR="000C4A62" w:rsidRPr="00F31537" w14:paraId="0DAFE0C4" w14:textId="77777777" w:rsidTr="4A8B743F">
        <w:tc>
          <w:tcPr>
            <w:tcW w:w="0" w:type="auto"/>
          </w:tcPr>
          <w:p w14:paraId="37E2C6BB" w14:textId="77777777" w:rsidR="000C4A62" w:rsidRPr="00F31537" w:rsidRDefault="000C4A62" w:rsidP="00512254">
            <w:pPr>
              <w:spacing w:after="80"/>
              <w:jc w:val="left"/>
              <w:rPr>
                <w:rFonts w:cs="Times New Roman"/>
              </w:rPr>
            </w:pPr>
            <w:r w:rsidRPr="4A8B743F">
              <w:rPr>
                <w:rFonts w:cs="Times New Roman"/>
                <w:i/>
                <w:iCs/>
              </w:rPr>
              <w:t>Indicative budget</w:t>
            </w:r>
          </w:p>
        </w:tc>
        <w:tc>
          <w:tcPr>
            <w:tcW w:w="0" w:type="auto"/>
          </w:tcPr>
          <w:p w14:paraId="11EEB559" w14:textId="6F90AE08" w:rsidR="000C4A62" w:rsidRPr="00F31537" w:rsidRDefault="000C4A62" w:rsidP="00512254">
            <w:pPr>
              <w:spacing w:after="80"/>
              <w:rPr>
                <w:rFonts w:cs="Times New Roman"/>
              </w:rPr>
            </w:pPr>
            <w:r w:rsidRPr="00F31537">
              <w:rPr>
                <w:rFonts w:cs="Times New Roman"/>
              </w:rPr>
              <w:t xml:space="preserve">The total indicative budget for the topic is EUR </w:t>
            </w:r>
            <w:r w:rsidR="422A1556" w:rsidRPr="00F31537">
              <w:rPr>
                <w:rFonts w:cs="Times New Roman"/>
              </w:rPr>
              <w:t>XX</w:t>
            </w:r>
            <w:r w:rsidRPr="00F31537">
              <w:rPr>
                <w:rFonts w:cs="Times New Roman"/>
              </w:rPr>
              <w:t xml:space="preserve"> million.</w:t>
            </w:r>
          </w:p>
        </w:tc>
      </w:tr>
      <w:tr w:rsidR="000C4A62" w:rsidRPr="00F31537" w14:paraId="1402B50F" w14:textId="77777777" w:rsidTr="4A8B743F">
        <w:tc>
          <w:tcPr>
            <w:tcW w:w="0" w:type="auto"/>
          </w:tcPr>
          <w:p w14:paraId="2F4E72FB" w14:textId="77777777" w:rsidR="000C4A62" w:rsidRPr="00F31537" w:rsidRDefault="000C4A62" w:rsidP="00512254">
            <w:pPr>
              <w:spacing w:after="80"/>
              <w:jc w:val="left"/>
              <w:rPr>
                <w:rFonts w:cs="Times New Roman"/>
              </w:rPr>
            </w:pPr>
            <w:r w:rsidRPr="4A8B743F">
              <w:rPr>
                <w:rFonts w:cs="Times New Roman"/>
                <w:i/>
                <w:iCs/>
              </w:rPr>
              <w:t>Type of Action</w:t>
            </w:r>
          </w:p>
        </w:tc>
        <w:tc>
          <w:tcPr>
            <w:tcW w:w="0" w:type="auto"/>
          </w:tcPr>
          <w:p w14:paraId="6F9DCE5D" w14:textId="77777777" w:rsidR="000C4A62" w:rsidRPr="00F31537" w:rsidRDefault="000C4A62" w:rsidP="00512254">
            <w:pPr>
              <w:spacing w:after="80"/>
              <w:rPr>
                <w:rFonts w:cs="Times New Roman"/>
                <w:color w:val="000000" w:themeColor="text1"/>
              </w:rPr>
            </w:pPr>
            <w:r w:rsidRPr="00F31537">
              <w:rPr>
                <w:rFonts w:cs="Times New Roman"/>
                <w:color w:val="000000" w:themeColor="text1"/>
              </w:rPr>
              <w:t>PCP</w:t>
            </w:r>
          </w:p>
        </w:tc>
      </w:tr>
      <w:tr w:rsidR="000C4A62" w:rsidRPr="00F31537" w14:paraId="22712FA2" w14:textId="77777777" w:rsidTr="4A8B743F">
        <w:tc>
          <w:tcPr>
            <w:tcW w:w="0" w:type="auto"/>
          </w:tcPr>
          <w:p w14:paraId="46E8A9E2" w14:textId="77777777" w:rsidR="000C4A62" w:rsidRPr="00F31537" w:rsidRDefault="000C4A62" w:rsidP="00512254">
            <w:pPr>
              <w:spacing w:after="80"/>
              <w:jc w:val="left"/>
              <w:rPr>
                <w:rFonts w:cs="Times New Roman"/>
              </w:rPr>
            </w:pPr>
            <w:r w:rsidRPr="4A8B743F">
              <w:rPr>
                <w:rFonts w:cs="Times New Roman"/>
                <w:i/>
                <w:iCs/>
              </w:rPr>
              <w:t>Eligibility conditions</w:t>
            </w:r>
          </w:p>
        </w:tc>
        <w:tc>
          <w:tcPr>
            <w:tcW w:w="0" w:type="auto"/>
          </w:tcPr>
          <w:p w14:paraId="66CA2E19" w14:textId="77777777" w:rsidR="000C4A62" w:rsidRPr="00F31537" w:rsidRDefault="000C4A62" w:rsidP="00512254">
            <w:pPr>
              <w:spacing w:after="80"/>
              <w:rPr>
                <w:rFonts w:cs="Times New Roman"/>
                <w:color w:val="000000" w:themeColor="text1"/>
              </w:rPr>
            </w:pPr>
            <w:r w:rsidRPr="00F31537">
              <w:rPr>
                <w:rFonts w:cs="Times New Roman"/>
                <w:color w:val="000000" w:themeColor="text1"/>
              </w:rPr>
              <w:t xml:space="preserve">The conditions are described in General Annex B. </w:t>
            </w:r>
          </w:p>
          <w:p w14:paraId="75575D9B" w14:textId="77777777" w:rsidR="000C4A62" w:rsidRPr="00F1653F" w:rsidRDefault="000C4A62" w:rsidP="00082BE3">
            <w:pPr>
              <w:spacing w:after="80"/>
              <w:rPr>
                <w:rFonts w:cs="Times New Roman"/>
                <w:i/>
              </w:rPr>
            </w:pPr>
            <w:r w:rsidRPr="4A8B743F">
              <w:rPr>
                <w:rFonts w:cs="Times New Roman"/>
                <w:i/>
                <w:iCs/>
              </w:rPr>
              <w:t xml:space="preserve">If projects use satellite-based Earth observation, positioning, navigation </w:t>
            </w:r>
          </w:p>
          <w:p w14:paraId="33AEEC0F" w14:textId="77777777" w:rsidR="000C4A62" w:rsidRPr="00F1653F" w:rsidRDefault="000C4A62" w:rsidP="00082BE3">
            <w:pPr>
              <w:spacing w:after="80"/>
              <w:rPr>
                <w:rFonts w:cs="Times New Roman"/>
                <w:i/>
              </w:rPr>
            </w:pPr>
            <w:r w:rsidRPr="4A8B743F">
              <w:rPr>
                <w:rFonts w:cs="Times New Roman"/>
                <w:i/>
                <w:iCs/>
              </w:rPr>
              <w:t xml:space="preserve">and/or related timing data and services, beneficiaries must make use of </w:t>
            </w:r>
          </w:p>
          <w:p w14:paraId="58A2D2E4" w14:textId="77777777" w:rsidR="000C4A62" w:rsidRPr="00F1653F" w:rsidRDefault="000C4A62" w:rsidP="001A40AA">
            <w:pPr>
              <w:spacing w:after="80"/>
              <w:rPr>
                <w:rFonts w:cs="Times New Roman"/>
                <w:i/>
              </w:rPr>
            </w:pPr>
            <w:r w:rsidRPr="4A8B743F">
              <w:rPr>
                <w:rFonts w:cs="Times New Roman"/>
                <w:i/>
                <w:iCs/>
              </w:rPr>
              <w:t xml:space="preserve">Copernicus and/or Galileo/EGNOS (other data and services may </w:t>
            </w:r>
          </w:p>
          <w:p w14:paraId="79814DB1" w14:textId="77777777" w:rsidR="000C4A62" w:rsidRPr="00F1653F" w:rsidRDefault="000C4A62" w:rsidP="001A40AA">
            <w:pPr>
              <w:spacing w:after="80"/>
              <w:rPr>
                <w:rFonts w:cs="Times New Roman"/>
                <w:i/>
              </w:rPr>
            </w:pPr>
            <w:r w:rsidRPr="4A8B743F">
              <w:rPr>
                <w:rFonts w:cs="Times New Roman"/>
                <w:i/>
                <w:iCs/>
              </w:rPr>
              <w:t>additionally be used).</w:t>
            </w:r>
          </w:p>
          <w:p w14:paraId="708E6979" w14:textId="77777777" w:rsidR="000C4A62" w:rsidRPr="00F31537" w:rsidRDefault="000C4A62" w:rsidP="000C4A62">
            <w:pPr>
              <w:spacing w:after="80"/>
              <w:rPr>
                <w:rFonts w:cs="Times New Roman"/>
              </w:rPr>
            </w:pPr>
            <w:r w:rsidRPr="00F31537">
              <w:rPr>
                <w:rFonts w:cs="Times New Roman"/>
              </w:rPr>
              <w:t>Project(s) should have a maximum duration of 2 years.</w:t>
            </w:r>
          </w:p>
        </w:tc>
      </w:tr>
    </w:tbl>
    <w:p w14:paraId="6B3D2A3F" w14:textId="77777777" w:rsidR="000C4A62" w:rsidRPr="00F31537" w:rsidRDefault="000C4A62" w:rsidP="000C4A62">
      <w:pPr>
        <w:spacing w:after="0" w:line="150" w:lineRule="auto"/>
      </w:pPr>
    </w:p>
    <w:p w14:paraId="248AAF45" w14:textId="77777777" w:rsidR="000C4A62" w:rsidRPr="00F31537" w:rsidRDefault="000C4A62" w:rsidP="000C4A62">
      <w:r w:rsidRPr="00F31537">
        <w:rPr>
          <w:u w:val="single"/>
        </w:rPr>
        <w:t>Expected Outcome</w:t>
      </w:r>
      <w:r w:rsidRPr="00F31537">
        <w:t>: A successful proposal will contribute to objectives of the European Green Deal in the domains that benefit from further deployment, uptake and exploitation of environmental observation data and products. It will furthermore contribute to fit-for-purpose environmental observation systems and a strengthened Global Earth Observation System of Systems (GEOSS)</w:t>
      </w:r>
    </w:p>
    <w:p w14:paraId="7772B19F" w14:textId="77777777" w:rsidR="000C4A62" w:rsidRPr="00F31537" w:rsidRDefault="000C4A62" w:rsidP="000C4A62">
      <w:r w:rsidRPr="00F31537">
        <w:rPr>
          <w:color w:val="000000" w:themeColor="text1"/>
        </w:rPr>
        <w:t xml:space="preserve">Proposals are expected to contribute to </w:t>
      </w:r>
      <w:r w:rsidRPr="00F31537">
        <w:t>all</w:t>
      </w:r>
      <w:r w:rsidRPr="00F31537">
        <w:rPr>
          <w:color w:val="FF0000"/>
        </w:rPr>
        <w:t xml:space="preserve"> </w:t>
      </w:r>
      <w:r w:rsidRPr="00F31537">
        <w:rPr>
          <w:color w:val="000000" w:themeColor="text1"/>
        </w:rPr>
        <w:t>of the following outcomes:</w:t>
      </w:r>
    </w:p>
    <w:p w14:paraId="06150C83" w14:textId="77777777" w:rsidR="000C4A62" w:rsidRPr="00F31537" w:rsidRDefault="000C4A62" w:rsidP="000C4A62">
      <w:pPr>
        <w:numPr>
          <w:ilvl w:val="0"/>
          <w:numId w:val="81"/>
        </w:numPr>
        <w:rPr>
          <w:rFonts w:cs="Times New Roman"/>
        </w:rPr>
      </w:pPr>
      <w:r w:rsidRPr="00F31537">
        <w:rPr>
          <w:rFonts w:cs="Times New Roman"/>
        </w:rPr>
        <w:t>Customisation/pre-operationalisation of prototypes end-user services in the area Climate Change Adaptation and Mitigation, build on the Copernicus Services that respond to the common needs and beyond state-of-the-art performance targets of the buyers group;</w:t>
      </w:r>
    </w:p>
    <w:p w14:paraId="708DB8DB" w14:textId="0DCADB7F" w:rsidR="000C4A62" w:rsidRPr="00F31537" w:rsidRDefault="000C4A62" w:rsidP="000C4A62">
      <w:pPr>
        <w:numPr>
          <w:ilvl w:val="0"/>
          <w:numId w:val="81"/>
        </w:numPr>
        <w:rPr>
          <w:rFonts w:cs="Times New Roman"/>
        </w:rPr>
      </w:pPr>
      <w:r w:rsidRPr="00F31537">
        <w:rPr>
          <w:rFonts w:cs="Times New Roman"/>
        </w:rPr>
        <w:t>Reduction of fragmentation of demand for innovative solutions by enabling public procurers to collectively implement PCP in the area of climate adaptation and mitigation;</w:t>
      </w:r>
    </w:p>
    <w:p w14:paraId="0E182501" w14:textId="064021BE" w:rsidR="000C4A62" w:rsidRPr="00F31537" w:rsidRDefault="000C4A62" w:rsidP="000C4A62">
      <w:pPr>
        <w:numPr>
          <w:ilvl w:val="0"/>
          <w:numId w:val="81"/>
        </w:numPr>
        <w:rPr>
          <w:rFonts w:cs="Times New Roman"/>
        </w:rPr>
      </w:pPr>
      <w:r w:rsidRPr="00F31537">
        <w:rPr>
          <w:rFonts w:cs="Times New Roman"/>
        </w:rPr>
        <w:t>New opportunities for wide market uptake and economies of scale for the supply side through the use of joint specifications, wide publication of results and – where relevant – contribution to standardization, regulation or certification to remove barriers for introduction of innovations into the market</w:t>
      </w:r>
      <w:r w:rsidR="00B1563E" w:rsidRPr="00F31537">
        <w:rPr>
          <w:rFonts w:cs="Times New Roman"/>
        </w:rPr>
        <w:t xml:space="preserve"> and c</w:t>
      </w:r>
      <w:r w:rsidRPr="00F31537">
        <w:rPr>
          <w:rFonts w:cs="Times New Roman"/>
        </w:rPr>
        <w:t>reation of new products, processes and/or services ready for market uptake, leading to viable new businesses, jobs and growth;</w:t>
      </w:r>
    </w:p>
    <w:p w14:paraId="4F504DC3" w14:textId="77777777" w:rsidR="000C4A62" w:rsidRPr="00F31537" w:rsidRDefault="000C4A62" w:rsidP="000C4A62">
      <w:pPr>
        <w:numPr>
          <w:ilvl w:val="0"/>
          <w:numId w:val="81"/>
        </w:numPr>
        <w:rPr>
          <w:rFonts w:cs="Times New Roman"/>
        </w:rPr>
      </w:pPr>
      <w:r w:rsidRPr="00F31537">
        <w:rPr>
          <w:rFonts w:cs="Times New Roman"/>
        </w:rPr>
        <w:t>Enhance understanding of the adverse impacts of climate change on biodiversity and ecosystem functioning and in particular species at risk of climate-related extinctions in sensitive ecosystems to define enhanced adaptation and mitigation actions;</w:t>
      </w:r>
    </w:p>
    <w:p w14:paraId="56C406BC" w14:textId="77777777" w:rsidR="000C4A62" w:rsidRPr="00F31537" w:rsidRDefault="000C4A62" w:rsidP="000C4A62">
      <w:pPr>
        <w:numPr>
          <w:ilvl w:val="0"/>
          <w:numId w:val="81"/>
        </w:numPr>
        <w:rPr>
          <w:rFonts w:cs="Times New Roman"/>
        </w:rPr>
      </w:pPr>
      <w:r w:rsidRPr="00F31537">
        <w:rPr>
          <w:rFonts w:cs="Times New Roman"/>
        </w:rPr>
        <w:t>Demonstrate the empowerment, involvement and reconnection of citizens with nature and should be highly engaging and visible to citizens.</w:t>
      </w:r>
    </w:p>
    <w:p w14:paraId="39432C6B" w14:textId="77777777" w:rsidR="000C4A62" w:rsidRPr="00F31537" w:rsidRDefault="000C4A62" w:rsidP="000C4A62">
      <w:pPr>
        <w:rPr>
          <w:u w:val="single"/>
        </w:rPr>
      </w:pPr>
      <w:r w:rsidRPr="00F31537">
        <w:rPr>
          <w:u w:val="single"/>
        </w:rPr>
        <w:t xml:space="preserve">Scope: </w:t>
      </w:r>
    </w:p>
    <w:p w14:paraId="610BE1B5" w14:textId="77777777" w:rsidR="000C4A62" w:rsidRPr="00F31537" w:rsidRDefault="000C4A62" w:rsidP="000C4A62">
      <w:r w:rsidRPr="00F31537">
        <w:t xml:space="preserve">The scope of this PCP is to reinforce public demand driven innovation in end-user services in the area of climate adaptation and mitigation. This is needed to close the gap between supply and demand for innovative solutions. Pre-commercial procurement (PCP) has the potential to be an effective demand side innovation action. </w:t>
      </w:r>
    </w:p>
    <w:p w14:paraId="1FDEB89E" w14:textId="77777777" w:rsidR="000C4A62" w:rsidRPr="00F31537" w:rsidRDefault="000C4A62" w:rsidP="000C4A62">
      <w:r w:rsidRPr="00F31537">
        <w:t xml:space="preserve">Proposals should address the following: </w:t>
      </w:r>
    </w:p>
    <w:p w14:paraId="3E5D5366" w14:textId="77777777" w:rsidR="000C4A62" w:rsidRPr="00F31537" w:rsidRDefault="000C4A62" w:rsidP="000C4A62">
      <w:pPr>
        <w:numPr>
          <w:ilvl w:val="0"/>
          <w:numId w:val="243"/>
        </w:numPr>
      </w:pPr>
      <w:r w:rsidRPr="00F31537">
        <w:t xml:space="preserve">Launch of PCP – i.e. a joint procurement of research and development services – to find common innovative and sustainable solutions for end-user services in the area of climate adaptation and mitigation. </w:t>
      </w:r>
    </w:p>
    <w:p w14:paraId="1D554D45" w14:textId="54F85563" w:rsidR="000C4A62" w:rsidRPr="00F96CF1" w:rsidRDefault="000C4A62" w:rsidP="4A8B743F">
      <w:pPr>
        <w:numPr>
          <w:ilvl w:val="0"/>
          <w:numId w:val="243"/>
        </w:numPr>
        <w:rPr>
          <w:i/>
        </w:rPr>
      </w:pPr>
      <w:r w:rsidRPr="00F31537">
        <w:t xml:space="preserve">Build on the CSA: </w:t>
      </w:r>
      <w:r w:rsidRPr="4A8B743F">
        <w:rPr>
          <w:i/>
          <w:iCs/>
        </w:rPr>
        <w:t xml:space="preserve">HORIZON-CL6-2021-GOVERNANCE-01-15: Preparing for pre-commercial procurement (PCP) for end-user services based on environmental observation in the area of climate change adaptation and mitigation, </w:t>
      </w:r>
      <w:r w:rsidRPr="00F31537">
        <w:t>the work done previously under H2020 (e.g. E-shape, BlueCloud, GDC topic 9.2), and Copernicus services portfolio and use cases experiences</w:t>
      </w:r>
      <w:r w:rsidR="00F70B14" w:rsidRPr="71B448A1">
        <w:t>.</w:t>
      </w:r>
    </w:p>
    <w:p w14:paraId="6C82020B" w14:textId="0DCADB7F" w:rsidR="000C4A62" w:rsidRPr="00F31537" w:rsidRDefault="000C4A62" w:rsidP="000C4A62">
      <w:pPr>
        <w:numPr>
          <w:ilvl w:val="0"/>
          <w:numId w:val="243"/>
        </w:numPr>
      </w:pPr>
      <w:r w:rsidRPr="00F31537">
        <w:t>The core of the consortium should be a qualified 'buyers group' (public procurement consortium), able to implement the action. Additional partners such as business/SME support organisations, innovation agencies or sectoral organisations may be included.</w:t>
      </w:r>
    </w:p>
    <w:p w14:paraId="42BBAE59" w14:textId="0DCADB7F" w:rsidR="000C4A62" w:rsidRPr="00F31537" w:rsidRDefault="000C4A62" w:rsidP="000C4A62">
      <w:pPr>
        <w:numPr>
          <w:ilvl w:val="0"/>
          <w:numId w:val="243"/>
        </w:numPr>
      </w:pPr>
      <w:r w:rsidRPr="00F31537">
        <w:t>Activities shall include joint research activities relating to the validation of the PCP strategy and activities for the follow-up of the joint procurement</w:t>
      </w:r>
      <w:r w:rsidR="00F70B14" w:rsidRPr="00F31537">
        <w:t>.</w:t>
      </w:r>
    </w:p>
    <w:p w14:paraId="1CC22095" w14:textId="253B9338" w:rsidR="000C4A62" w:rsidRPr="00F31537" w:rsidRDefault="000C4A62" w:rsidP="000C4A62">
      <w:pPr>
        <w:numPr>
          <w:ilvl w:val="0"/>
          <w:numId w:val="243"/>
        </w:numPr>
      </w:pPr>
      <w:r w:rsidRPr="00F31537">
        <w:t>The PCP should deliver successful innovative and fully tested product(s) and/or service(s) that meet the common needs of the buyers' group and that is therefore ready to be marketable</w:t>
      </w:r>
      <w:r w:rsidR="00B1563E" w:rsidRPr="00F31537">
        <w:t>, with the</w:t>
      </w:r>
      <w:r w:rsidRPr="00F31537">
        <w:t xml:space="preserve"> final aim of the action is to develop innovative and fully tested solutions, which are fit-for-purpose and cost-effective as end-user services for climate adaptation and mitigation.</w:t>
      </w:r>
    </w:p>
    <w:p w14:paraId="270D8A1F" w14:textId="77777777" w:rsidR="004D7CBB" w:rsidRPr="00F31537" w:rsidRDefault="004D7CBB" w:rsidP="004D7CBB">
      <w:pPr>
        <w:ind w:left="720"/>
      </w:pPr>
    </w:p>
    <w:p w14:paraId="170C0B26" w14:textId="2D07A49B" w:rsidR="00D3472C" w:rsidRPr="00F31537" w:rsidRDefault="00D3472C" w:rsidP="004D7CBB">
      <w:pPr>
        <w:pStyle w:val="HeadingThree"/>
      </w:pPr>
      <w:bookmarkStart w:id="2543" w:name="_Toc89947420"/>
      <w:bookmarkStart w:id="2544" w:name="_Toc90029527"/>
      <w:bookmarkStart w:id="2545" w:name="_Toc92878634"/>
      <w:bookmarkStart w:id="2546" w:name="_Toc92879037"/>
      <w:bookmarkStart w:id="2547" w:name="_Toc92890114"/>
      <w:bookmarkStart w:id="2548" w:name="_Toc92898741"/>
      <w:bookmarkStart w:id="2549" w:name="_Toc92906188"/>
      <w:bookmarkStart w:id="2550" w:name="_Toc93250365"/>
      <w:bookmarkStart w:id="2551" w:name="_Toc93424950"/>
      <w:bookmarkStart w:id="2552" w:name="_Toc93425363"/>
      <w:bookmarkStart w:id="2553" w:name="_Toc93426580"/>
      <w:bookmarkStart w:id="2554" w:name="_Toc93439379"/>
      <w:bookmarkStart w:id="2555" w:name="_Toc93905267"/>
      <w:r w:rsidRPr="00F31537">
        <w:t>HORIZON-CL6-2023-GOVERNANCE: Coordination and supporting action to increase synergies in the dissemination and exploitation of climate observation by W</w:t>
      </w:r>
      <w:r w:rsidR="00701098">
        <w:t xml:space="preserve">orld </w:t>
      </w:r>
      <w:r w:rsidRPr="00F31537">
        <w:t>M</w:t>
      </w:r>
      <w:r w:rsidR="00701098">
        <w:t xml:space="preserve">etrological </w:t>
      </w:r>
      <w:r w:rsidRPr="00F31537">
        <w:t>O</w:t>
      </w:r>
      <w:r w:rsidR="00701098">
        <w:t>rgani</w:t>
      </w:r>
      <w:r w:rsidR="00E80DBD">
        <w:t>z</w:t>
      </w:r>
      <w:r w:rsidR="00701098">
        <w:t>ation</w:t>
      </w:r>
      <w:r w:rsidRPr="00F31537">
        <w:t xml:space="preserve"> and its subsidiary bodies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D3472C" w:rsidRPr="00F31537" w14:paraId="5D46B09A" w14:textId="77777777" w:rsidTr="00472A69">
        <w:tc>
          <w:tcPr>
            <w:tcW w:w="0" w:type="auto"/>
            <w:gridSpan w:val="2"/>
          </w:tcPr>
          <w:p w14:paraId="441463D5" w14:textId="77777777" w:rsidR="00D3472C" w:rsidRPr="00F31537" w:rsidRDefault="00D3472C" w:rsidP="00F435CF">
            <w:pPr>
              <w:spacing w:after="80"/>
              <w:rPr>
                <w:rFonts w:cs="Times New Roman"/>
              </w:rPr>
            </w:pPr>
            <w:r w:rsidRPr="00FC27CD">
              <w:rPr>
                <w:rFonts w:cs="Times New Roman"/>
                <w:b/>
                <w:bCs/>
              </w:rPr>
              <w:t>Specific conditions</w:t>
            </w:r>
          </w:p>
        </w:tc>
      </w:tr>
      <w:tr w:rsidR="00D3472C" w:rsidRPr="00F31537" w14:paraId="2E8E196B" w14:textId="77777777" w:rsidTr="4A8B743F">
        <w:tc>
          <w:tcPr>
            <w:tcW w:w="0" w:type="auto"/>
          </w:tcPr>
          <w:p w14:paraId="7BF1F60F" w14:textId="77777777" w:rsidR="00D3472C" w:rsidRPr="00F31537" w:rsidRDefault="00D3472C" w:rsidP="00F435CF">
            <w:pPr>
              <w:spacing w:after="80"/>
              <w:jc w:val="left"/>
              <w:rPr>
                <w:rFonts w:cs="Times New Roman"/>
              </w:rPr>
            </w:pPr>
            <w:r w:rsidRPr="4A8B743F">
              <w:rPr>
                <w:rFonts w:cs="Times New Roman"/>
                <w:i/>
                <w:iCs/>
              </w:rPr>
              <w:t>Expected EU contribution per project</w:t>
            </w:r>
          </w:p>
        </w:tc>
        <w:tc>
          <w:tcPr>
            <w:tcW w:w="0" w:type="auto"/>
          </w:tcPr>
          <w:p w14:paraId="0C798FCB" w14:textId="1169B4E1" w:rsidR="00D3472C" w:rsidRPr="00F31537" w:rsidRDefault="00D3472C" w:rsidP="00A02E0C">
            <w:pPr>
              <w:spacing w:after="80"/>
              <w:rPr>
                <w:rFonts w:cs="Times New Roman"/>
              </w:rPr>
            </w:pPr>
            <w:r w:rsidRPr="00F31537">
              <w:rPr>
                <w:rFonts w:cs="Times New Roman"/>
              </w:rPr>
              <w:t xml:space="preserve">The Commission estimates that an EU contribution of EUR </w:t>
            </w:r>
            <w:r w:rsidR="37780E28" w:rsidRPr="00F31537">
              <w:rPr>
                <w:rFonts w:cs="Times New Roman"/>
              </w:rPr>
              <w:t>XX</w:t>
            </w:r>
            <w:r w:rsidRPr="00F31537">
              <w:rPr>
                <w:rFonts w:cs="Times New Roman"/>
              </w:rPr>
              <w:t xml:space="preserve"> million would allow these outcomes to be addressed appropriately. Nonetheless, this does not preclude submission and selection of a proposal requesting different amounts.</w:t>
            </w:r>
          </w:p>
        </w:tc>
      </w:tr>
      <w:tr w:rsidR="00D3472C" w:rsidRPr="00F31537" w14:paraId="2AC9322E" w14:textId="77777777" w:rsidTr="4A8B743F">
        <w:tc>
          <w:tcPr>
            <w:tcW w:w="0" w:type="auto"/>
          </w:tcPr>
          <w:p w14:paraId="1C71D9F7" w14:textId="77777777" w:rsidR="00D3472C" w:rsidRPr="00F31537" w:rsidRDefault="00D3472C" w:rsidP="00F435CF">
            <w:pPr>
              <w:spacing w:after="80"/>
              <w:jc w:val="left"/>
              <w:rPr>
                <w:rFonts w:cs="Times New Roman"/>
              </w:rPr>
            </w:pPr>
            <w:r w:rsidRPr="4A8B743F">
              <w:rPr>
                <w:rFonts w:cs="Times New Roman"/>
                <w:i/>
                <w:iCs/>
              </w:rPr>
              <w:t>Indicative budget</w:t>
            </w:r>
          </w:p>
        </w:tc>
        <w:tc>
          <w:tcPr>
            <w:tcW w:w="0" w:type="auto"/>
          </w:tcPr>
          <w:p w14:paraId="56C3A621" w14:textId="32BECD73" w:rsidR="00D3472C" w:rsidRPr="00F31537" w:rsidRDefault="00D3472C" w:rsidP="00A02E0C">
            <w:pPr>
              <w:spacing w:after="80"/>
              <w:rPr>
                <w:rFonts w:cs="Times New Roman"/>
              </w:rPr>
            </w:pPr>
            <w:r w:rsidRPr="00F31537">
              <w:rPr>
                <w:rFonts w:cs="Times New Roman"/>
              </w:rPr>
              <w:t xml:space="preserve">The total indicative budget for the topic is EUR </w:t>
            </w:r>
            <w:r w:rsidR="37780E28" w:rsidRPr="00F31537">
              <w:rPr>
                <w:rFonts w:cs="Times New Roman"/>
              </w:rPr>
              <w:t>XX</w:t>
            </w:r>
            <w:r w:rsidRPr="00F31537">
              <w:rPr>
                <w:rFonts w:cs="Times New Roman"/>
              </w:rPr>
              <w:t xml:space="preserve"> million.</w:t>
            </w:r>
          </w:p>
        </w:tc>
      </w:tr>
      <w:tr w:rsidR="00D3472C" w:rsidRPr="00F31537" w14:paraId="31E62EA4" w14:textId="77777777" w:rsidTr="4A8B743F">
        <w:tc>
          <w:tcPr>
            <w:tcW w:w="0" w:type="auto"/>
          </w:tcPr>
          <w:p w14:paraId="0396E1A9" w14:textId="77777777" w:rsidR="00D3472C" w:rsidRPr="007C51D4" w:rsidRDefault="00D3472C" w:rsidP="00F1653F">
            <w:pPr>
              <w:spacing w:after="80"/>
              <w:jc w:val="left"/>
              <w:rPr>
                <w:rFonts w:cs="Times New Roman"/>
                <w:i/>
              </w:rPr>
            </w:pPr>
            <w:r w:rsidRPr="4A8B743F">
              <w:rPr>
                <w:rFonts w:cs="Times New Roman"/>
                <w:i/>
                <w:iCs/>
              </w:rPr>
              <w:t>Type of Action</w:t>
            </w:r>
          </w:p>
        </w:tc>
        <w:tc>
          <w:tcPr>
            <w:tcW w:w="0" w:type="auto"/>
          </w:tcPr>
          <w:p w14:paraId="4E5BC6CB" w14:textId="77777777" w:rsidR="00D3472C" w:rsidRPr="00F31537" w:rsidRDefault="00D3472C" w:rsidP="00A02E0C">
            <w:pPr>
              <w:spacing w:after="80"/>
              <w:rPr>
                <w:rFonts w:cs="Times New Roman"/>
                <w:color w:val="000000" w:themeColor="text1"/>
              </w:rPr>
            </w:pPr>
            <w:r w:rsidRPr="00F31537">
              <w:rPr>
                <w:rFonts w:cs="Times New Roman"/>
                <w:color w:val="000000" w:themeColor="text1"/>
              </w:rPr>
              <w:t>Coordination and Support Actions</w:t>
            </w:r>
          </w:p>
        </w:tc>
      </w:tr>
      <w:tr w:rsidR="00D3472C" w:rsidRPr="00F31537" w14:paraId="144E3FF5" w14:textId="77777777" w:rsidTr="4A8B743F">
        <w:tc>
          <w:tcPr>
            <w:tcW w:w="0" w:type="auto"/>
          </w:tcPr>
          <w:p w14:paraId="66981BB3" w14:textId="77777777" w:rsidR="00D3472C" w:rsidRPr="00F31537" w:rsidRDefault="00D3472C" w:rsidP="00F435CF">
            <w:pPr>
              <w:spacing w:after="80"/>
              <w:jc w:val="left"/>
              <w:rPr>
                <w:rFonts w:cs="Times New Roman"/>
              </w:rPr>
            </w:pPr>
            <w:r w:rsidRPr="4A8B743F">
              <w:rPr>
                <w:rFonts w:cs="Times New Roman"/>
                <w:i/>
                <w:iCs/>
              </w:rPr>
              <w:t>Eligibility conditions</w:t>
            </w:r>
          </w:p>
        </w:tc>
        <w:tc>
          <w:tcPr>
            <w:tcW w:w="0" w:type="auto"/>
          </w:tcPr>
          <w:p w14:paraId="746B7EDC" w14:textId="77777777" w:rsidR="00D3472C" w:rsidRPr="00F31537" w:rsidRDefault="00D3472C" w:rsidP="00A02E0C">
            <w:pPr>
              <w:spacing w:after="80"/>
              <w:rPr>
                <w:rFonts w:cs="Times New Roman"/>
                <w:color w:val="000000" w:themeColor="text1"/>
              </w:rPr>
            </w:pPr>
            <w:r w:rsidRPr="00F31537">
              <w:rPr>
                <w:rFonts w:cs="Times New Roman"/>
                <w:color w:val="000000" w:themeColor="text1"/>
              </w:rPr>
              <w:t>The conditions are described in General Annex B.</w:t>
            </w:r>
          </w:p>
          <w:p w14:paraId="5AEEC025" w14:textId="77777777" w:rsidR="00D3472C" w:rsidRPr="007C51D4" w:rsidRDefault="00D3472C" w:rsidP="00F1653F">
            <w:pPr>
              <w:spacing w:after="80"/>
              <w:rPr>
                <w:rFonts w:cs="Times New Roman"/>
                <w:i/>
                <w:color w:val="000000" w:themeColor="text1"/>
              </w:rPr>
            </w:pPr>
            <w:r w:rsidRPr="4A8B743F">
              <w:rPr>
                <w:rFonts w:cs="Times New Roman"/>
                <w:i/>
                <w:iCs/>
                <w:color w:val="000000" w:themeColor="text1"/>
              </w:rPr>
              <w:t xml:space="preserve">To add: reference to ‘international organisations eligible for funding’ </w:t>
            </w:r>
          </w:p>
        </w:tc>
      </w:tr>
    </w:tbl>
    <w:p w14:paraId="18F85ECA" w14:textId="77777777" w:rsidR="00D3472C" w:rsidRPr="00F31537" w:rsidRDefault="00D3472C" w:rsidP="00D3472C">
      <w:pPr>
        <w:spacing w:after="0" w:line="150" w:lineRule="auto"/>
      </w:pPr>
    </w:p>
    <w:p w14:paraId="0B593B7C" w14:textId="77777777" w:rsidR="00D3472C" w:rsidRPr="00F31537" w:rsidRDefault="00D3472C" w:rsidP="00D3472C">
      <w:r w:rsidRPr="00F31537">
        <w:rPr>
          <w:u w:val="single"/>
        </w:rPr>
        <w:t>Expected Outcome</w:t>
      </w:r>
      <w:r w:rsidRPr="00F31537">
        <w:t xml:space="preserve">: A successful proposal will contribute to the further deployment, uptake and exploitation of Environmental Observation data and products in the context of the European Green Deal. </w:t>
      </w:r>
    </w:p>
    <w:p w14:paraId="794BBE30" w14:textId="77777777" w:rsidR="00D3472C" w:rsidRPr="00F31537" w:rsidRDefault="00D3472C" w:rsidP="00D3472C">
      <w:pPr>
        <w:rPr>
          <w:color w:val="000000" w:themeColor="text1"/>
        </w:rPr>
      </w:pPr>
      <w:r w:rsidRPr="00F31537">
        <w:rPr>
          <w:color w:val="000000" w:themeColor="text1"/>
        </w:rPr>
        <w:t>Proposals are expected to contribute to all</w:t>
      </w:r>
      <w:r w:rsidRPr="00F31537">
        <w:rPr>
          <w:color w:val="FF0000"/>
        </w:rPr>
        <w:t xml:space="preserve"> </w:t>
      </w:r>
      <w:r w:rsidRPr="00F31537">
        <w:rPr>
          <w:color w:val="000000" w:themeColor="text1"/>
        </w:rPr>
        <w:t>of the following outcomes:</w:t>
      </w:r>
    </w:p>
    <w:p w14:paraId="69CC35D7" w14:textId="4DE58DE4" w:rsidR="00D3472C" w:rsidRPr="00F31537" w:rsidRDefault="00D3472C" w:rsidP="00D3472C">
      <w:pPr>
        <w:numPr>
          <w:ilvl w:val="0"/>
          <w:numId w:val="246"/>
        </w:numPr>
      </w:pPr>
      <w:r w:rsidRPr="00F31537">
        <w:rPr>
          <w:color w:val="000000" w:themeColor="text1"/>
        </w:rPr>
        <w:t>Strengthened collaboration and complementarity between WMO, G</w:t>
      </w:r>
      <w:r w:rsidR="005A0D9B">
        <w:rPr>
          <w:color w:val="000000" w:themeColor="text1"/>
        </w:rPr>
        <w:t xml:space="preserve">roup on </w:t>
      </w:r>
      <w:r w:rsidRPr="00F31537">
        <w:rPr>
          <w:color w:val="000000" w:themeColor="text1"/>
        </w:rPr>
        <w:t>E</w:t>
      </w:r>
      <w:r w:rsidR="005A0D9B">
        <w:rPr>
          <w:color w:val="000000" w:themeColor="text1"/>
        </w:rPr>
        <w:t xml:space="preserve">arth </w:t>
      </w:r>
      <w:r w:rsidRPr="00F31537">
        <w:rPr>
          <w:color w:val="000000" w:themeColor="text1"/>
        </w:rPr>
        <w:t>O</w:t>
      </w:r>
      <w:r w:rsidR="005A0D9B">
        <w:rPr>
          <w:color w:val="000000" w:themeColor="text1"/>
        </w:rPr>
        <w:t>bservations (</w:t>
      </w:r>
      <w:r w:rsidRPr="00F31537">
        <w:rPr>
          <w:color w:val="000000" w:themeColor="text1"/>
        </w:rPr>
        <w:t>GEO</w:t>
      </w:r>
      <w:r w:rsidR="005A0D9B">
        <w:rPr>
          <w:color w:val="000000" w:themeColor="text1"/>
        </w:rPr>
        <w:t>)</w:t>
      </w:r>
      <w:r w:rsidRPr="00F31537">
        <w:rPr>
          <w:color w:val="000000" w:themeColor="text1"/>
        </w:rPr>
        <w:t xml:space="preserve">, </w:t>
      </w:r>
      <w:r w:rsidR="005A0D9B">
        <w:rPr>
          <w:color w:val="000000" w:themeColor="text1"/>
        </w:rPr>
        <w:t>Intergovernmental Panel on Climate Change</w:t>
      </w:r>
      <w:r w:rsidR="005A0D9B" w:rsidRPr="00F31537">
        <w:rPr>
          <w:color w:val="000000" w:themeColor="text1"/>
        </w:rPr>
        <w:t xml:space="preserve"> </w:t>
      </w:r>
      <w:r w:rsidR="005A0D9B">
        <w:rPr>
          <w:color w:val="000000" w:themeColor="text1"/>
        </w:rPr>
        <w:t>(</w:t>
      </w:r>
      <w:r w:rsidRPr="00F31537">
        <w:rPr>
          <w:color w:val="000000" w:themeColor="text1"/>
        </w:rPr>
        <w:t>IPCC</w:t>
      </w:r>
      <w:r w:rsidR="005A0D9B">
        <w:rPr>
          <w:color w:val="000000" w:themeColor="text1"/>
        </w:rPr>
        <w:t xml:space="preserve">) </w:t>
      </w:r>
      <w:r w:rsidRPr="00F31537">
        <w:rPr>
          <w:color w:val="000000" w:themeColor="text1"/>
        </w:rPr>
        <w:t xml:space="preserve">and </w:t>
      </w:r>
      <w:r w:rsidR="005A0D9B">
        <w:rPr>
          <w:color w:val="000000" w:themeColor="text1"/>
        </w:rPr>
        <w:t>Global Climate Observation System</w:t>
      </w:r>
      <w:r w:rsidR="005A0D9B" w:rsidRPr="00F31537">
        <w:rPr>
          <w:color w:val="000000" w:themeColor="text1"/>
        </w:rPr>
        <w:t xml:space="preserve"> </w:t>
      </w:r>
      <w:r w:rsidR="005A0D9B">
        <w:rPr>
          <w:color w:val="000000" w:themeColor="text1"/>
        </w:rPr>
        <w:t>(</w:t>
      </w:r>
      <w:r w:rsidRPr="00F31537">
        <w:rPr>
          <w:color w:val="000000" w:themeColor="text1"/>
        </w:rPr>
        <w:t>GCOS</w:t>
      </w:r>
      <w:r w:rsidR="005A0D9B">
        <w:rPr>
          <w:color w:val="000000" w:themeColor="text1"/>
        </w:rPr>
        <w:t xml:space="preserve">) </w:t>
      </w:r>
      <w:r w:rsidRPr="00F31537">
        <w:rPr>
          <w:color w:val="000000" w:themeColor="text1"/>
        </w:rPr>
        <w:t>on climate observations in the context of the European Green Deal</w:t>
      </w:r>
      <w:r w:rsidR="00F70B14" w:rsidRPr="00F31537">
        <w:rPr>
          <w:color w:val="000000" w:themeColor="text1"/>
        </w:rPr>
        <w:t>;</w:t>
      </w:r>
    </w:p>
    <w:p w14:paraId="5A3A636D" w14:textId="61C6750A" w:rsidR="00D3472C" w:rsidRPr="00F31537" w:rsidRDefault="00D3472C" w:rsidP="00D3472C">
      <w:pPr>
        <w:numPr>
          <w:ilvl w:val="0"/>
          <w:numId w:val="246"/>
        </w:numPr>
      </w:pPr>
      <w:r w:rsidRPr="00F31537">
        <w:rPr>
          <w:color w:val="000000" w:themeColor="text1"/>
        </w:rPr>
        <w:t>Analysis, streamlining and creation of synergies between Work Programmes of above mentioned bodies</w:t>
      </w:r>
      <w:r w:rsidR="00F70B14" w:rsidRPr="00F31537">
        <w:rPr>
          <w:color w:val="000000" w:themeColor="text1"/>
        </w:rPr>
        <w:t>;</w:t>
      </w:r>
    </w:p>
    <w:p w14:paraId="0D054323" w14:textId="77777777" w:rsidR="00D3472C" w:rsidRPr="00F31537" w:rsidRDefault="00D3472C" w:rsidP="00D3472C">
      <w:pPr>
        <w:numPr>
          <w:ilvl w:val="0"/>
          <w:numId w:val="246"/>
        </w:numPr>
      </w:pPr>
      <w:r w:rsidRPr="00F31537">
        <w:t>Promotion of the collection, improvement, dissemination, and exploitation of observations on climate, climate change and its impacts from operational and research observation networks.</w:t>
      </w:r>
    </w:p>
    <w:p w14:paraId="1DED56D4" w14:textId="77777777" w:rsidR="00D3472C" w:rsidRPr="00F31537" w:rsidRDefault="00D3472C" w:rsidP="00D3472C">
      <w:r w:rsidRPr="00F31537">
        <w:rPr>
          <w:u w:val="single"/>
        </w:rPr>
        <w:t>Scope</w:t>
      </w:r>
      <w:r w:rsidRPr="00F31537">
        <w:t>:</w:t>
      </w:r>
    </w:p>
    <w:p w14:paraId="3528D6F0" w14:textId="77777777" w:rsidR="00D3472C" w:rsidRPr="00F31537" w:rsidRDefault="00D3472C" w:rsidP="00D3472C">
      <w:r w:rsidRPr="00F31537">
        <w:t xml:space="preserve">WMO is hosting the GEO, IPCC, and GCOS secretariats, which are organisations with programmes whose activities are crucial for the delivery of climate actions under the European Green Deal – in particular the Horizon Europe Mission on Climate Adaptation – and in this context it is becoming of utmost importance that the EU will benefit from  on well-articulated actions between those organisations. </w:t>
      </w:r>
    </w:p>
    <w:p w14:paraId="7ACA7972" w14:textId="77777777" w:rsidR="00D3472C" w:rsidRPr="00F31537" w:rsidRDefault="00D3472C" w:rsidP="00D3472C">
      <w:r w:rsidRPr="00F31537">
        <w:t>The CSA is intended to:</w:t>
      </w:r>
    </w:p>
    <w:p w14:paraId="44A1F676" w14:textId="7E6BC121" w:rsidR="00D3472C" w:rsidRPr="00F31537" w:rsidRDefault="00D3472C" w:rsidP="00D3472C">
      <w:pPr>
        <w:numPr>
          <w:ilvl w:val="0"/>
          <w:numId w:val="247"/>
        </w:numPr>
      </w:pPr>
      <w:r w:rsidRPr="00F31537">
        <w:t xml:space="preserve">support the WMO) and its affiliate bodies the GCOS and IPCC, together with GEO in their common endeavours to collect climate observations and exploit them so that they become available as services to the societies and citizens of the world to support their actions to adapt to climate change. </w:t>
      </w:r>
    </w:p>
    <w:p w14:paraId="1478E403" w14:textId="6A79F283" w:rsidR="00D3472C" w:rsidRPr="00F31537" w:rsidRDefault="00D3472C" w:rsidP="00D3472C">
      <w:pPr>
        <w:numPr>
          <w:ilvl w:val="0"/>
          <w:numId w:val="247"/>
        </w:numPr>
      </w:pPr>
      <w:r w:rsidRPr="00F31537">
        <w:t>Ensure the activities of WMO, and its affiliated bodies such as IPCC or GCOS in collaboration with the GEO will contribute to delivering the information needed by the European Commission to implement its climate related policies.</w:t>
      </w:r>
    </w:p>
    <w:p w14:paraId="7CD00414" w14:textId="77777777" w:rsidR="00D3472C" w:rsidRPr="00F31537" w:rsidRDefault="00D3472C" w:rsidP="00D3472C">
      <w:pPr>
        <w:numPr>
          <w:ilvl w:val="0"/>
          <w:numId w:val="247"/>
        </w:numPr>
      </w:pPr>
      <w:r w:rsidRPr="00F31537">
        <w:t>Contribute to promote the development, implementation, and improvement of climate services as per Article 7 of the Paris Agreement, including initiatives such as the Global Framework for Climate Services (GFCS) and the Copernicus Climate Change Service (C3S) and Marine Service (CMEMS), and the Global Earth Observation System of Systems (GEOSS) and through the prominent contributions to GCOS, the Copernicus Programme, and the Climate Change engagement priority of GEO.</w:t>
      </w:r>
    </w:p>
    <w:p w14:paraId="53396DEC" w14:textId="24C0DA12" w:rsidR="004D7CBB" w:rsidRPr="00F31537" w:rsidRDefault="00D3472C" w:rsidP="00C93122">
      <w:pPr>
        <w:numPr>
          <w:ilvl w:val="0"/>
          <w:numId w:val="247"/>
        </w:numPr>
      </w:pPr>
      <w:r w:rsidRPr="00F31537">
        <w:t>Do the necessary mapping of the respective work programmes and initiatives of the GFCS, Copernicus 3S, GCOS and GEO and identify cross cutting priorities, areas for further collaboration and potential duplications and develop a concrete action plan in collaboration with the respective secretariats of the entities mentioned above.</w:t>
      </w:r>
    </w:p>
    <w:p w14:paraId="193C4CBB" w14:textId="510045BC" w:rsidR="004D7CBB" w:rsidRPr="00F31537" w:rsidRDefault="004D7CBB" w:rsidP="004D7CBB">
      <w:pPr>
        <w:ind w:left="720"/>
      </w:pPr>
    </w:p>
    <w:p w14:paraId="69D7D0D0" w14:textId="483B09A6" w:rsidR="00E04396" w:rsidRPr="00F31537" w:rsidRDefault="004D7CBB" w:rsidP="004D7CBB">
      <w:pPr>
        <w:pStyle w:val="HeadingThree"/>
      </w:pPr>
      <w:bookmarkStart w:id="2556" w:name="_Toc89947421"/>
      <w:bookmarkStart w:id="2557" w:name="_Toc90029528"/>
      <w:bookmarkStart w:id="2558" w:name="_Toc92878635"/>
      <w:bookmarkStart w:id="2559" w:name="_Toc92879038"/>
      <w:bookmarkStart w:id="2560" w:name="_Toc92890115"/>
      <w:bookmarkStart w:id="2561" w:name="_Toc92898742"/>
      <w:bookmarkStart w:id="2562" w:name="_Toc92906189"/>
      <w:bookmarkStart w:id="2563" w:name="_Toc93250366"/>
      <w:bookmarkStart w:id="2564" w:name="_Toc93424951"/>
      <w:bookmarkStart w:id="2565" w:name="_Toc93425364"/>
      <w:bookmarkStart w:id="2566" w:name="_Toc93426581"/>
      <w:bookmarkStart w:id="2567" w:name="_Toc93439380"/>
      <w:bookmarkStart w:id="2568" w:name="_Toc93905268"/>
      <w:r w:rsidRPr="00F31537">
        <w:t>HORIZON-CL6-2023-GOVERNANCE</w:t>
      </w:r>
      <w:r w:rsidR="429984EF" w:rsidRPr="00F31537">
        <w:t xml:space="preserve">: Support to EuroGEO initiative coordination/establishing </w:t>
      </w:r>
      <w:r w:rsidR="00D32E22" w:rsidRPr="00F31537">
        <w:t>a</w:t>
      </w:r>
      <w:r w:rsidR="429984EF" w:rsidRPr="71B448A1">
        <w:t xml:space="preserve"> </w:t>
      </w:r>
      <w:r w:rsidR="429984EF" w:rsidRPr="00F31537">
        <w:t>EuroGEO secretariat</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E04396" w:rsidRPr="00F31537" w14:paraId="25B46132" w14:textId="77777777" w:rsidTr="00472A69">
        <w:tc>
          <w:tcPr>
            <w:tcW w:w="0" w:type="auto"/>
            <w:gridSpan w:val="2"/>
          </w:tcPr>
          <w:p w14:paraId="1772AF1B" w14:textId="77777777" w:rsidR="00E04396" w:rsidRPr="00F31537" w:rsidRDefault="00E04396" w:rsidP="00263145">
            <w:pPr>
              <w:spacing w:after="80"/>
              <w:rPr>
                <w:rFonts w:cs="Times New Roman"/>
              </w:rPr>
            </w:pPr>
            <w:r w:rsidRPr="00FC27CD">
              <w:rPr>
                <w:rFonts w:cs="Times New Roman"/>
                <w:b/>
                <w:bCs/>
              </w:rPr>
              <w:t>S</w:t>
            </w:r>
            <w:r w:rsidRPr="00F31537">
              <w:rPr>
                <w:rFonts w:cs="Times New Roman"/>
                <w:b/>
                <w:bCs/>
              </w:rPr>
              <w:t>pecific conditions</w:t>
            </w:r>
          </w:p>
        </w:tc>
      </w:tr>
      <w:tr w:rsidR="00E04396" w:rsidRPr="00F31537" w14:paraId="41793760" w14:textId="77777777" w:rsidTr="4A8B743F">
        <w:tc>
          <w:tcPr>
            <w:tcW w:w="0" w:type="auto"/>
          </w:tcPr>
          <w:p w14:paraId="14019275" w14:textId="77777777" w:rsidR="00E04396" w:rsidRPr="00F31537" w:rsidRDefault="00E04396" w:rsidP="00263145">
            <w:pPr>
              <w:spacing w:after="80"/>
              <w:jc w:val="left"/>
              <w:rPr>
                <w:rFonts w:cs="Times New Roman"/>
              </w:rPr>
            </w:pPr>
            <w:r w:rsidRPr="4A8B743F">
              <w:rPr>
                <w:rFonts w:cs="Times New Roman"/>
                <w:i/>
                <w:iCs/>
              </w:rPr>
              <w:t>Expected EU contribution per project</w:t>
            </w:r>
          </w:p>
        </w:tc>
        <w:tc>
          <w:tcPr>
            <w:tcW w:w="0" w:type="auto"/>
          </w:tcPr>
          <w:p w14:paraId="1B5C5D6F" w14:textId="49075495" w:rsidR="00E04396" w:rsidRPr="00F31537" w:rsidRDefault="00E04396" w:rsidP="002746E6">
            <w:pPr>
              <w:spacing w:after="80"/>
              <w:rPr>
                <w:rFonts w:cs="Times New Roman"/>
              </w:rPr>
            </w:pPr>
            <w:r w:rsidRPr="00F31537">
              <w:rPr>
                <w:rFonts w:cs="Times New Roman"/>
              </w:rPr>
              <w:t xml:space="preserve">The Commission estimates that an EU contribution of around EUR </w:t>
            </w:r>
            <w:r w:rsidR="37780E28" w:rsidRPr="00F31537">
              <w:rPr>
                <w:rFonts w:cs="Times New Roman"/>
              </w:rPr>
              <w:t>XX</w:t>
            </w:r>
            <w:r w:rsidRPr="00F31537">
              <w:rPr>
                <w:rFonts w:cs="Times New Roman"/>
              </w:rPr>
              <w:t xml:space="preserve"> million would allow these outcomes to be addressed appropriately. Nonetheless, this does not preclude submission and selection of a proposal requesting different amounts.</w:t>
            </w:r>
          </w:p>
        </w:tc>
      </w:tr>
      <w:tr w:rsidR="00E04396" w:rsidRPr="00F31537" w14:paraId="7658C01C" w14:textId="77777777" w:rsidTr="4A8B743F">
        <w:tc>
          <w:tcPr>
            <w:tcW w:w="0" w:type="auto"/>
          </w:tcPr>
          <w:p w14:paraId="624E45B9" w14:textId="77777777" w:rsidR="00E04396" w:rsidRPr="00F31537" w:rsidRDefault="00E04396" w:rsidP="00263145">
            <w:pPr>
              <w:spacing w:after="80"/>
              <w:jc w:val="left"/>
              <w:rPr>
                <w:rFonts w:cs="Times New Roman"/>
              </w:rPr>
            </w:pPr>
            <w:r w:rsidRPr="4A8B743F">
              <w:rPr>
                <w:rFonts w:cs="Times New Roman"/>
                <w:i/>
                <w:iCs/>
              </w:rPr>
              <w:t>Indicative budget</w:t>
            </w:r>
          </w:p>
        </w:tc>
        <w:tc>
          <w:tcPr>
            <w:tcW w:w="0" w:type="auto"/>
          </w:tcPr>
          <w:p w14:paraId="6FD5C0F7" w14:textId="2525B513" w:rsidR="00E04396" w:rsidRPr="00F31537" w:rsidRDefault="00E04396" w:rsidP="002746E6">
            <w:pPr>
              <w:spacing w:after="80"/>
              <w:rPr>
                <w:rFonts w:cs="Times New Roman"/>
              </w:rPr>
            </w:pPr>
            <w:r w:rsidRPr="00F31537">
              <w:rPr>
                <w:rFonts w:cs="Times New Roman"/>
              </w:rPr>
              <w:t xml:space="preserve">The total indicative budget for the topic is EUR </w:t>
            </w:r>
            <w:r w:rsidR="37780E28" w:rsidRPr="00F31537">
              <w:rPr>
                <w:rFonts w:cs="Times New Roman"/>
              </w:rPr>
              <w:t>XX</w:t>
            </w:r>
            <w:r w:rsidRPr="00F31537">
              <w:rPr>
                <w:rFonts w:cs="Times New Roman"/>
              </w:rPr>
              <w:t xml:space="preserve"> million.</w:t>
            </w:r>
          </w:p>
        </w:tc>
      </w:tr>
      <w:tr w:rsidR="00E04396" w:rsidRPr="00F31537" w14:paraId="08C7ACCD" w14:textId="77777777" w:rsidTr="4A8B743F">
        <w:tc>
          <w:tcPr>
            <w:tcW w:w="0" w:type="auto"/>
          </w:tcPr>
          <w:p w14:paraId="45CEE017" w14:textId="77777777" w:rsidR="00E04396" w:rsidRPr="00F31537" w:rsidRDefault="00E04396" w:rsidP="00263145">
            <w:pPr>
              <w:spacing w:after="80"/>
              <w:jc w:val="left"/>
              <w:rPr>
                <w:rFonts w:cs="Times New Roman"/>
              </w:rPr>
            </w:pPr>
            <w:r w:rsidRPr="4A8B743F">
              <w:rPr>
                <w:rFonts w:cs="Times New Roman"/>
                <w:i/>
                <w:iCs/>
              </w:rPr>
              <w:t>Type of Action</w:t>
            </w:r>
          </w:p>
        </w:tc>
        <w:tc>
          <w:tcPr>
            <w:tcW w:w="0" w:type="auto"/>
          </w:tcPr>
          <w:p w14:paraId="2C77BE2E" w14:textId="77777777" w:rsidR="00E04396" w:rsidRPr="00F31537" w:rsidRDefault="00E04396" w:rsidP="002746E6">
            <w:pPr>
              <w:autoSpaceDE w:val="0"/>
              <w:autoSpaceDN w:val="0"/>
              <w:adjustRightInd w:val="0"/>
              <w:spacing w:after="0" w:line="240" w:lineRule="auto"/>
              <w:rPr>
                <w:rFonts w:cs="Times New Roman"/>
                <w:color w:val="000000" w:themeColor="text1"/>
                <w:sz w:val="23"/>
                <w:szCs w:val="23"/>
                <w:lang w:eastAsia="en-US"/>
              </w:rPr>
            </w:pPr>
            <w:r w:rsidRPr="00F31537">
              <w:rPr>
                <w:rFonts w:cs="Times New Roman"/>
                <w:color w:val="000000" w:themeColor="text1"/>
                <w:sz w:val="23"/>
                <w:szCs w:val="23"/>
                <w:lang w:eastAsia="en-US"/>
              </w:rPr>
              <w:t xml:space="preserve">Coordination and Support Actions </w:t>
            </w:r>
          </w:p>
        </w:tc>
      </w:tr>
      <w:tr w:rsidR="00500C57" w:rsidRPr="00F31537" w14:paraId="679AD362" w14:textId="77777777" w:rsidTr="00472A69">
        <w:tc>
          <w:tcPr>
            <w:tcW w:w="0" w:type="auto"/>
            <w:tcBorders>
              <w:top w:val="single" w:sz="0" w:space="0" w:color="auto"/>
              <w:left w:val="single" w:sz="0" w:space="0" w:color="auto"/>
              <w:bottom w:val="single" w:sz="0" w:space="0" w:color="auto"/>
              <w:right w:val="single" w:sz="0" w:space="0" w:color="auto"/>
            </w:tcBorders>
          </w:tcPr>
          <w:p w14:paraId="14784F91" w14:textId="77777777" w:rsidR="00500C57" w:rsidRPr="000814EE" w:rsidRDefault="00500C57" w:rsidP="24F7453C">
            <w:pPr>
              <w:spacing w:after="80"/>
              <w:jc w:val="left"/>
              <w:rPr>
                <w:rFonts w:cs="Times New Roman"/>
                <w:i/>
              </w:rPr>
            </w:pPr>
            <w:r w:rsidRPr="24F7453C">
              <w:rPr>
                <w:rFonts w:cs="Times New Roman"/>
                <w:i/>
                <w:iCs/>
              </w:rPr>
              <w:t>Specific conditions</w:t>
            </w:r>
          </w:p>
        </w:tc>
        <w:tc>
          <w:tcPr>
            <w:tcW w:w="0" w:type="auto"/>
            <w:tcBorders>
              <w:top w:val="single" w:sz="0" w:space="0" w:color="auto"/>
              <w:left w:val="single" w:sz="0" w:space="0" w:color="auto"/>
              <w:bottom w:val="single" w:sz="0" w:space="0" w:color="auto"/>
              <w:right w:val="single" w:sz="0" w:space="0" w:color="auto"/>
            </w:tcBorders>
          </w:tcPr>
          <w:p w14:paraId="669119E2" w14:textId="77777777" w:rsidR="00500C57" w:rsidRPr="00500C57" w:rsidRDefault="00500C57" w:rsidP="00500C57">
            <w:pPr>
              <w:autoSpaceDE w:val="0"/>
              <w:autoSpaceDN w:val="0"/>
              <w:adjustRightInd w:val="0"/>
              <w:spacing w:after="0" w:line="240" w:lineRule="auto"/>
              <w:rPr>
                <w:rFonts w:cs="Times New Roman"/>
                <w:color w:val="000000" w:themeColor="text1"/>
                <w:sz w:val="23"/>
                <w:szCs w:val="23"/>
                <w:lang w:eastAsia="en-US"/>
              </w:rPr>
            </w:pPr>
            <w:r w:rsidRPr="00500C57">
              <w:rPr>
                <w:rFonts w:cs="Times New Roman"/>
                <w:color w:val="000000" w:themeColor="text1"/>
                <w:sz w:val="23"/>
                <w:szCs w:val="23"/>
                <w:lang w:eastAsia="en-US"/>
              </w:rPr>
              <w:t>The Joint Research Centre (JRC) may participate as member of the consortium selected for funding</w:t>
            </w:r>
          </w:p>
        </w:tc>
      </w:tr>
    </w:tbl>
    <w:p w14:paraId="6F3CEFE3" w14:textId="1BF8E961" w:rsidR="00E04396" w:rsidRPr="00F31537" w:rsidRDefault="00E04396" w:rsidP="00E04396">
      <w:pPr>
        <w:spacing w:after="0" w:line="150" w:lineRule="auto"/>
      </w:pPr>
    </w:p>
    <w:p w14:paraId="0FCBD93E" w14:textId="77777777" w:rsidR="00E04396" w:rsidRPr="007C51D4" w:rsidRDefault="00E04396">
      <w:pPr>
        <w:rPr>
          <w:i/>
          <w:color w:val="FF0000"/>
        </w:rPr>
      </w:pPr>
      <w:r w:rsidRPr="00F31537">
        <w:rPr>
          <w:u w:val="single"/>
        </w:rPr>
        <w:t>Expected Outcome</w:t>
      </w:r>
      <w:r w:rsidRPr="00F31537">
        <w:t xml:space="preserve">: </w:t>
      </w:r>
      <w:r w:rsidRPr="00F31537">
        <w:rPr>
          <w:color w:val="000000" w:themeColor="text1"/>
        </w:rPr>
        <w:t>A successful proposal will strengthen GEO-related coordination mechanisms at European and national levels. The focus shall be on supporting increased innovation, space application development and the reinforcement of a space data ecosystem concept within Europe, whilst pursuing international cooperation to help stimulate the market and promote European technology and services. T</w:t>
      </w:r>
      <w:r w:rsidRPr="00F31537">
        <w:t>he successful proposal will be contributing to the European Green Deal objectives by further deploying and exploiting the use of environmental observations</w:t>
      </w:r>
      <w:r w:rsidRPr="00F31537">
        <w:rPr>
          <w:vertAlign w:val="superscript"/>
        </w:rPr>
        <w:footnoteReference w:id="76"/>
      </w:r>
      <w:r w:rsidRPr="00F31537">
        <w:t xml:space="preserve"> and to a strengthened Global Earth Observation System of Systems (GEOSS).</w:t>
      </w:r>
      <w:r w:rsidRPr="00F31537">
        <w:rPr>
          <w:sz w:val="23"/>
          <w:szCs w:val="23"/>
        </w:rPr>
        <w:t xml:space="preserve"> </w:t>
      </w:r>
    </w:p>
    <w:p w14:paraId="1A59EA14" w14:textId="7F8541FF" w:rsidR="00E04396" w:rsidRPr="00F31537" w:rsidRDefault="429984EF" w:rsidP="00E04396">
      <w:r w:rsidRPr="00F31537">
        <w:rPr>
          <w:color w:val="000000" w:themeColor="text1"/>
        </w:rPr>
        <w:t xml:space="preserve">Proposals are expected to contribute to all of the following outcomes: </w:t>
      </w:r>
    </w:p>
    <w:p w14:paraId="70D99E32" w14:textId="5EF7E6BA" w:rsidR="00E04396" w:rsidRPr="00F31537" w:rsidRDefault="429984EF" w:rsidP="429984EF">
      <w:pPr>
        <w:numPr>
          <w:ilvl w:val="0"/>
          <w:numId w:val="246"/>
        </w:numPr>
        <w:rPr>
          <w:color w:val="000000" w:themeColor="text1"/>
        </w:rPr>
      </w:pPr>
      <w:r w:rsidRPr="00F31537">
        <w:rPr>
          <w:color w:val="000000" w:themeColor="text1"/>
        </w:rPr>
        <w:t>Support the EuroGEO community, including the EuroGEO Action Groups, and, as far as possible, link with the future EuroGEOSS</w:t>
      </w:r>
      <w:r w:rsidR="00F70B14" w:rsidRPr="00F31537">
        <w:rPr>
          <w:color w:val="000000" w:themeColor="text1"/>
        </w:rPr>
        <w:t>;</w:t>
      </w:r>
      <w:r w:rsidRPr="00F31537">
        <w:rPr>
          <w:color w:val="000000" w:themeColor="text1"/>
        </w:rPr>
        <w:t>Organisational support, e.g. coordination of EuroGEO communication activities and events, including the increase of synergies among the EU funded projects in context of environmental observations and other topics related to EuroGEO</w:t>
      </w:r>
      <w:r w:rsidR="00F70B14" w:rsidRPr="00F31537">
        <w:rPr>
          <w:color w:val="000000" w:themeColor="text1"/>
        </w:rPr>
        <w:t>;</w:t>
      </w:r>
    </w:p>
    <w:p w14:paraId="6796D90D" w14:textId="389F193F" w:rsidR="00E04396" w:rsidRPr="00F31537" w:rsidRDefault="429984EF" w:rsidP="429984EF">
      <w:pPr>
        <w:numPr>
          <w:ilvl w:val="0"/>
          <w:numId w:val="246"/>
        </w:numPr>
        <w:rPr>
          <w:color w:val="000000" w:themeColor="text1"/>
        </w:rPr>
      </w:pPr>
      <w:r w:rsidRPr="00F31537">
        <w:rPr>
          <w:color w:val="000000" w:themeColor="text1"/>
        </w:rPr>
        <w:t>A better developed and monitored execution of the EuroGEO Implementation Plan in the GEO Work Programme and preparation of the contribution of the Regional GEOs to the next GEO Strategic Plan covering the period beyond 2025</w:t>
      </w:r>
      <w:r w:rsidR="00F70B14" w:rsidRPr="00F31537">
        <w:rPr>
          <w:color w:val="000000" w:themeColor="text1"/>
        </w:rPr>
        <w:t>;</w:t>
      </w:r>
    </w:p>
    <w:p w14:paraId="4556B6C2" w14:textId="77777777" w:rsidR="00706912" w:rsidRDefault="429984EF" w:rsidP="00706912">
      <w:pPr>
        <w:pStyle w:val="ListParagraph"/>
        <w:numPr>
          <w:ilvl w:val="0"/>
          <w:numId w:val="246"/>
        </w:numPr>
        <w:rPr>
          <w:color w:val="000000" w:themeColor="text1"/>
        </w:rPr>
      </w:pPr>
      <w:r w:rsidRPr="00F31537">
        <w:rPr>
          <w:color w:val="000000" w:themeColor="text1"/>
        </w:rPr>
        <w:t>Further developed research policies, guidelines and where possible standards in close relation with the EC Knowledge Centre on Earth Observation.</w:t>
      </w:r>
      <w:r w:rsidR="00706912" w:rsidRPr="00706912">
        <w:rPr>
          <w:color w:val="000000" w:themeColor="text1"/>
        </w:rPr>
        <w:t xml:space="preserve"> </w:t>
      </w:r>
    </w:p>
    <w:p w14:paraId="2111AF5A" w14:textId="390B99DF" w:rsidR="00E04396" w:rsidRPr="00F31537" w:rsidRDefault="00706912" w:rsidP="00F1653F">
      <w:pPr>
        <w:pStyle w:val="ListParagraph"/>
        <w:numPr>
          <w:ilvl w:val="0"/>
          <w:numId w:val="246"/>
        </w:numPr>
        <w:rPr>
          <w:color w:val="000000" w:themeColor="text1"/>
        </w:rPr>
      </w:pPr>
      <w:r w:rsidRPr="005F5F89">
        <w:rPr>
          <w:color w:val="000000" w:themeColor="text1"/>
        </w:rPr>
        <w:t xml:space="preserve">Maximise the unique and long-term impact of EuroGEO by strengthening Europe's leading role in the successful deployment of Earth Observation applications in the global context and investigating how to achieve the long-term sustainability of the EuroGEO initiative with the GEO Member States and GEO Participating Organisations of Europe. </w:t>
      </w:r>
    </w:p>
    <w:p w14:paraId="3E80CB30" w14:textId="70820111" w:rsidR="00E04396" w:rsidRPr="00F31537" w:rsidRDefault="429984EF" w:rsidP="4A8B743F">
      <w:pPr>
        <w:rPr>
          <w:szCs w:val="24"/>
        </w:rPr>
      </w:pPr>
      <w:r w:rsidRPr="00F31537">
        <w:rPr>
          <w:u w:val="single"/>
        </w:rPr>
        <w:t>Scope</w:t>
      </w:r>
      <w:r w:rsidRPr="00F31537">
        <w:t xml:space="preserve">: </w:t>
      </w:r>
    </w:p>
    <w:p w14:paraId="6DFFD2D1" w14:textId="0FDFD042" w:rsidR="00E04396" w:rsidRPr="00F31537" w:rsidRDefault="429984EF" w:rsidP="429984EF">
      <w:pPr>
        <w:rPr>
          <w:color w:val="000000" w:themeColor="text1"/>
        </w:rPr>
      </w:pPr>
      <w:r w:rsidRPr="00F31537">
        <w:rPr>
          <w:color w:val="000000" w:themeColor="text1"/>
        </w:rPr>
        <w:t xml:space="preserve">This action aims to prepare the conversion of the existing EuroGEO initiative into a sustainable endeavour, through setting up a secretariat. </w:t>
      </w:r>
    </w:p>
    <w:p w14:paraId="0A4788BA" w14:textId="38EE828F" w:rsidR="00E04396" w:rsidRPr="00F31537" w:rsidRDefault="429984EF" w:rsidP="429984EF">
      <w:pPr>
        <w:rPr>
          <w:color w:val="000000" w:themeColor="text1"/>
        </w:rPr>
      </w:pPr>
      <w:r w:rsidRPr="00F31537">
        <w:rPr>
          <w:color w:val="000000" w:themeColor="text1"/>
        </w:rPr>
        <w:t xml:space="preserve">The CSA should: </w:t>
      </w:r>
    </w:p>
    <w:p w14:paraId="7554F127" w14:textId="3DACA915" w:rsidR="00E04396" w:rsidRPr="00F31537" w:rsidRDefault="429984EF" w:rsidP="71B448A1">
      <w:pPr>
        <w:numPr>
          <w:ilvl w:val="0"/>
          <w:numId w:val="251"/>
        </w:numPr>
      </w:pPr>
      <w:r w:rsidRPr="00F31537">
        <w:t xml:space="preserve">contribute to the success of EuroGEO by efficiently promoting its three priorities: combining, cooperating and coordinating. </w:t>
      </w:r>
    </w:p>
    <w:p w14:paraId="56B45E1A" w14:textId="15C63D21" w:rsidR="00E04396" w:rsidRPr="00F31537" w:rsidRDefault="429984EF" w:rsidP="2E2C61AF">
      <w:pPr>
        <w:numPr>
          <w:ilvl w:val="0"/>
          <w:numId w:val="251"/>
        </w:numPr>
      </w:pPr>
      <w:r w:rsidRPr="00F31537">
        <w:t xml:space="preserve">Address monitoring ongoing research funding activities in Europe and beyond, to serve as the basis for evidence-informed allocation of research funding. </w:t>
      </w:r>
    </w:p>
    <w:p w14:paraId="5FBF134E" w14:textId="55E5C7F2" w:rsidR="004D7CBB" w:rsidRPr="00F31537" w:rsidRDefault="429984EF" w:rsidP="71B448A1">
      <w:pPr>
        <w:numPr>
          <w:ilvl w:val="0"/>
          <w:numId w:val="251"/>
        </w:numPr>
      </w:pPr>
      <w:r w:rsidRPr="00F31537">
        <w:t>The project should contribute to the project funded under topic HORIZON-CL6-2024-GOVERNANCE-xx-xx: Development of applications under the EuroGEO initiative.</w:t>
      </w:r>
    </w:p>
    <w:p w14:paraId="6E4DE840" w14:textId="55E5C7F2" w:rsidR="004D7CBB" w:rsidRPr="00F31537" w:rsidRDefault="004D7CBB" w:rsidP="004D7CBB">
      <w:pPr>
        <w:ind w:left="720"/>
      </w:pPr>
    </w:p>
    <w:p w14:paraId="0D999B17" w14:textId="342678AF" w:rsidR="007E0F77" w:rsidRPr="00F31537" w:rsidRDefault="007E0F77" w:rsidP="004D7CBB">
      <w:pPr>
        <w:pStyle w:val="HeadingThree"/>
      </w:pPr>
      <w:bookmarkStart w:id="2569" w:name="_Toc89947422"/>
      <w:bookmarkStart w:id="2570" w:name="_Toc90029529"/>
      <w:bookmarkStart w:id="2571" w:name="_Toc92878636"/>
      <w:bookmarkStart w:id="2572" w:name="_Toc92879039"/>
      <w:bookmarkStart w:id="2573" w:name="_Toc92890116"/>
      <w:bookmarkStart w:id="2574" w:name="_Toc92898743"/>
      <w:bookmarkStart w:id="2575" w:name="_Toc92906190"/>
      <w:bookmarkStart w:id="2576" w:name="_Toc93250367"/>
      <w:bookmarkStart w:id="2577" w:name="_Toc93424952"/>
      <w:bookmarkStart w:id="2578" w:name="_Toc93425365"/>
      <w:bookmarkStart w:id="2579" w:name="_Toc93426582"/>
      <w:bookmarkStart w:id="2580" w:name="_Toc93439381"/>
      <w:bookmarkStart w:id="2581" w:name="_Toc93905269"/>
      <w:r w:rsidRPr="00F31537">
        <w:t>HORIZON-CL6-2024-GOVERNANCE: Development of applications under the EuroGEO initiative</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7"/>
        <w:gridCol w:w="7275"/>
      </w:tblGrid>
      <w:tr w:rsidR="007E0F77" w:rsidRPr="00F31537" w14:paraId="0D80F8DA" w14:textId="77777777" w:rsidTr="00472A69">
        <w:tc>
          <w:tcPr>
            <w:tcW w:w="0" w:type="auto"/>
            <w:gridSpan w:val="2"/>
          </w:tcPr>
          <w:p w14:paraId="58DF670B" w14:textId="77777777" w:rsidR="007E0F77" w:rsidRPr="00F31537" w:rsidRDefault="007E0F77" w:rsidP="00263145">
            <w:pPr>
              <w:spacing w:after="80"/>
              <w:rPr>
                <w:rFonts w:cs="Times New Roman"/>
              </w:rPr>
            </w:pPr>
            <w:r w:rsidRPr="00FC27CD">
              <w:rPr>
                <w:rFonts w:cs="Times New Roman"/>
                <w:b/>
                <w:bCs/>
              </w:rPr>
              <w:t>Specific conditions</w:t>
            </w:r>
          </w:p>
        </w:tc>
      </w:tr>
      <w:tr w:rsidR="007E0F77" w:rsidRPr="00F31537" w14:paraId="504997B2" w14:textId="77777777" w:rsidTr="4A8B743F">
        <w:tc>
          <w:tcPr>
            <w:tcW w:w="0" w:type="auto"/>
          </w:tcPr>
          <w:p w14:paraId="27D76D3B" w14:textId="77777777" w:rsidR="007E0F77" w:rsidRPr="00F31537" w:rsidRDefault="007E0F77" w:rsidP="00263145">
            <w:pPr>
              <w:spacing w:after="80"/>
              <w:jc w:val="left"/>
              <w:rPr>
                <w:rFonts w:cs="Times New Roman"/>
              </w:rPr>
            </w:pPr>
            <w:r w:rsidRPr="4A8B743F">
              <w:rPr>
                <w:rFonts w:cs="Times New Roman"/>
                <w:i/>
                <w:iCs/>
              </w:rPr>
              <w:t>Expected EU contribution per project</w:t>
            </w:r>
          </w:p>
        </w:tc>
        <w:tc>
          <w:tcPr>
            <w:tcW w:w="0" w:type="auto"/>
          </w:tcPr>
          <w:p w14:paraId="0E864674" w14:textId="2B84BAE6" w:rsidR="007E0F77" w:rsidRPr="00F31537" w:rsidRDefault="007E0F77" w:rsidP="002746E6">
            <w:pPr>
              <w:spacing w:after="80"/>
              <w:rPr>
                <w:rFonts w:cs="Times New Roman"/>
              </w:rPr>
            </w:pPr>
            <w:r w:rsidRPr="00F31537">
              <w:rPr>
                <w:rFonts w:cs="Times New Roman"/>
              </w:rPr>
              <w:t>The Commission estimates that a</w:t>
            </w:r>
            <w:r w:rsidR="001A40AA">
              <w:rPr>
                <w:rFonts w:cs="Times New Roman"/>
              </w:rPr>
              <w:t>n EU contribution of around EUR</w:t>
            </w:r>
            <w:r w:rsidRPr="00F31537">
              <w:rPr>
                <w:rFonts w:cs="Times New Roman"/>
              </w:rPr>
              <w:t xml:space="preserve"> </w:t>
            </w:r>
            <w:r w:rsidR="6B2BCAAD" w:rsidRPr="00F31537">
              <w:rPr>
                <w:rFonts w:cs="Times New Roman"/>
              </w:rPr>
              <w:t>XX</w:t>
            </w:r>
            <w:r w:rsidRPr="00F31537">
              <w:rPr>
                <w:rFonts w:cs="Times New Roman"/>
              </w:rPr>
              <w:t xml:space="preserve"> million would allow these outcomes to be addressed appropriately. Nonetheless, this does not preclude submission and selection of a proposal requesting different amounts.</w:t>
            </w:r>
          </w:p>
        </w:tc>
      </w:tr>
      <w:tr w:rsidR="007E0F77" w:rsidRPr="00F31537" w14:paraId="2D8E3407" w14:textId="77777777" w:rsidTr="4A8B743F">
        <w:tc>
          <w:tcPr>
            <w:tcW w:w="0" w:type="auto"/>
          </w:tcPr>
          <w:p w14:paraId="324D7369" w14:textId="77777777" w:rsidR="007E0F77" w:rsidRPr="00F31537" w:rsidRDefault="007E0F77" w:rsidP="00263145">
            <w:pPr>
              <w:spacing w:after="80"/>
              <w:jc w:val="left"/>
              <w:rPr>
                <w:rFonts w:cs="Times New Roman"/>
              </w:rPr>
            </w:pPr>
            <w:r w:rsidRPr="4A8B743F">
              <w:rPr>
                <w:rFonts w:cs="Times New Roman"/>
                <w:i/>
                <w:iCs/>
              </w:rPr>
              <w:t>Indicative budget</w:t>
            </w:r>
          </w:p>
        </w:tc>
        <w:tc>
          <w:tcPr>
            <w:tcW w:w="0" w:type="auto"/>
          </w:tcPr>
          <w:p w14:paraId="605164A0" w14:textId="4EB1FC34" w:rsidR="007E0F77" w:rsidRPr="00F31537" w:rsidRDefault="007E0F77" w:rsidP="002746E6">
            <w:pPr>
              <w:spacing w:after="80"/>
              <w:rPr>
                <w:rFonts w:cs="Times New Roman"/>
              </w:rPr>
            </w:pPr>
            <w:r w:rsidRPr="00F31537">
              <w:rPr>
                <w:rFonts w:cs="Times New Roman"/>
              </w:rPr>
              <w:t xml:space="preserve">The total indicative budget for the topic is EUR </w:t>
            </w:r>
            <w:r w:rsidR="6B2BCAAD" w:rsidRPr="00F31537">
              <w:rPr>
                <w:rFonts w:cs="Times New Roman"/>
              </w:rPr>
              <w:t>XX</w:t>
            </w:r>
            <w:r w:rsidRPr="00F31537">
              <w:rPr>
                <w:rFonts w:cs="Times New Roman"/>
              </w:rPr>
              <w:t xml:space="preserve"> million.</w:t>
            </w:r>
          </w:p>
        </w:tc>
      </w:tr>
      <w:tr w:rsidR="007E0F77" w:rsidRPr="00F31537" w14:paraId="60C06C11" w14:textId="77777777" w:rsidTr="4A8B743F">
        <w:tc>
          <w:tcPr>
            <w:tcW w:w="0" w:type="auto"/>
          </w:tcPr>
          <w:p w14:paraId="436ECB95" w14:textId="77777777" w:rsidR="007E0F77" w:rsidRPr="00F31537" w:rsidRDefault="007E0F77" w:rsidP="00263145">
            <w:pPr>
              <w:spacing w:after="80"/>
              <w:jc w:val="left"/>
              <w:rPr>
                <w:rFonts w:cs="Times New Roman"/>
              </w:rPr>
            </w:pPr>
            <w:r w:rsidRPr="4A8B743F">
              <w:rPr>
                <w:rFonts w:cs="Times New Roman"/>
                <w:i/>
                <w:iCs/>
              </w:rPr>
              <w:t>Type of Action</w:t>
            </w:r>
          </w:p>
        </w:tc>
        <w:tc>
          <w:tcPr>
            <w:tcW w:w="0" w:type="auto"/>
          </w:tcPr>
          <w:p w14:paraId="0C84E135" w14:textId="77777777" w:rsidR="007E0F77" w:rsidRPr="00F31537" w:rsidRDefault="007E0F77" w:rsidP="002746E6">
            <w:pPr>
              <w:autoSpaceDE w:val="0"/>
              <w:autoSpaceDN w:val="0"/>
              <w:adjustRightInd w:val="0"/>
              <w:spacing w:after="0" w:line="240" w:lineRule="auto"/>
              <w:rPr>
                <w:rFonts w:cs="Times New Roman"/>
                <w:color w:val="000000" w:themeColor="text1"/>
                <w:sz w:val="23"/>
                <w:szCs w:val="23"/>
                <w:lang w:eastAsia="en-US"/>
              </w:rPr>
            </w:pPr>
            <w:r w:rsidRPr="00F31537">
              <w:rPr>
                <w:rFonts w:cs="Times New Roman"/>
                <w:color w:val="000000" w:themeColor="text1"/>
                <w:sz w:val="23"/>
                <w:szCs w:val="23"/>
                <w:lang w:eastAsia="en-US"/>
              </w:rPr>
              <w:t xml:space="preserve">Innovative Actions </w:t>
            </w:r>
          </w:p>
        </w:tc>
      </w:tr>
      <w:tr w:rsidR="007E0F77" w:rsidRPr="00F31537" w14:paraId="2675D437" w14:textId="77777777" w:rsidTr="4A8B743F">
        <w:tc>
          <w:tcPr>
            <w:tcW w:w="0" w:type="auto"/>
          </w:tcPr>
          <w:p w14:paraId="50FEC2C2" w14:textId="77777777" w:rsidR="007E0F77" w:rsidRPr="007C51D4" w:rsidRDefault="007E0F77" w:rsidP="00F1653F">
            <w:pPr>
              <w:spacing w:after="80"/>
              <w:jc w:val="left"/>
              <w:rPr>
                <w:rFonts w:cs="Times New Roman"/>
                <w:i/>
              </w:rPr>
            </w:pPr>
            <w:r w:rsidRPr="4A8B743F">
              <w:rPr>
                <w:rFonts w:cs="Times New Roman"/>
                <w:i/>
                <w:iCs/>
              </w:rPr>
              <w:t>Eligibility conditions</w:t>
            </w:r>
          </w:p>
        </w:tc>
        <w:tc>
          <w:tcPr>
            <w:tcW w:w="0" w:type="auto"/>
          </w:tcPr>
          <w:p w14:paraId="58826C9C" w14:textId="77777777" w:rsidR="007E0F77" w:rsidRPr="00F31537" w:rsidRDefault="007E0F77" w:rsidP="002746E6">
            <w:pPr>
              <w:autoSpaceDE w:val="0"/>
              <w:autoSpaceDN w:val="0"/>
              <w:adjustRightInd w:val="0"/>
              <w:spacing w:after="0" w:line="240" w:lineRule="auto"/>
              <w:jc w:val="left"/>
              <w:rPr>
                <w:rFonts w:cs="Times New Roman"/>
              </w:rPr>
            </w:pPr>
            <w:r w:rsidRPr="00F31537">
              <w:rPr>
                <w:rFonts w:cs="Times New Roman"/>
              </w:rPr>
              <w:t>The conditions are described in General Annex B. The following exceptions apply:</w:t>
            </w:r>
          </w:p>
          <w:p w14:paraId="1E8D783D" w14:textId="77777777" w:rsidR="007E0F77" w:rsidRPr="00F31537" w:rsidRDefault="007E0F77" w:rsidP="007E0F77">
            <w:pPr>
              <w:autoSpaceDE w:val="0"/>
              <w:autoSpaceDN w:val="0"/>
              <w:adjustRightInd w:val="0"/>
              <w:spacing w:after="0" w:line="240" w:lineRule="auto"/>
              <w:jc w:val="left"/>
              <w:rPr>
                <w:rFonts w:cs="Times New Roman"/>
                <w:szCs w:val="24"/>
              </w:rPr>
            </w:pPr>
          </w:p>
          <w:p w14:paraId="344A6E4A" w14:textId="3DC49CDB" w:rsidR="007E0F77" w:rsidRPr="00F31537" w:rsidRDefault="007E0F77" w:rsidP="00263145">
            <w:pPr>
              <w:autoSpaceDE w:val="0"/>
              <w:autoSpaceDN w:val="0"/>
              <w:adjustRightInd w:val="0"/>
              <w:spacing w:after="240" w:line="240" w:lineRule="auto"/>
              <w:rPr>
                <w:rFonts w:cs="Times New Roman"/>
                <w:color w:val="000000" w:themeColor="text1"/>
                <w:sz w:val="23"/>
                <w:szCs w:val="23"/>
                <w:lang w:eastAsia="en-US"/>
              </w:rPr>
            </w:pPr>
            <w:r w:rsidRPr="00F31537">
              <w:rPr>
                <w:rFonts w:cs="Times New Roman"/>
              </w:rPr>
              <w:t>If projects use satellite-based Earth observation, positioning, navigation and/or related timing data and services, beneficiaries must make use of Copernicus and/or Galileo/EGNOS (other data and services may additionally be used).</w:t>
            </w:r>
          </w:p>
        </w:tc>
      </w:tr>
      <w:tr w:rsidR="007E0F77" w:rsidRPr="00F31537" w14:paraId="1CDA4EAB" w14:textId="77777777" w:rsidTr="4A8B743F">
        <w:tc>
          <w:tcPr>
            <w:tcW w:w="0" w:type="auto"/>
          </w:tcPr>
          <w:p w14:paraId="115B18D3" w14:textId="77777777" w:rsidR="007E0F77" w:rsidRPr="007C51D4" w:rsidRDefault="007E0F77" w:rsidP="00F1653F">
            <w:pPr>
              <w:spacing w:after="80"/>
              <w:jc w:val="left"/>
              <w:rPr>
                <w:rFonts w:cs="Times New Roman"/>
                <w:i/>
              </w:rPr>
            </w:pPr>
            <w:r w:rsidRPr="4A8B743F">
              <w:rPr>
                <w:rFonts w:cs="Times New Roman"/>
                <w:i/>
                <w:iCs/>
              </w:rPr>
              <w:t>Technology Readiness Level</w:t>
            </w:r>
          </w:p>
        </w:tc>
        <w:tc>
          <w:tcPr>
            <w:tcW w:w="0" w:type="auto"/>
          </w:tcPr>
          <w:p w14:paraId="6ED41E22" w14:textId="77777777" w:rsidR="007E0F77" w:rsidRPr="00F31537" w:rsidRDefault="007E0F77" w:rsidP="002746E6">
            <w:pPr>
              <w:autoSpaceDE w:val="0"/>
              <w:autoSpaceDN w:val="0"/>
              <w:adjustRightInd w:val="0"/>
              <w:spacing w:after="0" w:line="240" w:lineRule="auto"/>
              <w:rPr>
                <w:rFonts w:cs="Times New Roman"/>
                <w:color w:val="000000" w:themeColor="text1"/>
                <w:sz w:val="23"/>
                <w:szCs w:val="23"/>
                <w:lang w:eastAsia="en-US"/>
              </w:rPr>
            </w:pPr>
            <w:r w:rsidRPr="00F31537">
              <w:rPr>
                <w:rFonts w:cs="Times New Roman"/>
                <w:color w:val="000000" w:themeColor="text1"/>
                <w:sz w:val="23"/>
                <w:szCs w:val="23"/>
                <w:lang w:eastAsia="en-US"/>
              </w:rPr>
              <w:t xml:space="preserve">Activities are expected to achieve TRL 6-8 by the end of the project – see General Annex B. </w:t>
            </w:r>
          </w:p>
          <w:p w14:paraId="5A94E321" w14:textId="77777777" w:rsidR="007E0F77" w:rsidRPr="00F31537" w:rsidRDefault="007E0F77" w:rsidP="007E0F77">
            <w:pPr>
              <w:autoSpaceDE w:val="0"/>
              <w:autoSpaceDN w:val="0"/>
              <w:adjustRightInd w:val="0"/>
              <w:spacing w:after="0" w:line="240" w:lineRule="auto"/>
              <w:rPr>
                <w:rFonts w:eastAsiaTheme="minorHAnsi" w:cs="Times New Roman"/>
                <w:color w:val="000000"/>
                <w:sz w:val="23"/>
                <w:szCs w:val="23"/>
                <w:lang w:eastAsia="en-US"/>
              </w:rPr>
            </w:pPr>
          </w:p>
        </w:tc>
      </w:tr>
    </w:tbl>
    <w:p w14:paraId="7E08BC40" w14:textId="55E5C7F2" w:rsidR="007E0F77" w:rsidRPr="00F31537" w:rsidRDefault="007E0F77" w:rsidP="007E0F77">
      <w:pPr>
        <w:spacing w:after="0" w:line="150" w:lineRule="auto"/>
      </w:pPr>
    </w:p>
    <w:p w14:paraId="302AE40E" w14:textId="1F16C3B7" w:rsidR="007E0F77" w:rsidRPr="00F31537" w:rsidRDefault="004D7CBB" w:rsidP="007E0F77">
      <w:r w:rsidRPr="00F31537">
        <w:rPr>
          <w:u w:val="single"/>
        </w:rPr>
        <w:t>Expected o</w:t>
      </w:r>
      <w:r w:rsidR="007E0F77" w:rsidRPr="00F31537">
        <w:rPr>
          <w:u w:val="single"/>
        </w:rPr>
        <w:t>utcome</w:t>
      </w:r>
      <w:r w:rsidR="007E0F77" w:rsidRPr="00F31537">
        <w:t xml:space="preserve">: </w:t>
      </w:r>
    </w:p>
    <w:p w14:paraId="787BA9DA" w14:textId="77777777" w:rsidR="007E0F77" w:rsidRPr="00F96CF1" w:rsidRDefault="007E0F77" w:rsidP="4A8B743F">
      <w:pPr>
        <w:rPr>
          <w:i/>
          <w:color w:val="FF0000"/>
        </w:rPr>
      </w:pPr>
      <w:r w:rsidRPr="00F31537">
        <w:rPr>
          <w:color w:val="000000" w:themeColor="text1"/>
        </w:rPr>
        <w:t xml:space="preserve">A successful proposal will support the delivery of promising services and solutions developed under the EuroGEO initiative in the context of the thematic areas of the European Green Deal and ensuring a sound follow-up to the e-shape project and of proven pre-operational EO derived services. </w:t>
      </w:r>
      <w:r w:rsidRPr="00F31537">
        <w:rPr>
          <w:color w:val="000000" w:themeColor="text1"/>
          <w:sz w:val="23"/>
          <w:szCs w:val="23"/>
        </w:rPr>
        <w:t>T</w:t>
      </w:r>
      <w:r w:rsidRPr="00F31537">
        <w:rPr>
          <w:sz w:val="23"/>
          <w:szCs w:val="23"/>
        </w:rPr>
        <w:t>he successful proposal will be contributing to the European Green Deal objectives by further deploying and exploiting the use of environmental observations</w:t>
      </w:r>
      <w:r w:rsidRPr="00F31537">
        <w:rPr>
          <w:sz w:val="23"/>
          <w:szCs w:val="23"/>
          <w:vertAlign w:val="superscript"/>
        </w:rPr>
        <w:footnoteReference w:id="77"/>
      </w:r>
      <w:r w:rsidRPr="00F31537">
        <w:rPr>
          <w:sz w:val="23"/>
          <w:szCs w:val="23"/>
        </w:rPr>
        <w:t xml:space="preserve"> and to a strengthened Global Earth Observation System of Systems (GEOSS). </w:t>
      </w:r>
    </w:p>
    <w:p w14:paraId="3B2FF5F3" w14:textId="77777777" w:rsidR="007E0F77" w:rsidRPr="00F31537" w:rsidRDefault="007E0F77" w:rsidP="007E0F77">
      <w:r w:rsidRPr="00F31537">
        <w:rPr>
          <w:color w:val="000000" w:themeColor="text1"/>
        </w:rPr>
        <w:t xml:space="preserve">Proposals are expected to contribute to all of the following outcomes: </w:t>
      </w:r>
    </w:p>
    <w:p w14:paraId="39FB3887" w14:textId="77777777" w:rsidR="007E0F77" w:rsidRPr="00F31537" w:rsidRDefault="007E0F77" w:rsidP="007E0F77">
      <w:pPr>
        <w:numPr>
          <w:ilvl w:val="0"/>
          <w:numId w:val="246"/>
        </w:numPr>
      </w:pPr>
      <w:r w:rsidRPr="00F31537">
        <w:rPr>
          <w:color w:val="000000" w:themeColor="text1"/>
        </w:rPr>
        <w:t>Support to the development of the European service sector regarding end-user services related to the European Green Deal thematic areas;</w:t>
      </w:r>
    </w:p>
    <w:p w14:paraId="75B4774B" w14:textId="77777777" w:rsidR="007E0F77" w:rsidRPr="00F31537" w:rsidRDefault="007E0F77" w:rsidP="007E0F77">
      <w:pPr>
        <w:numPr>
          <w:ilvl w:val="0"/>
          <w:numId w:val="246"/>
        </w:numPr>
      </w:pPr>
      <w:r w:rsidRPr="00F31537">
        <w:t>Deliver economic, social and policy value to European citizens through a comprehensive and coordinated suite of services;</w:t>
      </w:r>
    </w:p>
    <w:p w14:paraId="275179CD" w14:textId="133D30F0" w:rsidR="007E0F77" w:rsidRPr="00F31537" w:rsidRDefault="007E0F77" w:rsidP="007E0F77">
      <w:pPr>
        <w:numPr>
          <w:ilvl w:val="0"/>
          <w:numId w:val="246"/>
        </w:numPr>
      </w:pPr>
      <w:r w:rsidRPr="00F31537">
        <w:t>Strengthened Earth observation capacity focused on the European region, including strengthened links between GEOSS and Copernicus, showcasing mutual benefits</w:t>
      </w:r>
      <w:r w:rsidR="00F70B14" w:rsidRPr="00F31537">
        <w:t>;</w:t>
      </w:r>
      <w:r w:rsidRPr="00F31537">
        <w:t xml:space="preserve"> </w:t>
      </w:r>
    </w:p>
    <w:p w14:paraId="7BBA6331" w14:textId="77777777" w:rsidR="007E0F77" w:rsidRPr="00F31537" w:rsidRDefault="007E0F77">
      <w:pPr>
        <w:numPr>
          <w:ilvl w:val="0"/>
          <w:numId w:val="246"/>
        </w:numPr>
      </w:pPr>
      <w:r w:rsidRPr="00F31537">
        <w:t>Better informed policy formulation for the Zero Pollution Action Plan in the domains of air, water and soil pollution;</w:t>
      </w:r>
    </w:p>
    <w:p w14:paraId="387C5812" w14:textId="77777777" w:rsidR="007E0F77" w:rsidRPr="00F31537" w:rsidRDefault="007E0F77" w:rsidP="71B448A1">
      <w:pPr>
        <w:numPr>
          <w:ilvl w:val="0"/>
          <w:numId w:val="246"/>
        </w:numPr>
      </w:pPr>
      <w:r w:rsidRPr="00F31537">
        <w:t>Advancements of the EuroGEOSS Digital Ecosystem to take advantage of the wide range of data and services available from different European research infrastructures, citizen science initiatives, and national databases of in-situ observations.</w:t>
      </w:r>
    </w:p>
    <w:p w14:paraId="154B7B64" w14:textId="77777777" w:rsidR="007E0F77" w:rsidRPr="00F31537" w:rsidRDefault="007E0F77" w:rsidP="4A8B743F">
      <w:pPr>
        <w:rPr>
          <w:szCs w:val="24"/>
        </w:rPr>
      </w:pPr>
      <w:r w:rsidRPr="00F31537">
        <w:rPr>
          <w:u w:val="single"/>
        </w:rPr>
        <w:t>Scope</w:t>
      </w:r>
      <w:r w:rsidRPr="00F31537">
        <w:t xml:space="preserve">: </w:t>
      </w:r>
    </w:p>
    <w:p w14:paraId="0BC95E6F" w14:textId="77777777" w:rsidR="007E0F77" w:rsidRPr="00F31537" w:rsidRDefault="007E0F77">
      <w:pPr>
        <w:rPr>
          <w:color w:val="000000" w:themeColor="text1"/>
        </w:rPr>
      </w:pPr>
      <w:r w:rsidRPr="00F31537">
        <w:rPr>
          <w:color w:val="000000" w:themeColor="text1"/>
        </w:rPr>
        <w:t xml:space="preserve">This action should be an application-oriented initiative, aimed at promoting existing European showcases developed under relevant H2020 projects and initiatives (such as e-shape) and scaling them up to deliver services relying on existing strengths in Europe in co-design with end-users and customers. </w:t>
      </w:r>
    </w:p>
    <w:p w14:paraId="47387727" w14:textId="77777777" w:rsidR="007E0F77" w:rsidRPr="00F31537" w:rsidRDefault="007E0F77">
      <w:pPr>
        <w:rPr>
          <w:color w:val="000000" w:themeColor="text1"/>
        </w:rPr>
      </w:pPr>
      <w:r w:rsidRPr="00F31537">
        <w:rPr>
          <w:color w:val="000000" w:themeColor="text1"/>
        </w:rPr>
        <w:t>The focus should be on:</w:t>
      </w:r>
    </w:p>
    <w:p w14:paraId="5C400129" w14:textId="5270FF5A" w:rsidR="007E0F77" w:rsidRPr="00F31537" w:rsidRDefault="00F70B14">
      <w:pPr>
        <w:numPr>
          <w:ilvl w:val="0"/>
          <w:numId w:val="252"/>
        </w:numPr>
      </w:pPr>
      <w:r w:rsidRPr="00F31537">
        <w:rPr>
          <w:color w:val="000000" w:themeColor="text1"/>
        </w:rPr>
        <w:t>A</w:t>
      </w:r>
      <w:r w:rsidR="007E0F77" w:rsidRPr="00F31537">
        <w:rPr>
          <w:color w:val="000000" w:themeColor="text1"/>
        </w:rPr>
        <w:t xml:space="preserve"> coordinated approach to promote collaboration amongst the GEO members and participating organisations within the European region with actions to be scaled up and develop a comprehensive suite of products, services or solutions </w:t>
      </w:r>
    </w:p>
    <w:p w14:paraId="1E79749D" w14:textId="77777777" w:rsidR="007E0F77" w:rsidRPr="00F31537" w:rsidRDefault="007E0F77">
      <w:pPr>
        <w:numPr>
          <w:ilvl w:val="0"/>
          <w:numId w:val="252"/>
        </w:numPr>
      </w:pPr>
      <w:r w:rsidRPr="00F31537">
        <w:t>The project should feed into the EC Knowledge Centre for Earth Observation, the GEOSS infrastructure and Destination Earth Initiative and deliver usable results for coordinating and prioritising technical/scientific developments and evolution of Earth Observation &amp; Copernicus.</w:t>
      </w:r>
    </w:p>
    <w:p w14:paraId="347B6209" w14:textId="750DA934" w:rsidR="007E0F77" w:rsidRPr="00F31537" w:rsidRDefault="007E0F77" w:rsidP="71B448A1">
      <w:pPr>
        <w:numPr>
          <w:ilvl w:val="0"/>
          <w:numId w:val="252"/>
        </w:numPr>
      </w:pPr>
      <w:r w:rsidRPr="00F31537">
        <w:t>The project should work together with the EuroGEO CSA (HORIZON-CL6-2023-GOVERNANCE -xx-xx: Support to EuroGEO initiative coordination /establishing an EuroGEO secretariat</w:t>
      </w:r>
      <w:r w:rsidR="6977EBF5" w:rsidRPr="71B448A1">
        <w:t>).</w:t>
      </w:r>
    </w:p>
    <w:p w14:paraId="752FCBC6" w14:textId="3BB82E37" w:rsidR="001639AE" w:rsidRPr="00F31537" w:rsidRDefault="001639AE" w:rsidP="001639AE">
      <w:pPr>
        <w:ind w:left="783"/>
      </w:pPr>
    </w:p>
    <w:p w14:paraId="0DA90711" w14:textId="3C1120E1" w:rsidR="002D1B63" w:rsidRPr="00F31537" w:rsidRDefault="002D1B63" w:rsidP="00921228">
      <w:pPr>
        <w:pStyle w:val="HeadingThree"/>
      </w:pPr>
      <w:bookmarkStart w:id="2582" w:name="_Toc89947423"/>
      <w:bookmarkStart w:id="2583" w:name="_Toc90029530"/>
      <w:bookmarkStart w:id="2584" w:name="_Toc92878637"/>
      <w:bookmarkStart w:id="2585" w:name="_Toc92879040"/>
      <w:bookmarkStart w:id="2586" w:name="_Toc92890117"/>
      <w:bookmarkStart w:id="2587" w:name="_Toc92898744"/>
      <w:bookmarkStart w:id="2588" w:name="_Toc92906191"/>
      <w:bookmarkStart w:id="2589" w:name="_Toc93250368"/>
      <w:bookmarkStart w:id="2590" w:name="_Toc93424953"/>
      <w:bookmarkStart w:id="2591" w:name="_Toc93425366"/>
      <w:bookmarkStart w:id="2592" w:name="_Toc93426583"/>
      <w:bookmarkStart w:id="2593" w:name="_Toc93439382"/>
      <w:bookmarkStart w:id="2594" w:name="_Toc93905270"/>
      <w:bookmarkStart w:id="2595" w:name="_Toc69740260"/>
      <w:r w:rsidRPr="00F31537">
        <w:t>H</w:t>
      </w:r>
      <w:r w:rsidR="004D7CBB" w:rsidRPr="00F31537">
        <w:t>ORIZON-CL6-2024-GOVERNANCE</w:t>
      </w:r>
      <w:r w:rsidRPr="00F31537">
        <w:t xml:space="preserve">: Develop innovative applications to support the </w:t>
      </w:r>
      <w:r w:rsidR="00726663" w:rsidRPr="00F31537">
        <w:t xml:space="preserve">European </w:t>
      </w:r>
      <w:r w:rsidRPr="00F31537">
        <w:t>Green Deal building on European meteorological satellite data</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2D1B63" w:rsidRPr="00F31537" w14:paraId="6E029053" w14:textId="77777777" w:rsidTr="00472A69">
        <w:tc>
          <w:tcPr>
            <w:tcW w:w="0" w:type="auto"/>
            <w:gridSpan w:val="2"/>
          </w:tcPr>
          <w:bookmarkEnd w:id="2595"/>
          <w:p w14:paraId="2880BDEA" w14:textId="77777777" w:rsidR="002D1B63" w:rsidRPr="00F31537" w:rsidRDefault="002D1B63" w:rsidP="002D1B63">
            <w:pPr>
              <w:spacing w:after="80"/>
              <w:rPr>
                <w:rFonts w:eastAsia="Times New Roman" w:cs="Times New Roman"/>
              </w:rPr>
            </w:pPr>
            <w:r w:rsidRPr="00FC27CD">
              <w:rPr>
                <w:rFonts w:eastAsia="Times New Roman" w:cs="Times New Roman"/>
                <w:b/>
                <w:bCs/>
              </w:rPr>
              <w:t>Specific conditions</w:t>
            </w:r>
          </w:p>
        </w:tc>
      </w:tr>
      <w:tr w:rsidR="002D1B63" w:rsidRPr="00F31537" w14:paraId="6C96CD40" w14:textId="77777777" w:rsidTr="4A8B743F">
        <w:tc>
          <w:tcPr>
            <w:tcW w:w="0" w:type="auto"/>
          </w:tcPr>
          <w:p w14:paraId="7367A394" w14:textId="77777777" w:rsidR="002D1B63" w:rsidRPr="00F31537" w:rsidRDefault="002D1B63" w:rsidP="002D1B63">
            <w:pPr>
              <w:spacing w:after="80"/>
              <w:rPr>
                <w:rFonts w:eastAsia="Times New Roman" w:cs="Times New Roman"/>
              </w:rPr>
            </w:pPr>
            <w:r w:rsidRPr="4A8B743F">
              <w:rPr>
                <w:rFonts w:eastAsia="Times New Roman" w:cs="Times New Roman"/>
                <w:i/>
                <w:iCs/>
              </w:rPr>
              <w:t>Expected EU contribution per project</w:t>
            </w:r>
          </w:p>
        </w:tc>
        <w:tc>
          <w:tcPr>
            <w:tcW w:w="0" w:type="auto"/>
          </w:tcPr>
          <w:p w14:paraId="69FB6677" w14:textId="0B3FC8FB" w:rsidR="002D1B63" w:rsidRPr="00F31537" w:rsidRDefault="002D1B63" w:rsidP="002D1B63">
            <w:pPr>
              <w:spacing w:after="80"/>
              <w:rPr>
                <w:rFonts w:eastAsia="Times New Roman" w:cs="Times New Roman"/>
              </w:rPr>
            </w:pPr>
            <w:r w:rsidRPr="00F31537">
              <w:rPr>
                <w:rFonts w:eastAsia="Times New Roman" w:cs="Times New Roman"/>
              </w:rPr>
              <w:t xml:space="preserve">The Commission estimates that an EU contribution of between EUR </w:t>
            </w:r>
            <w:r w:rsidR="6B2BCAAD" w:rsidRPr="00F31537">
              <w:rPr>
                <w:rFonts w:eastAsia="Times New Roman" w:cs="Times New Roman"/>
              </w:rPr>
              <w:t>XX</w:t>
            </w:r>
            <w:r w:rsidRPr="00F31537">
              <w:rPr>
                <w:rFonts w:eastAsia="Times New Roman" w:cs="Times New Roman"/>
              </w:rPr>
              <w:t xml:space="preserve"> and </w:t>
            </w:r>
            <w:r w:rsidR="6B2BCAAD" w:rsidRPr="00F31537">
              <w:rPr>
                <w:rFonts w:eastAsia="Times New Roman" w:cs="Times New Roman"/>
              </w:rPr>
              <w:t>XX</w:t>
            </w:r>
            <w:r w:rsidRPr="00F31537">
              <w:rPr>
                <w:rFonts w:eastAsia="Times New Roman" w:cs="Times New Roman"/>
              </w:rPr>
              <w:t xml:space="preserve"> million would allow these outcomes to be addressed appropriately. Nonetheless, this does not preclude submission and selection of a proposal requesting different amounts.</w:t>
            </w:r>
          </w:p>
        </w:tc>
      </w:tr>
      <w:tr w:rsidR="002D1B63" w:rsidRPr="00F31537" w14:paraId="2F146891" w14:textId="77777777" w:rsidTr="4A8B743F">
        <w:tc>
          <w:tcPr>
            <w:tcW w:w="0" w:type="auto"/>
          </w:tcPr>
          <w:p w14:paraId="704D1146" w14:textId="77777777" w:rsidR="002D1B63" w:rsidRPr="00F31537" w:rsidRDefault="002D1B63" w:rsidP="002D1B63">
            <w:pPr>
              <w:spacing w:after="80"/>
              <w:rPr>
                <w:rFonts w:eastAsia="Times New Roman" w:cs="Times New Roman"/>
              </w:rPr>
            </w:pPr>
            <w:r w:rsidRPr="4A8B743F">
              <w:rPr>
                <w:rFonts w:eastAsia="Times New Roman" w:cs="Times New Roman"/>
                <w:i/>
                <w:iCs/>
              </w:rPr>
              <w:t>Indicative budget</w:t>
            </w:r>
          </w:p>
        </w:tc>
        <w:tc>
          <w:tcPr>
            <w:tcW w:w="0" w:type="auto"/>
          </w:tcPr>
          <w:p w14:paraId="579CA28A" w14:textId="18787417" w:rsidR="002D1B63" w:rsidRPr="00F31537" w:rsidRDefault="002D1B63" w:rsidP="002D1B63">
            <w:pPr>
              <w:spacing w:after="80"/>
              <w:rPr>
                <w:rFonts w:eastAsia="Times New Roman" w:cs="Times New Roman"/>
              </w:rPr>
            </w:pPr>
            <w:r w:rsidRPr="00F31537">
              <w:rPr>
                <w:rFonts w:eastAsia="Times New Roman" w:cs="Times New Roman"/>
              </w:rPr>
              <w:t xml:space="preserve">The total indicative budget for the topic is EUR </w:t>
            </w:r>
            <w:r w:rsidR="3E90F1AC" w:rsidRPr="00F31537">
              <w:rPr>
                <w:rFonts w:eastAsia="Times New Roman" w:cs="Times New Roman"/>
              </w:rPr>
              <w:t>XX</w:t>
            </w:r>
            <w:r w:rsidRPr="00F31537">
              <w:rPr>
                <w:rFonts w:eastAsia="Times New Roman" w:cs="Times New Roman"/>
              </w:rPr>
              <w:t xml:space="preserve"> million.</w:t>
            </w:r>
          </w:p>
        </w:tc>
      </w:tr>
      <w:tr w:rsidR="002D1B63" w:rsidRPr="00F31537" w14:paraId="3C943F4F" w14:textId="77777777" w:rsidTr="4A8B743F">
        <w:tc>
          <w:tcPr>
            <w:tcW w:w="0" w:type="auto"/>
          </w:tcPr>
          <w:p w14:paraId="3CFC53C0" w14:textId="77777777" w:rsidR="002D1B63" w:rsidRPr="00F31537" w:rsidRDefault="002D1B63" w:rsidP="002D1B63">
            <w:pPr>
              <w:spacing w:after="80"/>
              <w:rPr>
                <w:rFonts w:eastAsia="Times New Roman" w:cs="Times New Roman"/>
              </w:rPr>
            </w:pPr>
            <w:r w:rsidRPr="4A8B743F">
              <w:rPr>
                <w:rFonts w:eastAsia="Times New Roman" w:cs="Times New Roman"/>
                <w:i/>
                <w:iCs/>
              </w:rPr>
              <w:t>Type of Action</w:t>
            </w:r>
          </w:p>
        </w:tc>
        <w:tc>
          <w:tcPr>
            <w:tcW w:w="0" w:type="auto"/>
          </w:tcPr>
          <w:p w14:paraId="3725B4C2" w14:textId="77777777" w:rsidR="002D1B63" w:rsidRPr="00F31537" w:rsidRDefault="002D1B63" w:rsidP="002D1B63">
            <w:pPr>
              <w:spacing w:after="80"/>
              <w:rPr>
                <w:rFonts w:eastAsia="Times New Roman" w:cs="Times New Roman"/>
              </w:rPr>
            </w:pPr>
            <w:r w:rsidRPr="00F31537">
              <w:rPr>
                <w:rFonts w:eastAsia="Times New Roman" w:cs="Times New Roman"/>
                <w:color w:val="000000" w:themeColor="text1"/>
              </w:rPr>
              <w:t>Research and Innovation Actions</w:t>
            </w:r>
          </w:p>
        </w:tc>
      </w:tr>
      <w:tr w:rsidR="00F13C43" w:rsidRPr="00F31537" w14:paraId="7BC35C36" w14:textId="77777777" w:rsidTr="00472A69">
        <w:tc>
          <w:tcPr>
            <w:tcW w:w="0" w:type="auto"/>
            <w:tcBorders>
              <w:top w:val="single" w:sz="0" w:space="0" w:color="auto"/>
              <w:left w:val="single" w:sz="0" w:space="0" w:color="auto"/>
              <w:bottom w:val="single" w:sz="0" w:space="0" w:color="auto"/>
              <w:right w:val="single" w:sz="0" w:space="0" w:color="auto"/>
            </w:tcBorders>
          </w:tcPr>
          <w:p w14:paraId="58D98FE2" w14:textId="566BADC4" w:rsidR="00F13C43" w:rsidRPr="00F13C43" w:rsidRDefault="00F13C43" w:rsidP="24F7453C">
            <w:pPr>
              <w:spacing w:after="80"/>
              <w:rPr>
                <w:rFonts w:eastAsia="Times New Roman" w:cs="Times New Roman"/>
                <w:i/>
              </w:rPr>
            </w:pPr>
            <w:r w:rsidRPr="24F7453C">
              <w:rPr>
                <w:rFonts w:eastAsia="Times New Roman" w:cs="Times New Roman"/>
                <w:i/>
                <w:iCs/>
              </w:rPr>
              <w:t>Specific condit</w:t>
            </w:r>
            <w:r w:rsidR="00F3510A" w:rsidRPr="24F7453C">
              <w:rPr>
                <w:rFonts w:eastAsia="Times New Roman" w:cs="Times New Roman"/>
                <w:i/>
                <w:iCs/>
              </w:rPr>
              <w:t>i</w:t>
            </w:r>
            <w:r w:rsidRPr="24F7453C">
              <w:rPr>
                <w:rFonts w:eastAsia="Times New Roman" w:cs="Times New Roman"/>
                <w:i/>
                <w:iCs/>
              </w:rPr>
              <w:t>ons</w:t>
            </w:r>
          </w:p>
        </w:tc>
        <w:tc>
          <w:tcPr>
            <w:tcW w:w="0" w:type="auto"/>
            <w:tcBorders>
              <w:top w:val="single" w:sz="0" w:space="0" w:color="auto"/>
              <w:left w:val="single" w:sz="0" w:space="0" w:color="auto"/>
              <w:bottom w:val="single" w:sz="0" w:space="0" w:color="auto"/>
              <w:right w:val="single" w:sz="0" w:space="0" w:color="auto"/>
            </w:tcBorders>
          </w:tcPr>
          <w:p w14:paraId="2D71A493" w14:textId="77777777" w:rsidR="00F13C43" w:rsidRPr="00F13C43" w:rsidRDefault="00F13C43" w:rsidP="00B77D7D">
            <w:pPr>
              <w:spacing w:after="80"/>
              <w:rPr>
                <w:rFonts w:eastAsia="Times New Roman" w:cs="Times New Roman"/>
                <w:color w:val="000000" w:themeColor="text1"/>
              </w:rPr>
            </w:pPr>
            <w:r w:rsidRPr="00F13C43">
              <w:rPr>
                <w:rFonts w:eastAsia="Times New Roman" w:cs="Times New Roman"/>
                <w:color w:val="000000" w:themeColor="text1"/>
              </w:rPr>
              <w:t>The Joint Research Centre (JRC) may participate as member of the consortium selected for funding</w:t>
            </w:r>
          </w:p>
        </w:tc>
      </w:tr>
    </w:tbl>
    <w:p w14:paraId="2EFA93DE" w14:textId="77777777" w:rsidR="004D7CBB" w:rsidRPr="00F31537" w:rsidRDefault="004D7CBB" w:rsidP="004D7CBB">
      <w:pPr>
        <w:rPr>
          <w:color w:val="000000"/>
        </w:rPr>
      </w:pPr>
    </w:p>
    <w:p w14:paraId="1E92844B" w14:textId="62A6962F" w:rsidR="002D1B63" w:rsidRPr="00F31537" w:rsidRDefault="004D7CBB" w:rsidP="004D7CBB">
      <w:pPr>
        <w:rPr>
          <w:color w:val="000000" w:themeColor="text1"/>
        </w:rPr>
      </w:pPr>
      <w:r w:rsidRPr="00F31537">
        <w:rPr>
          <w:color w:val="000000" w:themeColor="text1"/>
          <w:u w:val="single"/>
        </w:rPr>
        <w:t>Expected o</w:t>
      </w:r>
      <w:r w:rsidR="002D1B63" w:rsidRPr="00F31537">
        <w:rPr>
          <w:color w:val="000000" w:themeColor="text1"/>
          <w:u w:val="single"/>
        </w:rPr>
        <w:t>utcome:</w:t>
      </w:r>
      <w:r w:rsidR="002D1B63" w:rsidRPr="00F31537">
        <w:rPr>
          <w:color w:val="000000" w:themeColor="text1"/>
        </w:rPr>
        <w:t xml:space="preserve"> A successful proposal will deliver new environmental information through the exploitation of Earth observations and promote application development and pre-operational European services through cloud infrastructures. The proposals </w:t>
      </w:r>
      <w:r w:rsidR="00DB7B9B">
        <w:rPr>
          <w:color w:val="000000" w:themeColor="text1"/>
        </w:rPr>
        <w:t>c</w:t>
      </w:r>
      <w:r w:rsidR="002D1B63" w:rsidRPr="00F31537">
        <w:rPr>
          <w:color w:val="000000" w:themeColor="text1"/>
        </w:rPr>
        <w:t>ould support the objectives of the European Green Deal, the Horizon Europe Missions, the Sendai Framework for Disaster Risk Reduction 2015-2030 and the Paris Agreement. They should be in line with the European strategy for data and the European digital strategy, thus developing new advanced products, adding value to safety and healthy critical applications of environmental observations and contributing to a strengthened Global Earth Observation System of Systems (GEOSS) and complementing or enhancing the Copernicus services.</w:t>
      </w:r>
    </w:p>
    <w:p w14:paraId="75E9F727" w14:textId="77777777" w:rsidR="002D1B63" w:rsidRPr="00F31537" w:rsidRDefault="002D1B63" w:rsidP="002D1B63">
      <w:pPr>
        <w:rPr>
          <w:rFonts w:cs="Times New Roman"/>
        </w:rPr>
      </w:pPr>
      <w:r w:rsidRPr="00F31537">
        <w:rPr>
          <w:rFonts w:cs="Times New Roman"/>
        </w:rPr>
        <w:t>Proposals are expected to contribute to all of the following outcomes:</w:t>
      </w:r>
    </w:p>
    <w:p w14:paraId="2BBB7F11" w14:textId="2BDC6803" w:rsidR="002D1B63" w:rsidRPr="00F31537" w:rsidRDefault="002D1B63" w:rsidP="004D7CBB">
      <w:pPr>
        <w:numPr>
          <w:ilvl w:val="0"/>
          <w:numId w:val="252"/>
        </w:numPr>
        <w:rPr>
          <w:color w:val="000000" w:themeColor="text1"/>
        </w:rPr>
      </w:pPr>
      <w:r w:rsidRPr="00F31537">
        <w:rPr>
          <w:color w:val="000000" w:themeColor="text1"/>
        </w:rPr>
        <w:t>Uptake of the newly available environmental information and data at global and regional scale delivered through the Copernicus Sentinels and the EUMETSAT “Meteosat Third Generation (MTG)” and “EUMETSAT Polar System Second Generation (EPS SG)” satellites with a specific focus on greenhouse gases, air quality, ocean and land biodiversity, high-impact weather events and climate extremes;</w:t>
      </w:r>
    </w:p>
    <w:p w14:paraId="5306783B" w14:textId="77777777" w:rsidR="002D1B63" w:rsidRPr="00F31537" w:rsidRDefault="7E57E87A" w:rsidP="004D7CBB">
      <w:pPr>
        <w:numPr>
          <w:ilvl w:val="0"/>
          <w:numId w:val="252"/>
        </w:numPr>
        <w:rPr>
          <w:color w:val="000000" w:themeColor="text1"/>
        </w:rPr>
      </w:pPr>
      <w:r w:rsidRPr="00F31537">
        <w:rPr>
          <w:color w:val="000000" w:themeColor="text1"/>
        </w:rPr>
        <w:t>Preparation and implementation of high-quality novel satellite data products using next generation Copernicus and EUMETSAT instruments for the exploitation by advanced physical/chemical/biogeochemical models to improve the implementation and operationalization of new and advanced services and applications;</w:t>
      </w:r>
    </w:p>
    <w:p w14:paraId="3A3F4D18" w14:textId="77777777" w:rsidR="002D1B63" w:rsidRPr="00F31537" w:rsidRDefault="7E57E87A" w:rsidP="004D7CBB">
      <w:pPr>
        <w:numPr>
          <w:ilvl w:val="0"/>
          <w:numId w:val="252"/>
        </w:numPr>
        <w:rPr>
          <w:color w:val="000000" w:themeColor="text1"/>
        </w:rPr>
      </w:pPr>
      <w:r w:rsidRPr="00F31537">
        <w:rPr>
          <w:color w:val="000000" w:themeColor="text1"/>
        </w:rPr>
        <w:t>Development and demonstration of new applications based on synergetic methods and data products targeting priority needs in the key domains and use of these applications for Earth System predictions, long-term climate monitoring and disaster risk prediction and reduction;</w:t>
      </w:r>
    </w:p>
    <w:p w14:paraId="2DE995F3" w14:textId="77777777" w:rsidR="002D1B63" w:rsidRPr="00F31537" w:rsidRDefault="002D1B63" w:rsidP="004D7CBB">
      <w:pPr>
        <w:numPr>
          <w:ilvl w:val="0"/>
          <w:numId w:val="252"/>
        </w:numPr>
        <w:rPr>
          <w:color w:val="000000" w:themeColor="text1"/>
        </w:rPr>
      </w:pPr>
      <w:r w:rsidRPr="00F31537">
        <w:rPr>
          <w:color w:val="000000" w:themeColor="text1"/>
        </w:rPr>
        <w:t>Exploitation of the European cloud systems and a contribution to the Destination Earth initiative.</w:t>
      </w:r>
    </w:p>
    <w:p w14:paraId="53622F01" w14:textId="77777777" w:rsidR="004D7CBB" w:rsidRPr="00F31537" w:rsidRDefault="002D1B63" w:rsidP="004D7CBB">
      <w:pPr>
        <w:jc w:val="left"/>
        <w:rPr>
          <w:rFonts w:cs="Times New Roman"/>
        </w:rPr>
      </w:pPr>
      <w:r w:rsidRPr="00F31537">
        <w:rPr>
          <w:rFonts w:cs="Times New Roman"/>
          <w:u w:val="single"/>
        </w:rPr>
        <w:t>Scope</w:t>
      </w:r>
      <w:r w:rsidRPr="00F31537">
        <w:rPr>
          <w:rFonts w:cs="Times New Roman"/>
        </w:rPr>
        <w:t xml:space="preserve">: </w:t>
      </w:r>
    </w:p>
    <w:p w14:paraId="68167623" w14:textId="1E162A51" w:rsidR="002D1B63" w:rsidRPr="00F31537" w:rsidRDefault="002D1B63" w:rsidP="004D7CBB">
      <w:pPr>
        <w:jc w:val="left"/>
        <w:rPr>
          <w:rFonts w:cs="Times New Roman"/>
        </w:rPr>
      </w:pPr>
      <w:r w:rsidRPr="00F31537">
        <w:rPr>
          <w:rFonts w:cs="Times New Roman"/>
        </w:rPr>
        <w:t>The projects are expected to</w:t>
      </w:r>
      <w:r w:rsidRPr="4A8B743F">
        <w:rPr>
          <w:rFonts w:cs="Times New Roman"/>
          <w:i/>
          <w:iCs/>
        </w:rPr>
        <w:t>:</w:t>
      </w:r>
    </w:p>
    <w:p w14:paraId="43B5870A" w14:textId="60DF3A94" w:rsidR="002D1B63" w:rsidRPr="00F31537" w:rsidRDefault="00F70B14" w:rsidP="004D7CBB">
      <w:pPr>
        <w:numPr>
          <w:ilvl w:val="0"/>
          <w:numId w:val="252"/>
        </w:numPr>
        <w:rPr>
          <w:color w:val="000000" w:themeColor="text1"/>
        </w:rPr>
      </w:pPr>
      <w:r w:rsidRPr="00F31537">
        <w:rPr>
          <w:color w:val="000000" w:themeColor="text1"/>
        </w:rPr>
        <w:t>S</w:t>
      </w:r>
      <w:r w:rsidR="002D1B63" w:rsidRPr="00F31537">
        <w:rPr>
          <w:color w:val="000000" w:themeColor="text1"/>
        </w:rPr>
        <w:t xml:space="preserve">timulate the uptake and enhance the development of new environmental information delivered through the Meteosat Third Generation (MTG) and EUMETSAT Polar System Second Generation (EPS SG) and explore pre-operational European services through the exploitation of new EO, digital infrastructures and modelling capabilities. </w:t>
      </w:r>
    </w:p>
    <w:p w14:paraId="260A57F6" w14:textId="51CDA01A" w:rsidR="002D1B63" w:rsidRPr="00F31537" w:rsidRDefault="002D1B63" w:rsidP="004D7CBB">
      <w:pPr>
        <w:numPr>
          <w:ilvl w:val="0"/>
          <w:numId w:val="252"/>
        </w:numPr>
        <w:rPr>
          <w:color w:val="000000" w:themeColor="text1"/>
        </w:rPr>
      </w:pPr>
      <w:r w:rsidRPr="00F31537">
        <w:rPr>
          <w:color w:val="000000" w:themeColor="text1"/>
        </w:rPr>
        <w:t>Turn existing and future EO measurements into new environmental information through the use of advanced algorithms, data assimilation techniques and atmospheric models, including machine learning.</w:t>
      </w:r>
    </w:p>
    <w:p w14:paraId="75DD3D39" w14:textId="7F59BB51" w:rsidR="002D1B63" w:rsidRPr="00F31537" w:rsidRDefault="002D1B63" w:rsidP="004D7CBB">
      <w:pPr>
        <w:numPr>
          <w:ilvl w:val="0"/>
          <w:numId w:val="252"/>
        </w:numPr>
        <w:rPr>
          <w:color w:val="000000" w:themeColor="text1"/>
        </w:rPr>
      </w:pPr>
      <w:r w:rsidRPr="00F31537">
        <w:rPr>
          <w:color w:val="000000" w:themeColor="text1"/>
        </w:rPr>
        <w:t>Build on the MTG and EPS SG satellites, Copernicus Sentinels 4 and 5 and other (Sentinel) missions, to design new methods and data products to exploit the synergies across instruments and platforms and showcase pilot services, which should contribute to the European Green Deal</w:t>
      </w:r>
      <w:r w:rsidR="003D06F2" w:rsidRPr="00F31537">
        <w:rPr>
          <w:color w:val="000000" w:themeColor="text1"/>
        </w:rPr>
        <w:t xml:space="preserve"> and develop applications using the new environmental products within key domains as enhancements of innovations with respect to already available services. </w:t>
      </w:r>
    </w:p>
    <w:p w14:paraId="4382B123" w14:textId="77777777" w:rsidR="002D1B63" w:rsidRPr="00F31537" w:rsidRDefault="7E57E87A" w:rsidP="004D7CBB">
      <w:pPr>
        <w:numPr>
          <w:ilvl w:val="0"/>
          <w:numId w:val="252"/>
        </w:numPr>
        <w:rPr>
          <w:color w:val="000000" w:themeColor="text1"/>
        </w:rPr>
      </w:pPr>
      <w:r w:rsidRPr="00F31537">
        <w:rPr>
          <w:color w:val="000000" w:themeColor="text1"/>
        </w:rPr>
        <w:t>Make the tools and services developed under the proposal(s) available for future integration in the Copernicus programme and Destination Earth and ensure the collaboration with EuroGEO and the relevant EuroGEO projects.</w:t>
      </w:r>
    </w:p>
    <w:p w14:paraId="2DF6459A" w14:textId="77777777" w:rsidR="0049763A" w:rsidRPr="00F31537" w:rsidRDefault="7E57E87A" w:rsidP="004D7CBB">
      <w:pPr>
        <w:numPr>
          <w:ilvl w:val="0"/>
          <w:numId w:val="252"/>
        </w:numPr>
        <w:rPr>
          <w:color w:val="000000" w:themeColor="text1"/>
        </w:rPr>
      </w:pPr>
      <w:r w:rsidRPr="00F31537">
        <w:rPr>
          <w:color w:val="000000" w:themeColor="text1"/>
        </w:rPr>
        <w:t>Give attention to how to plan the sustained uptake of services by the European commercial sector.</w:t>
      </w:r>
    </w:p>
    <w:p w14:paraId="1F293EEC" w14:textId="77777777" w:rsidR="00D535C2" w:rsidRPr="00F31537" w:rsidRDefault="00D535C2" w:rsidP="0049763A">
      <w:pPr>
        <w:pStyle w:val="ListParagraph"/>
        <w:spacing w:after="120"/>
        <w:contextualSpacing/>
        <w:jc w:val="left"/>
      </w:pPr>
    </w:p>
    <w:p w14:paraId="20D98DFD" w14:textId="6F90E465" w:rsidR="00D535C2" w:rsidRPr="00F31537" w:rsidRDefault="004D7CBB" w:rsidP="00921228">
      <w:pPr>
        <w:pStyle w:val="HeadingThree"/>
      </w:pPr>
      <w:bookmarkStart w:id="2596" w:name="_Toc89947424"/>
      <w:bookmarkStart w:id="2597" w:name="_Toc90029531"/>
      <w:bookmarkStart w:id="2598" w:name="_Toc92878638"/>
      <w:bookmarkStart w:id="2599" w:name="_Toc92879041"/>
      <w:bookmarkStart w:id="2600" w:name="_Toc92890118"/>
      <w:bookmarkStart w:id="2601" w:name="_Toc92898745"/>
      <w:bookmarkStart w:id="2602" w:name="_Toc92906192"/>
      <w:bookmarkStart w:id="2603" w:name="_Toc93250369"/>
      <w:bookmarkStart w:id="2604" w:name="_Toc93424954"/>
      <w:bookmarkStart w:id="2605" w:name="_Toc93425367"/>
      <w:bookmarkStart w:id="2606" w:name="_Toc93426584"/>
      <w:bookmarkStart w:id="2607" w:name="_Toc93439383"/>
      <w:bookmarkStart w:id="2608" w:name="_Toc93905271"/>
      <w:r w:rsidRPr="00F31537">
        <w:t>HORIZON-CL6-2023-GOVERNANCE</w:t>
      </w:r>
      <w:r w:rsidR="00D535C2" w:rsidRPr="00F31537">
        <w:t>: Decreasing observation gaps in the</w:t>
      </w:r>
      <w:r w:rsidRPr="00F31537">
        <w:t xml:space="preserve"> land-sea interface area</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D535C2" w:rsidRPr="00F31537" w14:paraId="1DE5C0E9" w14:textId="77777777" w:rsidTr="00472A69">
        <w:tc>
          <w:tcPr>
            <w:tcW w:w="0" w:type="auto"/>
            <w:gridSpan w:val="2"/>
          </w:tcPr>
          <w:p w14:paraId="5528EBAA" w14:textId="77777777" w:rsidR="00D535C2" w:rsidRPr="00F31537" w:rsidRDefault="00D535C2" w:rsidP="00512254">
            <w:pPr>
              <w:spacing w:after="80"/>
              <w:rPr>
                <w:rFonts w:cs="Times New Roman"/>
              </w:rPr>
            </w:pPr>
            <w:r w:rsidRPr="00FC27CD">
              <w:rPr>
                <w:rFonts w:cs="Times New Roman"/>
                <w:b/>
                <w:bCs/>
              </w:rPr>
              <w:t>Specific conditions</w:t>
            </w:r>
          </w:p>
        </w:tc>
      </w:tr>
      <w:tr w:rsidR="00D535C2" w:rsidRPr="00F31537" w14:paraId="353C1751" w14:textId="77777777" w:rsidTr="4A8B743F">
        <w:tc>
          <w:tcPr>
            <w:tcW w:w="0" w:type="auto"/>
          </w:tcPr>
          <w:p w14:paraId="1226708E" w14:textId="77777777" w:rsidR="00D535C2" w:rsidRPr="00F31537" w:rsidRDefault="00D535C2" w:rsidP="00512254">
            <w:pPr>
              <w:spacing w:after="80"/>
              <w:jc w:val="left"/>
              <w:rPr>
                <w:rFonts w:cs="Times New Roman"/>
              </w:rPr>
            </w:pPr>
            <w:r w:rsidRPr="4A8B743F">
              <w:rPr>
                <w:rFonts w:cs="Times New Roman"/>
                <w:i/>
                <w:iCs/>
              </w:rPr>
              <w:t>Expected EU contribution per project</w:t>
            </w:r>
          </w:p>
        </w:tc>
        <w:tc>
          <w:tcPr>
            <w:tcW w:w="0" w:type="auto"/>
          </w:tcPr>
          <w:p w14:paraId="67B8BD1E" w14:textId="5ED87CD4" w:rsidR="00D535C2" w:rsidRPr="00F31537" w:rsidRDefault="00D535C2" w:rsidP="00512254">
            <w:pPr>
              <w:spacing w:after="80"/>
              <w:rPr>
                <w:rFonts w:cs="Times New Roman"/>
              </w:rPr>
            </w:pPr>
            <w:r w:rsidRPr="00F31537">
              <w:rPr>
                <w:rFonts w:cs="Times New Roman"/>
              </w:rPr>
              <w:t xml:space="preserve">The Commission estimates that an EU contribution of </w:t>
            </w:r>
            <w:r w:rsidR="3E90F1AC" w:rsidRPr="00F31537">
              <w:rPr>
                <w:rFonts w:cs="Times New Roman"/>
              </w:rPr>
              <w:t>XX</w:t>
            </w:r>
            <w:r w:rsidRPr="00F31537">
              <w:rPr>
                <w:rFonts w:cs="Times New Roman"/>
              </w:rPr>
              <w:t xml:space="preserve"> million EUR would allow these outcomes to be addressed appropriately. Nonetheless, this does not preclude submission and selection of a proposal requesting different amounts.</w:t>
            </w:r>
          </w:p>
        </w:tc>
      </w:tr>
      <w:tr w:rsidR="00D535C2" w:rsidRPr="00F31537" w14:paraId="425626B0" w14:textId="77777777" w:rsidTr="4A8B743F">
        <w:tc>
          <w:tcPr>
            <w:tcW w:w="0" w:type="auto"/>
          </w:tcPr>
          <w:p w14:paraId="5D575C16" w14:textId="77777777" w:rsidR="00D535C2" w:rsidRPr="00F31537" w:rsidRDefault="00D535C2" w:rsidP="00512254">
            <w:pPr>
              <w:spacing w:after="80"/>
              <w:jc w:val="left"/>
              <w:rPr>
                <w:rFonts w:cs="Times New Roman"/>
              </w:rPr>
            </w:pPr>
            <w:r w:rsidRPr="4A8B743F">
              <w:rPr>
                <w:rFonts w:cs="Times New Roman"/>
                <w:i/>
                <w:iCs/>
              </w:rPr>
              <w:t>Indicative budget</w:t>
            </w:r>
          </w:p>
        </w:tc>
        <w:tc>
          <w:tcPr>
            <w:tcW w:w="0" w:type="auto"/>
          </w:tcPr>
          <w:p w14:paraId="7B7493C7" w14:textId="0FF9657C" w:rsidR="00D535C2" w:rsidRPr="00F31537" w:rsidRDefault="00D535C2" w:rsidP="00512254">
            <w:pPr>
              <w:spacing w:after="80"/>
              <w:rPr>
                <w:rFonts w:cs="Times New Roman"/>
              </w:rPr>
            </w:pPr>
            <w:r w:rsidRPr="00F31537">
              <w:rPr>
                <w:rFonts w:cs="Times New Roman"/>
              </w:rPr>
              <w:t xml:space="preserve">The total indicative budget for the topic is EUR </w:t>
            </w:r>
            <w:r w:rsidR="3E90F1AC" w:rsidRPr="00F31537">
              <w:rPr>
                <w:rFonts w:cs="Times New Roman"/>
              </w:rPr>
              <w:t>XX</w:t>
            </w:r>
            <w:r w:rsidRPr="00F31537">
              <w:rPr>
                <w:rFonts w:cs="Times New Roman"/>
              </w:rPr>
              <w:t xml:space="preserve"> million.</w:t>
            </w:r>
          </w:p>
        </w:tc>
      </w:tr>
      <w:tr w:rsidR="00D535C2" w:rsidRPr="00F31537" w14:paraId="1AA1F057" w14:textId="77777777" w:rsidTr="4A8B743F">
        <w:tc>
          <w:tcPr>
            <w:tcW w:w="0" w:type="auto"/>
          </w:tcPr>
          <w:p w14:paraId="7E170F44" w14:textId="77777777" w:rsidR="00D535C2" w:rsidRPr="00F31537" w:rsidRDefault="00D535C2" w:rsidP="00512254">
            <w:pPr>
              <w:spacing w:after="80"/>
              <w:jc w:val="left"/>
              <w:rPr>
                <w:rFonts w:cs="Times New Roman"/>
              </w:rPr>
            </w:pPr>
            <w:r w:rsidRPr="4A8B743F">
              <w:rPr>
                <w:rFonts w:cs="Times New Roman"/>
                <w:i/>
                <w:iCs/>
              </w:rPr>
              <w:t>Type of Action</w:t>
            </w:r>
          </w:p>
        </w:tc>
        <w:tc>
          <w:tcPr>
            <w:tcW w:w="0" w:type="auto"/>
          </w:tcPr>
          <w:p w14:paraId="55B1A208" w14:textId="77777777" w:rsidR="00D535C2" w:rsidRPr="00F31537" w:rsidRDefault="00D535C2" w:rsidP="00512254">
            <w:pPr>
              <w:spacing w:after="80"/>
              <w:rPr>
                <w:rFonts w:cs="Times New Roman"/>
                <w:color w:val="000000" w:themeColor="text1"/>
              </w:rPr>
            </w:pPr>
            <w:r w:rsidRPr="00F31537">
              <w:rPr>
                <w:rFonts w:cs="Times New Roman"/>
                <w:color w:val="000000" w:themeColor="text1"/>
              </w:rPr>
              <w:t>Research and Innovation Actions</w:t>
            </w:r>
          </w:p>
        </w:tc>
      </w:tr>
      <w:tr w:rsidR="00D535C2" w:rsidRPr="00F31537" w14:paraId="21310F49" w14:textId="77777777" w:rsidTr="4A8B743F">
        <w:tc>
          <w:tcPr>
            <w:tcW w:w="0" w:type="auto"/>
          </w:tcPr>
          <w:p w14:paraId="518DEE81" w14:textId="77777777" w:rsidR="00D535C2" w:rsidRPr="00F31537" w:rsidRDefault="00D535C2" w:rsidP="00512254">
            <w:pPr>
              <w:spacing w:after="80"/>
              <w:jc w:val="left"/>
              <w:rPr>
                <w:rFonts w:cs="Times New Roman"/>
              </w:rPr>
            </w:pPr>
            <w:r w:rsidRPr="4A8B743F">
              <w:rPr>
                <w:rFonts w:cs="Times New Roman"/>
                <w:i/>
                <w:iCs/>
              </w:rPr>
              <w:t>Eligibility conditions</w:t>
            </w:r>
          </w:p>
        </w:tc>
        <w:tc>
          <w:tcPr>
            <w:tcW w:w="0" w:type="auto"/>
          </w:tcPr>
          <w:p w14:paraId="4D03ADD8" w14:textId="77777777" w:rsidR="00D535C2" w:rsidRPr="00F31537" w:rsidRDefault="00D535C2" w:rsidP="00512254">
            <w:pPr>
              <w:spacing w:after="80"/>
              <w:rPr>
                <w:rFonts w:cs="Times New Roman"/>
                <w:color w:val="000000" w:themeColor="text1"/>
              </w:rPr>
            </w:pPr>
            <w:r w:rsidRPr="00F31537">
              <w:rPr>
                <w:rFonts w:cs="Times New Roman"/>
                <w:color w:val="000000" w:themeColor="text1"/>
              </w:rPr>
              <w:t>The conditions are described in General Annex B.</w:t>
            </w:r>
          </w:p>
        </w:tc>
      </w:tr>
      <w:tr w:rsidR="00E854D7" w:rsidRPr="00F31537" w14:paraId="26BA38E3" w14:textId="77777777" w:rsidTr="4A8B743F">
        <w:tc>
          <w:tcPr>
            <w:tcW w:w="0" w:type="auto"/>
          </w:tcPr>
          <w:p w14:paraId="2F9AB029" w14:textId="44DA68AA" w:rsidR="00E854D7" w:rsidRPr="00FC27CD" w:rsidRDefault="00E854D7" w:rsidP="4A8B743F">
            <w:pPr>
              <w:spacing w:after="80"/>
              <w:jc w:val="left"/>
              <w:rPr>
                <w:rFonts w:cs="Times New Roman"/>
                <w:i/>
              </w:rPr>
            </w:pPr>
            <w:r w:rsidRPr="4A8B743F">
              <w:rPr>
                <w:rFonts w:cs="Times New Roman"/>
                <w:i/>
                <w:iCs/>
              </w:rPr>
              <w:t xml:space="preserve">Specific </w:t>
            </w:r>
            <w:r w:rsidRPr="24F7453C">
              <w:rPr>
                <w:rFonts w:cs="Times New Roman"/>
                <w:i/>
                <w:iCs/>
              </w:rPr>
              <w:t>condit</w:t>
            </w:r>
            <w:r w:rsidR="00F3510A" w:rsidRPr="24F7453C">
              <w:rPr>
                <w:rFonts w:cs="Times New Roman"/>
                <w:i/>
                <w:iCs/>
              </w:rPr>
              <w:t>i</w:t>
            </w:r>
            <w:r w:rsidRPr="24F7453C">
              <w:rPr>
                <w:rFonts w:cs="Times New Roman"/>
                <w:i/>
                <w:iCs/>
              </w:rPr>
              <w:t>ons</w:t>
            </w:r>
          </w:p>
        </w:tc>
        <w:tc>
          <w:tcPr>
            <w:tcW w:w="0" w:type="auto"/>
          </w:tcPr>
          <w:p w14:paraId="5C64EBE3" w14:textId="2523A370" w:rsidR="00E854D7" w:rsidRPr="00F31537" w:rsidRDefault="00E854D7" w:rsidP="00512254">
            <w:pPr>
              <w:spacing w:after="80"/>
              <w:rPr>
                <w:rFonts w:cs="Times New Roman"/>
                <w:color w:val="000000" w:themeColor="text1"/>
              </w:rPr>
            </w:pPr>
            <w:r w:rsidRPr="00594130">
              <w:rPr>
                <w:rFonts w:eastAsia="Times New Roman"/>
                <w:lang w:val="en-US" w:eastAsia="en-US"/>
              </w:rPr>
              <w:t>The Joint Research Centre (JRC) may participate as member of the consortium selected for funding</w:t>
            </w:r>
          </w:p>
        </w:tc>
      </w:tr>
    </w:tbl>
    <w:p w14:paraId="722438DC" w14:textId="77777777" w:rsidR="00D535C2" w:rsidRPr="00F31537" w:rsidRDefault="00D535C2" w:rsidP="00D535C2">
      <w:pPr>
        <w:spacing w:after="0" w:line="150" w:lineRule="auto"/>
      </w:pPr>
    </w:p>
    <w:p w14:paraId="72A64BDA" w14:textId="57CCFEE2" w:rsidR="00D535C2" w:rsidRPr="00F31537" w:rsidRDefault="004D7CBB" w:rsidP="00D535C2">
      <w:pPr>
        <w:rPr>
          <w:color w:val="000000" w:themeColor="text1"/>
        </w:rPr>
      </w:pPr>
      <w:r w:rsidRPr="00F31537">
        <w:rPr>
          <w:color w:val="000000" w:themeColor="text1"/>
          <w:u w:val="single"/>
        </w:rPr>
        <w:t>Expected o</w:t>
      </w:r>
      <w:r w:rsidR="00D535C2" w:rsidRPr="00F31537">
        <w:rPr>
          <w:color w:val="000000" w:themeColor="text1"/>
          <w:u w:val="single"/>
        </w:rPr>
        <w:t>utcome:</w:t>
      </w:r>
      <w:r w:rsidR="00D535C2" w:rsidRPr="00F31537">
        <w:rPr>
          <w:color w:val="000000" w:themeColor="text1"/>
        </w:rPr>
        <w:t xml:space="preserve"> A successful proposal will contribute to the European Green Deal objectives; the Twin Transitions; Destination Earth and the development of Digital Twins; the European Strategy for Data and the European Digital Strategy, a strengthened Global Earth Observation System of Systems (GEOSS) and improvement and better uptake of data services provided by European programmes such as Copernicus (marine, climate, land and emergency services) and the European Marine Observation and Data network (EMODnet).</w:t>
      </w:r>
    </w:p>
    <w:p w14:paraId="70B8D4D1" w14:textId="77777777" w:rsidR="00D535C2" w:rsidRPr="00F31537" w:rsidRDefault="00D535C2" w:rsidP="00D535C2">
      <w:pPr>
        <w:ind w:left="360" w:hanging="360"/>
        <w:contextualSpacing/>
      </w:pPr>
      <w:r w:rsidRPr="00F31537">
        <w:t>Successful proposals are expected to contribute to all following expected outcomes:</w:t>
      </w:r>
    </w:p>
    <w:p w14:paraId="3AD48B65" w14:textId="77777777" w:rsidR="004D7CBB" w:rsidRPr="00F31537" w:rsidRDefault="004D7CBB" w:rsidP="004D7CBB">
      <w:pPr>
        <w:contextualSpacing/>
      </w:pPr>
    </w:p>
    <w:p w14:paraId="7DC9420B" w14:textId="77777777" w:rsidR="00D535C2" w:rsidRPr="00F31537" w:rsidRDefault="00D535C2" w:rsidP="004D7CBB">
      <w:pPr>
        <w:numPr>
          <w:ilvl w:val="0"/>
          <w:numId w:val="252"/>
        </w:numPr>
        <w:rPr>
          <w:color w:val="000000" w:themeColor="text1"/>
        </w:rPr>
      </w:pPr>
      <w:r w:rsidRPr="00F31537">
        <w:rPr>
          <w:color w:val="000000" w:themeColor="text1"/>
        </w:rPr>
        <w:t>Increased integrated in-situ observations in the land-sea interface, with particular emphasis on river mouths and estuaries, including enhancing communication and networking between the relevant observation communities;</w:t>
      </w:r>
    </w:p>
    <w:p w14:paraId="2CF7A465" w14:textId="77777777" w:rsidR="00D535C2" w:rsidRPr="00F31537" w:rsidRDefault="00D535C2" w:rsidP="004D7CBB">
      <w:pPr>
        <w:numPr>
          <w:ilvl w:val="0"/>
          <w:numId w:val="252"/>
        </w:numPr>
        <w:rPr>
          <w:color w:val="000000" w:themeColor="text1"/>
        </w:rPr>
      </w:pPr>
      <w:r w:rsidRPr="00F31537">
        <w:rPr>
          <w:color w:val="000000" w:themeColor="text1"/>
        </w:rPr>
        <w:t>An assessment of current in-situ observing capabilities and protocols including issues of spatial and temporal resolution, identification of important gaps and proposals for viable, long-term approaches to address them;</w:t>
      </w:r>
    </w:p>
    <w:p w14:paraId="336A8F08" w14:textId="77777777" w:rsidR="00D535C2" w:rsidRPr="00F31537" w:rsidRDefault="00D535C2" w:rsidP="004D7CBB">
      <w:pPr>
        <w:numPr>
          <w:ilvl w:val="0"/>
          <w:numId w:val="252"/>
        </w:numPr>
        <w:rPr>
          <w:color w:val="000000" w:themeColor="text1"/>
        </w:rPr>
      </w:pPr>
      <w:r w:rsidRPr="00F31537">
        <w:rPr>
          <w:color w:val="000000" w:themeColor="text1"/>
        </w:rPr>
        <w:t>New methods, protocols, interoperability standards, and technologies for integrated observation in the land-sea interfaces, to combine efficiently earth observation from different sources, including satellite observation, to cover important gaps in the land-sea interface, allowing for the development of seamless and high-resolution data products;</w:t>
      </w:r>
    </w:p>
    <w:p w14:paraId="19FE05AB" w14:textId="77777777" w:rsidR="00D535C2" w:rsidRPr="00F31537" w:rsidRDefault="00D535C2" w:rsidP="004D7CBB">
      <w:pPr>
        <w:numPr>
          <w:ilvl w:val="0"/>
          <w:numId w:val="252"/>
        </w:numPr>
        <w:rPr>
          <w:color w:val="000000" w:themeColor="text1"/>
        </w:rPr>
      </w:pPr>
      <w:r w:rsidRPr="00F31537">
        <w:rPr>
          <w:color w:val="000000" w:themeColor="text1"/>
        </w:rPr>
        <w:t>Improved hydrological and coastal modelling based on the integration of these new sources of in-situ observations and their combination in the land-sea interface.</w:t>
      </w:r>
    </w:p>
    <w:p w14:paraId="412C29D8" w14:textId="77777777" w:rsidR="00D535C2" w:rsidRPr="00F31537" w:rsidRDefault="00D535C2" w:rsidP="002B0ED1">
      <w:pPr>
        <w:spacing w:after="120"/>
        <w:rPr>
          <w:u w:val="single"/>
        </w:rPr>
      </w:pPr>
      <w:r w:rsidRPr="00F31537">
        <w:rPr>
          <w:u w:val="single"/>
        </w:rPr>
        <w:t xml:space="preserve">Scope: </w:t>
      </w:r>
    </w:p>
    <w:p w14:paraId="564E0A33" w14:textId="77777777" w:rsidR="00D535C2" w:rsidRPr="00F31537" w:rsidRDefault="00D535C2" w:rsidP="00D535C2">
      <w:pPr>
        <w:spacing w:after="120"/>
      </w:pPr>
      <w:r w:rsidRPr="00F31537">
        <w:t xml:space="preserve">There is a need for increased capacity to assess and develop integrated observation capacities between land and sea, in the coastal zones and beyond, necessary to address priorities related to the European Green Deal objectives </w:t>
      </w:r>
    </w:p>
    <w:p w14:paraId="0AEA325A" w14:textId="77777777" w:rsidR="00D535C2" w:rsidRPr="00F31537" w:rsidRDefault="00D535C2" w:rsidP="00D535C2">
      <w:pPr>
        <w:spacing w:after="120"/>
      </w:pPr>
      <w:r w:rsidRPr="00F31537">
        <w:t>Proposals should address the following:</w:t>
      </w:r>
    </w:p>
    <w:p w14:paraId="559A68C8" w14:textId="77777777" w:rsidR="00D535C2" w:rsidRPr="00F31537" w:rsidRDefault="00D535C2" w:rsidP="004D7CBB">
      <w:pPr>
        <w:numPr>
          <w:ilvl w:val="0"/>
          <w:numId w:val="252"/>
        </w:numPr>
        <w:rPr>
          <w:color w:val="000000" w:themeColor="text1"/>
        </w:rPr>
      </w:pPr>
      <w:r w:rsidRPr="00F31537">
        <w:rPr>
          <w:color w:val="000000" w:themeColor="text1"/>
        </w:rPr>
        <w:t>Earth observation on the terrestrial and marine domains, including hydrology, with emphasis on the coastal zones and focus on terrestrial/hydrological input to the sea and the sea effect in coastal lands, observations gaps and integration.</w:t>
      </w:r>
    </w:p>
    <w:p w14:paraId="1FB2A271" w14:textId="77777777" w:rsidR="00D535C2" w:rsidRPr="00F31537" w:rsidRDefault="00D535C2" w:rsidP="004D7CBB">
      <w:pPr>
        <w:numPr>
          <w:ilvl w:val="0"/>
          <w:numId w:val="252"/>
        </w:numPr>
        <w:rPr>
          <w:color w:val="000000" w:themeColor="text1"/>
        </w:rPr>
      </w:pPr>
      <w:r w:rsidRPr="00F31537">
        <w:rPr>
          <w:color w:val="000000" w:themeColor="text1"/>
        </w:rPr>
        <w:t>Development of methods, tools, technologies and processes to fill the aforementioned gaps and to increase integrated observing capacity in the land-sea interface.</w:t>
      </w:r>
    </w:p>
    <w:p w14:paraId="230E7E1A" w14:textId="77777777" w:rsidR="00D535C2" w:rsidRPr="00F31537" w:rsidRDefault="00D535C2" w:rsidP="004D7CBB">
      <w:pPr>
        <w:numPr>
          <w:ilvl w:val="0"/>
          <w:numId w:val="252"/>
        </w:numPr>
        <w:rPr>
          <w:color w:val="000000" w:themeColor="text1"/>
        </w:rPr>
      </w:pPr>
      <w:r w:rsidRPr="00F31537">
        <w:rPr>
          <w:color w:val="000000" w:themeColor="text1"/>
        </w:rPr>
        <w:t>Development of interoperability standards between terrestrial and marine data and coordination of existing observation services and networks (EMODnet, Copernicus, GEOSS, WISE, LUCAS, INSPIRE etc. and infrastructures) to promote uninhibited flow of data and to support the creation of common data products in the land-sea interface.</w:t>
      </w:r>
    </w:p>
    <w:p w14:paraId="7E0875FF" w14:textId="77777777" w:rsidR="00D535C2" w:rsidRPr="00F31537" w:rsidRDefault="00D535C2" w:rsidP="004D7CBB">
      <w:pPr>
        <w:numPr>
          <w:ilvl w:val="0"/>
          <w:numId w:val="252"/>
        </w:numPr>
        <w:rPr>
          <w:color w:val="000000" w:themeColor="text1"/>
        </w:rPr>
      </w:pPr>
      <w:r w:rsidRPr="00F31537">
        <w:rPr>
          <w:color w:val="000000" w:themeColor="text1"/>
        </w:rPr>
        <w:t>Advancing forecasting and modelling capacity in the coastal zones, including for predicting hazardous events, addressing habitat loss, addressing shoreline issues such as erosion, detecting/quantifying/managing the impacts of human activity, better integrating river runoffs into marine-related predictions etc.</w:t>
      </w:r>
    </w:p>
    <w:p w14:paraId="5195C104" w14:textId="77777777" w:rsidR="001A40AA" w:rsidRPr="001A40AA" w:rsidRDefault="008F6FF1" w:rsidP="008413FE">
      <w:pPr>
        <w:rPr>
          <w:b/>
        </w:rPr>
      </w:pPr>
      <w:bookmarkStart w:id="2609" w:name="_Toc92898746"/>
      <w:r w:rsidRPr="001A40AA">
        <w:t>This topic is part of a coordination initiative between ESA and the EC on Earth System Science. Under the EC-ESA Earth System Science Initiative b</w:t>
      </w:r>
      <w:r w:rsidR="00D07645" w:rsidRPr="001A40AA">
        <w:t>oth institutions aim at coordinating efforts to support complementary collaborative projects, funded on the EC side through Horizon Europe and on the ESA side through the ESA FutureEO programme.</w:t>
      </w:r>
      <w:bookmarkStart w:id="2610" w:name="_Toc89947425"/>
      <w:bookmarkStart w:id="2611" w:name="_Toc90029532"/>
      <w:bookmarkStart w:id="2612" w:name="_Toc92878639"/>
      <w:bookmarkStart w:id="2613" w:name="_Toc92879042"/>
      <w:bookmarkStart w:id="2614" w:name="_Toc92890119"/>
      <w:bookmarkStart w:id="2615" w:name="_Toc92898747"/>
      <w:bookmarkStart w:id="2616" w:name="_Toc92906193"/>
      <w:bookmarkStart w:id="2617" w:name="_Toc93250370"/>
      <w:bookmarkStart w:id="2618" w:name="_Toc93424955"/>
      <w:bookmarkStart w:id="2619" w:name="_Toc93425368"/>
      <w:bookmarkStart w:id="2620" w:name="_Toc93426585"/>
      <w:bookmarkStart w:id="2621" w:name="_Toc93439384"/>
      <w:bookmarkEnd w:id="2609"/>
    </w:p>
    <w:p w14:paraId="195CD138" w14:textId="5E527B27" w:rsidR="00FD4BAA" w:rsidRPr="00F31537" w:rsidRDefault="00FD4BAA" w:rsidP="00921228">
      <w:pPr>
        <w:pStyle w:val="HeadingThree"/>
      </w:pPr>
      <w:bookmarkStart w:id="2622" w:name="_Toc93905272"/>
      <w:r w:rsidRPr="00F31537">
        <w:t>HORIZON-CL6-2023-GOVERNANCE: Empowering citizens to monitor, report and act in partnership with relevant public authorities to protect their environment in the context of env</w:t>
      </w:r>
      <w:r w:rsidR="004D7CBB" w:rsidRPr="00F31537">
        <w:t>ironmental compliance assurance</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FD4BAA" w:rsidRPr="00F31537" w14:paraId="7504C015" w14:textId="77777777" w:rsidTr="00472A69">
        <w:tc>
          <w:tcPr>
            <w:tcW w:w="0" w:type="auto"/>
            <w:gridSpan w:val="2"/>
          </w:tcPr>
          <w:p w14:paraId="18D31621" w14:textId="77777777" w:rsidR="00FD4BAA" w:rsidRPr="00F31537" w:rsidRDefault="00FD4BAA" w:rsidP="00FD4BAA">
            <w:pPr>
              <w:spacing w:after="80"/>
              <w:rPr>
                <w:rFonts w:cs="Times New Roman"/>
              </w:rPr>
            </w:pPr>
            <w:r w:rsidRPr="00FC27CD">
              <w:rPr>
                <w:rFonts w:cs="Times New Roman"/>
                <w:b/>
                <w:bCs/>
              </w:rPr>
              <w:t>Specific conditions</w:t>
            </w:r>
          </w:p>
        </w:tc>
      </w:tr>
      <w:tr w:rsidR="00FD4BAA" w:rsidRPr="00F31537" w14:paraId="79EE1261" w14:textId="77777777" w:rsidTr="4A8B743F">
        <w:tc>
          <w:tcPr>
            <w:tcW w:w="0" w:type="auto"/>
          </w:tcPr>
          <w:p w14:paraId="5249EC80" w14:textId="77777777" w:rsidR="00FD4BAA" w:rsidRPr="00F31537" w:rsidRDefault="00FD4BAA" w:rsidP="00FD4BAA">
            <w:pPr>
              <w:spacing w:after="80"/>
              <w:jc w:val="left"/>
              <w:rPr>
                <w:rFonts w:cs="Times New Roman"/>
              </w:rPr>
            </w:pPr>
            <w:r w:rsidRPr="4A8B743F">
              <w:rPr>
                <w:rFonts w:cs="Times New Roman"/>
                <w:i/>
                <w:iCs/>
              </w:rPr>
              <w:t>Expected EU contribution per project</w:t>
            </w:r>
          </w:p>
        </w:tc>
        <w:tc>
          <w:tcPr>
            <w:tcW w:w="0" w:type="auto"/>
          </w:tcPr>
          <w:p w14:paraId="7902C28A" w14:textId="605CC018" w:rsidR="00FD4BAA" w:rsidRPr="00F31537" w:rsidRDefault="00FD4BAA" w:rsidP="00FD4BAA">
            <w:pPr>
              <w:spacing w:after="80"/>
              <w:rPr>
                <w:rFonts w:cs="Times New Roman"/>
              </w:rPr>
            </w:pPr>
            <w:r w:rsidRPr="00F31537">
              <w:rPr>
                <w:rFonts w:cs="Times New Roman"/>
              </w:rPr>
              <w:t xml:space="preserve">The Commission estimates that an EU contribution of between EUR </w:t>
            </w:r>
            <w:r w:rsidR="2CBFAE06" w:rsidRPr="00F31537">
              <w:rPr>
                <w:rFonts w:cs="Times New Roman"/>
              </w:rPr>
              <w:t>X</w:t>
            </w:r>
            <w:r w:rsidR="00767A2F">
              <w:rPr>
                <w:rFonts w:cs="Times New Roman"/>
              </w:rPr>
              <w:t>X</w:t>
            </w:r>
            <w:r w:rsidRPr="00F31537">
              <w:rPr>
                <w:rFonts w:cs="Times New Roman"/>
              </w:rPr>
              <w:t xml:space="preserve"> and </w:t>
            </w:r>
            <w:r w:rsidR="2CBFAE06" w:rsidRPr="00F31537">
              <w:rPr>
                <w:rFonts w:cs="Times New Roman"/>
              </w:rPr>
              <w:t>X</w:t>
            </w:r>
            <w:r w:rsidR="00767A2F">
              <w:rPr>
                <w:rFonts w:cs="Times New Roman"/>
              </w:rPr>
              <w:t>X</w:t>
            </w:r>
            <w:r w:rsidRPr="00F31537">
              <w:rPr>
                <w:rFonts w:cs="Times New Roman"/>
              </w:rPr>
              <w:t xml:space="preserve"> million would allow these outcomes to be addressed appropriately. Nonetheless, this does not preclude submission and selection of a proposal requesting different amounts.</w:t>
            </w:r>
          </w:p>
        </w:tc>
      </w:tr>
      <w:tr w:rsidR="00FD4BAA" w:rsidRPr="00F31537" w14:paraId="24711D86" w14:textId="77777777" w:rsidTr="4A8B743F">
        <w:tc>
          <w:tcPr>
            <w:tcW w:w="0" w:type="auto"/>
          </w:tcPr>
          <w:p w14:paraId="3D4402F5" w14:textId="77777777" w:rsidR="00FD4BAA" w:rsidRPr="00F31537" w:rsidRDefault="00FD4BAA" w:rsidP="00FD4BAA">
            <w:pPr>
              <w:spacing w:after="80"/>
              <w:jc w:val="left"/>
              <w:rPr>
                <w:rFonts w:cs="Times New Roman"/>
              </w:rPr>
            </w:pPr>
            <w:r w:rsidRPr="4A8B743F">
              <w:rPr>
                <w:rFonts w:cs="Times New Roman"/>
                <w:i/>
                <w:iCs/>
              </w:rPr>
              <w:t>Indicative budget</w:t>
            </w:r>
          </w:p>
        </w:tc>
        <w:tc>
          <w:tcPr>
            <w:tcW w:w="0" w:type="auto"/>
          </w:tcPr>
          <w:p w14:paraId="7532443F" w14:textId="1D3B7636" w:rsidR="00FD4BAA" w:rsidRPr="00F31537" w:rsidRDefault="00FD4BAA" w:rsidP="00FD4BAA">
            <w:pPr>
              <w:spacing w:after="80"/>
              <w:rPr>
                <w:rFonts w:cs="Times New Roman"/>
              </w:rPr>
            </w:pPr>
            <w:r w:rsidRPr="00F31537">
              <w:rPr>
                <w:rFonts w:cs="Times New Roman"/>
              </w:rPr>
              <w:t xml:space="preserve">The total indicative budget for the topic is EUR </w:t>
            </w:r>
            <w:r w:rsidR="2CBFAE06" w:rsidRPr="00F31537">
              <w:rPr>
                <w:rFonts w:cs="Times New Roman"/>
              </w:rPr>
              <w:t xml:space="preserve">XX </w:t>
            </w:r>
            <w:r w:rsidRPr="00F31537">
              <w:rPr>
                <w:rFonts w:cs="Times New Roman"/>
              </w:rPr>
              <w:t>million</w:t>
            </w:r>
          </w:p>
        </w:tc>
      </w:tr>
      <w:tr w:rsidR="00FD4BAA" w:rsidRPr="00F31537" w14:paraId="26C31C5A" w14:textId="77777777" w:rsidTr="4A8B743F">
        <w:tc>
          <w:tcPr>
            <w:tcW w:w="0" w:type="auto"/>
          </w:tcPr>
          <w:p w14:paraId="2286623E" w14:textId="77777777" w:rsidR="00FD4BAA" w:rsidRPr="00F31537" w:rsidRDefault="00FD4BAA" w:rsidP="00FD4BAA">
            <w:pPr>
              <w:spacing w:after="80"/>
              <w:jc w:val="left"/>
              <w:rPr>
                <w:rFonts w:cs="Times New Roman"/>
              </w:rPr>
            </w:pPr>
            <w:r w:rsidRPr="4A8B743F">
              <w:rPr>
                <w:rFonts w:cs="Times New Roman"/>
                <w:i/>
                <w:iCs/>
              </w:rPr>
              <w:t>Type of Action</w:t>
            </w:r>
          </w:p>
        </w:tc>
        <w:tc>
          <w:tcPr>
            <w:tcW w:w="0" w:type="auto"/>
          </w:tcPr>
          <w:p w14:paraId="18739FB8" w14:textId="77777777" w:rsidR="00FD4BAA" w:rsidRPr="00F31537" w:rsidRDefault="00FD4BAA" w:rsidP="00FD4BAA">
            <w:pPr>
              <w:spacing w:after="80"/>
              <w:rPr>
                <w:rFonts w:cs="Times New Roman"/>
                <w:color w:val="000000" w:themeColor="text1"/>
              </w:rPr>
            </w:pPr>
            <w:r w:rsidRPr="00F31537">
              <w:rPr>
                <w:rFonts w:cs="Times New Roman"/>
                <w:color w:val="000000" w:themeColor="text1"/>
              </w:rPr>
              <w:t>Research and Innovation Action</w:t>
            </w:r>
          </w:p>
        </w:tc>
      </w:tr>
      <w:tr w:rsidR="00F3510A" w:rsidRPr="00F31537" w14:paraId="1710A2EF" w14:textId="77777777" w:rsidTr="00472A69">
        <w:tc>
          <w:tcPr>
            <w:tcW w:w="0" w:type="auto"/>
            <w:tcBorders>
              <w:top w:val="single" w:sz="0" w:space="0" w:color="auto"/>
              <w:left w:val="single" w:sz="0" w:space="0" w:color="auto"/>
              <w:bottom w:val="single" w:sz="0" w:space="0" w:color="auto"/>
              <w:right w:val="single" w:sz="0" w:space="0" w:color="auto"/>
            </w:tcBorders>
          </w:tcPr>
          <w:p w14:paraId="725FE792" w14:textId="585F2DC4" w:rsidR="00F3510A" w:rsidRPr="00F3510A" w:rsidRDefault="00F3510A" w:rsidP="24F7453C">
            <w:pPr>
              <w:spacing w:after="80"/>
              <w:jc w:val="left"/>
              <w:rPr>
                <w:rFonts w:cs="Times New Roman"/>
                <w:i/>
              </w:rPr>
            </w:pPr>
            <w:r w:rsidRPr="24F7453C">
              <w:rPr>
                <w:rFonts w:cs="Times New Roman"/>
                <w:i/>
                <w:iCs/>
              </w:rPr>
              <w:t>Specific conditions</w:t>
            </w:r>
          </w:p>
        </w:tc>
        <w:tc>
          <w:tcPr>
            <w:tcW w:w="0" w:type="auto"/>
            <w:tcBorders>
              <w:top w:val="single" w:sz="0" w:space="0" w:color="auto"/>
              <w:left w:val="single" w:sz="0" w:space="0" w:color="auto"/>
              <w:bottom w:val="single" w:sz="0" w:space="0" w:color="auto"/>
              <w:right w:val="single" w:sz="0" w:space="0" w:color="auto"/>
            </w:tcBorders>
          </w:tcPr>
          <w:p w14:paraId="6443C605" w14:textId="77777777" w:rsidR="00F3510A" w:rsidRPr="00F3510A" w:rsidRDefault="00F3510A" w:rsidP="00B77D7D">
            <w:pPr>
              <w:spacing w:after="80"/>
              <w:rPr>
                <w:rFonts w:cs="Times New Roman"/>
                <w:color w:val="000000" w:themeColor="text1"/>
              </w:rPr>
            </w:pPr>
            <w:r w:rsidRPr="00F3510A">
              <w:rPr>
                <w:rFonts w:cs="Times New Roman"/>
                <w:color w:val="000000" w:themeColor="text1"/>
              </w:rPr>
              <w:t>The Joint Research Centre (JRC) may participate as member of the consortium selected for funding</w:t>
            </w:r>
          </w:p>
        </w:tc>
      </w:tr>
    </w:tbl>
    <w:p w14:paraId="26237F9D" w14:textId="77777777" w:rsidR="00FD4BAA" w:rsidRPr="00F31537" w:rsidRDefault="00FD4BAA" w:rsidP="00FD4BAA">
      <w:pPr>
        <w:spacing w:after="0" w:line="150" w:lineRule="auto"/>
      </w:pPr>
    </w:p>
    <w:p w14:paraId="3AE3787C" w14:textId="262729B5" w:rsidR="00FD4BAA" w:rsidRPr="00F31537" w:rsidRDefault="00FD4BAA" w:rsidP="00FD4BAA">
      <w:r w:rsidRPr="00F31537">
        <w:rPr>
          <w:u w:val="single"/>
        </w:rPr>
        <w:t>Expected Outcome</w:t>
      </w:r>
      <w:r w:rsidRPr="00F31537">
        <w:t>: A successful proposal will contri</w:t>
      </w:r>
      <w:r w:rsidR="00F94102" w:rsidRPr="00F31537">
        <w:t>bute to the wide deployment of,</w:t>
      </w:r>
      <w:r w:rsidRPr="00F31537">
        <w:t xml:space="preserve"> and adding value to, environmental observations for ‘environmental compliance assurance’</w:t>
      </w:r>
      <w:r w:rsidRPr="00F31537">
        <w:rPr>
          <w:vertAlign w:val="superscript"/>
        </w:rPr>
        <w:footnoteReference w:id="78"/>
      </w:r>
      <w:r w:rsidRPr="00F31537">
        <w:t xml:space="preserve"> by empowering citizens</w:t>
      </w:r>
      <w:r w:rsidRPr="00F31537">
        <w:rPr>
          <w:vertAlign w:val="superscript"/>
        </w:rPr>
        <w:footnoteReference w:id="79"/>
      </w:r>
      <w:r w:rsidRPr="00F31537">
        <w:t xml:space="preserve"> to promote, monitor, and act in partnership with relevant public authorities, thus contributing to the European Green Deal objectives (in particular zero-pollution, b</w:t>
      </w:r>
      <w:r w:rsidR="00F94102" w:rsidRPr="00F31537">
        <w:t>iodiversity and deforestation).</w:t>
      </w:r>
    </w:p>
    <w:p w14:paraId="43920DB4" w14:textId="4FC896AA" w:rsidR="00FD4BAA" w:rsidRPr="00F31537" w:rsidRDefault="00FD4BAA" w:rsidP="00FD4BAA">
      <w:r w:rsidRPr="00F31537">
        <w:t>Proposals a</w:t>
      </w:r>
      <w:r w:rsidR="00F94102" w:rsidRPr="00F31537">
        <w:t>re expected to contribute to all</w:t>
      </w:r>
      <w:r w:rsidRPr="00F31537">
        <w:t xml:space="preserve"> of the following outcomes: </w:t>
      </w:r>
    </w:p>
    <w:p w14:paraId="4365D794" w14:textId="74B53710" w:rsidR="00FD4BAA" w:rsidRPr="00F31537" w:rsidRDefault="00FD4BAA" w:rsidP="00FD4BAA">
      <w:pPr>
        <w:numPr>
          <w:ilvl w:val="0"/>
          <w:numId w:val="246"/>
        </w:numPr>
      </w:pPr>
      <w:r w:rsidRPr="00F31537">
        <w:t>Better and more engage citizens and communities with regional and local authorities, for green and digital transformation</w:t>
      </w:r>
      <w:r w:rsidR="00F70B14" w:rsidRPr="00F31537">
        <w:t>;</w:t>
      </w:r>
    </w:p>
    <w:p w14:paraId="77F63027" w14:textId="720D9218" w:rsidR="00FD4BAA" w:rsidRPr="00F31537" w:rsidRDefault="00FD4BAA" w:rsidP="00FD4BAA">
      <w:pPr>
        <w:numPr>
          <w:ilvl w:val="0"/>
          <w:numId w:val="246"/>
        </w:numPr>
      </w:pPr>
      <w:r w:rsidRPr="00F31537">
        <w:t>More relevant (in-situ)</w:t>
      </w:r>
      <w:r w:rsidR="001A40AA">
        <w:t xml:space="preserve"> </w:t>
      </w:r>
      <w:r w:rsidRPr="00F31537">
        <w:t>datasets and information, to be used in the context of policy shaping and the use of geospatial intelligence</w:t>
      </w:r>
      <w:r w:rsidRPr="00F31537">
        <w:rPr>
          <w:vertAlign w:val="superscript"/>
        </w:rPr>
        <w:footnoteReference w:id="80"/>
      </w:r>
      <w:r w:rsidRPr="00F31537">
        <w:t xml:space="preserve"> for ‘environmental compliance assurance’</w:t>
      </w:r>
      <w:r w:rsidRPr="00F31537">
        <w:rPr>
          <w:vertAlign w:val="superscript"/>
        </w:rPr>
        <w:footnoteReference w:id="81"/>
      </w:r>
      <w:r w:rsidR="00F70B14" w:rsidRPr="00F31537">
        <w:t>;</w:t>
      </w:r>
    </w:p>
    <w:p w14:paraId="3AA2387C" w14:textId="77777777" w:rsidR="00FD4BAA" w:rsidRPr="00F31537" w:rsidRDefault="00FD4BAA" w:rsidP="00FD4BAA">
      <w:pPr>
        <w:numPr>
          <w:ilvl w:val="0"/>
          <w:numId w:val="246"/>
        </w:numPr>
      </w:pPr>
      <w:r w:rsidRPr="00F31537">
        <w:t xml:space="preserve">Tested FAIR data governance and management mechanisms that enable the sharing, community validation and use of citizen generated data and information in combination with authoritative data and information as part of the European Green Deal Data Space. </w:t>
      </w:r>
    </w:p>
    <w:p w14:paraId="6ADFA088" w14:textId="77777777" w:rsidR="00C93122" w:rsidRPr="00F31537" w:rsidRDefault="00FD4BAA" w:rsidP="00FD4BAA">
      <w:r w:rsidRPr="00F31537">
        <w:rPr>
          <w:u w:val="single"/>
        </w:rPr>
        <w:t>Scope</w:t>
      </w:r>
      <w:r w:rsidRPr="00F31537">
        <w:t xml:space="preserve">: </w:t>
      </w:r>
    </w:p>
    <w:p w14:paraId="3641B184" w14:textId="474C0DBE" w:rsidR="00FD4BAA" w:rsidRPr="00F31537" w:rsidRDefault="00C93122" w:rsidP="00FD4BAA">
      <w:r w:rsidRPr="00F31537">
        <w:t>P</w:t>
      </w:r>
      <w:r w:rsidR="00FD4BAA" w:rsidRPr="00F31537">
        <w:t>roposals are expected to:</w:t>
      </w:r>
    </w:p>
    <w:p w14:paraId="1143DC83" w14:textId="77777777" w:rsidR="00FD4BAA" w:rsidRPr="00F31537" w:rsidRDefault="00FD4BAA" w:rsidP="00FD4BAA">
      <w:pPr>
        <w:numPr>
          <w:ilvl w:val="0"/>
          <w:numId w:val="262"/>
        </w:numPr>
      </w:pPr>
      <w:r w:rsidRPr="00F31537">
        <w:t xml:space="preserve">Support citizen engagement, specifically the active role of citizens in the collection and use of data and information to complement the data and information collected through other means of observation (statutory reporting, space-based, airborne, etc.). </w:t>
      </w:r>
    </w:p>
    <w:p w14:paraId="736F52F8" w14:textId="6999C15D" w:rsidR="00FD4BAA" w:rsidRPr="00F31537" w:rsidRDefault="00FD4BAA" w:rsidP="00FD4BAA">
      <w:pPr>
        <w:numPr>
          <w:ilvl w:val="0"/>
          <w:numId w:val="262"/>
        </w:numPr>
      </w:pPr>
      <w:r w:rsidRPr="00F31537">
        <w:t xml:space="preserve">Contribute to a broad capacity building for citizens, communities and intermediaries (training the trainer) to collect data and monitor their environment as well as awareness raising activities on environmental compliance assurance, including the </w:t>
      </w:r>
      <w:r w:rsidR="00537D7A">
        <w:t xml:space="preserve">(technological) </w:t>
      </w:r>
      <w:r w:rsidRPr="00F31537">
        <w:t xml:space="preserve">development/improvement of tools to collect the data and information and guidance to act on protecting the environment. </w:t>
      </w:r>
    </w:p>
    <w:p w14:paraId="5E660BD6" w14:textId="29B34BD6" w:rsidR="00C93122" w:rsidRPr="00F31537" w:rsidRDefault="262FDA28" w:rsidP="00C93122">
      <w:pPr>
        <w:numPr>
          <w:ilvl w:val="0"/>
          <w:numId w:val="262"/>
        </w:numPr>
        <w:rPr>
          <w:rFonts w:cs="Times New Roman"/>
        </w:rPr>
      </w:pPr>
      <w:r w:rsidRPr="00F31537">
        <w:t>Link with the European Green Deal Data Space project and, for as far as possible, synergies with the citizen science development efforts of the Destination Earth initiative.</w:t>
      </w:r>
    </w:p>
    <w:p w14:paraId="5E712B7B" w14:textId="77777777" w:rsidR="001A40AA" w:rsidRPr="001A40AA" w:rsidRDefault="001A40AA" w:rsidP="001A40AA">
      <w:pPr>
        <w:ind w:left="720"/>
      </w:pPr>
    </w:p>
    <w:p w14:paraId="2095081B" w14:textId="65FE9586" w:rsidR="00C93122" w:rsidRDefault="00C93122" w:rsidP="00832F05">
      <w:pPr>
        <w:pStyle w:val="HeadingThree"/>
        <w:outlineLvl w:val="1"/>
        <w:rPr>
          <w:rStyle w:val="normaltextrun"/>
        </w:rPr>
      </w:pPr>
      <w:bookmarkStart w:id="2623" w:name="_Toc89947427"/>
      <w:bookmarkStart w:id="2624" w:name="_Toc90029534"/>
      <w:bookmarkStart w:id="2625" w:name="_Toc92878641"/>
      <w:bookmarkStart w:id="2626" w:name="_Toc92879044"/>
      <w:bookmarkStart w:id="2627" w:name="_Toc92890121"/>
      <w:bookmarkStart w:id="2628" w:name="_Toc92898749"/>
      <w:bookmarkStart w:id="2629" w:name="_Toc92906195"/>
      <w:bookmarkStart w:id="2630" w:name="_Toc93250372"/>
      <w:bookmarkStart w:id="2631" w:name="_Toc93424957"/>
      <w:bookmarkStart w:id="2632" w:name="_Toc93425370"/>
      <w:bookmarkStart w:id="2633" w:name="_Toc93426587"/>
      <w:bookmarkStart w:id="2634" w:name="_Toc93439386"/>
      <w:bookmarkStart w:id="2635" w:name="_Toc93905273"/>
      <w:r w:rsidRPr="00F31537">
        <w:rPr>
          <w:rStyle w:val="normaltextrun"/>
          <w:shd w:val="clear" w:color="auto" w:fill="FFFFFF"/>
        </w:rPr>
        <w:t xml:space="preserve">Heading </w:t>
      </w:r>
      <w:r w:rsidR="00340057">
        <w:rPr>
          <w:rStyle w:val="normaltextrun"/>
          <w:shd w:val="clear" w:color="auto" w:fill="FFFFFF"/>
        </w:rPr>
        <w:t>3</w:t>
      </w:r>
      <w:r w:rsidRPr="00F31537">
        <w:rPr>
          <w:rStyle w:val="normaltextrun"/>
          <w:shd w:val="clear" w:color="auto" w:fill="FFFFFF"/>
        </w:rPr>
        <w:t xml:space="preserve"> – Digital and data technologies as key enablers</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14:paraId="28CD7E6A" w14:textId="77777777" w:rsidR="002B3A1F" w:rsidRPr="00F1653F" w:rsidRDefault="002B3A1F" w:rsidP="00F1653F">
      <w:pPr>
        <w:pStyle w:val="TextValue"/>
      </w:pPr>
    </w:p>
    <w:p w14:paraId="1064A57D" w14:textId="77777777" w:rsidR="00C93122" w:rsidRPr="00F31537" w:rsidRDefault="00C93122" w:rsidP="00C93122">
      <w:pPr>
        <w:pStyle w:val="HeadingThree"/>
      </w:pPr>
      <w:bookmarkStart w:id="2636" w:name="_Toc89947428"/>
      <w:bookmarkStart w:id="2637" w:name="_Toc90029535"/>
      <w:bookmarkStart w:id="2638" w:name="_Toc92878642"/>
      <w:bookmarkStart w:id="2639" w:name="_Toc92879045"/>
      <w:bookmarkStart w:id="2640" w:name="_Toc92890122"/>
      <w:bookmarkStart w:id="2641" w:name="_Toc92898750"/>
      <w:bookmarkStart w:id="2642" w:name="_Toc92906196"/>
      <w:bookmarkStart w:id="2643" w:name="_Toc93250373"/>
      <w:bookmarkStart w:id="2644" w:name="_Toc93424958"/>
      <w:bookmarkStart w:id="2645" w:name="_Toc93425371"/>
      <w:bookmarkStart w:id="2646" w:name="_Toc93426588"/>
      <w:bookmarkStart w:id="2647" w:name="_Toc93439387"/>
      <w:bookmarkStart w:id="2648" w:name="_Toc93905274"/>
      <w:r w:rsidRPr="00F31537">
        <w:rPr>
          <w:rStyle w:val="normaltextrun"/>
          <w:shd w:val="clear" w:color="auto" w:fill="FFFFFF"/>
        </w:rPr>
        <w:t>HORIZON-CL6-2023-GOVERNANCE: </w:t>
      </w:r>
      <w:r w:rsidRPr="00F31537">
        <w:t>Strengthening work force and working conditions through digital and data technologies – the potential of robotics and augmented reality in agriculture</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C93122" w:rsidRPr="00F31537" w14:paraId="6A39DCD0" w14:textId="77777777" w:rsidTr="00472A69">
        <w:tc>
          <w:tcPr>
            <w:tcW w:w="0" w:type="auto"/>
            <w:gridSpan w:val="2"/>
          </w:tcPr>
          <w:p w14:paraId="002D704D" w14:textId="77777777" w:rsidR="00C93122" w:rsidRPr="00F31537" w:rsidRDefault="00C93122" w:rsidP="00C93122">
            <w:pPr>
              <w:pStyle w:val="CellTextValue"/>
            </w:pPr>
            <w:r w:rsidRPr="00F31537">
              <w:rPr>
                <w:b/>
                <w:bCs/>
              </w:rPr>
              <w:t>Specific conditions</w:t>
            </w:r>
          </w:p>
        </w:tc>
      </w:tr>
      <w:tr w:rsidR="00C93122" w:rsidRPr="00F31537" w14:paraId="6A941100" w14:textId="77777777" w:rsidTr="4A8B743F">
        <w:tc>
          <w:tcPr>
            <w:tcW w:w="0" w:type="auto"/>
          </w:tcPr>
          <w:p w14:paraId="48D90329" w14:textId="77777777" w:rsidR="00C93122" w:rsidRPr="00F31537" w:rsidRDefault="00C93122" w:rsidP="00C93122">
            <w:pPr>
              <w:pStyle w:val="CellTextValue"/>
              <w:jc w:val="left"/>
            </w:pPr>
            <w:r w:rsidRPr="4A8B743F">
              <w:rPr>
                <w:i/>
                <w:iCs/>
              </w:rPr>
              <w:t>Expected EU contribution per project</w:t>
            </w:r>
          </w:p>
        </w:tc>
        <w:tc>
          <w:tcPr>
            <w:tcW w:w="0" w:type="auto"/>
          </w:tcPr>
          <w:p w14:paraId="485B1DD3" w14:textId="02F1B52D" w:rsidR="00C93122" w:rsidRPr="00F31537" w:rsidRDefault="00C93122" w:rsidP="00C93122">
            <w:pPr>
              <w:pStyle w:val="CellTextValue"/>
            </w:pPr>
            <w:r w:rsidRPr="00F31537">
              <w:t xml:space="preserve">The Commission estimates that an EU contribution of EUR </w:t>
            </w:r>
            <w:r w:rsidR="2CBFAE06" w:rsidRPr="00F31537">
              <w:t>XX</w:t>
            </w:r>
            <w:r w:rsidRPr="00F31537">
              <w:t xml:space="preserve"> million would allow these outcomes to be addressed appropriately. Nonetheless, this does not preclude submission and selection of a proposal requesting different amounts.</w:t>
            </w:r>
          </w:p>
        </w:tc>
      </w:tr>
      <w:tr w:rsidR="00C93122" w:rsidRPr="00F31537" w14:paraId="59CA8D08" w14:textId="77777777" w:rsidTr="4A8B743F">
        <w:tc>
          <w:tcPr>
            <w:tcW w:w="0" w:type="auto"/>
          </w:tcPr>
          <w:p w14:paraId="4D5D15AD" w14:textId="77777777" w:rsidR="00C93122" w:rsidRPr="00F31537" w:rsidRDefault="00C93122" w:rsidP="00C93122">
            <w:pPr>
              <w:pStyle w:val="CellTextValue"/>
              <w:jc w:val="left"/>
            </w:pPr>
            <w:r w:rsidRPr="4A8B743F">
              <w:rPr>
                <w:i/>
                <w:iCs/>
              </w:rPr>
              <w:t>Indicative budget</w:t>
            </w:r>
          </w:p>
        </w:tc>
        <w:tc>
          <w:tcPr>
            <w:tcW w:w="0" w:type="auto"/>
          </w:tcPr>
          <w:p w14:paraId="07155E2D" w14:textId="4E386572" w:rsidR="00C93122" w:rsidRPr="00F31537" w:rsidRDefault="00C93122" w:rsidP="00C93122">
            <w:pPr>
              <w:pStyle w:val="CellTextValue"/>
            </w:pPr>
            <w:r w:rsidRPr="00F31537">
              <w:t xml:space="preserve">The total indicative budget for the topic is EUR </w:t>
            </w:r>
            <w:r w:rsidR="2CBFAE06" w:rsidRPr="00F31537">
              <w:t>XX</w:t>
            </w:r>
            <w:r w:rsidRPr="00F31537">
              <w:t xml:space="preserve"> million.</w:t>
            </w:r>
          </w:p>
        </w:tc>
      </w:tr>
      <w:tr w:rsidR="00C93122" w:rsidRPr="00F31537" w14:paraId="09BAED87" w14:textId="77777777" w:rsidTr="4A8B743F">
        <w:tc>
          <w:tcPr>
            <w:tcW w:w="0" w:type="auto"/>
          </w:tcPr>
          <w:p w14:paraId="4A915DF2" w14:textId="77777777" w:rsidR="00C93122" w:rsidRPr="00F31537" w:rsidRDefault="00C93122" w:rsidP="00C93122">
            <w:pPr>
              <w:pStyle w:val="CellTextValue"/>
              <w:jc w:val="left"/>
            </w:pPr>
            <w:r w:rsidRPr="4A8B743F">
              <w:rPr>
                <w:i/>
                <w:iCs/>
              </w:rPr>
              <w:t>Type of Action</w:t>
            </w:r>
          </w:p>
        </w:tc>
        <w:tc>
          <w:tcPr>
            <w:tcW w:w="0" w:type="auto"/>
          </w:tcPr>
          <w:p w14:paraId="45CDF849" w14:textId="77777777" w:rsidR="00C93122" w:rsidRPr="00F31537" w:rsidRDefault="00C93122" w:rsidP="00C93122">
            <w:pPr>
              <w:pStyle w:val="CellTextValue"/>
            </w:pPr>
            <w:r w:rsidRPr="00F31537">
              <w:t>RIA</w:t>
            </w:r>
          </w:p>
        </w:tc>
      </w:tr>
    </w:tbl>
    <w:p w14:paraId="633701D3" w14:textId="77777777" w:rsidR="00C93122" w:rsidRPr="00F31537" w:rsidRDefault="00C93122" w:rsidP="00C93122">
      <w:pPr>
        <w:rPr>
          <w:u w:val="single"/>
        </w:rPr>
      </w:pPr>
    </w:p>
    <w:p w14:paraId="504DD4D1" w14:textId="77777777" w:rsidR="00C93122" w:rsidRPr="00F31537" w:rsidRDefault="00C93122" w:rsidP="00C93122">
      <w:r w:rsidRPr="00F31537">
        <w:rPr>
          <w:u w:val="single"/>
        </w:rPr>
        <w:t>Expected outcome</w:t>
      </w:r>
      <w:r w:rsidRPr="00F31537">
        <w:t xml:space="preserve">: </w:t>
      </w:r>
    </w:p>
    <w:p w14:paraId="54EA359C" w14:textId="00B85359" w:rsidR="00C93122" w:rsidRPr="00F31537" w:rsidRDefault="00C93122" w:rsidP="00C93122">
      <w:pPr>
        <w:rPr>
          <w:color w:val="000000" w:themeColor="text1"/>
        </w:rPr>
      </w:pPr>
      <w:r w:rsidRPr="00F31537">
        <w:rPr>
          <w:color w:val="000000" w:themeColor="text1"/>
        </w:rPr>
        <w:t xml:space="preserve">Project results are expected to contribute to </w:t>
      </w:r>
      <w:r w:rsidR="00183BA3">
        <w:rPr>
          <w:color w:val="000000" w:themeColor="text1"/>
        </w:rPr>
        <w:t xml:space="preserve">all of </w:t>
      </w:r>
      <w:r w:rsidRPr="00F31537">
        <w:rPr>
          <w:color w:val="000000" w:themeColor="text1"/>
        </w:rPr>
        <w:t>the following expected outcomes:</w:t>
      </w:r>
    </w:p>
    <w:p w14:paraId="381779CA" w14:textId="1CF9E77C" w:rsidR="00C93122" w:rsidRPr="00F31537" w:rsidRDefault="00C93122" w:rsidP="7959485E">
      <w:pPr>
        <w:pStyle w:val="ListParagraph"/>
        <w:numPr>
          <w:ilvl w:val="0"/>
          <w:numId w:val="11"/>
        </w:numPr>
      </w:pPr>
      <w:r w:rsidRPr="00F31537">
        <w:t xml:space="preserve">Enhancing working conditions in agriculture (including </w:t>
      </w:r>
      <w:r w:rsidR="00B453CF">
        <w:t xml:space="preserve">increasing </w:t>
      </w:r>
      <w:r w:rsidRPr="00F31537">
        <w:t>safety of workers</w:t>
      </w:r>
      <w:r w:rsidR="00B453CF">
        <w:t xml:space="preserve"> and reducing drudgery</w:t>
      </w:r>
      <w:r w:rsidRPr="61769606">
        <w:t>)</w:t>
      </w:r>
      <w:r w:rsidR="001A40AA">
        <w:t>.</w:t>
      </w:r>
    </w:p>
    <w:p w14:paraId="77A8053C" w14:textId="525D2363" w:rsidR="00C93122" w:rsidRPr="00F31537" w:rsidRDefault="00C93122" w:rsidP="71B448A1">
      <w:pPr>
        <w:pStyle w:val="ListParagraph"/>
        <w:numPr>
          <w:ilvl w:val="0"/>
          <w:numId w:val="11"/>
        </w:numPr>
      </w:pPr>
      <w:r w:rsidRPr="00F31537">
        <w:t xml:space="preserve">Lowering </w:t>
      </w:r>
      <w:r w:rsidR="00B453CF">
        <w:t xml:space="preserve">environmental impacts and </w:t>
      </w:r>
      <w:r w:rsidRPr="00F31537">
        <w:t>productions costs</w:t>
      </w:r>
      <w:r w:rsidRPr="61769606">
        <w:t xml:space="preserve"> </w:t>
      </w:r>
      <w:r w:rsidR="00B453CF">
        <w:t>and increasing product quality</w:t>
      </w:r>
      <w:r w:rsidR="002B038E">
        <w:t xml:space="preserve"> </w:t>
      </w:r>
      <w:r w:rsidRPr="00F31537">
        <w:t>in and through the use of digital technologies</w:t>
      </w:r>
      <w:r w:rsidR="001A40AA">
        <w:t>.</w:t>
      </w:r>
    </w:p>
    <w:p w14:paraId="03DDBA40" w14:textId="7828461B" w:rsidR="00C93122" w:rsidRPr="00F31537" w:rsidRDefault="00C93122" w:rsidP="7959485E">
      <w:pPr>
        <w:pStyle w:val="ListParagraph"/>
        <w:numPr>
          <w:ilvl w:val="0"/>
          <w:numId w:val="11"/>
        </w:numPr>
      </w:pPr>
      <w:r w:rsidRPr="00F31537">
        <w:t>Reducing the share of risky or unattractive actions</w:t>
      </w:r>
      <w:r w:rsidR="001A40AA">
        <w:t>/</w:t>
      </w:r>
      <w:r w:rsidR="00B453CF">
        <w:t>tasks</w:t>
      </w:r>
      <w:r w:rsidRPr="00F31537">
        <w:t xml:space="preserve"> to be performed by workers.</w:t>
      </w:r>
    </w:p>
    <w:p w14:paraId="6C3EC8A5" w14:textId="77777777" w:rsidR="00C93122" w:rsidRPr="00F31537" w:rsidRDefault="00C93122" w:rsidP="00C93122">
      <w:pPr>
        <w:pStyle w:val="ListParagraph"/>
        <w:numPr>
          <w:ilvl w:val="0"/>
          <w:numId w:val="11"/>
        </w:numPr>
      </w:pPr>
      <w:r w:rsidRPr="00F31537">
        <w:t>Overcoming the lack of work force in agriculture in some branches/ regions.</w:t>
      </w:r>
    </w:p>
    <w:p w14:paraId="3FA43FE7" w14:textId="77777777" w:rsidR="00C93122" w:rsidRPr="00F31537" w:rsidRDefault="00C93122" w:rsidP="00C93122">
      <w:r w:rsidRPr="00F31537">
        <w:rPr>
          <w:u w:val="single"/>
        </w:rPr>
        <w:t>Scope</w:t>
      </w:r>
      <w:r w:rsidRPr="00F31537">
        <w:t xml:space="preserve">: </w:t>
      </w:r>
    </w:p>
    <w:p w14:paraId="1B34525E" w14:textId="0F02A907" w:rsidR="00C93122" w:rsidRPr="00F31537" w:rsidRDefault="00C93122" w:rsidP="7959485E">
      <w:pPr>
        <w:pStyle w:val="ListParagraph"/>
        <w:numPr>
          <w:ilvl w:val="0"/>
          <w:numId w:val="11"/>
        </w:numPr>
      </w:pPr>
      <w:r w:rsidRPr="00F31537">
        <w:t xml:space="preserve">Development of robotic solutions for tasks, for which there is a high interest/ need to </w:t>
      </w:r>
      <w:r w:rsidR="00B453CF">
        <w:t xml:space="preserve">support and/ or </w:t>
      </w:r>
      <w:r w:rsidRPr="00F31537">
        <w:t xml:space="preserve">replace human work force not only because of an interest </w:t>
      </w:r>
      <w:r w:rsidRPr="61769606">
        <w:t xml:space="preserve"> </w:t>
      </w:r>
      <w:r w:rsidR="00B453CF">
        <w:t>to improve productivity in an environmentally sustainable way</w:t>
      </w:r>
      <w:r w:rsidRPr="00F31537">
        <w:t xml:space="preserve">, but also because of </w:t>
      </w:r>
      <w:r w:rsidR="00B453CF" w:rsidRPr="00B453CF">
        <w:t>strenuous or unhealthy conditions</w:t>
      </w:r>
      <w:r w:rsidR="00B453CF" w:rsidRPr="61769606">
        <w:t xml:space="preserve"> </w:t>
      </w:r>
      <w:r w:rsidR="00B453CF" w:rsidRPr="00B453CF">
        <w:t>e</w:t>
      </w:r>
      <w:r w:rsidR="00B453CF" w:rsidRPr="61769606" w:rsidDel="00B453CF">
        <w:t xml:space="preserve"> </w:t>
      </w:r>
      <w:r w:rsidRPr="00F31537">
        <w:t xml:space="preserve">. Robotics tasks to be fostered might be directly related to agricultural production, such as harvesting, milking, </w:t>
      </w:r>
      <w:r w:rsidR="00B453CF">
        <w:t xml:space="preserve">weeding, </w:t>
      </w:r>
      <w:r w:rsidRPr="00F31537">
        <w:t xml:space="preserve">crop monitoring, </w:t>
      </w:r>
      <w:r w:rsidR="00B453CF">
        <w:t>animal husbandry</w:t>
      </w:r>
      <w:r w:rsidR="00B453CF" w:rsidRPr="61769606">
        <w:t xml:space="preserve"> </w:t>
      </w:r>
      <w:r w:rsidRPr="00F31537">
        <w:t>or indirectly related, such as logistics/ farm management.</w:t>
      </w:r>
    </w:p>
    <w:p w14:paraId="4148A4A2" w14:textId="77777777" w:rsidR="00C93122" w:rsidRPr="00F31537" w:rsidRDefault="00C93122" w:rsidP="71B448A1">
      <w:pPr>
        <w:pStyle w:val="ListParagraph"/>
        <w:numPr>
          <w:ilvl w:val="0"/>
          <w:numId w:val="11"/>
        </w:numPr>
      </w:pPr>
      <w:r w:rsidRPr="00F31537">
        <w:t>Strengthening AI capabilities for agro-robotics in these fields across farming systems.</w:t>
      </w:r>
    </w:p>
    <w:p w14:paraId="1AE0B571" w14:textId="48E092EC" w:rsidR="00C93122" w:rsidRPr="00F31537" w:rsidRDefault="00C93122" w:rsidP="7959485E">
      <w:pPr>
        <w:pStyle w:val="ListParagraph"/>
        <w:numPr>
          <w:ilvl w:val="0"/>
          <w:numId w:val="11"/>
        </w:numPr>
      </w:pPr>
      <w:r w:rsidRPr="00F31537">
        <w:t xml:space="preserve">Use of augmented reality to further increase robotic performance </w:t>
      </w:r>
      <w:r w:rsidR="00B453CF">
        <w:t xml:space="preserve">to increase </w:t>
      </w:r>
      <w:r w:rsidRPr="00F31537">
        <w:t>working conditions, safety and failure avoidance.</w:t>
      </w:r>
    </w:p>
    <w:p w14:paraId="399D7AAE" w14:textId="77777777" w:rsidR="00C93122" w:rsidRPr="00F31537" w:rsidRDefault="00C93122" w:rsidP="00C93122">
      <w:pPr>
        <w:pStyle w:val="ListParagraph"/>
        <w:numPr>
          <w:ilvl w:val="0"/>
          <w:numId w:val="11"/>
        </w:numPr>
      </w:pPr>
      <w:r w:rsidRPr="00F31537">
        <w:t>Development of business models under consideration of various farm structures and inter-farm linkages as well as of various biogeographic and socio-economic framing conditions.</w:t>
      </w:r>
    </w:p>
    <w:p w14:paraId="69783BC0" w14:textId="405AD7C8" w:rsidR="00C93122" w:rsidRPr="00F31537" w:rsidRDefault="00C11A03" w:rsidP="7959485E">
      <w:pPr>
        <w:pStyle w:val="ListParagraph"/>
        <w:numPr>
          <w:ilvl w:val="0"/>
          <w:numId w:val="11"/>
        </w:numPr>
      </w:pPr>
      <w:r w:rsidRPr="00C11A03">
        <w:t>The development of such technologies should take into</w:t>
      </w:r>
      <w:r>
        <w:t xml:space="preserve"> account relevant (forthcoming) legislation</w:t>
      </w:r>
      <w:r w:rsidRPr="00C11A03">
        <w:t xml:space="preserve">, in particular linked to the </w:t>
      </w:r>
      <w:r>
        <w:t xml:space="preserve">horizontal Act on AI, the </w:t>
      </w:r>
      <w:r w:rsidRPr="00C11A03">
        <w:t xml:space="preserve">Liability Directive, </w:t>
      </w:r>
      <w:r>
        <w:t xml:space="preserve">and </w:t>
      </w:r>
      <w:r w:rsidRPr="00C11A03">
        <w:t>Machine</w:t>
      </w:r>
      <w:r>
        <w:t>ry</w:t>
      </w:r>
      <w:r w:rsidRPr="00C11A03">
        <w:t xml:space="preserve"> Directive</w:t>
      </w:r>
      <w:r w:rsidRPr="61769606">
        <w:t xml:space="preserve">/ </w:t>
      </w:r>
      <w:r>
        <w:t>Regulation.</w:t>
      </w:r>
      <w:r w:rsidRPr="61769606">
        <w:t xml:space="preserve"> </w:t>
      </w:r>
    </w:p>
    <w:p w14:paraId="44992D16" w14:textId="77777777" w:rsidR="00C93122" w:rsidRPr="00F31537" w:rsidRDefault="00C93122" w:rsidP="00C93122"/>
    <w:p w14:paraId="436373E4" w14:textId="61462BCA" w:rsidR="00C93122" w:rsidRPr="00F31537" w:rsidRDefault="00C93122" w:rsidP="00C93122">
      <w:pPr>
        <w:pStyle w:val="HeadingThree"/>
      </w:pPr>
      <w:bookmarkStart w:id="2649" w:name="_Toc89947429"/>
      <w:bookmarkStart w:id="2650" w:name="_Toc90029536"/>
      <w:bookmarkStart w:id="2651" w:name="_Toc92878643"/>
      <w:bookmarkStart w:id="2652" w:name="_Toc92879046"/>
      <w:bookmarkStart w:id="2653" w:name="_Toc92890123"/>
      <w:bookmarkStart w:id="2654" w:name="_Toc92898751"/>
      <w:bookmarkStart w:id="2655" w:name="_Toc92906197"/>
      <w:bookmarkStart w:id="2656" w:name="_Toc93250374"/>
      <w:bookmarkStart w:id="2657" w:name="_Toc93424959"/>
      <w:bookmarkStart w:id="2658" w:name="_Toc93425372"/>
      <w:bookmarkStart w:id="2659" w:name="_Toc93426589"/>
      <w:bookmarkStart w:id="2660" w:name="_Toc93439388"/>
      <w:bookmarkStart w:id="2661" w:name="_Toc93905275"/>
      <w:r w:rsidRPr="00F31537">
        <w:rPr>
          <w:rStyle w:val="normaltextrun"/>
          <w:shd w:val="clear" w:color="auto" w:fill="FFFFFF"/>
        </w:rPr>
        <w:t>HORIZON-CL6-2023-GOVERNANCE: </w:t>
      </w:r>
      <w:r w:rsidRPr="00F31537">
        <w:t xml:space="preserve">Open source solutions </w:t>
      </w:r>
      <w:r w:rsidR="009C3612">
        <w:t>in a computing continuum - from</w:t>
      </w:r>
      <w:r w:rsidR="002B038E">
        <w:t xml:space="preserve"> edge to c</w:t>
      </w:r>
      <w:r w:rsidR="009C3612" w:rsidRPr="009C3612">
        <w:t>loud</w:t>
      </w:r>
      <w:r w:rsidR="009C3612" w:rsidRPr="70B43F98">
        <w:t xml:space="preserve"> - </w:t>
      </w:r>
      <w:r w:rsidRPr="00F31537">
        <w:t>to strengthen production and administrative capacities in agriculture</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1"/>
        <w:gridCol w:w="7261"/>
      </w:tblGrid>
      <w:tr w:rsidR="00C93122" w:rsidRPr="00F31537" w14:paraId="1958FF14" w14:textId="77777777" w:rsidTr="00472A69">
        <w:tc>
          <w:tcPr>
            <w:tcW w:w="0" w:type="auto"/>
            <w:gridSpan w:val="2"/>
          </w:tcPr>
          <w:p w14:paraId="5961D5EE" w14:textId="77777777" w:rsidR="00C93122" w:rsidRPr="00F31537" w:rsidRDefault="00C93122" w:rsidP="00C93122">
            <w:pPr>
              <w:pStyle w:val="CellTextValue"/>
            </w:pPr>
            <w:r w:rsidRPr="00F31537">
              <w:rPr>
                <w:b/>
                <w:bCs/>
              </w:rPr>
              <w:t>Specific conditions</w:t>
            </w:r>
          </w:p>
        </w:tc>
      </w:tr>
      <w:tr w:rsidR="00C93122" w:rsidRPr="00F31537" w14:paraId="5110A3DB" w14:textId="77777777" w:rsidTr="4A8B743F">
        <w:tc>
          <w:tcPr>
            <w:tcW w:w="0" w:type="auto"/>
          </w:tcPr>
          <w:p w14:paraId="063E6029" w14:textId="77777777" w:rsidR="00C93122" w:rsidRPr="00F31537" w:rsidRDefault="00C93122" w:rsidP="00C93122">
            <w:pPr>
              <w:pStyle w:val="CellTextValue"/>
              <w:jc w:val="left"/>
            </w:pPr>
            <w:r w:rsidRPr="4A8B743F">
              <w:rPr>
                <w:i/>
                <w:iCs/>
              </w:rPr>
              <w:t>Expected EU contribution per project</w:t>
            </w:r>
          </w:p>
        </w:tc>
        <w:tc>
          <w:tcPr>
            <w:tcW w:w="0" w:type="auto"/>
          </w:tcPr>
          <w:p w14:paraId="21FBB9B9" w14:textId="40389981" w:rsidR="00C93122" w:rsidRPr="00F31537" w:rsidRDefault="00C93122" w:rsidP="00C93122">
            <w:pPr>
              <w:pStyle w:val="CellTextValue"/>
            </w:pPr>
            <w:r w:rsidRPr="00F31537">
              <w:t xml:space="preserve">The Commission estimates that an EU contribution of between EUR </w:t>
            </w:r>
            <w:r w:rsidR="5E397280" w:rsidRPr="00F31537">
              <w:t>XX</w:t>
            </w:r>
            <w:r w:rsidRPr="00F31537">
              <w:t xml:space="preserve"> million would allow these outcomes to be addressed appropriately. Nonetheless, this does not preclude submission and selection of a proposal requesting different amounts.</w:t>
            </w:r>
          </w:p>
        </w:tc>
      </w:tr>
      <w:tr w:rsidR="00C93122" w:rsidRPr="00F31537" w14:paraId="40B331E6" w14:textId="77777777" w:rsidTr="4A8B743F">
        <w:tc>
          <w:tcPr>
            <w:tcW w:w="0" w:type="auto"/>
          </w:tcPr>
          <w:p w14:paraId="066AE480" w14:textId="77777777" w:rsidR="00C93122" w:rsidRPr="00F31537" w:rsidRDefault="00C93122" w:rsidP="00C93122">
            <w:pPr>
              <w:pStyle w:val="CellTextValue"/>
              <w:jc w:val="left"/>
            </w:pPr>
            <w:r w:rsidRPr="4A8B743F">
              <w:rPr>
                <w:i/>
                <w:iCs/>
              </w:rPr>
              <w:t>Indicative budget</w:t>
            </w:r>
          </w:p>
        </w:tc>
        <w:tc>
          <w:tcPr>
            <w:tcW w:w="0" w:type="auto"/>
          </w:tcPr>
          <w:p w14:paraId="4DCCB11B" w14:textId="3C4495E6" w:rsidR="00C93122" w:rsidRPr="00F31537" w:rsidRDefault="00C93122" w:rsidP="00C93122">
            <w:pPr>
              <w:pStyle w:val="CellTextValue"/>
            </w:pPr>
            <w:r w:rsidRPr="00F31537">
              <w:t xml:space="preserve">The total indicative budget for the topic is EUR </w:t>
            </w:r>
            <w:r w:rsidR="5E397280" w:rsidRPr="00F31537">
              <w:t>XX</w:t>
            </w:r>
            <w:r w:rsidRPr="00F31537">
              <w:t xml:space="preserve"> million.</w:t>
            </w:r>
          </w:p>
        </w:tc>
      </w:tr>
      <w:tr w:rsidR="00C93122" w:rsidRPr="00F31537" w14:paraId="7F15C6D0" w14:textId="77777777" w:rsidTr="4A8B743F">
        <w:tc>
          <w:tcPr>
            <w:tcW w:w="0" w:type="auto"/>
          </w:tcPr>
          <w:p w14:paraId="358E1D45" w14:textId="77777777" w:rsidR="00C93122" w:rsidRPr="00F31537" w:rsidRDefault="00C93122" w:rsidP="00C93122">
            <w:pPr>
              <w:pStyle w:val="CellTextValue"/>
              <w:jc w:val="left"/>
            </w:pPr>
            <w:r w:rsidRPr="4A8B743F">
              <w:rPr>
                <w:i/>
                <w:iCs/>
              </w:rPr>
              <w:t>Type of Action</w:t>
            </w:r>
          </w:p>
        </w:tc>
        <w:tc>
          <w:tcPr>
            <w:tcW w:w="0" w:type="auto"/>
          </w:tcPr>
          <w:p w14:paraId="2805BC4E" w14:textId="77777777" w:rsidR="00C93122" w:rsidRPr="00F31537" w:rsidRDefault="00C93122" w:rsidP="00C93122">
            <w:pPr>
              <w:pStyle w:val="CellTextValue"/>
            </w:pPr>
            <w:r w:rsidRPr="00F31537">
              <w:t>RIA</w:t>
            </w:r>
          </w:p>
        </w:tc>
      </w:tr>
      <w:tr w:rsidR="00C93122" w:rsidRPr="00F31537" w14:paraId="5FEB38C8" w14:textId="77777777" w:rsidTr="4A8B743F">
        <w:tc>
          <w:tcPr>
            <w:tcW w:w="0" w:type="auto"/>
          </w:tcPr>
          <w:p w14:paraId="01790889" w14:textId="77777777" w:rsidR="00C93122" w:rsidRPr="00F31537" w:rsidRDefault="00C93122" w:rsidP="00C93122">
            <w:pPr>
              <w:pStyle w:val="CellTextValue"/>
              <w:jc w:val="left"/>
            </w:pPr>
            <w:r w:rsidRPr="4A8B743F">
              <w:rPr>
                <w:i/>
                <w:iCs/>
              </w:rPr>
              <w:t>Eligibility conditions</w:t>
            </w:r>
          </w:p>
        </w:tc>
        <w:tc>
          <w:tcPr>
            <w:tcW w:w="0" w:type="auto"/>
          </w:tcPr>
          <w:p w14:paraId="1B4923B3" w14:textId="77777777" w:rsidR="00C93122" w:rsidRPr="00F31537" w:rsidRDefault="00C93122" w:rsidP="00C93122">
            <w:pPr>
              <w:pStyle w:val="CellTextValue"/>
            </w:pPr>
            <w:r w:rsidRPr="00F31537">
              <w:t>Open for international cooperation</w:t>
            </w:r>
          </w:p>
        </w:tc>
      </w:tr>
    </w:tbl>
    <w:p w14:paraId="5DEE432F" w14:textId="77777777" w:rsidR="00C93122" w:rsidRPr="00F31537" w:rsidRDefault="00C93122" w:rsidP="00C93122">
      <w:pPr>
        <w:rPr>
          <w:u w:val="single"/>
        </w:rPr>
      </w:pPr>
    </w:p>
    <w:p w14:paraId="1894413C" w14:textId="77777777" w:rsidR="00C93122" w:rsidRPr="00F31537" w:rsidRDefault="00C93122" w:rsidP="00C93122">
      <w:r w:rsidRPr="00F31537">
        <w:rPr>
          <w:u w:val="single"/>
        </w:rPr>
        <w:t>Expected Outcome</w:t>
      </w:r>
      <w:r w:rsidRPr="00F31537">
        <w:t xml:space="preserve">: </w:t>
      </w:r>
    </w:p>
    <w:p w14:paraId="0A976880" w14:textId="47066751" w:rsidR="00C93122" w:rsidRPr="00F31537" w:rsidRDefault="00C93122" w:rsidP="00C93122">
      <w:pPr>
        <w:rPr>
          <w:color w:val="000000" w:themeColor="text1"/>
        </w:rPr>
      </w:pPr>
      <w:r w:rsidRPr="00F31537">
        <w:rPr>
          <w:color w:val="000000" w:themeColor="text1"/>
        </w:rPr>
        <w:t xml:space="preserve">Project results are expected to contribute to </w:t>
      </w:r>
      <w:r w:rsidR="00183BA3">
        <w:rPr>
          <w:color w:val="000000" w:themeColor="text1"/>
        </w:rPr>
        <w:t xml:space="preserve">all of </w:t>
      </w:r>
      <w:r w:rsidRPr="00F31537">
        <w:rPr>
          <w:color w:val="000000" w:themeColor="text1"/>
        </w:rPr>
        <w:t>the following expected outcomes:</w:t>
      </w:r>
    </w:p>
    <w:p w14:paraId="6D90B7D6" w14:textId="77777777" w:rsidR="00C93122" w:rsidRPr="00F31537" w:rsidRDefault="00C93122" w:rsidP="00C93122">
      <w:pPr>
        <w:pStyle w:val="ListParagraph"/>
        <w:numPr>
          <w:ilvl w:val="0"/>
          <w:numId w:val="11"/>
        </w:numPr>
      </w:pPr>
      <w:r w:rsidRPr="00F31537">
        <w:t>Enhancing the sustainability performance and competitiveness of the sector</w:t>
      </w:r>
    </w:p>
    <w:p w14:paraId="63E97591" w14:textId="77777777" w:rsidR="00C93122" w:rsidRPr="00F31537" w:rsidRDefault="00C93122" w:rsidP="00C93122">
      <w:pPr>
        <w:pStyle w:val="ListParagraph"/>
        <w:numPr>
          <w:ilvl w:val="0"/>
          <w:numId w:val="11"/>
        </w:numPr>
      </w:pPr>
      <w:r w:rsidRPr="00F31537">
        <w:t>Enable the enhanced use of digital tools in areas with weak connectivity</w:t>
      </w:r>
    </w:p>
    <w:p w14:paraId="0E501A04" w14:textId="77777777" w:rsidR="00C93122" w:rsidRPr="00F31537" w:rsidRDefault="00C93122" w:rsidP="00C93122">
      <w:pPr>
        <w:pStyle w:val="ListParagraph"/>
        <w:numPr>
          <w:ilvl w:val="0"/>
          <w:numId w:val="11"/>
        </w:numPr>
      </w:pPr>
      <w:r w:rsidRPr="00F31537">
        <w:t>Enhance the energy balance of data-based solutions used in support of agricultural production</w:t>
      </w:r>
    </w:p>
    <w:p w14:paraId="3A4F6722" w14:textId="701A53E1" w:rsidR="009C3612" w:rsidRPr="00F31537" w:rsidRDefault="00C93122" w:rsidP="4A8B743F">
      <w:pPr>
        <w:pStyle w:val="ListParagraph"/>
        <w:numPr>
          <w:ilvl w:val="0"/>
          <w:numId w:val="11"/>
        </w:numPr>
      </w:pPr>
      <w:r w:rsidRPr="00F31537">
        <w:t>Develop new approaches towards the development of software for the agricultural sector and increasing its performance</w:t>
      </w:r>
      <w:r w:rsidR="009C3612">
        <w:t>, improving operational efficiency through real-time data processing.</w:t>
      </w:r>
    </w:p>
    <w:p w14:paraId="2C94B6F5" w14:textId="77777777" w:rsidR="00C93122" w:rsidRPr="00F31537" w:rsidRDefault="00C93122" w:rsidP="00C93122">
      <w:pPr>
        <w:pStyle w:val="ListParagraph"/>
        <w:numPr>
          <w:ilvl w:val="0"/>
          <w:numId w:val="11"/>
        </w:numPr>
      </w:pPr>
      <w:r w:rsidRPr="00F31537">
        <w:t>Strengthening (advanced) digital skills of actors related to the agricultural sector</w:t>
      </w:r>
    </w:p>
    <w:p w14:paraId="603B9358" w14:textId="77777777" w:rsidR="00C93122" w:rsidRPr="00F31537" w:rsidRDefault="00C93122" w:rsidP="00C93122">
      <w:r w:rsidRPr="00F31537">
        <w:rPr>
          <w:u w:val="single"/>
        </w:rPr>
        <w:t>Scope</w:t>
      </w:r>
      <w:r w:rsidRPr="00F31537">
        <w:t xml:space="preserve">: </w:t>
      </w:r>
    </w:p>
    <w:p w14:paraId="6890759A" w14:textId="72EE482F" w:rsidR="00C93122" w:rsidRPr="00F31537" w:rsidRDefault="00C93122" w:rsidP="7959485E">
      <w:pPr>
        <w:pStyle w:val="ListParagraph"/>
        <w:numPr>
          <w:ilvl w:val="0"/>
          <w:numId w:val="11"/>
        </w:numPr>
      </w:pPr>
      <w:r w:rsidRPr="00F31537">
        <w:t>Development of digital applications for farmers following a dual and comparative approach with edge</w:t>
      </w:r>
      <w:r w:rsidR="009C3612" w:rsidRPr="61769606">
        <w:t xml:space="preserve">, </w:t>
      </w:r>
      <w:r w:rsidRPr="00F31537">
        <w:t xml:space="preserve">cloud </w:t>
      </w:r>
      <w:r w:rsidR="009C3612">
        <w:t xml:space="preserve">and mixed </w:t>
      </w:r>
      <w:r w:rsidRPr="00F31537">
        <w:t>solutions</w:t>
      </w:r>
      <w:r w:rsidR="002B038E">
        <w:t>; under consideration of the potential of advanced IoT solutions.</w:t>
      </w:r>
    </w:p>
    <w:p w14:paraId="08FC7E99" w14:textId="77777777" w:rsidR="00C93122" w:rsidRPr="00F31537" w:rsidRDefault="00C93122" w:rsidP="00C93122">
      <w:pPr>
        <w:pStyle w:val="ListParagraph"/>
        <w:numPr>
          <w:ilvl w:val="0"/>
          <w:numId w:val="11"/>
        </w:numPr>
      </w:pPr>
      <w:r w:rsidRPr="00F31537">
        <w:t>The focus is on (remote) outdoor production processes, where frequently weak connectivity is given.</w:t>
      </w:r>
    </w:p>
    <w:p w14:paraId="59916B67" w14:textId="77777777" w:rsidR="00C93122" w:rsidRPr="00F31537" w:rsidRDefault="00C93122" w:rsidP="00C93122">
      <w:pPr>
        <w:pStyle w:val="ListParagraph"/>
        <w:numPr>
          <w:ilvl w:val="0"/>
          <w:numId w:val="11"/>
        </w:numPr>
      </w:pPr>
      <w:r w:rsidRPr="00F31537">
        <w:t>Performance of edge and cloud solutions is to be compared in their effectiveness, efficiency and energy performance under consideration of various biogeographic and socio-economic framing conditions.</w:t>
      </w:r>
    </w:p>
    <w:p w14:paraId="3AD2349F" w14:textId="77777777" w:rsidR="00C93122" w:rsidRPr="00F31537" w:rsidRDefault="00C93122" w:rsidP="00C93122">
      <w:pPr>
        <w:pStyle w:val="ListParagraph"/>
        <w:numPr>
          <w:ilvl w:val="0"/>
          <w:numId w:val="11"/>
        </w:numPr>
      </w:pPr>
      <w:r w:rsidRPr="00F31537">
        <w:t>The development of software solutions is to follow an open-source principle involving (semi-professional) close-to-practice IT experts/ farmers and advisors with advanced digital skills to capitalise daily-work experiences and enhance user-orientation and increase digital capacities in the sector.</w:t>
      </w:r>
    </w:p>
    <w:p w14:paraId="2D398850" w14:textId="77777777" w:rsidR="00C93122" w:rsidRPr="00F31537" w:rsidRDefault="00C93122" w:rsidP="00C93122">
      <w:pPr>
        <w:pStyle w:val="ListParagraph"/>
      </w:pPr>
    </w:p>
    <w:p w14:paraId="132F22A8" w14:textId="6E7C2C48" w:rsidR="00C93122" w:rsidRPr="0003724B" w:rsidRDefault="00C93122" w:rsidP="00C93122">
      <w:pPr>
        <w:pStyle w:val="HeadingThree"/>
      </w:pPr>
      <w:bookmarkStart w:id="2662" w:name="_Toc89947430"/>
      <w:bookmarkStart w:id="2663" w:name="_Toc90029537"/>
      <w:bookmarkStart w:id="2664" w:name="_Toc92878644"/>
      <w:bookmarkStart w:id="2665" w:name="_Toc92879047"/>
      <w:bookmarkStart w:id="2666" w:name="_Toc92890124"/>
      <w:bookmarkStart w:id="2667" w:name="_Toc92898752"/>
      <w:bookmarkStart w:id="2668" w:name="_Toc92906198"/>
      <w:bookmarkStart w:id="2669" w:name="_Toc93250375"/>
      <w:bookmarkStart w:id="2670" w:name="_Toc93424960"/>
      <w:bookmarkStart w:id="2671" w:name="_Toc93425373"/>
      <w:bookmarkStart w:id="2672" w:name="_Toc93426590"/>
      <w:bookmarkStart w:id="2673" w:name="_Toc93439389"/>
      <w:bookmarkStart w:id="2674" w:name="_Toc93905276"/>
      <w:r w:rsidRPr="0003724B">
        <w:rPr>
          <w:rStyle w:val="normaltextrun"/>
          <w:shd w:val="clear" w:color="auto" w:fill="FFFFFF"/>
        </w:rPr>
        <w:t>HORIZON-CL6-2023-GOVERNANCE: </w:t>
      </w:r>
      <w:r w:rsidRPr="0003724B">
        <w:t>Capitalisation of data spaces for public interest purposes and the agricultural and forestry sectors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14:paraId="2CBBAA69" w14:textId="21A21959" w:rsidR="008B47C5" w:rsidRPr="008B47C5" w:rsidRDefault="008B47C5" w:rsidP="008B47C5">
      <w:pPr>
        <w:pStyle w:val="TextValue"/>
        <w:rPr>
          <w:i/>
        </w:rPr>
      </w:pPr>
      <w:r w:rsidRPr="0003724B">
        <w:rPr>
          <w:i/>
        </w:rPr>
        <w:t>To be confirmed</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C93122" w:rsidRPr="00F31537" w14:paraId="53048A77" w14:textId="77777777" w:rsidTr="00472A69">
        <w:tc>
          <w:tcPr>
            <w:tcW w:w="0" w:type="auto"/>
            <w:gridSpan w:val="2"/>
          </w:tcPr>
          <w:p w14:paraId="12514659" w14:textId="77777777" w:rsidR="00C93122" w:rsidRPr="00F31537" w:rsidRDefault="00C93122" w:rsidP="00C93122">
            <w:pPr>
              <w:pStyle w:val="CellTextValue"/>
            </w:pPr>
            <w:r w:rsidRPr="00F31537">
              <w:rPr>
                <w:b/>
                <w:bCs/>
              </w:rPr>
              <w:t>Specific conditions</w:t>
            </w:r>
          </w:p>
        </w:tc>
      </w:tr>
      <w:tr w:rsidR="00C93122" w:rsidRPr="00F31537" w14:paraId="1BB44D49" w14:textId="77777777" w:rsidTr="4A8B743F">
        <w:tc>
          <w:tcPr>
            <w:tcW w:w="0" w:type="auto"/>
          </w:tcPr>
          <w:p w14:paraId="7040D1AB" w14:textId="77777777" w:rsidR="00C93122" w:rsidRPr="00F31537" w:rsidRDefault="00C93122" w:rsidP="00C93122">
            <w:pPr>
              <w:pStyle w:val="CellTextValue"/>
              <w:jc w:val="left"/>
            </w:pPr>
            <w:r w:rsidRPr="4A8B743F">
              <w:rPr>
                <w:i/>
                <w:iCs/>
              </w:rPr>
              <w:t>Expected EU contribution per project</w:t>
            </w:r>
          </w:p>
        </w:tc>
        <w:tc>
          <w:tcPr>
            <w:tcW w:w="0" w:type="auto"/>
          </w:tcPr>
          <w:p w14:paraId="01B8702E" w14:textId="17635E19" w:rsidR="00C93122" w:rsidRPr="00F31537" w:rsidRDefault="00C93122" w:rsidP="00C93122">
            <w:pPr>
              <w:pStyle w:val="CellTextValue"/>
            </w:pPr>
            <w:r w:rsidRPr="00F31537">
              <w:t xml:space="preserve">The Commission estimates that an EU contribution of EUR </w:t>
            </w:r>
            <w:r w:rsidR="5E397280" w:rsidRPr="00F31537">
              <w:t>XX</w:t>
            </w:r>
            <w:r w:rsidRPr="00F31537">
              <w:t xml:space="preserve"> million would allow these outcomes to be addressed appropriately. Nonetheless, this does not preclude submission and selection of a proposal requesting different amounts.</w:t>
            </w:r>
          </w:p>
        </w:tc>
      </w:tr>
      <w:tr w:rsidR="00C93122" w:rsidRPr="00F31537" w14:paraId="5C5FEA9F" w14:textId="77777777" w:rsidTr="4A8B743F">
        <w:tc>
          <w:tcPr>
            <w:tcW w:w="0" w:type="auto"/>
          </w:tcPr>
          <w:p w14:paraId="6F05A251" w14:textId="77777777" w:rsidR="00C93122" w:rsidRPr="00F31537" w:rsidRDefault="00C93122" w:rsidP="00C93122">
            <w:pPr>
              <w:pStyle w:val="CellTextValue"/>
              <w:jc w:val="left"/>
            </w:pPr>
            <w:r w:rsidRPr="4A8B743F">
              <w:rPr>
                <w:i/>
                <w:iCs/>
              </w:rPr>
              <w:t>Indicative budget</w:t>
            </w:r>
          </w:p>
        </w:tc>
        <w:tc>
          <w:tcPr>
            <w:tcW w:w="0" w:type="auto"/>
          </w:tcPr>
          <w:p w14:paraId="4630E221" w14:textId="5DE8D345" w:rsidR="00C93122" w:rsidRPr="00F31537" w:rsidRDefault="00C93122" w:rsidP="00C93122">
            <w:pPr>
              <w:pStyle w:val="CellTextValue"/>
            </w:pPr>
            <w:r w:rsidRPr="00F31537">
              <w:t xml:space="preserve">The total indicative budget for the topic is EUR </w:t>
            </w:r>
            <w:r w:rsidR="57FDEC19" w:rsidRPr="00F31537">
              <w:t>XX</w:t>
            </w:r>
            <w:r w:rsidRPr="00F31537">
              <w:t xml:space="preserve"> million.</w:t>
            </w:r>
          </w:p>
        </w:tc>
      </w:tr>
      <w:tr w:rsidR="00C93122" w:rsidRPr="00F31537" w14:paraId="406A65B8" w14:textId="77777777" w:rsidTr="4A8B743F">
        <w:tc>
          <w:tcPr>
            <w:tcW w:w="0" w:type="auto"/>
          </w:tcPr>
          <w:p w14:paraId="66B8BF69" w14:textId="77777777" w:rsidR="00C93122" w:rsidRPr="00F31537" w:rsidRDefault="00C93122" w:rsidP="00C93122">
            <w:pPr>
              <w:pStyle w:val="CellTextValue"/>
              <w:jc w:val="left"/>
            </w:pPr>
            <w:r w:rsidRPr="4A8B743F">
              <w:rPr>
                <w:i/>
                <w:iCs/>
              </w:rPr>
              <w:t>Type of Action</w:t>
            </w:r>
          </w:p>
        </w:tc>
        <w:tc>
          <w:tcPr>
            <w:tcW w:w="0" w:type="auto"/>
          </w:tcPr>
          <w:p w14:paraId="5893FD54" w14:textId="77777777" w:rsidR="00C93122" w:rsidRPr="00F31537" w:rsidRDefault="00C93122" w:rsidP="00C93122">
            <w:pPr>
              <w:pStyle w:val="CellTextValue"/>
            </w:pPr>
            <w:r w:rsidRPr="00F31537">
              <w:t>RIA</w:t>
            </w:r>
          </w:p>
        </w:tc>
      </w:tr>
      <w:tr w:rsidR="00EF7E43" w:rsidRPr="00F31537" w14:paraId="51DF3BB9" w14:textId="77777777" w:rsidTr="4A8B743F">
        <w:tc>
          <w:tcPr>
            <w:tcW w:w="0" w:type="auto"/>
          </w:tcPr>
          <w:p w14:paraId="31B7323E" w14:textId="09F3B8C9" w:rsidR="00EF7E43" w:rsidRPr="007C51D4" w:rsidRDefault="00EF7E43">
            <w:pPr>
              <w:pStyle w:val="CellTextValue"/>
              <w:jc w:val="left"/>
              <w:rPr>
                <w:i/>
              </w:rPr>
            </w:pPr>
            <w:r w:rsidRPr="4A8B743F">
              <w:rPr>
                <w:i/>
                <w:iCs/>
              </w:rPr>
              <w:t>Eligibility conditions</w:t>
            </w:r>
          </w:p>
        </w:tc>
        <w:tc>
          <w:tcPr>
            <w:tcW w:w="0" w:type="auto"/>
          </w:tcPr>
          <w:p w14:paraId="5C0F4BE3" w14:textId="3958D31B" w:rsidR="00EF7E43" w:rsidRPr="00F31537" w:rsidRDefault="00EF7E43" w:rsidP="4A8B743F">
            <w:pPr>
              <w:pStyle w:val="CellTextValue"/>
            </w:pPr>
            <w:r w:rsidRPr="00594130">
              <w:rPr>
                <w:rFonts w:eastAsia="Times New Roman"/>
                <w:lang w:val="en-US" w:eastAsia="en-US"/>
              </w:rPr>
              <w:t>The Joint Research Centre (JRC) may participate as member of the consortium selected for funding</w:t>
            </w:r>
          </w:p>
        </w:tc>
      </w:tr>
    </w:tbl>
    <w:p w14:paraId="4CCD1464" w14:textId="77777777" w:rsidR="00C93122" w:rsidRPr="00F31537" w:rsidRDefault="00C93122" w:rsidP="00C93122">
      <w:pPr>
        <w:rPr>
          <w:u w:val="single"/>
        </w:rPr>
      </w:pPr>
    </w:p>
    <w:p w14:paraId="72942448" w14:textId="77777777" w:rsidR="00C93122" w:rsidRPr="00F31537" w:rsidRDefault="00C93122" w:rsidP="00C93122">
      <w:r w:rsidRPr="00F31537">
        <w:rPr>
          <w:u w:val="single"/>
        </w:rPr>
        <w:t>Expected outcome</w:t>
      </w:r>
      <w:r w:rsidRPr="00F31537">
        <w:t xml:space="preserve">: </w:t>
      </w:r>
    </w:p>
    <w:p w14:paraId="3840C3D6" w14:textId="45312A21" w:rsidR="00C93122" w:rsidRPr="00F31537" w:rsidRDefault="00C93122" w:rsidP="00C93122">
      <w:pPr>
        <w:rPr>
          <w:color w:val="000000" w:themeColor="text1"/>
        </w:rPr>
      </w:pPr>
      <w:r w:rsidRPr="00F31537">
        <w:rPr>
          <w:color w:val="000000" w:themeColor="text1"/>
        </w:rPr>
        <w:t xml:space="preserve">Projects results are expected to contribute to </w:t>
      </w:r>
      <w:r w:rsidR="00183BA3">
        <w:rPr>
          <w:color w:val="000000" w:themeColor="text1"/>
        </w:rPr>
        <w:t xml:space="preserve">all of </w:t>
      </w:r>
      <w:r w:rsidRPr="00F31537">
        <w:rPr>
          <w:color w:val="000000" w:themeColor="text1"/>
        </w:rPr>
        <w:t>the following expected outcomes:</w:t>
      </w:r>
    </w:p>
    <w:p w14:paraId="27A5AEF4" w14:textId="19DDBD45" w:rsidR="00C93122" w:rsidRPr="00F31537" w:rsidRDefault="00C93122" w:rsidP="00C93122">
      <w:pPr>
        <w:pStyle w:val="ListParagraph"/>
        <w:numPr>
          <w:ilvl w:val="0"/>
          <w:numId w:val="11"/>
        </w:numPr>
      </w:pPr>
      <w:r w:rsidRPr="00F31537">
        <w:t>Capitalisation of data following a cross-sectoral/ cross-domain approach</w:t>
      </w:r>
      <w:r w:rsidR="00A44F1C">
        <w:t>;</w:t>
      </w:r>
    </w:p>
    <w:p w14:paraId="1A3581B0" w14:textId="38D2E849" w:rsidR="00C93122" w:rsidRPr="00F31537" w:rsidRDefault="00C93122" w:rsidP="00C93122">
      <w:pPr>
        <w:pStyle w:val="ListParagraph"/>
        <w:numPr>
          <w:ilvl w:val="0"/>
          <w:numId w:val="11"/>
        </w:numPr>
      </w:pPr>
      <w:r w:rsidRPr="00F31537">
        <w:t>Increase sectoral sustainability performance through databased solution</w:t>
      </w:r>
      <w:r w:rsidR="00A44F1C">
        <w:t>;</w:t>
      </w:r>
    </w:p>
    <w:p w14:paraId="11BCF583" w14:textId="2517FC49" w:rsidR="00C93122" w:rsidRPr="00F31537" w:rsidRDefault="00C93122" w:rsidP="00C93122">
      <w:pPr>
        <w:pStyle w:val="ListParagraph"/>
        <w:numPr>
          <w:ilvl w:val="0"/>
          <w:numId w:val="11"/>
        </w:numPr>
      </w:pPr>
      <w:r w:rsidRPr="00F31537">
        <w:t>Increase policy (evaluation) performance through data-based solutions</w:t>
      </w:r>
      <w:r w:rsidR="00A44F1C">
        <w:t>;</w:t>
      </w:r>
    </w:p>
    <w:p w14:paraId="19235B63" w14:textId="705D9B71" w:rsidR="00C93122" w:rsidRPr="00F31537" w:rsidRDefault="00C93122" w:rsidP="00C93122">
      <w:pPr>
        <w:pStyle w:val="ListParagraph"/>
        <w:numPr>
          <w:ilvl w:val="0"/>
          <w:numId w:val="11"/>
        </w:numPr>
      </w:pPr>
      <w:r w:rsidRPr="00F31537">
        <w:t>Increase the potential for databased Common good purposes</w:t>
      </w:r>
      <w:r w:rsidR="00A44F1C">
        <w:t>.</w:t>
      </w:r>
    </w:p>
    <w:p w14:paraId="7C75B2AA" w14:textId="77777777" w:rsidR="00C93122" w:rsidRPr="00F31537" w:rsidRDefault="00C93122" w:rsidP="00C93122">
      <w:r w:rsidRPr="00F31537">
        <w:rPr>
          <w:u w:val="single"/>
        </w:rPr>
        <w:t>Scope</w:t>
      </w:r>
      <w:r w:rsidRPr="00F31537">
        <w:t xml:space="preserve">: </w:t>
      </w:r>
    </w:p>
    <w:p w14:paraId="4A540B75" w14:textId="77777777" w:rsidR="00C93122" w:rsidRPr="00F31537" w:rsidRDefault="00C93122" w:rsidP="00C93122">
      <w:pPr>
        <w:pStyle w:val="ListParagraph"/>
        <w:numPr>
          <w:ilvl w:val="0"/>
          <w:numId w:val="11"/>
        </w:numPr>
      </w:pPr>
      <w:r w:rsidRPr="00F31537">
        <w:t>The set of Common European Data Spaces will be developed and implemented.</w:t>
      </w:r>
    </w:p>
    <w:p w14:paraId="15487055" w14:textId="77777777" w:rsidR="00C93122" w:rsidRPr="00F31537" w:rsidRDefault="00C93122" w:rsidP="00C93122">
      <w:pPr>
        <w:pStyle w:val="ListParagraph"/>
        <w:numPr>
          <w:ilvl w:val="0"/>
          <w:numId w:val="11"/>
        </w:numPr>
      </w:pPr>
      <w:r w:rsidRPr="00F31537">
        <w:t>The individual data spaces will produces data sets of potential relevance for other sectors and domains; this potential is to be used under consideration of the framing legal, governance and business conditions</w:t>
      </w:r>
    </w:p>
    <w:p w14:paraId="170A24C7" w14:textId="77777777" w:rsidR="00C93122" w:rsidRPr="00F31537" w:rsidRDefault="00C93122" w:rsidP="00C93122">
      <w:pPr>
        <w:pStyle w:val="ListParagraph"/>
        <w:numPr>
          <w:ilvl w:val="0"/>
          <w:numId w:val="11"/>
        </w:numPr>
      </w:pPr>
      <w:r w:rsidRPr="00F31537">
        <w:t>The possibility of upscaling data-based solutions for sectors, policy and society at large has to be demonstrated to inform the further targeted evolution of the data spaces and their cross-fertilisation</w:t>
      </w:r>
    </w:p>
    <w:p w14:paraId="7B31AD19" w14:textId="77777777" w:rsidR="00C93122" w:rsidRPr="00F31537" w:rsidRDefault="516837A2" w:rsidP="00C93122">
      <w:pPr>
        <w:pStyle w:val="ListParagraph"/>
        <w:numPr>
          <w:ilvl w:val="0"/>
          <w:numId w:val="11"/>
        </w:numPr>
        <w:rPr>
          <w:shd w:val="clear" w:color="auto" w:fill="FFFFFF"/>
        </w:rPr>
      </w:pPr>
      <w:r w:rsidRPr="00F31537">
        <w:t>Other EU-level data-related initiatives, such as FSDN might be considered</w:t>
      </w:r>
    </w:p>
    <w:p w14:paraId="3BCA8ADF" w14:textId="77777777" w:rsidR="00C93122" w:rsidRPr="00F31537" w:rsidRDefault="00C93122" w:rsidP="00C93122">
      <w:pPr>
        <w:pStyle w:val="ListParagraph"/>
        <w:rPr>
          <w:rStyle w:val="normaltextrun"/>
          <w:shd w:val="clear" w:color="auto" w:fill="FFFFFF"/>
        </w:rPr>
      </w:pPr>
    </w:p>
    <w:p w14:paraId="643E7157" w14:textId="77777777" w:rsidR="00C93122" w:rsidRPr="00F31537" w:rsidRDefault="00C93122" w:rsidP="00C93122">
      <w:pPr>
        <w:pStyle w:val="HeadingThree"/>
      </w:pPr>
      <w:bookmarkStart w:id="2675" w:name="_Toc89947431"/>
      <w:bookmarkStart w:id="2676" w:name="_Toc90029538"/>
      <w:bookmarkStart w:id="2677" w:name="_Toc92878645"/>
      <w:bookmarkStart w:id="2678" w:name="_Toc92879048"/>
      <w:bookmarkStart w:id="2679" w:name="_Toc92890125"/>
      <w:bookmarkStart w:id="2680" w:name="_Toc92898753"/>
      <w:bookmarkStart w:id="2681" w:name="_Toc92906199"/>
      <w:bookmarkStart w:id="2682" w:name="_Toc93250376"/>
      <w:bookmarkStart w:id="2683" w:name="_Toc93424961"/>
      <w:bookmarkStart w:id="2684" w:name="_Toc93425374"/>
      <w:bookmarkStart w:id="2685" w:name="_Toc93426591"/>
      <w:bookmarkStart w:id="2686" w:name="_Toc93439390"/>
      <w:bookmarkStart w:id="2687" w:name="_Toc93905277"/>
      <w:r w:rsidRPr="00F31537">
        <w:rPr>
          <w:rStyle w:val="normaltextrun"/>
          <w:shd w:val="clear" w:color="auto" w:fill="FFFFFF"/>
        </w:rPr>
        <w:t>HORIZON-CL6-2023-GOVERNANCE: </w:t>
      </w:r>
      <w:r w:rsidRPr="00F31537">
        <w:t>Digital and data technologies for livestock tracking</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1"/>
        <w:gridCol w:w="7261"/>
      </w:tblGrid>
      <w:tr w:rsidR="00C93122" w:rsidRPr="00F31537" w14:paraId="69EA28BA" w14:textId="77777777" w:rsidTr="00472A69">
        <w:tc>
          <w:tcPr>
            <w:tcW w:w="0" w:type="auto"/>
            <w:gridSpan w:val="2"/>
          </w:tcPr>
          <w:p w14:paraId="4A8EF8C3" w14:textId="77777777" w:rsidR="00C93122" w:rsidRPr="00F31537" w:rsidRDefault="00C93122" w:rsidP="00C93122">
            <w:pPr>
              <w:pStyle w:val="CellTextValue"/>
            </w:pPr>
            <w:r w:rsidRPr="00F31537">
              <w:rPr>
                <w:b/>
                <w:bCs/>
              </w:rPr>
              <w:t>Specific conditions</w:t>
            </w:r>
          </w:p>
        </w:tc>
      </w:tr>
      <w:tr w:rsidR="00C93122" w:rsidRPr="00F31537" w14:paraId="58C1DBBA" w14:textId="77777777" w:rsidTr="4A8B743F">
        <w:tc>
          <w:tcPr>
            <w:tcW w:w="0" w:type="auto"/>
          </w:tcPr>
          <w:p w14:paraId="57296A3F" w14:textId="77777777" w:rsidR="00C93122" w:rsidRPr="00F31537" w:rsidRDefault="00C93122" w:rsidP="00C93122">
            <w:pPr>
              <w:pStyle w:val="CellTextValue"/>
              <w:jc w:val="left"/>
            </w:pPr>
            <w:r w:rsidRPr="4A8B743F">
              <w:rPr>
                <w:i/>
                <w:iCs/>
              </w:rPr>
              <w:t>Expected EU contribution per project</w:t>
            </w:r>
          </w:p>
        </w:tc>
        <w:tc>
          <w:tcPr>
            <w:tcW w:w="0" w:type="auto"/>
          </w:tcPr>
          <w:p w14:paraId="6ADDC455" w14:textId="2AC439F8" w:rsidR="00C93122" w:rsidRPr="00F31537" w:rsidRDefault="00C93122" w:rsidP="00C93122">
            <w:pPr>
              <w:pStyle w:val="CellTextValue"/>
            </w:pPr>
            <w:r w:rsidRPr="00F31537">
              <w:t xml:space="preserve">The Commission estimates that an EU contribution of between EUR </w:t>
            </w:r>
            <w:r w:rsidR="57FDEC19" w:rsidRPr="00F31537">
              <w:t>XX</w:t>
            </w:r>
            <w:r w:rsidRPr="00F31537">
              <w:t xml:space="preserve"> million would allow these outcomes to be addressed appropriately. Nonetheless, this does not preclude submission and selection of a proposal requesting different amounts.</w:t>
            </w:r>
          </w:p>
        </w:tc>
      </w:tr>
      <w:tr w:rsidR="00C93122" w:rsidRPr="00F31537" w14:paraId="7735E300" w14:textId="77777777" w:rsidTr="4A8B743F">
        <w:tc>
          <w:tcPr>
            <w:tcW w:w="0" w:type="auto"/>
          </w:tcPr>
          <w:p w14:paraId="20174950" w14:textId="77777777" w:rsidR="00C93122" w:rsidRPr="00F31537" w:rsidRDefault="00C93122" w:rsidP="00C93122">
            <w:pPr>
              <w:pStyle w:val="CellTextValue"/>
              <w:jc w:val="left"/>
            </w:pPr>
            <w:r w:rsidRPr="4A8B743F">
              <w:rPr>
                <w:i/>
                <w:iCs/>
              </w:rPr>
              <w:t>Indicative budget</w:t>
            </w:r>
          </w:p>
        </w:tc>
        <w:tc>
          <w:tcPr>
            <w:tcW w:w="0" w:type="auto"/>
          </w:tcPr>
          <w:p w14:paraId="38643444" w14:textId="35A5D944" w:rsidR="00C93122" w:rsidRPr="00F31537" w:rsidRDefault="00C93122" w:rsidP="00C93122">
            <w:pPr>
              <w:pStyle w:val="CellTextValue"/>
            </w:pPr>
            <w:r w:rsidRPr="00F31537">
              <w:t xml:space="preserve">The total indicative budget for the topic is EUR </w:t>
            </w:r>
            <w:r w:rsidR="57FDEC19" w:rsidRPr="00F31537">
              <w:t>XX</w:t>
            </w:r>
            <w:r w:rsidRPr="00F31537">
              <w:t xml:space="preserve"> million.</w:t>
            </w:r>
          </w:p>
        </w:tc>
      </w:tr>
      <w:tr w:rsidR="00C93122" w:rsidRPr="00F31537" w14:paraId="71403D16" w14:textId="77777777" w:rsidTr="4A8B743F">
        <w:tc>
          <w:tcPr>
            <w:tcW w:w="0" w:type="auto"/>
          </w:tcPr>
          <w:p w14:paraId="69527015" w14:textId="77777777" w:rsidR="00C93122" w:rsidRPr="00F31537" w:rsidRDefault="00C93122" w:rsidP="00C93122">
            <w:pPr>
              <w:pStyle w:val="CellTextValue"/>
              <w:jc w:val="left"/>
            </w:pPr>
            <w:r w:rsidRPr="4A8B743F">
              <w:rPr>
                <w:i/>
                <w:iCs/>
              </w:rPr>
              <w:t>Type of Action</w:t>
            </w:r>
          </w:p>
        </w:tc>
        <w:tc>
          <w:tcPr>
            <w:tcW w:w="0" w:type="auto"/>
          </w:tcPr>
          <w:p w14:paraId="1AA2C3DA" w14:textId="77777777" w:rsidR="00C93122" w:rsidRPr="00F31537" w:rsidRDefault="00C93122" w:rsidP="00C93122">
            <w:pPr>
              <w:pStyle w:val="CellTextValue"/>
            </w:pPr>
            <w:r w:rsidRPr="00F31537">
              <w:t>CSA</w:t>
            </w:r>
          </w:p>
        </w:tc>
      </w:tr>
    </w:tbl>
    <w:p w14:paraId="48746C5A" w14:textId="77777777" w:rsidR="00C93122" w:rsidRPr="00F31537" w:rsidRDefault="00C93122" w:rsidP="00C93122">
      <w:pPr>
        <w:rPr>
          <w:u w:val="single"/>
        </w:rPr>
      </w:pPr>
    </w:p>
    <w:p w14:paraId="356DA02C" w14:textId="77777777" w:rsidR="00C93122" w:rsidRPr="00F31537" w:rsidRDefault="00C93122" w:rsidP="00C93122">
      <w:r w:rsidRPr="00F31537">
        <w:rPr>
          <w:u w:val="single"/>
        </w:rPr>
        <w:t>Expected outcome</w:t>
      </w:r>
      <w:r w:rsidRPr="00F31537">
        <w:t xml:space="preserve">: </w:t>
      </w:r>
    </w:p>
    <w:p w14:paraId="49A68BE7" w14:textId="1BA440D0" w:rsidR="00C93122" w:rsidRPr="00F31537" w:rsidRDefault="00C93122" w:rsidP="00C93122">
      <w:pPr>
        <w:rPr>
          <w:color w:val="000000" w:themeColor="text1"/>
        </w:rPr>
      </w:pPr>
      <w:r w:rsidRPr="00F31537">
        <w:rPr>
          <w:color w:val="000000" w:themeColor="text1"/>
        </w:rPr>
        <w:t>Project results are expected to contribute to</w:t>
      </w:r>
      <w:r w:rsidR="00183BA3">
        <w:rPr>
          <w:color w:val="000000" w:themeColor="text1"/>
        </w:rPr>
        <w:t xml:space="preserve"> all of</w:t>
      </w:r>
      <w:r w:rsidRPr="00F31537">
        <w:rPr>
          <w:color w:val="000000" w:themeColor="text1"/>
        </w:rPr>
        <w:t xml:space="preserve"> the following expected outcomes:</w:t>
      </w:r>
    </w:p>
    <w:p w14:paraId="1552078B" w14:textId="3C3B0278" w:rsidR="00C93122" w:rsidRPr="00F31537" w:rsidRDefault="00C93122" w:rsidP="00C93122">
      <w:pPr>
        <w:pStyle w:val="ListParagraph"/>
        <w:numPr>
          <w:ilvl w:val="0"/>
          <w:numId w:val="11"/>
        </w:numPr>
      </w:pPr>
      <w:r w:rsidRPr="00F31537">
        <w:t>Strengthening sustainable livestock production through the generation of livestock related data sets (including in the field on animal health and disease prevention)</w:t>
      </w:r>
      <w:r w:rsidR="00A44F1C">
        <w:t>;</w:t>
      </w:r>
    </w:p>
    <w:p w14:paraId="06F8252F" w14:textId="020E3D33" w:rsidR="00C93122" w:rsidRPr="00F31537" w:rsidRDefault="00C93122" w:rsidP="00C93122">
      <w:pPr>
        <w:pStyle w:val="ListParagraph"/>
        <w:numPr>
          <w:ilvl w:val="0"/>
          <w:numId w:val="11"/>
        </w:numPr>
      </w:pPr>
      <w:r w:rsidRPr="00F31537">
        <w:t>Strengthening the resilience of supply chain and their transparency through the use of digital technologies</w:t>
      </w:r>
      <w:r w:rsidR="00A44F1C">
        <w:t>;</w:t>
      </w:r>
    </w:p>
    <w:p w14:paraId="78B72CB3" w14:textId="43E43609" w:rsidR="00C93122" w:rsidRPr="00F31537" w:rsidRDefault="00C93122" w:rsidP="00C93122">
      <w:pPr>
        <w:pStyle w:val="ListParagraph"/>
        <w:numPr>
          <w:ilvl w:val="0"/>
          <w:numId w:val="11"/>
        </w:numPr>
      </w:pPr>
      <w:r w:rsidRPr="00F31537">
        <w:t>Enhancing capacities in policy monitoring and evaluation in the field of agriculture, environment and sustainable finance</w:t>
      </w:r>
      <w:r w:rsidR="00A44F1C">
        <w:t>.</w:t>
      </w:r>
      <w:r w:rsidRPr="00F31537">
        <w:t xml:space="preserve"> </w:t>
      </w:r>
    </w:p>
    <w:p w14:paraId="263ACAD0" w14:textId="77777777" w:rsidR="00C93122" w:rsidRPr="00F31537" w:rsidRDefault="00C93122" w:rsidP="00C93122">
      <w:r w:rsidRPr="00F31537">
        <w:rPr>
          <w:u w:val="single"/>
        </w:rPr>
        <w:t>Scope</w:t>
      </w:r>
      <w:r w:rsidRPr="00F31537">
        <w:t xml:space="preserve">: </w:t>
      </w:r>
    </w:p>
    <w:p w14:paraId="388343BD" w14:textId="77777777" w:rsidR="00C93122" w:rsidRPr="00F31537" w:rsidRDefault="00C93122" w:rsidP="00C93122">
      <w:pPr>
        <w:pStyle w:val="ListParagraph"/>
        <w:numPr>
          <w:ilvl w:val="0"/>
          <w:numId w:val="11"/>
        </w:numPr>
      </w:pPr>
      <w:r w:rsidRPr="00F31537">
        <w:t>Generate data sets through the development and applications of digital solutions to track livestock.</w:t>
      </w:r>
    </w:p>
    <w:p w14:paraId="1ECA69A7" w14:textId="6D3FB243" w:rsidR="00C93122" w:rsidRPr="00F31537" w:rsidRDefault="002B038E" w:rsidP="00C93122">
      <w:pPr>
        <w:pStyle w:val="ListParagraph"/>
        <w:numPr>
          <w:ilvl w:val="0"/>
          <w:numId w:val="11"/>
        </w:numPr>
      </w:pPr>
      <w:r>
        <w:t>Elaborate the opportunities of linking t</w:t>
      </w:r>
      <w:r w:rsidR="00C93122" w:rsidRPr="00F31537">
        <w:t>racking efforts to sensor information providing information on animal health (and welfare)</w:t>
      </w:r>
      <w:r>
        <w:t xml:space="preserve"> using the potential of innovative technologies</w:t>
      </w:r>
    </w:p>
    <w:p w14:paraId="5643E3CA" w14:textId="3FA6ABB3" w:rsidR="00C93122" w:rsidRPr="00F31537" w:rsidRDefault="00C93122" w:rsidP="00C93122">
      <w:pPr>
        <w:pStyle w:val="ListParagraph"/>
        <w:numPr>
          <w:ilvl w:val="0"/>
          <w:numId w:val="11"/>
        </w:numPr>
      </w:pPr>
      <w:r w:rsidRPr="00F31537">
        <w:t>Develop data—based solutions for the private and public sector to trach livestock and its conditions (including geospatial information)</w:t>
      </w:r>
      <w:r w:rsidR="003D0D7C">
        <w:t xml:space="preserve"> under consideration of multiple possible application cases, such as administrative purposes, labelling, predator and pest prevention</w:t>
      </w:r>
    </w:p>
    <w:p w14:paraId="05869819" w14:textId="7815D980" w:rsidR="00C93122" w:rsidRPr="00F31537" w:rsidRDefault="003D0D7C" w:rsidP="00C93122">
      <w:pPr>
        <w:pStyle w:val="ListParagraph"/>
        <w:numPr>
          <w:ilvl w:val="0"/>
          <w:numId w:val="11"/>
        </w:numPr>
      </w:pPr>
      <w:r>
        <w:t xml:space="preserve">Highlight </w:t>
      </w:r>
      <w:r w:rsidR="00C93122" w:rsidRPr="00F31537">
        <w:t>the potential for upscaling of data-based digital solutions to EU (and international) level.</w:t>
      </w:r>
    </w:p>
    <w:p w14:paraId="1785B726" w14:textId="77777777" w:rsidR="00C93122" w:rsidRDefault="00C93122" w:rsidP="00C93122">
      <w:pPr>
        <w:rPr>
          <w:color w:val="000000" w:themeColor="text1"/>
        </w:rPr>
      </w:pPr>
    </w:p>
    <w:p w14:paraId="6F3AC0B6" w14:textId="5FA9D63A" w:rsidR="00D91D20" w:rsidRPr="0003724B" w:rsidRDefault="00D91D20" w:rsidP="00D91D20">
      <w:pPr>
        <w:pStyle w:val="HeadingThree"/>
      </w:pPr>
      <w:bookmarkStart w:id="2688" w:name="_Toc92878646"/>
      <w:bookmarkStart w:id="2689" w:name="_Toc92879049"/>
      <w:bookmarkStart w:id="2690" w:name="_Toc92890126"/>
      <w:bookmarkStart w:id="2691" w:name="_Toc92898754"/>
      <w:bookmarkStart w:id="2692" w:name="_Toc92906200"/>
      <w:bookmarkStart w:id="2693" w:name="_Toc93250377"/>
      <w:bookmarkStart w:id="2694" w:name="_Toc93424962"/>
      <w:bookmarkStart w:id="2695" w:name="_Toc93425375"/>
      <w:bookmarkStart w:id="2696" w:name="_Toc93426592"/>
      <w:bookmarkStart w:id="2697" w:name="_Toc93439391"/>
      <w:bookmarkStart w:id="2698" w:name="_Toc93905278"/>
      <w:r w:rsidRPr="0003724B">
        <w:rPr>
          <w:rStyle w:val="normaltextrun"/>
          <w:shd w:val="clear" w:color="auto" w:fill="FFFFFF"/>
        </w:rPr>
        <w:t>HORIZON-CL6-2023-GOVERNANCE</w:t>
      </w:r>
      <w:r w:rsidRPr="0003724B">
        <w:t xml:space="preserve"> Development of the markets and use of digital technologies and i</w:t>
      </w:r>
      <w:r w:rsidR="008B47C5" w:rsidRPr="0003724B">
        <w:t xml:space="preserve">nfrastructure in agriculture </w:t>
      </w:r>
      <w:r w:rsidR="00436B44">
        <w:t>– state of play and foresight: d</w:t>
      </w:r>
      <w:r w:rsidRPr="0003724B">
        <w:t>igital- and data technologies for the agricultural sector in a fast changing regulatory, trade and technical environment</w:t>
      </w:r>
      <w:bookmarkEnd w:id="2688"/>
      <w:bookmarkEnd w:id="2689"/>
      <w:bookmarkEnd w:id="2690"/>
      <w:bookmarkEnd w:id="2691"/>
      <w:bookmarkEnd w:id="2692"/>
      <w:bookmarkEnd w:id="2693"/>
      <w:bookmarkEnd w:id="2694"/>
      <w:bookmarkEnd w:id="2695"/>
      <w:bookmarkEnd w:id="2696"/>
      <w:bookmarkEnd w:id="2697"/>
      <w:bookmarkEnd w:id="2698"/>
    </w:p>
    <w:p w14:paraId="66B7FC51" w14:textId="179E5E24" w:rsidR="008B47C5" w:rsidRPr="0003724B" w:rsidRDefault="008B47C5" w:rsidP="008B47C5">
      <w:pPr>
        <w:pStyle w:val="TextValue"/>
        <w:rPr>
          <w:i/>
        </w:rPr>
      </w:pPr>
      <w:r w:rsidRPr="0003724B">
        <w:rPr>
          <w:i/>
        </w:rPr>
        <w:t>To be confirmed</w:t>
      </w:r>
      <w:r w:rsidR="00E80955" w:rsidRPr="0003724B">
        <w:rPr>
          <w:i/>
        </w:rPr>
        <w:t xml:space="preserve"> pending analysis of why the topic which was in year 2021 of work programme 2021/2022 did not attract proposals of sufficient quality. If kept</w:t>
      </w:r>
      <w:r w:rsidR="00436B44">
        <w:rPr>
          <w:i/>
        </w:rPr>
        <w:t>,</w:t>
      </w:r>
      <w:r w:rsidR="00E80955" w:rsidRPr="0003724B">
        <w:rPr>
          <w:i/>
        </w:rPr>
        <w:t xml:space="preserve"> the topic would be adjusted according to the results of the analysis.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1"/>
        <w:gridCol w:w="7261"/>
      </w:tblGrid>
      <w:tr w:rsidR="00D91D20" w:rsidRPr="008F40A9" w14:paraId="67FF4989" w14:textId="77777777" w:rsidTr="00472A69">
        <w:tc>
          <w:tcPr>
            <w:tcW w:w="0" w:type="auto"/>
            <w:gridSpan w:val="2"/>
          </w:tcPr>
          <w:p w14:paraId="3C000652" w14:textId="77777777" w:rsidR="00D91D20" w:rsidRPr="008F40A9" w:rsidRDefault="00D91D20" w:rsidP="4A8B743F">
            <w:pPr>
              <w:pStyle w:val="CellTextValue"/>
            </w:pPr>
            <w:r w:rsidRPr="008F40A9">
              <w:rPr>
                <w:b/>
                <w:bCs/>
              </w:rPr>
              <w:t>Specific conditions</w:t>
            </w:r>
          </w:p>
        </w:tc>
      </w:tr>
      <w:tr w:rsidR="00D91D20" w:rsidRPr="008F40A9" w14:paraId="4570C5D9" w14:textId="77777777" w:rsidTr="4A8B743F">
        <w:tc>
          <w:tcPr>
            <w:tcW w:w="0" w:type="auto"/>
          </w:tcPr>
          <w:p w14:paraId="47B4ED21" w14:textId="77777777" w:rsidR="00D91D20" w:rsidRPr="008F40A9" w:rsidRDefault="00D91D20" w:rsidP="4A8B743F">
            <w:pPr>
              <w:pStyle w:val="CellTextValue"/>
              <w:jc w:val="left"/>
            </w:pPr>
            <w:r w:rsidRPr="4A8B743F">
              <w:rPr>
                <w:i/>
                <w:iCs/>
              </w:rPr>
              <w:t>Expected EU contribution per project</w:t>
            </w:r>
          </w:p>
        </w:tc>
        <w:tc>
          <w:tcPr>
            <w:tcW w:w="0" w:type="auto"/>
          </w:tcPr>
          <w:p w14:paraId="02F9D519" w14:textId="12D0C81B" w:rsidR="00D91D20" w:rsidRPr="00D91D20" w:rsidRDefault="00D91D20" w:rsidP="4A8B743F">
            <w:pPr>
              <w:pStyle w:val="CellTextValue"/>
            </w:pPr>
            <w:r w:rsidRPr="00D91D20">
              <w:t xml:space="preserve">The Commission estimates that an EU contribution of between EUR </w:t>
            </w:r>
            <w:r w:rsidR="57FDEC19" w:rsidRPr="00D91D20">
              <w:t>XX</w:t>
            </w:r>
            <w:r w:rsidRPr="00D91D20">
              <w:t xml:space="preserve"> million would allow these outcomes to be addressed appropriately. Nonetheless, this does not preclude submission and selection of a proposal requesting different amounts.</w:t>
            </w:r>
          </w:p>
        </w:tc>
      </w:tr>
      <w:tr w:rsidR="00D91D20" w:rsidRPr="008F40A9" w14:paraId="116B3896" w14:textId="77777777" w:rsidTr="4A8B743F">
        <w:tc>
          <w:tcPr>
            <w:tcW w:w="0" w:type="auto"/>
          </w:tcPr>
          <w:p w14:paraId="1262DE4B" w14:textId="77777777" w:rsidR="00D91D20" w:rsidRPr="008F40A9" w:rsidRDefault="00D91D20" w:rsidP="4A8B743F">
            <w:pPr>
              <w:pStyle w:val="CellTextValue"/>
              <w:jc w:val="left"/>
            </w:pPr>
            <w:r w:rsidRPr="4A8B743F">
              <w:rPr>
                <w:i/>
                <w:iCs/>
              </w:rPr>
              <w:t>Indicative budget</w:t>
            </w:r>
          </w:p>
        </w:tc>
        <w:tc>
          <w:tcPr>
            <w:tcW w:w="0" w:type="auto"/>
          </w:tcPr>
          <w:p w14:paraId="75F6A029" w14:textId="6E997D63" w:rsidR="00D91D20" w:rsidRPr="00D91D20" w:rsidRDefault="00D91D20" w:rsidP="4A8B743F">
            <w:pPr>
              <w:pStyle w:val="CellTextValue"/>
            </w:pPr>
            <w:r w:rsidRPr="00D91D20">
              <w:t xml:space="preserve">The total indicative budget for the topic is EUR </w:t>
            </w:r>
            <w:r w:rsidR="57FDEC19" w:rsidRPr="00D91D20">
              <w:t>XX</w:t>
            </w:r>
            <w:r w:rsidRPr="61A6EAB9">
              <w:t xml:space="preserve"> </w:t>
            </w:r>
            <w:r w:rsidRPr="00D91D20">
              <w:t>million.</w:t>
            </w:r>
          </w:p>
        </w:tc>
      </w:tr>
      <w:tr w:rsidR="00D91D20" w:rsidRPr="008F40A9" w14:paraId="7413CB39" w14:textId="77777777" w:rsidTr="4A8B743F">
        <w:tc>
          <w:tcPr>
            <w:tcW w:w="0" w:type="auto"/>
          </w:tcPr>
          <w:p w14:paraId="5966975A" w14:textId="77777777" w:rsidR="00D91D20" w:rsidRPr="008F40A9" w:rsidRDefault="00D91D20" w:rsidP="4A8B743F">
            <w:pPr>
              <w:pStyle w:val="CellTextValue"/>
              <w:jc w:val="left"/>
            </w:pPr>
            <w:r w:rsidRPr="4A8B743F">
              <w:rPr>
                <w:i/>
                <w:iCs/>
              </w:rPr>
              <w:t>Type of Action</w:t>
            </w:r>
          </w:p>
        </w:tc>
        <w:tc>
          <w:tcPr>
            <w:tcW w:w="0" w:type="auto"/>
          </w:tcPr>
          <w:p w14:paraId="4FC92EC3" w14:textId="77777777" w:rsidR="00D91D20" w:rsidRPr="00D91D20" w:rsidRDefault="00D91D20" w:rsidP="4A8B743F">
            <w:pPr>
              <w:pStyle w:val="CellTextValue"/>
            </w:pPr>
            <w:r w:rsidRPr="39FA7AE1">
              <w:rPr>
                <w:rFonts w:eastAsia="SimSun"/>
                <w:color w:val="000000" w:themeColor="text1"/>
              </w:rPr>
              <w:t>Research and Innovation Action</w:t>
            </w:r>
          </w:p>
        </w:tc>
      </w:tr>
      <w:tr w:rsidR="00D91D20" w:rsidRPr="008F40A9" w14:paraId="0EE4BDE5" w14:textId="77777777" w:rsidTr="4A8B743F">
        <w:tc>
          <w:tcPr>
            <w:tcW w:w="0" w:type="auto"/>
          </w:tcPr>
          <w:p w14:paraId="3668487D" w14:textId="77777777" w:rsidR="00D91D20" w:rsidRPr="008F40A9" w:rsidRDefault="00D91D20" w:rsidP="4A8B743F">
            <w:pPr>
              <w:pStyle w:val="CellTextValue"/>
              <w:jc w:val="left"/>
            </w:pPr>
            <w:r w:rsidRPr="4A8B743F">
              <w:rPr>
                <w:i/>
                <w:iCs/>
              </w:rPr>
              <w:t>Eligibility conditions</w:t>
            </w:r>
          </w:p>
        </w:tc>
        <w:tc>
          <w:tcPr>
            <w:tcW w:w="0" w:type="auto"/>
          </w:tcPr>
          <w:p w14:paraId="59B1A3C6" w14:textId="77777777" w:rsidR="00D91D20" w:rsidRPr="008F40A9" w:rsidRDefault="00D91D20" w:rsidP="00D91D20">
            <w:pPr>
              <w:pStyle w:val="CellTextValue"/>
            </w:pPr>
          </w:p>
        </w:tc>
      </w:tr>
    </w:tbl>
    <w:p w14:paraId="7855C14C" w14:textId="77777777" w:rsidR="00D91D20" w:rsidRPr="00E138F5" w:rsidRDefault="00D91D20" w:rsidP="00D91D20">
      <w:pPr>
        <w:rPr>
          <w:u w:val="single"/>
        </w:rPr>
      </w:pPr>
    </w:p>
    <w:p w14:paraId="0CE568EA" w14:textId="77777777" w:rsidR="00D91D20" w:rsidRPr="00E138F5" w:rsidRDefault="00D91D20" w:rsidP="4A8B743F">
      <w:r w:rsidRPr="00E138F5">
        <w:rPr>
          <w:u w:val="single"/>
        </w:rPr>
        <w:t>Expected Outcome</w:t>
      </w:r>
      <w:r w:rsidRPr="7959485E">
        <w:t xml:space="preserve">: </w:t>
      </w:r>
    </w:p>
    <w:p w14:paraId="57F6867D" w14:textId="21F13635" w:rsidR="00D91D20" w:rsidRPr="00E138F5" w:rsidRDefault="00C11A03" w:rsidP="00D91D20">
      <w:pPr>
        <w:rPr>
          <w:color w:val="000000" w:themeColor="text1"/>
        </w:rPr>
      </w:pPr>
      <w:r>
        <w:rPr>
          <w:color w:val="000000" w:themeColor="text1"/>
        </w:rPr>
        <w:t>Project</w:t>
      </w:r>
      <w:r w:rsidR="00D91D20" w:rsidRPr="00E138F5">
        <w:rPr>
          <w:color w:val="000000" w:themeColor="text1"/>
        </w:rPr>
        <w:t xml:space="preserve"> results are expected to contribute to </w:t>
      </w:r>
      <w:r w:rsidR="00183BA3">
        <w:rPr>
          <w:color w:val="000000" w:themeColor="text1"/>
        </w:rPr>
        <w:t xml:space="preserve">all of </w:t>
      </w:r>
      <w:r w:rsidR="00D91D20" w:rsidRPr="00E138F5">
        <w:rPr>
          <w:color w:val="000000" w:themeColor="text1"/>
        </w:rPr>
        <w:t>the following expected outcomes:</w:t>
      </w:r>
    </w:p>
    <w:p w14:paraId="27924D11" w14:textId="77777777" w:rsidR="00D91D20" w:rsidRPr="00E138F5" w:rsidRDefault="00D91D20" w:rsidP="00D91D20">
      <w:pPr>
        <w:pStyle w:val="ListParagraph"/>
        <w:numPr>
          <w:ilvl w:val="0"/>
          <w:numId w:val="81"/>
        </w:numPr>
        <w:rPr>
          <w:color w:val="000000" w:themeColor="text1"/>
        </w:rPr>
      </w:pPr>
      <w:r w:rsidRPr="00E138F5">
        <w:rPr>
          <w:color w:val="000000" w:themeColor="text1"/>
        </w:rPr>
        <w:t>Increase transparency in the markets for digital and data technologies in the agricultural sector and in data sharing in the agricultural value chain, and support competition.</w:t>
      </w:r>
    </w:p>
    <w:p w14:paraId="32A34EFB" w14:textId="77777777" w:rsidR="00D91D20" w:rsidRPr="00E138F5" w:rsidRDefault="00D91D20" w:rsidP="00D91D20">
      <w:pPr>
        <w:pStyle w:val="ListParagraph"/>
        <w:numPr>
          <w:ilvl w:val="0"/>
          <w:numId w:val="81"/>
        </w:numPr>
        <w:rPr>
          <w:color w:val="000000" w:themeColor="text1"/>
        </w:rPr>
      </w:pPr>
      <w:r w:rsidRPr="00E138F5">
        <w:rPr>
          <w:color w:val="000000" w:themeColor="text1"/>
        </w:rPr>
        <w:t>Lower the risk of investments in digital and data technologies</w:t>
      </w:r>
      <w:r w:rsidRPr="00E138F5">
        <w:rPr>
          <w:rFonts w:cs="Times New Roman"/>
          <w:color w:val="000000" w:themeColor="text1"/>
        </w:rPr>
        <w:t xml:space="preserve"> in the agricultural sector</w:t>
      </w:r>
      <w:r w:rsidRPr="00E138F5">
        <w:rPr>
          <w:color w:val="000000" w:themeColor="text1"/>
        </w:rPr>
        <w:t>.</w:t>
      </w:r>
    </w:p>
    <w:p w14:paraId="3E19C9CD" w14:textId="77777777" w:rsidR="00D91D20" w:rsidRPr="00E138F5" w:rsidRDefault="00D91D20" w:rsidP="00D91D20">
      <w:pPr>
        <w:pStyle w:val="ListParagraph"/>
        <w:numPr>
          <w:ilvl w:val="0"/>
          <w:numId w:val="81"/>
        </w:numPr>
        <w:rPr>
          <w:color w:val="000000" w:themeColor="text1"/>
        </w:rPr>
      </w:pPr>
      <w:r w:rsidRPr="00E138F5">
        <w:rPr>
          <w:color w:val="000000" w:themeColor="text1"/>
        </w:rPr>
        <w:t>Strengthen policy-making and-monitoring and foresight capacities</w:t>
      </w:r>
      <w:r w:rsidRPr="00E138F5">
        <w:rPr>
          <w:rFonts w:cs="Times New Roman"/>
          <w:color w:val="000000" w:themeColor="text1"/>
        </w:rPr>
        <w:t xml:space="preserve"> in agriculture and digital and data technologies</w:t>
      </w:r>
      <w:r w:rsidRPr="00E138F5">
        <w:rPr>
          <w:color w:val="000000" w:themeColor="text1"/>
        </w:rPr>
        <w:t>.</w:t>
      </w:r>
    </w:p>
    <w:p w14:paraId="6E82C0AA" w14:textId="77777777" w:rsidR="002C0D72" w:rsidRPr="002949D7" w:rsidRDefault="00D91D20" w:rsidP="002C0D72">
      <w:pPr>
        <w:pStyle w:val="ListParagraph"/>
        <w:numPr>
          <w:ilvl w:val="0"/>
          <w:numId w:val="81"/>
        </w:numPr>
        <w:rPr>
          <w:color w:val="000000" w:themeColor="text1"/>
        </w:rPr>
      </w:pPr>
      <w:r w:rsidRPr="002C0D72">
        <w:rPr>
          <w:rFonts w:cs="Times New Roman"/>
          <w:color w:val="000000" w:themeColor="text1"/>
        </w:rPr>
        <w:t>Contribute to an increased uptake of digital and data technologies in the agricultural sector and</w:t>
      </w:r>
      <w:r w:rsidR="002C0D72">
        <w:rPr>
          <w:rFonts w:cs="Times New Roman"/>
          <w:color w:val="000000" w:themeColor="text1"/>
        </w:rPr>
        <w:t xml:space="preserve"> </w:t>
      </w:r>
      <w:r w:rsidR="002C0D72" w:rsidRPr="002949D7">
        <w:rPr>
          <w:color w:val="000000" w:themeColor="text1"/>
        </w:rPr>
        <w:t xml:space="preserve">and </w:t>
      </w:r>
      <w:r w:rsidR="002C0D72" w:rsidRPr="009E4FDF">
        <w:rPr>
          <w:color w:val="000000" w:themeColor="text1"/>
        </w:rPr>
        <w:t>indirectly contribute an increase in environmental and economic performance of the agricultural sector through increased and enhanced used of digital technologies and data.</w:t>
      </w:r>
    </w:p>
    <w:p w14:paraId="7E5F9669" w14:textId="08C140C8" w:rsidR="00D91D20" w:rsidRPr="002C0D72" w:rsidRDefault="00D91D20" w:rsidP="002C0D72">
      <w:pPr>
        <w:ind w:left="360"/>
        <w:rPr>
          <w:rFonts w:cs="Times New Roman"/>
          <w:color w:val="000000" w:themeColor="text1"/>
        </w:rPr>
      </w:pPr>
    </w:p>
    <w:p w14:paraId="341A2B4A" w14:textId="77777777" w:rsidR="00D91D20" w:rsidRPr="00E138F5" w:rsidRDefault="00D91D20" w:rsidP="4A8B743F">
      <w:r w:rsidRPr="00E138F5">
        <w:rPr>
          <w:u w:val="single"/>
        </w:rPr>
        <w:t>Scope</w:t>
      </w:r>
      <w:r w:rsidRPr="7959485E">
        <w:t xml:space="preserve">: </w:t>
      </w:r>
    </w:p>
    <w:p w14:paraId="6AFB7425" w14:textId="77777777" w:rsidR="00D91D20" w:rsidRPr="00E138F5" w:rsidRDefault="00D91D20" w:rsidP="00D91D20">
      <w:pPr>
        <w:numPr>
          <w:ilvl w:val="0"/>
          <w:numId w:val="344"/>
        </w:numPr>
        <w:spacing w:after="120"/>
        <w:ind w:left="357" w:hanging="357"/>
        <w:rPr>
          <w:color w:val="000000" w:themeColor="text1"/>
        </w:rPr>
      </w:pPr>
      <w:r w:rsidRPr="00E138F5">
        <w:rPr>
          <w:color w:val="000000" w:themeColor="text1"/>
        </w:rPr>
        <w:t>Development of innovative approaches to assess the uptake of digital technologies and digital infrastructure (incl. platforms) in the agricultural sector globally with special attention to the situation in the EU</w:t>
      </w:r>
      <w:r w:rsidRPr="00E138F5">
        <w:rPr>
          <w:rFonts w:cs="Times New Roman"/>
          <w:color w:val="000000" w:themeColor="text1"/>
        </w:rPr>
        <w:t xml:space="preserve"> and associated countries</w:t>
      </w:r>
      <w:r w:rsidRPr="00E138F5">
        <w:rPr>
          <w:color w:val="000000" w:themeColor="text1"/>
        </w:rPr>
        <w:t>.</w:t>
      </w:r>
    </w:p>
    <w:p w14:paraId="4BA3AD78" w14:textId="77777777" w:rsidR="00D91D20" w:rsidRPr="00E138F5" w:rsidRDefault="00D91D20" w:rsidP="00D91D20">
      <w:pPr>
        <w:numPr>
          <w:ilvl w:val="0"/>
          <w:numId w:val="344"/>
        </w:numPr>
        <w:spacing w:after="120"/>
        <w:ind w:left="357" w:hanging="357"/>
        <w:rPr>
          <w:color w:val="000000" w:themeColor="text1"/>
        </w:rPr>
      </w:pPr>
      <w:r w:rsidRPr="00E138F5">
        <w:rPr>
          <w:color w:val="000000" w:themeColor="text1"/>
        </w:rPr>
        <w:t>Development of innovative approaches to forecast the markets and the uptake of digital technologies and digital infrastructure (including platforms) globally with special attention to the situation in the EU under consideration of fast-changing regulatory framing conditions in the fields of data-, digital and machinery technologies and of agricultural policies.</w:t>
      </w:r>
    </w:p>
    <w:p w14:paraId="6142C283" w14:textId="77777777" w:rsidR="00D91D20" w:rsidRPr="00C60908" w:rsidRDefault="00D91D20" w:rsidP="4A8B743F">
      <w:pPr>
        <w:numPr>
          <w:ilvl w:val="0"/>
          <w:numId w:val="344"/>
        </w:numPr>
        <w:spacing w:after="120"/>
        <w:ind w:left="357" w:hanging="357"/>
        <w:rPr>
          <w:i/>
          <w:color w:val="000000" w:themeColor="text1"/>
        </w:rPr>
      </w:pPr>
      <w:r w:rsidRPr="00E138F5">
        <w:rPr>
          <w:color w:val="000000" w:themeColor="text1"/>
        </w:rPr>
        <w:t>Demonstration of the qualitative and quantitative implications for the use of digital and data technologies by farmers and other actors along the supply chain in a way that demonstration results can be steadily adapted to changing framing conditions. Demonstrations should allow for the reflection of scenarios.</w:t>
      </w:r>
    </w:p>
    <w:p w14:paraId="592D0756" w14:textId="77777777" w:rsidR="00D91D20" w:rsidRPr="0021105F" w:rsidRDefault="00D91D20" w:rsidP="00D91D20"/>
    <w:p w14:paraId="61359626" w14:textId="77777777" w:rsidR="00D91D20" w:rsidRPr="00F31537" w:rsidRDefault="00D91D20" w:rsidP="00C93122">
      <w:pPr>
        <w:rPr>
          <w:color w:val="000000" w:themeColor="text1"/>
        </w:rPr>
      </w:pPr>
    </w:p>
    <w:p w14:paraId="7FCFEBE4" w14:textId="77777777" w:rsidR="00C93122" w:rsidRPr="00F96CF1" w:rsidRDefault="00C93122">
      <w:pPr>
        <w:pStyle w:val="HeadingThree"/>
        <w:rPr>
          <w:b w:val="0"/>
          <w:i/>
        </w:rPr>
      </w:pPr>
      <w:bookmarkStart w:id="2699" w:name="_Toc89947432"/>
      <w:bookmarkStart w:id="2700" w:name="_Toc90029539"/>
      <w:bookmarkStart w:id="2701" w:name="_Toc92878647"/>
      <w:bookmarkStart w:id="2702" w:name="_Toc92879050"/>
      <w:bookmarkStart w:id="2703" w:name="_Toc92890127"/>
      <w:bookmarkStart w:id="2704" w:name="_Toc92898755"/>
      <w:bookmarkStart w:id="2705" w:name="_Toc92906201"/>
      <w:bookmarkStart w:id="2706" w:name="_Toc93250378"/>
      <w:bookmarkStart w:id="2707" w:name="_Toc93424963"/>
      <w:bookmarkStart w:id="2708" w:name="_Toc93425376"/>
      <w:bookmarkStart w:id="2709" w:name="_Toc93426593"/>
      <w:bookmarkStart w:id="2710" w:name="_Toc93439392"/>
      <w:bookmarkStart w:id="2711" w:name="_Toc93905279"/>
      <w:r w:rsidRPr="00F31537">
        <w:rPr>
          <w:rStyle w:val="normaltextrun"/>
          <w:shd w:val="clear" w:color="auto" w:fill="FFFFFF"/>
        </w:rPr>
        <w:t>HORIZON-CL6-2023-GOVERNANCE: Digital technologies supporting plant health early detection, territory surveillance and phytosanitary measures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C93122" w:rsidRPr="00F31537" w14:paraId="77044C4E" w14:textId="77777777" w:rsidTr="00472A69">
        <w:tc>
          <w:tcPr>
            <w:tcW w:w="0" w:type="auto"/>
            <w:gridSpan w:val="2"/>
          </w:tcPr>
          <w:p w14:paraId="669987C8" w14:textId="77777777" w:rsidR="00C93122" w:rsidRPr="00F31537" w:rsidRDefault="00C93122" w:rsidP="00C93122">
            <w:pPr>
              <w:pStyle w:val="CellTextValue"/>
            </w:pPr>
            <w:r w:rsidRPr="00F31537">
              <w:rPr>
                <w:b/>
                <w:bCs/>
              </w:rPr>
              <w:t>Specific conditions</w:t>
            </w:r>
          </w:p>
        </w:tc>
      </w:tr>
      <w:tr w:rsidR="00C93122" w:rsidRPr="00F31537" w14:paraId="51610B23" w14:textId="77777777" w:rsidTr="4A8B743F">
        <w:tc>
          <w:tcPr>
            <w:tcW w:w="0" w:type="auto"/>
          </w:tcPr>
          <w:p w14:paraId="7AF03190" w14:textId="77777777" w:rsidR="00C93122" w:rsidRPr="00F31537" w:rsidRDefault="00C93122" w:rsidP="00C93122">
            <w:pPr>
              <w:pStyle w:val="CellTextValue"/>
              <w:jc w:val="left"/>
            </w:pPr>
            <w:r w:rsidRPr="4A8B743F">
              <w:rPr>
                <w:i/>
                <w:iCs/>
              </w:rPr>
              <w:t>Expected EU contribution per project</w:t>
            </w:r>
          </w:p>
        </w:tc>
        <w:tc>
          <w:tcPr>
            <w:tcW w:w="0" w:type="auto"/>
          </w:tcPr>
          <w:p w14:paraId="6BAA4A6F" w14:textId="7E198C68" w:rsidR="00C93122" w:rsidRPr="00F31537" w:rsidRDefault="00C93122" w:rsidP="00C93122">
            <w:pPr>
              <w:pStyle w:val="CellTextValue"/>
            </w:pPr>
            <w:r w:rsidRPr="00F31537">
              <w:t xml:space="preserve">The Commission estimates that an EU contribution of EUR </w:t>
            </w:r>
            <w:r w:rsidR="0B48065B" w:rsidRPr="00F31537">
              <w:t>XX</w:t>
            </w:r>
            <w:r w:rsidRPr="00F31537">
              <w:t xml:space="preserve"> million would allow these outcomes to be addressed appropriately. Nonetheless, this does not preclude submission and selection of a proposal requesting different amounts.</w:t>
            </w:r>
          </w:p>
        </w:tc>
      </w:tr>
      <w:tr w:rsidR="00C93122" w:rsidRPr="00F31537" w14:paraId="35A2090B" w14:textId="77777777" w:rsidTr="4A8B743F">
        <w:tc>
          <w:tcPr>
            <w:tcW w:w="0" w:type="auto"/>
          </w:tcPr>
          <w:p w14:paraId="12F50E91" w14:textId="77777777" w:rsidR="00C93122" w:rsidRPr="00F31537" w:rsidRDefault="00C93122" w:rsidP="00C93122">
            <w:pPr>
              <w:pStyle w:val="CellTextValue"/>
              <w:jc w:val="left"/>
            </w:pPr>
            <w:r w:rsidRPr="4A8B743F">
              <w:rPr>
                <w:i/>
                <w:iCs/>
              </w:rPr>
              <w:t>Indicative budget</w:t>
            </w:r>
          </w:p>
        </w:tc>
        <w:tc>
          <w:tcPr>
            <w:tcW w:w="0" w:type="auto"/>
          </w:tcPr>
          <w:p w14:paraId="5E3C83C6" w14:textId="7C6385BD" w:rsidR="00C93122" w:rsidRPr="00F31537" w:rsidRDefault="00C93122" w:rsidP="00C93122">
            <w:pPr>
              <w:pStyle w:val="CellTextValue"/>
            </w:pPr>
            <w:r w:rsidRPr="00F31537">
              <w:t xml:space="preserve">The total indicative budget for the topic is EUR </w:t>
            </w:r>
            <w:r w:rsidR="0B48065B" w:rsidRPr="00F31537">
              <w:t>XX</w:t>
            </w:r>
            <w:r w:rsidRPr="00F31537">
              <w:t xml:space="preserve"> million.</w:t>
            </w:r>
          </w:p>
        </w:tc>
      </w:tr>
      <w:tr w:rsidR="00C93122" w:rsidRPr="00F31537" w14:paraId="5FF6DF48" w14:textId="77777777" w:rsidTr="4A8B743F">
        <w:tc>
          <w:tcPr>
            <w:tcW w:w="0" w:type="auto"/>
          </w:tcPr>
          <w:p w14:paraId="2441B75A" w14:textId="77777777" w:rsidR="00C93122" w:rsidRPr="00F31537" w:rsidRDefault="00C93122" w:rsidP="00C93122">
            <w:pPr>
              <w:pStyle w:val="CellTextValue"/>
              <w:jc w:val="left"/>
            </w:pPr>
            <w:r w:rsidRPr="4A8B743F">
              <w:rPr>
                <w:i/>
                <w:iCs/>
              </w:rPr>
              <w:t>Type of Action</w:t>
            </w:r>
          </w:p>
        </w:tc>
        <w:tc>
          <w:tcPr>
            <w:tcW w:w="0" w:type="auto"/>
          </w:tcPr>
          <w:p w14:paraId="0823AEB2" w14:textId="77777777" w:rsidR="00C93122" w:rsidRPr="00F31537" w:rsidRDefault="00C93122" w:rsidP="00C93122">
            <w:pPr>
              <w:pStyle w:val="CellTextValue"/>
            </w:pPr>
            <w:r w:rsidRPr="00F31537">
              <w:t>Research and Innovation Action</w:t>
            </w:r>
          </w:p>
        </w:tc>
      </w:tr>
      <w:tr w:rsidR="00C93122" w:rsidRPr="00F31537" w14:paraId="090DC6E1" w14:textId="77777777" w:rsidTr="4A8B743F">
        <w:tc>
          <w:tcPr>
            <w:tcW w:w="0" w:type="auto"/>
          </w:tcPr>
          <w:p w14:paraId="1CE0ACFE" w14:textId="77777777" w:rsidR="00C93122" w:rsidRPr="00F31537" w:rsidRDefault="00C93122" w:rsidP="00C93122">
            <w:pPr>
              <w:pStyle w:val="CellTextValue"/>
              <w:jc w:val="left"/>
            </w:pPr>
            <w:r w:rsidRPr="4A8B743F">
              <w:rPr>
                <w:i/>
                <w:iCs/>
              </w:rPr>
              <w:t>Eligibility conditions</w:t>
            </w:r>
          </w:p>
        </w:tc>
        <w:tc>
          <w:tcPr>
            <w:tcW w:w="0" w:type="auto"/>
          </w:tcPr>
          <w:p w14:paraId="72594BF6" w14:textId="77777777" w:rsidR="00C93122" w:rsidRPr="00F31537" w:rsidRDefault="00C93122" w:rsidP="00C93122">
            <w:pPr>
              <w:pStyle w:val="CellTextValue"/>
            </w:pPr>
            <w:r w:rsidRPr="00F31537">
              <w:rPr>
                <w:rStyle w:val="normaltextrun"/>
                <w:color w:val="000000"/>
                <w:bdr w:val="none" w:sz="0" w:space="0" w:color="auto" w:frame="1"/>
              </w:rPr>
              <w:t>The conditions are described in General Annex B.</w:t>
            </w:r>
          </w:p>
        </w:tc>
      </w:tr>
    </w:tbl>
    <w:p w14:paraId="70936B45" w14:textId="77777777" w:rsidR="00C93122" w:rsidRPr="00F31537" w:rsidRDefault="00C93122" w:rsidP="00C93122">
      <w:pPr>
        <w:rPr>
          <w:b/>
        </w:rPr>
      </w:pPr>
    </w:p>
    <w:p w14:paraId="6287257C" w14:textId="77777777" w:rsidR="00C93122" w:rsidRPr="00F31537" w:rsidRDefault="00C93122" w:rsidP="00C93122">
      <w:r w:rsidRPr="00F31537">
        <w:rPr>
          <w:u w:val="single"/>
        </w:rPr>
        <w:t>Expected outcome</w:t>
      </w:r>
      <w:r w:rsidRPr="00F31537">
        <w:t xml:space="preserve">: A successful proposal should support Regulation (EU) 2016/2031 on protective measures against plant pests and </w:t>
      </w:r>
      <w:r w:rsidRPr="00F31537">
        <w:rPr>
          <w:rFonts w:cs="Times New Roman"/>
        </w:rPr>
        <w:t>the farm to fork strategy for a transition to fair, healthy and resilient agriculture and forestry.</w:t>
      </w:r>
    </w:p>
    <w:p w14:paraId="75B5E3C7" w14:textId="77777777" w:rsidR="00C93122" w:rsidRPr="00F31537" w:rsidRDefault="00C93122" w:rsidP="00C93122">
      <w:r w:rsidRPr="00F31537">
        <w:rPr>
          <w:color w:val="000000" w:themeColor="text1"/>
        </w:rPr>
        <w:t>Project results are expected to contribute to all of the following expected outcomes</w:t>
      </w:r>
      <w:r w:rsidRPr="00F31537">
        <w:t xml:space="preserve"> </w:t>
      </w:r>
    </w:p>
    <w:p w14:paraId="5DF05269" w14:textId="011F44D9" w:rsidR="00C93122" w:rsidRPr="00F31537" w:rsidRDefault="00C93122" w:rsidP="00C93122">
      <w:pPr>
        <w:pStyle w:val="ListParagraph"/>
        <w:numPr>
          <w:ilvl w:val="0"/>
          <w:numId w:val="11"/>
        </w:numPr>
      </w:pPr>
      <w:r w:rsidRPr="00F31537">
        <w:t>Develop cost-efficient robust large-scale plant scanning methods to successfully monitor plant pests and assist in the timely eradication or optimize containment measures;</w:t>
      </w:r>
    </w:p>
    <w:p w14:paraId="67966F91" w14:textId="2FBFA158" w:rsidR="00C93122" w:rsidRPr="00F31537" w:rsidRDefault="00C93122" w:rsidP="00C93122">
      <w:pPr>
        <w:pStyle w:val="ListParagraph"/>
        <w:numPr>
          <w:ilvl w:val="0"/>
          <w:numId w:val="11"/>
        </w:numPr>
      </w:pPr>
      <w:r w:rsidRPr="00F31537">
        <w:t xml:space="preserve">Innovative and cost-efficient use of sensors and networks for surveillance of </w:t>
      </w:r>
      <w:r w:rsidR="00F8110A">
        <w:t xml:space="preserve">EU regulated plant </w:t>
      </w:r>
      <w:r w:rsidRPr="00F31537">
        <w:t>pests affecting agriculture and forestry activities;</w:t>
      </w:r>
    </w:p>
    <w:p w14:paraId="1142FD52" w14:textId="4866BCE6" w:rsidR="00C93122" w:rsidRPr="00F31537" w:rsidRDefault="00C93122" w:rsidP="00C93122">
      <w:pPr>
        <w:pStyle w:val="ListParagraph"/>
        <w:numPr>
          <w:ilvl w:val="0"/>
          <w:numId w:val="11"/>
        </w:numPr>
      </w:pPr>
      <w:r w:rsidRPr="00F31537">
        <w:t xml:space="preserve">Strengthen capacities to prevent and monitor </w:t>
      </w:r>
      <w:r w:rsidR="00F8110A">
        <w:t xml:space="preserve">EU regulated plant </w:t>
      </w:r>
      <w:r w:rsidRPr="00F31537">
        <w:t>important plant pests and support plant health territory surveillance;</w:t>
      </w:r>
    </w:p>
    <w:p w14:paraId="51FCFEFE" w14:textId="77777777" w:rsidR="00C93122" w:rsidRPr="00F31537" w:rsidRDefault="00C93122" w:rsidP="00C93122">
      <w:pPr>
        <w:pStyle w:val="ListParagraph"/>
        <w:numPr>
          <w:ilvl w:val="0"/>
          <w:numId w:val="11"/>
        </w:numPr>
      </w:pPr>
      <w:r w:rsidRPr="00F31537">
        <w:t>Support relevant EU and Associated Countries’ plant health policies.</w:t>
      </w:r>
    </w:p>
    <w:p w14:paraId="71CF25B2" w14:textId="77777777" w:rsidR="00C93122" w:rsidRPr="00F31537" w:rsidRDefault="00C93122" w:rsidP="00C93122">
      <w:pPr>
        <w:rPr>
          <w:u w:val="single"/>
        </w:rPr>
      </w:pPr>
      <w:r w:rsidRPr="00F31537">
        <w:rPr>
          <w:u w:val="single"/>
        </w:rPr>
        <w:t>Scope:</w:t>
      </w:r>
    </w:p>
    <w:p w14:paraId="32E60C2F" w14:textId="459CBE23" w:rsidR="00C93122" w:rsidRPr="00F31537" w:rsidRDefault="00C93122" w:rsidP="00C93122">
      <w:r w:rsidRPr="00F31537">
        <w:t xml:space="preserve">Pest monitoring is typically performed through costly and time-consuming on-site visits, resulting in </w:t>
      </w:r>
      <w:r w:rsidR="00F8110A">
        <w:t xml:space="preserve">certain cases in </w:t>
      </w:r>
      <w:r w:rsidRPr="00F31537">
        <w:t xml:space="preserve">limited spatial and temporal resolution. Consequently, there is a need for more cost-effective approaches to detect and discriminate infected plants and/or trees at large spatial scales and within reasonable time frames. The advent of new technology in remote sensing, sensor technologies, </w:t>
      </w:r>
      <w:r w:rsidR="00E863AD">
        <w:t xml:space="preserve">robotics, </w:t>
      </w:r>
      <w:r w:rsidRPr="00F31537">
        <w:t>remotely piloted aerial systems (RPAS), the internet of things (IoT), artificial intelligence, and electronics and informatics more generally opens opportunities for monitoring more continuously, more widely, and remotely. These technologies have the potential to guide and instruct on ground surveillance and early detection activities and other phytosanitary measures.</w:t>
      </w:r>
    </w:p>
    <w:p w14:paraId="3E6E3DEB" w14:textId="77777777" w:rsidR="00C93122" w:rsidRPr="00F31537" w:rsidRDefault="00C93122" w:rsidP="00C93122">
      <w:r w:rsidRPr="00F31537">
        <w:t xml:space="preserve">Proposals should: </w:t>
      </w:r>
    </w:p>
    <w:p w14:paraId="264A27DB" w14:textId="77777777" w:rsidR="00C93122" w:rsidRPr="00F31537" w:rsidRDefault="00C93122" w:rsidP="00C93122">
      <w:pPr>
        <w:pStyle w:val="ListParagraph"/>
        <w:numPr>
          <w:ilvl w:val="0"/>
          <w:numId w:val="11"/>
        </w:numPr>
      </w:pPr>
      <w:r w:rsidRPr="00F31537">
        <w:t xml:space="preserve">Develop early detection strategies by exploiting digital technologies like remote sensing and sensor networks to improve the surveillance efforts and the delimitation of affected areas allowing a regular and rapid monitoring of large areas that are difficult to reach </w:t>
      </w:r>
    </w:p>
    <w:p w14:paraId="05E7BAFA" w14:textId="77777777" w:rsidR="00C93122" w:rsidRPr="00F31537" w:rsidRDefault="00C93122" w:rsidP="00C93122">
      <w:pPr>
        <w:pStyle w:val="ListParagraph"/>
        <w:numPr>
          <w:ilvl w:val="0"/>
          <w:numId w:val="11"/>
        </w:numPr>
      </w:pPr>
      <w:r w:rsidRPr="00F31537">
        <w:t xml:space="preserve">Enhance and optimize the use of insect traps in a network setting for an IoT approach. </w:t>
      </w:r>
    </w:p>
    <w:p w14:paraId="25FCC810" w14:textId="5D221FC0" w:rsidR="00C93122" w:rsidRPr="00F31537" w:rsidRDefault="00C93122" w:rsidP="00C93122">
      <w:pPr>
        <w:pStyle w:val="ListParagraph"/>
        <w:numPr>
          <w:ilvl w:val="0"/>
          <w:numId w:val="11"/>
        </w:numPr>
      </w:pPr>
      <w:r w:rsidRPr="00F31537">
        <w:t>Develop sensors and instruments</w:t>
      </w:r>
      <w:r w:rsidR="000E0798">
        <w:t xml:space="preserve">, including through the use of robotics </w:t>
      </w:r>
      <w:r w:rsidRPr="00F31537">
        <w:t>that can monitor a suit</w:t>
      </w:r>
      <w:r w:rsidR="006C3E6D">
        <w:t>e</w:t>
      </w:r>
      <w:r w:rsidRPr="00F31537">
        <w:t xml:space="preserve"> of known stress-processes in plants (chlorosis, changes in fluorescence, loss of transportation, etc.) </w:t>
      </w:r>
      <w:r w:rsidR="00F8110A">
        <w:t xml:space="preserve">that can be result in plant pest detection and </w:t>
      </w:r>
      <w:r w:rsidRPr="00F31537">
        <w:t>are user</w:t>
      </w:r>
      <w:r w:rsidR="00F8110A">
        <w:t>-</w:t>
      </w:r>
      <w:r w:rsidRPr="00F31537">
        <w:t xml:space="preserve">friendly and accessible. Tools should be developed that can be operationally used by end-users to access, use and share data. </w:t>
      </w:r>
    </w:p>
    <w:p w14:paraId="6D93CCF9" w14:textId="77777777" w:rsidR="00C93122" w:rsidRPr="00F31537" w:rsidRDefault="00C93122" w:rsidP="00C93122">
      <w:pPr>
        <w:pStyle w:val="ListParagraph"/>
        <w:numPr>
          <w:ilvl w:val="0"/>
          <w:numId w:val="11"/>
        </w:numPr>
      </w:pPr>
      <w:r w:rsidRPr="00F31537">
        <w:t xml:space="preserve">Contribute to further developing remote sensing techniques that can help to distinguish biotic from abiotic stresses to improve the early detection of pests. </w:t>
      </w:r>
    </w:p>
    <w:p w14:paraId="5A2B7161" w14:textId="77777777" w:rsidR="00C93122" w:rsidRPr="00F31537" w:rsidRDefault="00C93122" w:rsidP="00C93122">
      <w:pPr>
        <w:pStyle w:val="ListParagraph"/>
        <w:numPr>
          <w:ilvl w:val="0"/>
          <w:numId w:val="11"/>
        </w:numPr>
      </w:pPr>
      <w:r w:rsidRPr="00F31537">
        <w:t>Improve monitoring of plant pests, to collect standardised and comprehensive data, with establishment of early warning systems.</w:t>
      </w:r>
    </w:p>
    <w:p w14:paraId="4FA97911" w14:textId="77777777" w:rsidR="00C93122" w:rsidRPr="00F31537" w:rsidRDefault="00C93122" w:rsidP="00C93122">
      <w:pPr>
        <w:pStyle w:val="ListParagraph"/>
        <w:numPr>
          <w:ilvl w:val="0"/>
          <w:numId w:val="11"/>
        </w:numPr>
      </w:pPr>
      <w:r w:rsidRPr="00F31537">
        <w:t xml:space="preserve">Assess the cost-benefits of the proposed methods. </w:t>
      </w:r>
    </w:p>
    <w:p w14:paraId="3396716B" w14:textId="77777777" w:rsidR="00C93122" w:rsidRPr="00F31537" w:rsidRDefault="00C93122" w:rsidP="00C93122">
      <w:pPr>
        <w:pStyle w:val="ListParagraph"/>
        <w:numPr>
          <w:ilvl w:val="0"/>
          <w:numId w:val="11"/>
        </w:numPr>
      </w:pPr>
      <w:r w:rsidRPr="00F31537">
        <w:t>Integrate citizen science as a tool to monitor pests, developing robust methods to use its data for systematic analysis, and increasing public and stakeholder engagement.</w:t>
      </w:r>
    </w:p>
    <w:p w14:paraId="2D89F375" w14:textId="4EBF2908" w:rsidR="00C93122" w:rsidRPr="002C3752" w:rsidRDefault="00A1407C" w:rsidP="4A8B743F">
      <w:pPr>
        <w:ind w:left="360"/>
        <w:rPr>
          <w:rFonts w:cs="Arial"/>
          <w:i/>
        </w:rPr>
      </w:pPr>
      <w:r w:rsidRPr="4A8B743F">
        <w:rPr>
          <w:rFonts w:cs="Arial"/>
          <w:i/>
          <w:iCs/>
        </w:rPr>
        <w:t>This topic could potentially be part of the topics falling within the scope of the joint EC-ESA Earth system science initiatives in the domain of plant health</w:t>
      </w:r>
    </w:p>
    <w:p w14:paraId="204DA453" w14:textId="77777777" w:rsidR="00C93122" w:rsidRPr="00F31537" w:rsidRDefault="00C93122" w:rsidP="00C93122">
      <w:pPr>
        <w:pStyle w:val="HeadingThree"/>
        <w:rPr>
          <w:rStyle w:val="normaltextrun"/>
        </w:rPr>
      </w:pPr>
      <w:bookmarkStart w:id="2712" w:name="_Toc89947433"/>
      <w:bookmarkStart w:id="2713" w:name="_Toc90029540"/>
      <w:bookmarkStart w:id="2714" w:name="_Toc92878648"/>
      <w:bookmarkStart w:id="2715" w:name="_Toc92879051"/>
      <w:bookmarkStart w:id="2716" w:name="_Toc92890128"/>
      <w:bookmarkStart w:id="2717" w:name="_Toc92898756"/>
      <w:bookmarkStart w:id="2718" w:name="_Toc92906202"/>
      <w:bookmarkStart w:id="2719" w:name="_Toc93250379"/>
      <w:bookmarkStart w:id="2720" w:name="_Toc93424964"/>
      <w:bookmarkStart w:id="2721" w:name="_Toc93425377"/>
      <w:bookmarkStart w:id="2722" w:name="_Toc93426594"/>
      <w:bookmarkStart w:id="2723" w:name="_Toc93439393"/>
      <w:bookmarkStart w:id="2724" w:name="_Toc93905280"/>
      <w:r w:rsidRPr="00F31537">
        <w:rPr>
          <w:rStyle w:val="normaltextrun"/>
          <w:shd w:val="clear" w:color="auto" w:fill="FFFFFF"/>
        </w:rPr>
        <w:t>HORIZON-CL6-2023-GOVERNANCE: Data-driven solutions to foster industry’s contribution to inclusive and sustainable food system</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C93122" w:rsidRPr="00F31537" w14:paraId="3D0EC44B" w14:textId="77777777" w:rsidTr="00472A69">
        <w:tc>
          <w:tcPr>
            <w:tcW w:w="0" w:type="auto"/>
            <w:gridSpan w:val="2"/>
          </w:tcPr>
          <w:p w14:paraId="5DA5CF4E" w14:textId="77777777" w:rsidR="00C93122" w:rsidRPr="00F31537" w:rsidRDefault="00C93122" w:rsidP="00C93122">
            <w:pPr>
              <w:pStyle w:val="CellTextValue"/>
            </w:pPr>
            <w:r w:rsidRPr="00FC27CD">
              <w:rPr>
                <w:b/>
                <w:bCs/>
              </w:rPr>
              <w:t>Specific conditions</w:t>
            </w:r>
          </w:p>
        </w:tc>
      </w:tr>
      <w:tr w:rsidR="00C93122" w:rsidRPr="00F31537" w14:paraId="4CAAD8BE" w14:textId="77777777" w:rsidTr="4A8B743F">
        <w:tc>
          <w:tcPr>
            <w:tcW w:w="0" w:type="auto"/>
          </w:tcPr>
          <w:p w14:paraId="7A8D4CBB" w14:textId="77777777" w:rsidR="00C93122" w:rsidRPr="00F31537" w:rsidRDefault="00C93122" w:rsidP="00C93122">
            <w:pPr>
              <w:pStyle w:val="CellTextValue"/>
              <w:jc w:val="left"/>
            </w:pPr>
            <w:r w:rsidRPr="4A8B743F">
              <w:rPr>
                <w:i/>
                <w:iCs/>
              </w:rPr>
              <w:t>Expected EU contribution per project</w:t>
            </w:r>
          </w:p>
        </w:tc>
        <w:tc>
          <w:tcPr>
            <w:tcW w:w="0" w:type="auto"/>
          </w:tcPr>
          <w:p w14:paraId="19C599D2" w14:textId="48530A52" w:rsidR="00C93122" w:rsidRPr="00F31537" w:rsidRDefault="00C93122" w:rsidP="00C93122">
            <w:pPr>
              <w:pStyle w:val="CellTextValue"/>
            </w:pPr>
            <w:r w:rsidRPr="00F31537">
              <w:t xml:space="preserve">The Commission estimates that an EU contribution of EUR </w:t>
            </w:r>
            <w:r w:rsidR="0B48065B" w:rsidRPr="00F31537">
              <w:t>XX</w:t>
            </w:r>
            <w:r w:rsidRPr="00F31537">
              <w:t xml:space="preserve"> million would allow these outcomes to be addressed appropriately. Nonetheless, this does not preclude submission and selection of a proposal requesting different amounts.</w:t>
            </w:r>
          </w:p>
        </w:tc>
      </w:tr>
      <w:tr w:rsidR="00C93122" w:rsidRPr="00F31537" w14:paraId="6D0C6050" w14:textId="77777777" w:rsidTr="4A8B743F">
        <w:tc>
          <w:tcPr>
            <w:tcW w:w="0" w:type="auto"/>
          </w:tcPr>
          <w:p w14:paraId="5149C77D" w14:textId="77777777" w:rsidR="00C93122" w:rsidRPr="00F31537" w:rsidRDefault="00C93122" w:rsidP="00C93122">
            <w:pPr>
              <w:pStyle w:val="CellTextValue"/>
              <w:jc w:val="left"/>
            </w:pPr>
            <w:r w:rsidRPr="4A8B743F">
              <w:rPr>
                <w:i/>
                <w:iCs/>
              </w:rPr>
              <w:t>Indicative budget</w:t>
            </w:r>
          </w:p>
        </w:tc>
        <w:tc>
          <w:tcPr>
            <w:tcW w:w="0" w:type="auto"/>
          </w:tcPr>
          <w:p w14:paraId="1676F7C8" w14:textId="2783A96D" w:rsidR="00C93122" w:rsidRPr="00F31537" w:rsidRDefault="00C93122" w:rsidP="00C93122">
            <w:pPr>
              <w:pStyle w:val="CellTextValue"/>
            </w:pPr>
            <w:r w:rsidRPr="00F31537">
              <w:t xml:space="preserve">The total indicative budget for the topic is EUR </w:t>
            </w:r>
            <w:r w:rsidR="0B48065B" w:rsidRPr="00F31537">
              <w:t>XX</w:t>
            </w:r>
            <w:r w:rsidRPr="00F31537">
              <w:t xml:space="preserve"> million.</w:t>
            </w:r>
          </w:p>
        </w:tc>
      </w:tr>
      <w:tr w:rsidR="00C93122" w:rsidRPr="00F31537" w14:paraId="14E62CB0" w14:textId="77777777" w:rsidTr="4A8B743F">
        <w:tc>
          <w:tcPr>
            <w:tcW w:w="0" w:type="auto"/>
          </w:tcPr>
          <w:p w14:paraId="0ED7C0CC" w14:textId="77777777" w:rsidR="00C93122" w:rsidRPr="00F31537" w:rsidRDefault="00C93122" w:rsidP="00C93122">
            <w:pPr>
              <w:pStyle w:val="CellTextValue"/>
              <w:jc w:val="left"/>
            </w:pPr>
            <w:r w:rsidRPr="4A8B743F">
              <w:rPr>
                <w:i/>
                <w:iCs/>
              </w:rPr>
              <w:t>Type of Action</w:t>
            </w:r>
          </w:p>
        </w:tc>
        <w:tc>
          <w:tcPr>
            <w:tcW w:w="0" w:type="auto"/>
          </w:tcPr>
          <w:p w14:paraId="060BFC99" w14:textId="77777777" w:rsidR="00C93122" w:rsidRPr="00F31537" w:rsidRDefault="00C93122" w:rsidP="00C93122">
            <w:pPr>
              <w:pStyle w:val="CellTextValue"/>
            </w:pPr>
            <w:r w:rsidRPr="00F31537">
              <w:t>Research and Innovation Action</w:t>
            </w:r>
          </w:p>
        </w:tc>
      </w:tr>
      <w:tr w:rsidR="00C93122" w:rsidRPr="00F31537" w14:paraId="58BF43E1" w14:textId="77777777" w:rsidTr="4A8B743F">
        <w:tc>
          <w:tcPr>
            <w:tcW w:w="0" w:type="auto"/>
          </w:tcPr>
          <w:p w14:paraId="5D4D0AC4" w14:textId="77777777" w:rsidR="00C93122" w:rsidRPr="00F31537" w:rsidRDefault="00C93122" w:rsidP="00C93122">
            <w:pPr>
              <w:pStyle w:val="CellTextValue"/>
              <w:jc w:val="left"/>
            </w:pPr>
            <w:r w:rsidRPr="4A8B743F">
              <w:rPr>
                <w:i/>
                <w:iCs/>
              </w:rPr>
              <w:t>Eligibility conditions</w:t>
            </w:r>
          </w:p>
        </w:tc>
        <w:tc>
          <w:tcPr>
            <w:tcW w:w="0" w:type="auto"/>
          </w:tcPr>
          <w:p w14:paraId="6FA2EF32" w14:textId="77777777" w:rsidR="00C93122" w:rsidRPr="00F31537" w:rsidRDefault="00C93122" w:rsidP="00C93122">
            <w:pPr>
              <w:pStyle w:val="CellTextValue"/>
            </w:pPr>
            <w:r w:rsidRPr="00F31537">
              <w:rPr>
                <w:rStyle w:val="normaltextrun"/>
                <w:color w:val="000000"/>
                <w:bdr w:val="none" w:sz="0" w:space="0" w:color="auto" w:frame="1"/>
              </w:rPr>
              <w:t>The conditions are described in General Annex B.</w:t>
            </w:r>
          </w:p>
        </w:tc>
      </w:tr>
    </w:tbl>
    <w:p w14:paraId="3C9BEC2D" w14:textId="77777777" w:rsidR="00C93122" w:rsidRPr="00F31537" w:rsidRDefault="00C93122" w:rsidP="00C93122">
      <w:pPr>
        <w:rPr>
          <w:u w:val="single"/>
        </w:rPr>
      </w:pPr>
    </w:p>
    <w:p w14:paraId="44C0413B" w14:textId="77777777" w:rsidR="00C93122" w:rsidRPr="00F31537" w:rsidRDefault="00C93122" w:rsidP="00C93122">
      <w:r w:rsidRPr="00F31537">
        <w:rPr>
          <w:u w:val="single"/>
        </w:rPr>
        <w:t>Expected outcome:</w:t>
      </w:r>
      <w:r w:rsidRPr="00F31537">
        <w:t xml:space="preserve"> This action will enhance the sustainability performance and competitiveness in the domains covered by Cluster 6 through further deployment of digital and data technologies as key enablers. It will help to achieve better informed decision-making processes, social engagement, governance and innovation. It will help deliver solutions to advance the European Green Deal priorities, the EU's Climate ambition for 2030 and 2050 and the farm to fork strategy for a fair, healthy and environmentally friendly food system. In particular, it will contribute to improving the data economy for food systems.</w:t>
      </w:r>
    </w:p>
    <w:p w14:paraId="1E9347D5" w14:textId="77777777" w:rsidR="00C93122" w:rsidRPr="00F31537" w:rsidRDefault="00C93122" w:rsidP="00C93122">
      <w:r w:rsidRPr="00F31537">
        <w:t>There is already commitment in the private sector to drive change towards more sustainable food systems. One example is the “EU Code of Conduct on Responsible Food Business and Marketing Practices</w:t>
      </w:r>
      <w:r w:rsidRPr="00F31537">
        <w:footnoteReference w:id="82"/>
      </w:r>
      <w:r w:rsidRPr="00F31537">
        <w:t>”, an integral part of the farm to fork strategy. Many businesses have already signed the voluntary agreement</w:t>
      </w:r>
      <w:r w:rsidRPr="00F31537">
        <w:rPr>
          <w:vertAlign w:val="superscript"/>
        </w:rPr>
        <w:footnoteReference w:id="83"/>
      </w:r>
      <w:r w:rsidRPr="00F31537">
        <w:t>. This commitment also includes an R&amp;I dimension that can be expanded to the respective topic.</w:t>
      </w:r>
    </w:p>
    <w:p w14:paraId="1337703A" w14:textId="77777777" w:rsidR="00C93122" w:rsidRPr="00F31537" w:rsidRDefault="00C93122" w:rsidP="00C93122">
      <w:r w:rsidRPr="00F31537">
        <w:t xml:space="preserve">Projects results are expected to contribute to all of the following expected outcomes: </w:t>
      </w:r>
    </w:p>
    <w:p w14:paraId="50D91D3D" w14:textId="77777777" w:rsidR="00C93122" w:rsidRPr="00F31537" w:rsidRDefault="00C93122" w:rsidP="00C93122">
      <w:pPr>
        <w:pStyle w:val="ListParagraph"/>
        <w:numPr>
          <w:ilvl w:val="0"/>
          <w:numId w:val="11"/>
        </w:numPr>
      </w:pPr>
      <w:r w:rsidRPr="00F31537">
        <w:t xml:space="preserve">Stimulate industry to exploit data-driven solutions in the food sector so to foster the transition towards sustainable healthy diets for all.  </w:t>
      </w:r>
    </w:p>
    <w:p w14:paraId="34438188" w14:textId="16C951BE" w:rsidR="00C93122" w:rsidRPr="00F31537" w:rsidRDefault="00C93122" w:rsidP="7959485E">
      <w:pPr>
        <w:pStyle w:val="ListParagraph"/>
        <w:numPr>
          <w:ilvl w:val="0"/>
          <w:numId w:val="11"/>
        </w:numPr>
      </w:pPr>
      <w:r w:rsidRPr="00F31537">
        <w:t>Increase insights into the potential benefits and feasibility of data and technology employed by the private sector together with public stakeholders to drive sustainable food system transformation</w:t>
      </w:r>
      <w:r w:rsidR="00EB45D5">
        <w:t xml:space="preserve"> while respecting the relevant legal and policy frameworks</w:t>
      </w:r>
      <w:r w:rsidR="00A44F1C">
        <w:t>.</w:t>
      </w:r>
    </w:p>
    <w:p w14:paraId="1CCD061D" w14:textId="77777777" w:rsidR="00C93122" w:rsidRPr="00F31537" w:rsidRDefault="00C93122" w:rsidP="00C93122">
      <w:pPr>
        <w:rPr>
          <w:u w:val="single"/>
        </w:rPr>
      </w:pPr>
      <w:r w:rsidRPr="00F31537">
        <w:rPr>
          <w:u w:val="single"/>
        </w:rPr>
        <w:t xml:space="preserve">Scope: </w:t>
      </w:r>
    </w:p>
    <w:p w14:paraId="007059DC" w14:textId="77777777" w:rsidR="00C93122" w:rsidRPr="00F31537" w:rsidRDefault="00C93122" w:rsidP="00C93122">
      <w:r w:rsidRPr="00F31537">
        <w:t>Proposals are expected to address the following:</w:t>
      </w:r>
    </w:p>
    <w:p w14:paraId="7133FFCC" w14:textId="774ED3DF" w:rsidR="00C93122" w:rsidRPr="00F31537" w:rsidRDefault="00C93122" w:rsidP="00C93122">
      <w:pPr>
        <w:pStyle w:val="ListParagraph"/>
        <w:numPr>
          <w:ilvl w:val="0"/>
          <w:numId w:val="11"/>
        </w:numPr>
      </w:pPr>
      <w:r w:rsidRPr="00F31537">
        <w:t>Analysing current systems of private data sharing in the food system (monetary incentives, actors involved)</w:t>
      </w:r>
      <w:r w:rsidR="00A44F1C">
        <w:t>;</w:t>
      </w:r>
    </w:p>
    <w:p w14:paraId="72E91BC2" w14:textId="7BDADF19" w:rsidR="00C93122" w:rsidRPr="00F31537" w:rsidRDefault="00C93122" w:rsidP="00C93122">
      <w:pPr>
        <w:pStyle w:val="ListParagraph"/>
        <w:numPr>
          <w:ilvl w:val="0"/>
          <w:numId w:val="11"/>
        </w:numPr>
      </w:pPr>
      <w:r w:rsidRPr="00F31537">
        <w:t>Initiating first tests of potential data sharing, also with smaller actors, to analyse potential impact and serve as a lighthouse</w:t>
      </w:r>
      <w:r w:rsidR="00A44F1C">
        <w:t>;</w:t>
      </w:r>
    </w:p>
    <w:p w14:paraId="73DAE75F" w14:textId="0F19087E" w:rsidR="00C93122" w:rsidRPr="00F31537" w:rsidRDefault="00C93122" w:rsidP="00C93122">
      <w:pPr>
        <w:pStyle w:val="ListParagraph"/>
        <w:numPr>
          <w:ilvl w:val="0"/>
          <w:numId w:val="11"/>
        </w:numPr>
      </w:pPr>
      <w:r w:rsidRPr="00F31537">
        <w:t>Making use of analytics and possible foresight to define influential factors of making sustainable choices</w:t>
      </w:r>
      <w:r w:rsidR="00A44F1C">
        <w:t>;</w:t>
      </w:r>
      <w:r w:rsidRPr="00F31537">
        <w:t xml:space="preserve"> </w:t>
      </w:r>
    </w:p>
    <w:p w14:paraId="2FEB1821" w14:textId="3E40B3F5" w:rsidR="00C93122" w:rsidRPr="00F31537" w:rsidRDefault="00C93122" w:rsidP="7959485E">
      <w:pPr>
        <w:pStyle w:val="ListParagraph"/>
        <w:numPr>
          <w:ilvl w:val="0"/>
          <w:numId w:val="11"/>
        </w:numPr>
      </w:pPr>
      <w:r w:rsidRPr="00F31537">
        <w:t>Defining ways to use data to inform and guide consumer choices at the point of purchase</w:t>
      </w:r>
      <w:r w:rsidR="00EB45D5">
        <w:t xml:space="preserve"> in lin</w:t>
      </w:r>
      <w:r w:rsidR="00A44F1C">
        <w:t>e with EU food law and policies;</w:t>
      </w:r>
    </w:p>
    <w:p w14:paraId="69098420" w14:textId="0BAC98AA" w:rsidR="00C93122" w:rsidRPr="00F31537" w:rsidRDefault="00C93122" w:rsidP="00C93122">
      <w:pPr>
        <w:pStyle w:val="ListParagraph"/>
        <w:numPr>
          <w:ilvl w:val="0"/>
          <w:numId w:val="11"/>
        </w:numPr>
      </w:pPr>
      <w:r w:rsidRPr="00F31537">
        <w:t>Setting up a potential framework for sharing non-competitive data to foster sustainable food system objectives that ensures the protection of private data</w:t>
      </w:r>
      <w:r w:rsidR="00F063EF">
        <w:t xml:space="preserve"> and explore how this data can be integrated in ‘Smart communities data space’</w:t>
      </w:r>
      <w:r w:rsidR="00A44F1C">
        <w:t>.</w:t>
      </w:r>
    </w:p>
    <w:p w14:paraId="2D1EAD2C" w14:textId="77777777" w:rsidR="00C93122" w:rsidRPr="00F31537" w:rsidRDefault="00C93122" w:rsidP="00C93122">
      <w:pPr>
        <w:pStyle w:val="ListParagraph"/>
      </w:pPr>
    </w:p>
    <w:p w14:paraId="0CE639E5" w14:textId="77777777" w:rsidR="00C93122" w:rsidRPr="00F96CF1" w:rsidRDefault="00C93122">
      <w:pPr>
        <w:pStyle w:val="HeadingThree"/>
        <w:rPr>
          <w:b w:val="0"/>
          <w:i/>
        </w:rPr>
      </w:pPr>
      <w:bookmarkStart w:id="2725" w:name="_Toc89947434"/>
      <w:bookmarkStart w:id="2726" w:name="_Toc90029541"/>
      <w:bookmarkStart w:id="2727" w:name="_Toc92878649"/>
      <w:bookmarkStart w:id="2728" w:name="_Toc92879052"/>
      <w:bookmarkStart w:id="2729" w:name="_Toc92890129"/>
      <w:bookmarkStart w:id="2730" w:name="_Toc92898757"/>
      <w:bookmarkStart w:id="2731" w:name="_Toc92906203"/>
      <w:bookmarkStart w:id="2732" w:name="_Toc93250380"/>
      <w:bookmarkStart w:id="2733" w:name="_Toc93424965"/>
      <w:bookmarkStart w:id="2734" w:name="_Toc93425378"/>
      <w:bookmarkStart w:id="2735" w:name="_Toc93426595"/>
      <w:bookmarkStart w:id="2736" w:name="_Toc93439394"/>
      <w:bookmarkStart w:id="2737" w:name="_Toc93905281"/>
      <w:r w:rsidRPr="00F31537">
        <w:rPr>
          <w:rStyle w:val="normaltextrun"/>
          <w:shd w:val="clear" w:color="auto" w:fill="FFFFFF"/>
        </w:rPr>
        <w:t>HORIZON-CL6-2024-GOVERNANCE: Inclusive usage of beneficial digital technologies to drive uptake of healthy and overall sustainable diets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C93122" w:rsidRPr="00F31537" w14:paraId="14269841" w14:textId="77777777" w:rsidTr="00472A69">
        <w:tc>
          <w:tcPr>
            <w:tcW w:w="0" w:type="auto"/>
            <w:gridSpan w:val="2"/>
          </w:tcPr>
          <w:p w14:paraId="7747AF8C" w14:textId="77777777" w:rsidR="00C93122" w:rsidRPr="00F31537" w:rsidRDefault="00C93122" w:rsidP="00C93122">
            <w:pPr>
              <w:pStyle w:val="CellTextValue"/>
            </w:pPr>
            <w:r w:rsidRPr="00F31537">
              <w:rPr>
                <w:b/>
                <w:bCs/>
              </w:rPr>
              <w:t>Specific conditions</w:t>
            </w:r>
          </w:p>
        </w:tc>
      </w:tr>
      <w:tr w:rsidR="00C93122" w:rsidRPr="00F31537" w14:paraId="5FEB8761" w14:textId="77777777" w:rsidTr="4A8B743F">
        <w:tc>
          <w:tcPr>
            <w:tcW w:w="0" w:type="auto"/>
          </w:tcPr>
          <w:p w14:paraId="27ABBBF9" w14:textId="77777777" w:rsidR="00C93122" w:rsidRPr="00F31537" w:rsidRDefault="00C93122" w:rsidP="00C93122">
            <w:pPr>
              <w:pStyle w:val="CellTextValue"/>
              <w:jc w:val="left"/>
            </w:pPr>
            <w:r w:rsidRPr="4A8B743F">
              <w:rPr>
                <w:i/>
                <w:iCs/>
              </w:rPr>
              <w:t>Expected EU contribution per project</w:t>
            </w:r>
          </w:p>
        </w:tc>
        <w:tc>
          <w:tcPr>
            <w:tcW w:w="0" w:type="auto"/>
          </w:tcPr>
          <w:p w14:paraId="02570871" w14:textId="77933252" w:rsidR="00C93122" w:rsidRPr="00F31537" w:rsidRDefault="00C93122" w:rsidP="00C93122">
            <w:pPr>
              <w:pStyle w:val="CellTextValue"/>
            </w:pPr>
            <w:r w:rsidRPr="00F31537">
              <w:t xml:space="preserve">The Commission estimates that an EU contribution of EUR </w:t>
            </w:r>
            <w:r w:rsidR="50DAE75E" w:rsidRPr="00F31537">
              <w:t>XX</w:t>
            </w:r>
            <w:r w:rsidRPr="00F31537">
              <w:t xml:space="preserve"> million would allow these outcomes to be addressed appropriately. Nonetheless, this does not preclude submission and selection of a proposal requesting different amounts.</w:t>
            </w:r>
          </w:p>
        </w:tc>
      </w:tr>
      <w:tr w:rsidR="00C93122" w:rsidRPr="00F31537" w14:paraId="3432B805" w14:textId="77777777" w:rsidTr="4A8B743F">
        <w:tc>
          <w:tcPr>
            <w:tcW w:w="0" w:type="auto"/>
          </w:tcPr>
          <w:p w14:paraId="69B57426" w14:textId="77777777" w:rsidR="00C93122" w:rsidRPr="00F31537" w:rsidRDefault="00C93122" w:rsidP="00C93122">
            <w:pPr>
              <w:pStyle w:val="CellTextValue"/>
              <w:jc w:val="left"/>
            </w:pPr>
            <w:r w:rsidRPr="4A8B743F">
              <w:rPr>
                <w:i/>
                <w:iCs/>
              </w:rPr>
              <w:t>Indicative budget</w:t>
            </w:r>
          </w:p>
        </w:tc>
        <w:tc>
          <w:tcPr>
            <w:tcW w:w="0" w:type="auto"/>
          </w:tcPr>
          <w:p w14:paraId="7135B376" w14:textId="7ECE9B61" w:rsidR="00C93122" w:rsidRPr="00F31537" w:rsidRDefault="00C93122" w:rsidP="00C93122">
            <w:pPr>
              <w:pStyle w:val="CellTextValue"/>
            </w:pPr>
            <w:r w:rsidRPr="00F31537">
              <w:t xml:space="preserve">The total indicative budget for the topic is EUR </w:t>
            </w:r>
            <w:r w:rsidR="50DAE75E" w:rsidRPr="00F31537">
              <w:t>XX</w:t>
            </w:r>
            <w:r w:rsidRPr="00F31537">
              <w:t xml:space="preserve"> million.</w:t>
            </w:r>
          </w:p>
        </w:tc>
      </w:tr>
      <w:tr w:rsidR="00C93122" w:rsidRPr="00F31537" w14:paraId="2645691E" w14:textId="77777777" w:rsidTr="4A8B743F">
        <w:tc>
          <w:tcPr>
            <w:tcW w:w="0" w:type="auto"/>
          </w:tcPr>
          <w:p w14:paraId="18CA5EED" w14:textId="77777777" w:rsidR="00C93122" w:rsidRPr="00F31537" w:rsidRDefault="00C93122" w:rsidP="00C93122">
            <w:pPr>
              <w:pStyle w:val="CellTextValue"/>
              <w:jc w:val="left"/>
            </w:pPr>
            <w:r w:rsidRPr="4A8B743F">
              <w:rPr>
                <w:i/>
                <w:iCs/>
              </w:rPr>
              <w:t>Type of Action</w:t>
            </w:r>
          </w:p>
        </w:tc>
        <w:tc>
          <w:tcPr>
            <w:tcW w:w="0" w:type="auto"/>
          </w:tcPr>
          <w:p w14:paraId="26A86C09" w14:textId="77777777" w:rsidR="00C93122" w:rsidRPr="00F31537" w:rsidRDefault="00C93122" w:rsidP="00C93122">
            <w:pPr>
              <w:pStyle w:val="CellTextValue"/>
            </w:pPr>
            <w:r w:rsidRPr="00F31537">
              <w:t>Research and Innovation Action</w:t>
            </w:r>
          </w:p>
        </w:tc>
      </w:tr>
      <w:tr w:rsidR="00C93122" w:rsidRPr="00F31537" w14:paraId="309136ED" w14:textId="77777777" w:rsidTr="4A8B743F">
        <w:tc>
          <w:tcPr>
            <w:tcW w:w="0" w:type="auto"/>
          </w:tcPr>
          <w:p w14:paraId="4FDE6130" w14:textId="77777777" w:rsidR="00C93122" w:rsidRPr="00F31537" w:rsidRDefault="00C93122" w:rsidP="00C93122">
            <w:pPr>
              <w:pStyle w:val="CellTextValue"/>
              <w:jc w:val="left"/>
            </w:pPr>
            <w:r w:rsidRPr="4A8B743F">
              <w:rPr>
                <w:i/>
                <w:iCs/>
              </w:rPr>
              <w:t>Eligibility conditions</w:t>
            </w:r>
          </w:p>
        </w:tc>
        <w:tc>
          <w:tcPr>
            <w:tcW w:w="0" w:type="auto"/>
          </w:tcPr>
          <w:p w14:paraId="21435E9B" w14:textId="77777777" w:rsidR="00C93122" w:rsidRPr="00F31537" w:rsidRDefault="00C93122" w:rsidP="00C93122">
            <w:pPr>
              <w:pStyle w:val="CellTextValue"/>
            </w:pPr>
            <w:r w:rsidRPr="00F31537">
              <w:rPr>
                <w:rStyle w:val="normaltextrun"/>
                <w:color w:val="000000"/>
                <w:bdr w:val="none" w:sz="0" w:space="0" w:color="auto" w:frame="1"/>
              </w:rPr>
              <w:t>The conditions are described in General Annex B.</w:t>
            </w:r>
          </w:p>
        </w:tc>
      </w:tr>
    </w:tbl>
    <w:p w14:paraId="4DF4FB09" w14:textId="77777777" w:rsidR="00C93122" w:rsidRPr="00F31537" w:rsidRDefault="00C93122" w:rsidP="00C93122">
      <w:pPr>
        <w:rPr>
          <w:u w:val="single"/>
        </w:rPr>
      </w:pPr>
    </w:p>
    <w:p w14:paraId="4A4F7969" w14:textId="395FA3B1" w:rsidR="00C93122" w:rsidRPr="00F31537" w:rsidRDefault="00C93122" w:rsidP="00C93122">
      <w:r w:rsidRPr="00F31537">
        <w:rPr>
          <w:u w:val="single"/>
        </w:rPr>
        <w:t>Expected outcome:</w:t>
      </w:r>
      <w:r w:rsidRPr="00F31537">
        <w:t xml:space="preserve"> This action will enhance the sustainability performance and competitiveness in the domains covered by Cluster 6 through further deployment of digital and data technologies as key enablers. It will help to achieve better informed decision-making processes, social engagement, governance and innovation. It will help deliver solutions to advance the European Green Deal priorities, the EU's Climate </w:t>
      </w:r>
      <w:r w:rsidR="4546F408" w:rsidRPr="00F31537">
        <w:t>targets</w:t>
      </w:r>
      <w:r w:rsidRPr="00F31537">
        <w:t xml:space="preserve"> for 2030 and 2050 and the farm to fork strategy for a fair, healthy and environmentally friendly food system. In particular, it will contribute to improving the data economy for food systems.</w:t>
      </w:r>
    </w:p>
    <w:p w14:paraId="65F1959F" w14:textId="77777777" w:rsidR="00C93122" w:rsidRPr="00F31537" w:rsidRDefault="00C93122" w:rsidP="00C93122">
      <w:r w:rsidRPr="00F31537">
        <w:t xml:space="preserve">The overall aim of this topic and associated R&amp;I activities is to enhance the inclusive uptake of beneficial digital and transparency technologies to enhance sustainable food system transformation and reduce the digital divide by using democratization. </w:t>
      </w:r>
    </w:p>
    <w:p w14:paraId="0005E4DC" w14:textId="77777777" w:rsidR="00C93122" w:rsidRPr="00F31537" w:rsidRDefault="00C93122" w:rsidP="00C93122">
      <w:r w:rsidRPr="00F31537">
        <w:t xml:space="preserve">Projects results are expected to contribute to all of the following expected outcomes: </w:t>
      </w:r>
    </w:p>
    <w:p w14:paraId="7D297534" w14:textId="5C1423DF" w:rsidR="00C93122" w:rsidRPr="00F31537" w:rsidRDefault="00C93122" w:rsidP="00C93122">
      <w:pPr>
        <w:pStyle w:val="ListParagraph"/>
        <w:numPr>
          <w:ilvl w:val="0"/>
          <w:numId w:val="11"/>
        </w:numPr>
      </w:pPr>
      <w:r w:rsidRPr="00F31537">
        <w:t xml:space="preserve">Ensure that all parts of the society are benefitting from technologies in the food system fostering uptake of healthy and sustainable diets and reducing the environmental </w:t>
      </w:r>
      <w:r w:rsidR="009E2CD3">
        <w:t>impact</w:t>
      </w:r>
    </w:p>
    <w:p w14:paraId="3A824F51" w14:textId="77777777" w:rsidR="00C93122" w:rsidRPr="00F31537" w:rsidRDefault="00C93122" w:rsidP="00C93122">
      <w:pPr>
        <w:pStyle w:val="ListParagraph"/>
        <w:numPr>
          <w:ilvl w:val="0"/>
          <w:numId w:val="11"/>
        </w:numPr>
      </w:pPr>
      <w:r w:rsidRPr="00F31537">
        <w:t>Enhance uptake of beneficial technologies in the food sector and particularly closing gaps across generations, socio-economic characteristics and countries.</w:t>
      </w:r>
    </w:p>
    <w:p w14:paraId="3429AEC4" w14:textId="77777777" w:rsidR="00C93122" w:rsidRPr="00F31537" w:rsidRDefault="00C93122" w:rsidP="00C93122">
      <w:pPr>
        <w:rPr>
          <w:u w:val="single"/>
        </w:rPr>
      </w:pPr>
      <w:r w:rsidRPr="00F31537">
        <w:rPr>
          <w:u w:val="single"/>
        </w:rPr>
        <w:t xml:space="preserve">Scope: </w:t>
      </w:r>
    </w:p>
    <w:p w14:paraId="3E2274F6" w14:textId="77777777" w:rsidR="00C93122" w:rsidRPr="00F31537" w:rsidRDefault="00C93122" w:rsidP="00C93122">
      <w:r w:rsidRPr="00F31537">
        <w:t>Proposals are expected to address the following:</w:t>
      </w:r>
    </w:p>
    <w:p w14:paraId="4AEDE073" w14:textId="77777777" w:rsidR="00C93122" w:rsidRPr="00F31537" w:rsidRDefault="00C93122" w:rsidP="00C93122">
      <w:pPr>
        <w:pStyle w:val="ListParagraph"/>
        <w:numPr>
          <w:ilvl w:val="0"/>
          <w:numId w:val="11"/>
        </w:numPr>
      </w:pPr>
      <w:r w:rsidRPr="00F31537">
        <w:t>Defining barriers and drivers of technological uptake linked to healthy and safe diets taking into account socio-economic factors</w:t>
      </w:r>
    </w:p>
    <w:p w14:paraId="22C888E0" w14:textId="70D45EA0" w:rsidR="00C93122" w:rsidRPr="00F31537" w:rsidRDefault="00C93122" w:rsidP="00C93122">
      <w:pPr>
        <w:pStyle w:val="ListParagraph"/>
        <w:numPr>
          <w:ilvl w:val="0"/>
          <w:numId w:val="11"/>
        </w:numPr>
      </w:pPr>
      <w:r w:rsidRPr="00F31537">
        <w:t>Applying behavioural economics to analyse how citizens react to changes in their way of living and using technologies</w:t>
      </w:r>
      <w:r w:rsidR="00E86FD6">
        <w:t>, also in connection with ongoing European initiatives, such as local digital twins</w:t>
      </w:r>
      <w:r w:rsidR="00A44F1C">
        <w:t>.</w:t>
      </w:r>
    </w:p>
    <w:p w14:paraId="0237BED6" w14:textId="180FC2BB" w:rsidR="00C93122" w:rsidRPr="00F31537" w:rsidRDefault="00C93122" w:rsidP="7959485E">
      <w:pPr>
        <w:pStyle w:val="ListParagraph"/>
        <w:numPr>
          <w:ilvl w:val="0"/>
          <w:numId w:val="11"/>
        </w:numPr>
      </w:pPr>
      <w:r w:rsidRPr="00F31537">
        <w:t>Creating inclusive ways to ensure uptake of digital food-related solutions that enhance sustainable food system transformation and healthy diets</w:t>
      </w:r>
      <w:r w:rsidR="00EB45D5">
        <w:t xml:space="preserve"> respecting relevant EU and national legal and policy frameworks</w:t>
      </w:r>
      <w:r w:rsidR="00A44F1C">
        <w:t>.</w:t>
      </w:r>
    </w:p>
    <w:p w14:paraId="2FA0D9D5" w14:textId="580A2F42" w:rsidR="00C93122" w:rsidRDefault="00C93122" w:rsidP="4A8B743F">
      <w:pPr>
        <w:pStyle w:val="ListParagraph"/>
        <w:numPr>
          <w:ilvl w:val="0"/>
          <w:numId w:val="11"/>
        </w:numPr>
      </w:pPr>
      <w:r w:rsidRPr="00F31537">
        <w:t>Making use of current usage of digital solutions by youth and how to elevate beneficial usages to other age groups</w:t>
      </w:r>
      <w:r w:rsidR="00EB45D5">
        <w:t xml:space="preserve"> while respecting national educational, health and nutritional policies</w:t>
      </w:r>
      <w:r w:rsidR="00A44F1C">
        <w:t>.</w:t>
      </w:r>
    </w:p>
    <w:p w14:paraId="1FB00D29" w14:textId="6AED7A00" w:rsidR="00DD7F44" w:rsidRPr="00F31537" w:rsidRDefault="00DD7F44" w:rsidP="7959485E">
      <w:pPr>
        <w:pStyle w:val="ListParagraph"/>
        <w:numPr>
          <w:ilvl w:val="0"/>
          <w:numId w:val="11"/>
        </w:numPr>
      </w:pPr>
      <w:r>
        <w:t xml:space="preserve">Fostering the use of digital solutions to foster </w:t>
      </w:r>
      <w:r w:rsidRPr="00097979">
        <w:t>local food production</w:t>
      </w:r>
      <w:r>
        <w:t>/transformation and</w:t>
      </w:r>
      <w:r w:rsidRPr="00097979">
        <w:t xml:space="preserve"> short supply chains</w:t>
      </w:r>
      <w:r>
        <w:t xml:space="preserve"> for healthy and sustainable diets.</w:t>
      </w:r>
    </w:p>
    <w:p w14:paraId="0C367BC4" w14:textId="67F3492E" w:rsidR="00C93122" w:rsidRPr="00F31537" w:rsidRDefault="00B1673C" w:rsidP="00832F05">
      <w:pPr>
        <w:pStyle w:val="HeadingThree"/>
        <w:outlineLvl w:val="1"/>
      </w:pPr>
      <w:bookmarkStart w:id="2738" w:name="_Toc89947435"/>
      <w:bookmarkStart w:id="2739" w:name="_Toc90029542"/>
      <w:bookmarkStart w:id="2740" w:name="_Toc92878650"/>
      <w:bookmarkStart w:id="2741" w:name="_Toc92879053"/>
      <w:bookmarkStart w:id="2742" w:name="_Toc92890130"/>
      <w:bookmarkStart w:id="2743" w:name="_Toc92898758"/>
      <w:bookmarkStart w:id="2744" w:name="_Toc92906204"/>
      <w:bookmarkStart w:id="2745" w:name="_Toc93250381"/>
      <w:bookmarkStart w:id="2746" w:name="_Toc93424966"/>
      <w:bookmarkStart w:id="2747" w:name="_Toc93425379"/>
      <w:bookmarkStart w:id="2748" w:name="_Toc93426596"/>
      <w:bookmarkStart w:id="2749" w:name="_Toc93439395"/>
      <w:bookmarkStart w:id="2750" w:name="_Toc93905282"/>
      <w:r w:rsidRPr="00F31537">
        <w:t xml:space="preserve">Heading </w:t>
      </w:r>
      <w:r w:rsidR="00340057">
        <w:t>4</w:t>
      </w:r>
      <w:r w:rsidR="00C93122" w:rsidRPr="00F31537">
        <w:t xml:space="preserve"> – Strengthening</w:t>
      </w:r>
      <w:r w:rsidRPr="00F31537">
        <w:t xml:space="preserve"> agricultural knowledge and innovation systems (AKIS)</w:t>
      </w:r>
      <w:bookmarkStart w:id="2751" w:name="_Toc68677593"/>
      <w:bookmarkStart w:id="2752" w:name="_Toc68679437"/>
      <w:bookmarkStart w:id="2753" w:name="_Toc68681474"/>
      <w:bookmarkStart w:id="2754" w:name="_Toc68682618"/>
      <w:bookmarkStart w:id="2755" w:name="_Toc68687893"/>
      <w:bookmarkStart w:id="2756" w:name="_Toc68688183"/>
      <w:bookmarkStart w:id="2757" w:name="_Toc68689849"/>
      <w:bookmarkStart w:id="2758" w:name="_Toc68698208"/>
      <w:bookmarkStart w:id="2759" w:name="_Toc68698654"/>
      <w:bookmarkStart w:id="2760" w:name="_Toc68701839"/>
      <w:bookmarkStart w:id="2761" w:name="_Toc68706053"/>
      <w:bookmarkStart w:id="2762" w:name="_Toc68707241"/>
      <w:bookmarkStart w:id="2763" w:name="_Toc68708089"/>
      <w:bookmarkStart w:id="2764" w:name="_Toc68708405"/>
      <w:bookmarkStart w:id="2765" w:name="_Toc68708696"/>
      <w:bookmarkStart w:id="2766" w:name="_Toc68707757"/>
      <w:bookmarkStart w:id="2767" w:name="_Toc68709278"/>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14:paraId="7B0262C1" w14:textId="40510DE2" w:rsidR="00B1673C" w:rsidRPr="00F31537" w:rsidRDefault="00B1673C" w:rsidP="00B1673C">
      <w:pPr>
        <w:pStyle w:val="HeadingThree"/>
      </w:pPr>
      <w:bookmarkStart w:id="2768" w:name="_Toc89947436"/>
      <w:bookmarkStart w:id="2769" w:name="_Toc90029543"/>
      <w:bookmarkStart w:id="2770" w:name="_Toc92878651"/>
      <w:bookmarkStart w:id="2771" w:name="_Toc92879054"/>
      <w:bookmarkStart w:id="2772" w:name="_Toc92890131"/>
      <w:bookmarkStart w:id="2773" w:name="_Toc92898759"/>
      <w:bookmarkStart w:id="2774" w:name="_Toc92906205"/>
      <w:bookmarkStart w:id="2775" w:name="_Toc93250382"/>
      <w:bookmarkStart w:id="2776" w:name="_Toc93424967"/>
      <w:bookmarkStart w:id="2777" w:name="_Toc93425380"/>
      <w:bookmarkStart w:id="2778" w:name="_Toc93426597"/>
      <w:bookmarkStart w:id="2779" w:name="_Toc93439396"/>
      <w:bookmarkStart w:id="2780" w:name="_Toc93905283"/>
      <w:r w:rsidRPr="00F31537">
        <w:t>H</w:t>
      </w:r>
      <w:r w:rsidR="00C93122" w:rsidRPr="00F31537">
        <w:t>ORIZON-CL6-2023/2024-GOVERNANCE</w:t>
      </w:r>
      <w:r w:rsidRPr="00F31537">
        <w:t>: Broaden EIP Operational Group outco</w:t>
      </w:r>
      <w:r w:rsidR="00C93122" w:rsidRPr="00F31537">
        <w:t>mes across borders by means of t</w:t>
      </w:r>
      <w:r w:rsidRPr="00F31537">
        <w:t>hematic networks</w:t>
      </w:r>
      <w:r w:rsidR="00176AE4">
        <w:t xml:space="preserve"> to</w:t>
      </w:r>
      <w:r w:rsidR="004D6884">
        <w:t xml:space="preserve"> </w:t>
      </w:r>
      <w:r w:rsidRPr="00F31537">
        <w:t>compil</w:t>
      </w:r>
      <w:r w:rsidR="00176AE4">
        <w:t>e</w:t>
      </w:r>
      <w:r w:rsidRPr="00F31537">
        <w:t xml:space="preserve"> and shar</w:t>
      </w:r>
      <w:r w:rsidR="00176AE4">
        <w:t>e</w:t>
      </w:r>
      <w:r w:rsidRPr="00F31537">
        <w:t xml:space="preserve"> knowledge ready for practice</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9"/>
        <w:gridCol w:w="7233"/>
      </w:tblGrid>
      <w:tr w:rsidR="00B1673C" w:rsidRPr="00F31537" w14:paraId="27D9A012" w14:textId="77777777" w:rsidTr="00472A69">
        <w:tc>
          <w:tcPr>
            <w:tcW w:w="0" w:type="auto"/>
            <w:gridSpan w:val="2"/>
          </w:tcPr>
          <w:p w14:paraId="2593881E" w14:textId="77777777" w:rsidR="00B1673C" w:rsidRPr="00F31537" w:rsidRDefault="00B1673C" w:rsidP="00B1673C">
            <w:pPr>
              <w:pStyle w:val="CellTextValue"/>
            </w:pPr>
            <w:r w:rsidRPr="00FC27CD">
              <w:rPr>
                <w:b/>
                <w:bCs/>
              </w:rPr>
              <w:t>Specific conditions</w:t>
            </w:r>
          </w:p>
        </w:tc>
      </w:tr>
      <w:tr w:rsidR="00B1673C" w:rsidRPr="00F31537" w14:paraId="55D00EE2" w14:textId="77777777" w:rsidTr="4A8B743F">
        <w:tc>
          <w:tcPr>
            <w:tcW w:w="0" w:type="auto"/>
          </w:tcPr>
          <w:p w14:paraId="62DE9CB7" w14:textId="77777777" w:rsidR="00B1673C" w:rsidRPr="00F31537" w:rsidRDefault="00B1673C" w:rsidP="00B1673C">
            <w:pPr>
              <w:pStyle w:val="CellTextValue"/>
              <w:jc w:val="left"/>
            </w:pPr>
            <w:r w:rsidRPr="4A8B743F">
              <w:rPr>
                <w:i/>
                <w:iCs/>
              </w:rPr>
              <w:t>Expected EU contribution per project</w:t>
            </w:r>
          </w:p>
        </w:tc>
        <w:tc>
          <w:tcPr>
            <w:tcW w:w="0" w:type="auto"/>
          </w:tcPr>
          <w:p w14:paraId="112F11F1" w14:textId="7BE7D68D" w:rsidR="00B1673C" w:rsidRPr="00F31537" w:rsidRDefault="00B1673C" w:rsidP="00B1673C">
            <w:pPr>
              <w:pStyle w:val="CellTextValue"/>
            </w:pPr>
            <w:r w:rsidRPr="00F31537">
              <w:t>The EU estimates that an</w:t>
            </w:r>
            <w:r w:rsidR="00E00433" w:rsidRPr="00F31537">
              <w:t xml:space="preserve"> EU contribution of around EUR </w:t>
            </w:r>
            <w:r w:rsidR="50DAE75E" w:rsidRPr="00F31537">
              <w:t>XX</w:t>
            </w:r>
            <w:r w:rsidR="00E00433" w:rsidRPr="00F31537">
              <w:t xml:space="preserve"> </w:t>
            </w:r>
            <w:r w:rsidRPr="00F31537">
              <w:t>million would allow these outcomes to be addressed appropriately. Nonetheless, this does not preclude submission and selection of a proposal requesting different amounts.</w:t>
            </w:r>
          </w:p>
        </w:tc>
      </w:tr>
      <w:tr w:rsidR="00B1673C" w:rsidRPr="00F31537" w14:paraId="1B8A275D" w14:textId="77777777" w:rsidTr="4A8B743F">
        <w:tc>
          <w:tcPr>
            <w:tcW w:w="0" w:type="auto"/>
          </w:tcPr>
          <w:p w14:paraId="29D7E71E" w14:textId="77777777" w:rsidR="00B1673C" w:rsidRPr="00F31537" w:rsidRDefault="00B1673C" w:rsidP="00B1673C">
            <w:pPr>
              <w:pStyle w:val="CellTextValue"/>
              <w:jc w:val="left"/>
            </w:pPr>
            <w:r w:rsidRPr="4A8B743F">
              <w:rPr>
                <w:i/>
                <w:iCs/>
              </w:rPr>
              <w:t>Indicative budget</w:t>
            </w:r>
          </w:p>
        </w:tc>
        <w:tc>
          <w:tcPr>
            <w:tcW w:w="0" w:type="auto"/>
          </w:tcPr>
          <w:p w14:paraId="5ACA3CC5" w14:textId="7F64D6C9" w:rsidR="00B1673C" w:rsidRPr="00F31537" w:rsidRDefault="00B1673C" w:rsidP="00B1673C">
            <w:pPr>
              <w:pStyle w:val="CellTextValue"/>
            </w:pPr>
            <w:r w:rsidRPr="00F31537">
              <w:t>The total indicati</w:t>
            </w:r>
            <w:r w:rsidR="00E00433" w:rsidRPr="00F31537">
              <w:t xml:space="preserve">ve budget for the topic is EUR </w:t>
            </w:r>
            <w:r w:rsidR="50DAE75E" w:rsidRPr="00F31537">
              <w:t>XX</w:t>
            </w:r>
            <w:r w:rsidR="00E00433" w:rsidRPr="2D2D0FEB">
              <w:t xml:space="preserve"> </w:t>
            </w:r>
            <w:r w:rsidRPr="00F31537">
              <w:t>million.</w:t>
            </w:r>
          </w:p>
        </w:tc>
      </w:tr>
      <w:tr w:rsidR="00B1673C" w:rsidRPr="00F31537" w14:paraId="466869AF" w14:textId="77777777" w:rsidTr="4A8B743F">
        <w:tc>
          <w:tcPr>
            <w:tcW w:w="0" w:type="auto"/>
          </w:tcPr>
          <w:p w14:paraId="1E14CD70" w14:textId="77777777" w:rsidR="00B1673C" w:rsidRPr="00F31537" w:rsidRDefault="00B1673C" w:rsidP="00B1673C">
            <w:pPr>
              <w:pStyle w:val="CellTextValue"/>
              <w:jc w:val="left"/>
            </w:pPr>
            <w:r w:rsidRPr="4A8B743F">
              <w:rPr>
                <w:i/>
                <w:iCs/>
              </w:rPr>
              <w:t>Type of Action</w:t>
            </w:r>
          </w:p>
        </w:tc>
        <w:tc>
          <w:tcPr>
            <w:tcW w:w="0" w:type="auto"/>
          </w:tcPr>
          <w:p w14:paraId="1F1A1370" w14:textId="77777777" w:rsidR="00B1673C" w:rsidRPr="00F31537" w:rsidRDefault="00B1673C" w:rsidP="00B1673C">
            <w:pPr>
              <w:pStyle w:val="CellTextValue"/>
            </w:pPr>
            <w:r w:rsidRPr="00F31537">
              <w:rPr>
                <w:color w:val="000000" w:themeColor="text1"/>
              </w:rPr>
              <w:t>Coordination and Support Actions</w:t>
            </w:r>
          </w:p>
        </w:tc>
      </w:tr>
      <w:tr w:rsidR="00B1673C" w:rsidRPr="00F31537" w14:paraId="465C5B2A" w14:textId="77777777" w:rsidTr="4A8B743F">
        <w:tc>
          <w:tcPr>
            <w:tcW w:w="0" w:type="auto"/>
          </w:tcPr>
          <w:p w14:paraId="2EAB28AE" w14:textId="77777777" w:rsidR="00B1673C" w:rsidRPr="00F31537" w:rsidRDefault="00B1673C" w:rsidP="00B1673C">
            <w:pPr>
              <w:pStyle w:val="CellTextValue"/>
              <w:jc w:val="left"/>
            </w:pPr>
            <w:r w:rsidRPr="4A8B743F">
              <w:rPr>
                <w:i/>
                <w:iCs/>
              </w:rPr>
              <w:t>Eligibility conditions</w:t>
            </w:r>
          </w:p>
        </w:tc>
        <w:tc>
          <w:tcPr>
            <w:tcW w:w="0" w:type="auto"/>
          </w:tcPr>
          <w:p w14:paraId="77446756" w14:textId="77777777" w:rsidR="00B1673C" w:rsidRPr="00F31537" w:rsidRDefault="00B1673C" w:rsidP="00B1673C">
            <w:pPr>
              <w:pStyle w:val="CellTextValue"/>
            </w:pPr>
            <w:r w:rsidRPr="00F31537">
              <w:rPr>
                <w:color w:val="000000" w:themeColor="text1"/>
              </w:rPr>
              <w:t>The conditions are described in General Annex B. The following exceptions apply:</w:t>
            </w:r>
          </w:p>
          <w:p w14:paraId="163D3D10" w14:textId="77777777" w:rsidR="00B1673C" w:rsidRPr="00F31537" w:rsidRDefault="00B1673C" w:rsidP="00B1673C">
            <w:pPr>
              <w:pStyle w:val="CellTextValue"/>
              <w:jc w:val="left"/>
            </w:pPr>
            <w:r w:rsidRPr="00F31537">
              <w:rPr>
                <w:color w:val="000000" w:themeColor="text1"/>
              </w:rPr>
              <w:t>The following additional eligibility criteria apply:</w:t>
            </w:r>
            <w:r w:rsidRPr="00F31537">
              <w:br/>
            </w:r>
            <w:r w:rsidRPr="00F31537">
              <w:rPr>
                <w:color w:val="000000" w:themeColor="text1"/>
              </w:rPr>
              <w:t>The proposals must use the multi-actor approach. See definition of the multi-actor approach in the introduction to this Work Programme part.</w:t>
            </w:r>
          </w:p>
        </w:tc>
      </w:tr>
    </w:tbl>
    <w:p w14:paraId="6022379E" w14:textId="77777777" w:rsidR="00B1673C" w:rsidRPr="00F31537" w:rsidRDefault="00B1673C" w:rsidP="00B1673C">
      <w:pPr>
        <w:spacing w:after="0" w:line="150" w:lineRule="auto"/>
      </w:pPr>
    </w:p>
    <w:p w14:paraId="1BBC8EAE" w14:textId="06AE05E9" w:rsidR="00B1673C" w:rsidRPr="00F31537" w:rsidRDefault="00B1673C" w:rsidP="00B1673C">
      <w:r w:rsidRPr="00F31537">
        <w:rPr>
          <w:u w:val="single"/>
        </w:rPr>
        <w:t>Expected Outcome</w:t>
      </w:r>
      <w:r w:rsidRPr="71B448A1">
        <w:t xml:space="preserve">: </w:t>
      </w:r>
      <w:r w:rsidRPr="00F31537">
        <w:rPr>
          <w:color w:val="000000" w:themeColor="text1"/>
        </w:rPr>
        <w:t xml:space="preserve">In support of the Green Deal, the Common Agricultural Policy (CAP) and </w:t>
      </w:r>
      <w:r w:rsidR="00176AE4">
        <w:rPr>
          <w:color w:val="000000" w:themeColor="text1"/>
        </w:rPr>
        <w:t xml:space="preserve">the </w:t>
      </w:r>
      <w:r w:rsidRPr="00F31537">
        <w:rPr>
          <w:color w:val="000000" w:themeColor="text1"/>
        </w:rPr>
        <w:t xml:space="preserve">Farm to Fork </w:t>
      </w:r>
      <w:r w:rsidR="00176AE4">
        <w:rPr>
          <w:color w:val="000000" w:themeColor="text1"/>
        </w:rPr>
        <w:t xml:space="preserve">Strategy </w:t>
      </w:r>
      <w:r w:rsidRPr="00F31537">
        <w:rPr>
          <w:color w:val="000000" w:themeColor="text1"/>
        </w:rPr>
        <w:t>objectives and targets, the successful proposal</w:t>
      </w:r>
      <w:r w:rsidR="00915CC6">
        <w:rPr>
          <w:color w:val="000000" w:themeColor="text1"/>
        </w:rPr>
        <w:t>s</w:t>
      </w:r>
      <w:r w:rsidRPr="00F31537">
        <w:rPr>
          <w:color w:val="000000" w:themeColor="text1"/>
        </w:rPr>
        <w:t xml:space="preserve"> will focus on knowledge sharing in a language that is easy to understand and targeted to farmers and foresters. </w:t>
      </w:r>
      <w:r w:rsidR="00915CC6">
        <w:rPr>
          <w:color w:val="000000" w:themeColor="text1"/>
        </w:rPr>
        <w:t>They will address the need of p</w:t>
      </w:r>
      <w:r w:rsidRPr="00F31537">
        <w:rPr>
          <w:color w:val="000000" w:themeColor="text1"/>
        </w:rPr>
        <w:t xml:space="preserve">rimary producers for impartial and tailored knowledge on the management choices related to the needs, challenges or opportunities they experience. </w:t>
      </w:r>
      <w:r w:rsidR="00915CC6">
        <w:rPr>
          <w:color w:val="000000" w:themeColor="text1"/>
        </w:rPr>
        <w:t>They will also</w:t>
      </w:r>
      <w:r w:rsidRPr="00F31537">
        <w:rPr>
          <w:color w:val="000000" w:themeColor="text1"/>
        </w:rPr>
        <w:t xml:space="preserve"> speeds up innovation and</w:t>
      </w:r>
      <w:r w:rsidR="00D83C84">
        <w:rPr>
          <w:color w:val="000000" w:themeColor="text1"/>
        </w:rPr>
        <w:t xml:space="preserve"> </w:t>
      </w:r>
      <w:r w:rsidRPr="00F31537">
        <w:rPr>
          <w:color w:val="000000" w:themeColor="text1"/>
        </w:rPr>
        <w:t xml:space="preserve">the uptake of results, and </w:t>
      </w:r>
      <w:r w:rsidR="00915CC6">
        <w:rPr>
          <w:color w:val="000000" w:themeColor="text1"/>
        </w:rPr>
        <w:t>will</w:t>
      </w:r>
      <w:r w:rsidRPr="00F31537">
        <w:rPr>
          <w:color w:val="000000" w:themeColor="text1"/>
        </w:rPr>
        <w:t xml:space="preserve"> </w:t>
      </w:r>
      <w:r w:rsidR="00915CC6">
        <w:rPr>
          <w:color w:val="000000" w:themeColor="text1"/>
        </w:rPr>
        <w:t>be</w:t>
      </w:r>
      <w:r w:rsidRPr="00F31537">
        <w:rPr>
          <w:color w:val="000000" w:themeColor="text1"/>
        </w:rPr>
        <w:t xml:space="preserve"> key to improve sustainability.</w:t>
      </w:r>
      <w:r w:rsidR="00915CC6">
        <w:rPr>
          <w:color w:val="000000" w:themeColor="text1"/>
        </w:rPr>
        <w:t xml:space="preserve"> They will contribute to effective Agriculture Knowledge and Innovation Systems (AKIS</w:t>
      </w:r>
      <w:r w:rsidR="004424E1" w:rsidRPr="00F31537">
        <w:rPr>
          <w:vertAlign w:val="superscript"/>
        </w:rPr>
        <w:footnoteReference w:id="84"/>
      </w:r>
      <w:r w:rsidR="00915CC6">
        <w:rPr>
          <w:color w:val="000000" w:themeColor="text1"/>
        </w:rPr>
        <w:t>), thereby</w:t>
      </w:r>
      <w:r w:rsidRPr="00F31537">
        <w:rPr>
          <w:color w:val="000000" w:themeColor="text1"/>
        </w:rPr>
        <w:t xml:space="preserve"> add value to the knowledge and cost-effectiveness of innovative practices and techniques in and across primary production sectors, food </w:t>
      </w:r>
      <w:r w:rsidR="00915CC6">
        <w:rPr>
          <w:color w:val="000000" w:themeColor="text1"/>
        </w:rPr>
        <w:t>and</w:t>
      </w:r>
      <w:r w:rsidRPr="00F31537">
        <w:rPr>
          <w:color w:val="000000" w:themeColor="text1"/>
        </w:rPr>
        <w:t xml:space="preserve"> bioeconomy </w:t>
      </w:r>
      <w:r w:rsidR="00915CC6">
        <w:rPr>
          <w:color w:val="000000" w:themeColor="text1"/>
        </w:rPr>
        <w:t>systems,</w:t>
      </w:r>
      <w:r w:rsidR="00C20CD7">
        <w:rPr>
          <w:color w:val="000000" w:themeColor="text1"/>
        </w:rPr>
        <w:t xml:space="preserve"> </w:t>
      </w:r>
      <w:r w:rsidR="00915CC6">
        <w:rPr>
          <w:color w:val="000000" w:themeColor="text1"/>
        </w:rPr>
        <w:t xml:space="preserve">and </w:t>
      </w:r>
      <w:r w:rsidRPr="00F31537">
        <w:rPr>
          <w:color w:val="000000" w:themeColor="text1"/>
        </w:rPr>
        <w:t>lead to more informed and engaged stakeholders and users of project results</w:t>
      </w:r>
      <w:r w:rsidR="00915CC6">
        <w:rPr>
          <w:color w:val="000000" w:themeColor="text1"/>
        </w:rPr>
        <w:t xml:space="preserve">. </w:t>
      </w:r>
    </w:p>
    <w:p w14:paraId="2BBA5A5E" w14:textId="118B882A" w:rsidR="00B1673C" w:rsidRPr="00F31537" w:rsidRDefault="00B1673C" w:rsidP="00B1673C">
      <w:r w:rsidRPr="00F31537">
        <w:rPr>
          <w:color w:val="000000" w:themeColor="text1"/>
        </w:rPr>
        <w:t xml:space="preserve">Despite the continued funding of scientific projects, </w:t>
      </w:r>
      <w:r w:rsidR="00115218">
        <w:rPr>
          <w:color w:val="000000" w:themeColor="text1"/>
        </w:rPr>
        <w:t xml:space="preserve">new knowledge, </w:t>
      </w:r>
      <w:r w:rsidRPr="00F31537">
        <w:rPr>
          <w:color w:val="000000" w:themeColor="text1"/>
        </w:rPr>
        <w:t>innovative ideas and methods from practice are not captured and spread</w:t>
      </w:r>
      <w:r w:rsidR="00115218">
        <w:rPr>
          <w:color w:val="000000" w:themeColor="text1"/>
        </w:rPr>
        <w:t xml:space="preserve"> sufficiently</w:t>
      </w:r>
      <w:r w:rsidR="0005198F">
        <w:rPr>
          <w:color w:val="000000" w:themeColor="text1"/>
        </w:rPr>
        <w:t xml:space="preserve">. The </w:t>
      </w:r>
      <w:r w:rsidRPr="00F31537">
        <w:rPr>
          <w:color w:val="000000" w:themeColor="text1"/>
        </w:rPr>
        <w:t xml:space="preserve">research findings are </w:t>
      </w:r>
      <w:r w:rsidR="0005198F">
        <w:rPr>
          <w:color w:val="000000" w:themeColor="text1"/>
        </w:rPr>
        <w:t xml:space="preserve">often </w:t>
      </w:r>
      <w:r w:rsidRPr="00F31537">
        <w:rPr>
          <w:color w:val="000000" w:themeColor="text1"/>
        </w:rPr>
        <w:t>not integrated into agricultural and forestry practice. The proposals, acting at EU level to remedy this, are essential because national and sectoral agricultural knowledge and innovation systems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 It will scale up local solutions up to the EU level and may even influence policy design wherever useful.</w:t>
      </w:r>
    </w:p>
    <w:p w14:paraId="2729819F" w14:textId="3B48B773" w:rsidR="00B1673C" w:rsidRPr="00F31537" w:rsidRDefault="00B1673C" w:rsidP="00B1673C">
      <w:r w:rsidRPr="00F31537">
        <w:rPr>
          <w:color w:val="000000" w:themeColor="text1"/>
        </w:rPr>
        <w:t xml:space="preserve">Project results are expected to contribute to </w:t>
      </w:r>
      <w:r w:rsidR="0005198F">
        <w:rPr>
          <w:color w:val="000000" w:themeColor="text1"/>
        </w:rPr>
        <w:t>all of</w:t>
      </w:r>
      <w:r w:rsidRPr="00F31537">
        <w:rPr>
          <w:color w:val="000000" w:themeColor="text1"/>
        </w:rPr>
        <w:t xml:space="preserve"> the following outcomes:   </w:t>
      </w:r>
    </w:p>
    <w:p w14:paraId="7E5E7073" w14:textId="52075B62" w:rsidR="00B1673C" w:rsidRPr="00F31537" w:rsidRDefault="0005198F" w:rsidP="00B1673C">
      <w:pPr>
        <w:pStyle w:val="ListParagraph"/>
        <w:numPr>
          <w:ilvl w:val="0"/>
          <w:numId w:val="277"/>
        </w:numPr>
      </w:pPr>
      <w:r>
        <w:rPr>
          <w:color w:val="000000"/>
        </w:rPr>
        <w:t>Contribution to t</w:t>
      </w:r>
      <w:r w:rsidR="00B1673C" w:rsidRPr="00F31537">
        <w:rPr>
          <w:color w:val="000000"/>
        </w:rPr>
        <w:t xml:space="preserve">he cross-cutting objective of </w:t>
      </w:r>
      <w:r>
        <w:rPr>
          <w:color w:val="000000"/>
        </w:rPr>
        <w:t xml:space="preserve">the CAP on </w:t>
      </w:r>
      <w:r w:rsidR="00B1673C" w:rsidRPr="00F31537">
        <w:rPr>
          <w:color w:val="000000"/>
        </w:rPr>
        <w:t>modernising the sector by fostering and sharing of knowledge, innovation and digitalisation in agriculture and rural areas, and encouraging their uptake</w:t>
      </w:r>
      <w:r w:rsidR="00B1673C" w:rsidRPr="00F31537">
        <w:rPr>
          <w:vertAlign w:val="superscript"/>
        </w:rPr>
        <w:footnoteReference w:id="85"/>
      </w:r>
      <w:r w:rsidR="00B1673C" w:rsidRPr="00F31537">
        <w:rPr>
          <w:color w:val="000000"/>
        </w:rPr>
        <w:t xml:space="preserve">, as well as to the European Green </w:t>
      </w:r>
      <w:r>
        <w:rPr>
          <w:color w:val="000000"/>
        </w:rPr>
        <w:t>D</w:t>
      </w:r>
      <w:r w:rsidR="00B1673C" w:rsidRPr="00F31537">
        <w:rPr>
          <w:color w:val="000000"/>
        </w:rPr>
        <w:t xml:space="preserve">eal and Farm to Fork </w:t>
      </w:r>
      <w:r>
        <w:rPr>
          <w:color w:val="000000"/>
        </w:rPr>
        <w:t xml:space="preserve">Strategy </w:t>
      </w:r>
      <w:r w:rsidR="00B1673C" w:rsidRPr="00F31537">
        <w:rPr>
          <w:color w:val="000000"/>
        </w:rPr>
        <w:t>objectives</w:t>
      </w:r>
      <w:r>
        <w:rPr>
          <w:color w:val="000000"/>
        </w:rPr>
        <w:t xml:space="preserve"> and targets</w:t>
      </w:r>
      <w:r w:rsidR="00B1673C" w:rsidRPr="00F31537">
        <w:rPr>
          <w:color w:val="000000"/>
        </w:rPr>
        <w:t xml:space="preserve">. </w:t>
      </w:r>
    </w:p>
    <w:p w14:paraId="080CD4C1" w14:textId="6794B6F2" w:rsidR="00B1673C" w:rsidRPr="00F31537" w:rsidRDefault="004D4F27" w:rsidP="00B1673C">
      <w:pPr>
        <w:pStyle w:val="ListParagraph"/>
        <w:numPr>
          <w:ilvl w:val="0"/>
          <w:numId w:val="277"/>
        </w:numPr>
      </w:pPr>
      <w:r>
        <w:rPr>
          <w:color w:val="000000" w:themeColor="text1"/>
        </w:rPr>
        <w:t>C</w:t>
      </w:r>
      <w:r w:rsidR="00B1673C" w:rsidRPr="00F31537">
        <w:rPr>
          <w:color w:val="000000" w:themeColor="text1"/>
        </w:rPr>
        <w:t>ollection and distribution of easily accessible practice-oriented knowledge on the thematic area chose</w:t>
      </w:r>
      <w:r w:rsidR="00FF5798">
        <w:rPr>
          <w:color w:val="000000" w:themeColor="text1"/>
        </w:rPr>
        <w:t>n</w:t>
      </w:r>
      <w:r w:rsidR="00B1673C" w:rsidRPr="00F31537">
        <w:rPr>
          <w:color w:val="000000" w:themeColor="text1"/>
        </w:rPr>
        <w:t xml:space="preserve">, in particular the existing </w:t>
      </w:r>
      <w:r>
        <w:rPr>
          <w:color w:val="000000" w:themeColor="text1"/>
        </w:rPr>
        <w:t>innovative solutions,</w:t>
      </w:r>
      <w:r w:rsidR="00B1673C" w:rsidRPr="00F31537">
        <w:rPr>
          <w:color w:val="000000" w:themeColor="text1"/>
        </w:rPr>
        <w:t xml:space="preserve"> best practices and research findings that are ready to be put into practice, but not sufficiently known or used by practitioners.</w:t>
      </w:r>
    </w:p>
    <w:p w14:paraId="6F4AB605" w14:textId="236D62DB" w:rsidR="00B1673C" w:rsidRPr="00F31537" w:rsidRDefault="00FF5798" w:rsidP="7959485E">
      <w:pPr>
        <w:pStyle w:val="ListParagraph"/>
        <w:numPr>
          <w:ilvl w:val="0"/>
          <w:numId w:val="277"/>
        </w:numPr>
      </w:pPr>
      <w:r>
        <w:rPr>
          <w:color w:val="000000" w:themeColor="text1"/>
        </w:rPr>
        <w:t>Maintenance of</w:t>
      </w:r>
      <w:r w:rsidRPr="00F31537">
        <w:rPr>
          <w:color w:val="000000" w:themeColor="text1"/>
        </w:rPr>
        <w:t xml:space="preserve"> </w:t>
      </w:r>
      <w:r w:rsidR="00B1673C" w:rsidRPr="00F31537">
        <w:rPr>
          <w:color w:val="000000" w:themeColor="text1"/>
        </w:rPr>
        <w:t xml:space="preserve">practical knowledge </w:t>
      </w:r>
      <w:r>
        <w:rPr>
          <w:color w:val="000000" w:themeColor="text1"/>
        </w:rPr>
        <w:t>in</w:t>
      </w:r>
      <w:r w:rsidRPr="00F31537">
        <w:rPr>
          <w:color w:val="000000" w:themeColor="text1"/>
        </w:rPr>
        <w:t xml:space="preserve"> </w:t>
      </w:r>
      <w:r w:rsidR="00B1673C" w:rsidRPr="00F31537">
        <w:rPr>
          <w:color w:val="000000" w:themeColor="text1"/>
        </w:rPr>
        <w:t>the long</w:t>
      </w:r>
      <w:r w:rsidR="007D31AA">
        <w:rPr>
          <w:color w:val="000000" w:themeColor="text1"/>
        </w:rPr>
        <w:t>-</w:t>
      </w:r>
      <w:r w:rsidR="00B1673C" w:rsidRPr="00F31537">
        <w:rPr>
          <w:color w:val="000000" w:themeColor="text1"/>
        </w:rPr>
        <w:t xml:space="preserve">term </w:t>
      </w:r>
      <w:r>
        <w:rPr>
          <w:color w:val="000000" w:themeColor="text1"/>
        </w:rPr>
        <w:t>–</w:t>
      </w:r>
      <w:r w:rsidR="00B1673C" w:rsidRPr="00F31537">
        <w:rPr>
          <w:color w:val="000000" w:themeColor="text1"/>
        </w:rPr>
        <w:t xml:space="preserve"> beyond the project period – in particular by using the main trusted dissemination channels which farmers/foresters most often</w:t>
      </w:r>
      <w:r w:rsidR="0064014C">
        <w:rPr>
          <w:color w:val="000000" w:themeColor="text1"/>
        </w:rPr>
        <w:t xml:space="preserve"> most often.</w:t>
      </w:r>
    </w:p>
    <w:p w14:paraId="2035C9B7" w14:textId="702A8F96" w:rsidR="00B1673C" w:rsidRPr="00F31537" w:rsidRDefault="00B1673C" w:rsidP="00B1673C">
      <w:pPr>
        <w:pStyle w:val="ListParagraph"/>
        <w:numPr>
          <w:ilvl w:val="0"/>
          <w:numId w:val="277"/>
        </w:numPr>
      </w:pPr>
      <w:r w:rsidRPr="00F31537">
        <w:rPr>
          <w:color w:val="000000" w:themeColor="text1"/>
        </w:rPr>
        <w:t>Increase</w:t>
      </w:r>
      <w:r w:rsidR="00FF5798">
        <w:rPr>
          <w:color w:val="000000" w:themeColor="text1"/>
        </w:rPr>
        <w:t>d</w:t>
      </w:r>
      <w:r w:rsidRPr="00F31537">
        <w:rPr>
          <w:color w:val="000000" w:themeColor="text1"/>
        </w:rPr>
        <w:t xml:space="preserve"> flow of practical information between farmers/foresters in the EU in a geographically balanced way, creating spill-overs and taking account of the differences between territories. </w:t>
      </w:r>
    </w:p>
    <w:p w14:paraId="4A883A89" w14:textId="416F539A" w:rsidR="00B1673C" w:rsidRPr="00F31537" w:rsidRDefault="00856478" w:rsidP="00B1673C">
      <w:pPr>
        <w:pStyle w:val="ListParagraph"/>
        <w:numPr>
          <w:ilvl w:val="0"/>
          <w:numId w:val="277"/>
        </w:numPr>
      </w:pPr>
      <w:r>
        <w:rPr>
          <w:color w:val="000000" w:themeColor="text1"/>
        </w:rPr>
        <w:t>G</w:t>
      </w:r>
      <w:r w:rsidR="00B1673C" w:rsidRPr="00F31537">
        <w:rPr>
          <w:color w:val="000000" w:themeColor="text1"/>
        </w:rPr>
        <w:t xml:space="preserve">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14:paraId="67173DED" w14:textId="77777777" w:rsidR="00CE3C4A" w:rsidRDefault="00B1673C" w:rsidP="24F7453C">
      <w:r w:rsidRPr="00F31537">
        <w:rPr>
          <w:u w:val="single"/>
        </w:rPr>
        <w:t>Scope</w:t>
      </w:r>
      <w:r w:rsidRPr="00F31537">
        <w:t xml:space="preserve">: </w:t>
      </w:r>
    </w:p>
    <w:p w14:paraId="673A776E" w14:textId="7FFEA545" w:rsidR="00B1673C" w:rsidRPr="00F31537" w:rsidRDefault="00B1673C" w:rsidP="00B1673C">
      <w:r w:rsidRPr="00F31537">
        <w:rPr>
          <w:color w:val="000000" w:themeColor="text1"/>
        </w:rPr>
        <w:t>Proposals should address the following activities:</w:t>
      </w:r>
    </w:p>
    <w:p w14:paraId="1E18632B" w14:textId="77777777" w:rsidR="00CE3C4A" w:rsidRPr="0053700F" w:rsidRDefault="00B1673C" w:rsidP="24F7453C">
      <w:pPr>
        <w:pStyle w:val="ListParagraph"/>
        <w:numPr>
          <w:ilvl w:val="0"/>
          <w:numId w:val="278"/>
        </w:numPr>
      </w:pPr>
      <w:r w:rsidRPr="00F31537">
        <w:rPr>
          <w:color w:val="000000" w:themeColor="text1"/>
        </w:rPr>
        <w:t xml:space="preserve">Build on the experience and outcomes of at least 5 EIP-AGRI Operational Groups of at least 3 Member States and choose a common theme related to the themes of the 5 Operational Group projects. </w:t>
      </w:r>
    </w:p>
    <w:p w14:paraId="490492BF" w14:textId="7EACDBFD" w:rsidR="00B1673C" w:rsidRPr="00F31537" w:rsidRDefault="00CE3C4A" w:rsidP="00B1673C">
      <w:pPr>
        <w:pStyle w:val="ListParagraph"/>
        <w:numPr>
          <w:ilvl w:val="0"/>
          <w:numId w:val="278"/>
        </w:numPr>
      </w:pPr>
      <w:r>
        <w:rPr>
          <w:color w:val="000000" w:themeColor="text1"/>
        </w:rPr>
        <w:t>T</w:t>
      </w:r>
      <w:r w:rsidR="00B1673C" w:rsidRPr="00F31537">
        <w:rPr>
          <w:color w:val="000000" w:themeColor="text1"/>
        </w:rPr>
        <w:t xml:space="preserve">ackle the most urgent needs of farmers and foresters. Collect, summarise, share and translate the existing knowledge from science and practice, resulting from the EIP operational Groups and beyond, in an easy-to-understand language for practitioners. </w:t>
      </w:r>
    </w:p>
    <w:p w14:paraId="4F7E96C8" w14:textId="77777777" w:rsidR="00B1673C" w:rsidRPr="00F31537" w:rsidRDefault="00B1673C" w:rsidP="00B1673C">
      <w:pPr>
        <w:pStyle w:val="ListParagraph"/>
        <w:numPr>
          <w:ilvl w:val="0"/>
          <w:numId w:val="278"/>
        </w:numPr>
      </w:pPr>
      <w:r w:rsidRPr="00F31537">
        <w:rPr>
          <w:color w:val="000000" w:themeColor="text1"/>
        </w:rPr>
        <w:t>Compile a comprehensive description of the state of current farming practices on the chosen theme to explain the added value of the proposal and the relevance of the theme. Proposals must focus on the cost/benefit aspects of the practices collected and summarised, and clarify how the project avoids duplication with ongoing or completed projects and networks.</w:t>
      </w:r>
    </w:p>
    <w:p w14:paraId="466B57FD" w14:textId="77777777" w:rsidR="00B1673C" w:rsidRPr="00F31537" w:rsidRDefault="00B1673C" w:rsidP="00B1673C">
      <w:pPr>
        <w:pStyle w:val="ListParagraph"/>
        <w:numPr>
          <w:ilvl w:val="0"/>
          <w:numId w:val="278"/>
        </w:numPr>
      </w:pPr>
      <w:r w:rsidRPr="00F31537">
        <w:rPr>
          <w:color w:val="000000" w:themeColor="text1"/>
        </w:rPr>
        <w:t>Deliver an extensive range of useful, applicable and appealing end-user material for farmers and foresters. This info should be easy to access and understand, and feed into the existing dissemination channels most consulted by farmers and foresters in the countries.</w:t>
      </w:r>
    </w:p>
    <w:p w14:paraId="7C03DFF0" w14:textId="7E8FBDCE" w:rsidR="0064014C" w:rsidRPr="00F31537" w:rsidRDefault="0064014C" w:rsidP="3983080F">
      <w:pPr>
        <w:pStyle w:val="ListParagraph"/>
        <w:numPr>
          <w:ilvl w:val="0"/>
          <w:numId w:val="278"/>
        </w:numPr>
      </w:pPr>
      <w:r>
        <w:t>Deliver</w:t>
      </w:r>
      <w:r w:rsidRPr="0064014C">
        <w:t xml:space="preserve"> as much audio-visual material and as many “practice abstracts” in the common EIP-AGRI format as possible, including also education and training materials.</w:t>
      </w:r>
    </w:p>
    <w:p w14:paraId="1F1B5CE1" w14:textId="7778C29A" w:rsidR="00B1673C" w:rsidRPr="00F31537" w:rsidRDefault="00B1673C" w:rsidP="00B1673C">
      <w:pPr>
        <w:pStyle w:val="ListParagraph"/>
        <w:numPr>
          <w:ilvl w:val="0"/>
          <w:numId w:val="278"/>
        </w:numPr>
      </w:pPr>
      <w:r w:rsidRPr="00F31537">
        <w:rPr>
          <w:color w:val="000000" w:themeColor="text1"/>
        </w:rPr>
        <w:t>All materials should also be provided to the European Innovation Partnership (EIP-AGRI) 'Agricultural Productivity and Sustainability' in the common 'practice abstract' format, as well as to national/regional/local AKIS channels and to the EU wide interactive knowledge reservoir (HORIZON-CL6-2021-GOVERNANCE-01-24) in the requested formats</w:t>
      </w:r>
      <w:r w:rsidR="00CE3C4A">
        <w:rPr>
          <w:color w:val="000000" w:themeColor="text1"/>
        </w:rPr>
        <w:t>.</w:t>
      </w:r>
    </w:p>
    <w:p w14:paraId="77C6E0A7" w14:textId="4722B6DA" w:rsidR="00B1673C" w:rsidRPr="00F31537" w:rsidRDefault="00CE3C4A" w:rsidP="00B1673C">
      <w:pPr>
        <w:pStyle w:val="ListParagraph"/>
        <w:numPr>
          <w:ilvl w:val="0"/>
          <w:numId w:val="278"/>
        </w:numPr>
      </w:pPr>
      <w:r>
        <w:rPr>
          <w:color w:val="000000"/>
        </w:rPr>
        <w:t>In addition to</w:t>
      </w:r>
      <w:r w:rsidR="00B1673C" w:rsidRPr="00F31537">
        <w:rPr>
          <w:color w:val="000000"/>
        </w:rPr>
        <w:t xml:space="preserve"> giving the details on the EIP Operational Groups which are strongly recommended to involve</w:t>
      </w:r>
      <w:r w:rsidR="00B1673C" w:rsidRPr="00F31537">
        <w:rPr>
          <w:vertAlign w:val="superscript"/>
        </w:rPr>
        <w:footnoteReference w:id="86"/>
      </w:r>
      <w:r w:rsidR="00B1673C" w:rsidRPr="00F31537">
        <w:rPr>
          <w:color w:val="000000"/>
        </w:rPr>
        <w:t>, wherever possible and relevant to the chosen theme, provide also details on how further synergies will be built with future EIP Operational Groups and interactive innovation groups operating in the context of the EIP-AGRI.</w:t>
      </w:r>
    </w:p>
    <w:p w14:paraId="23A55A5C" w14:textId="77777777" w:rsidR="00B1673C" w:rsidRPr="00F31537" w:rsidRDefault="00B1673C" w:rsidP="00B1673C">
      <w:pPr>
        <w:pStyle w:val="ListParagraph"/>
        <w:numPr>
          <w:ilvl w:val="0"/>
          <w:numId w:val="278"/>
        </w:numPr>
      </w:pPr>
      <w:r w:rsidRPr="00F31537">
        <w:rPr>
          <w:color w:val="000000" w:themeColor="text1"/>
        </w:rPr>
        <w:t xml:space="preserve">Proposals must implement the 'multi-actor approach', with a consortium based on a balanced mix of actors with complementary knowledge clearly activating farmers/foresters, farmers' groups and advisors and run for minimum 3 years.  </w:t>
      </w:r>
    </w:p>
    <w:p w14:paraId="6C877180" w14:textId="77777777" w:rsidR="00497C5C" w:rsidRPr="00497C5C" w:rsidRDefault="00497C5C" w:rsidP="24F7453C">
      <w:pPr>
        <w:pStyle w:val="ListParagraph"/>
        <w:numPr>
          <w:ilvl w:val="0"/>
          <w:numId w:val="278"/>
        </w:numPr>
      </w:pPr>
      <w:r w:rsidRPr="00497C5C">
        <w:t>In order to better reach and capture knowledge from the targeted farmers/foresters, the networks may organise 'cross-fertilisation' through sub-networks covering, for example, a region, a language or a production system.</w:t>
      </w:r>
    </w:p>
    <w:p w14:paraId="5FE4ADDC" w14:textId="77777777" w:rsidR="00497C5C" w:rsidRPr="00F31537" w:rsidRDefault="00497C5C" w:rsidP="00080925">
      <w:pPr>
        <w:pStyle w:val="ListParagraph"/>
        <w:ind w:left="500"/>
      </w:pPr>
    </w:p>
    <w:p w14:paraId="2E898481" w14:textId="77777777" w:rsidR="00C93122" w:rsidRPr="00F31537" w:rsidRDefault="00C93122" w:rsidP="00C93122">
      <w:pPr>
        <w:pStyle w:val="ListParagraph"/>
        <w:ind w:left="500"/>
      </w:pPr>
    </w:p>
    <w:p w14:paraId="2BD2111A" w14:textId="59BA7442" w:rsidR="00B1673C" w:rsidRPr="00F31537" w:rsidRDefault="00B1673C" w:rsidP="00B1673C">
      <w:pPr>
        <w:pStyle w:val="HeadingThree"/>
      </w:pPr>
      <w:bookmarkStart w:id="2781" w:name="_Toc68677592"/>
      <w:bookmarkStart w:id="2782" w:name="_Toc68679436"/>
      <w:bookmarkStart w:id="2783" w:name="_Toc68681473"/>
      <w:bookmarkStart w:id="2784" w:name="_Toc68682617"/>
      <w:bookmarkStart w:id="2785" w:name="_Toc68687892"/>
      <w:bookmarkStart w:id="2786" w:name="_Toc68688182"/>
      <w:bookmarkStart w:id="2787" w:name="_Toc68689848"/>
      <w:bookmarkStart w:id="2788" w:name="_Toc68698207"/>
      <w:bookmarkStart w:id="2789" w:name="_Toc68698653"/>
      <w:bookmarkStart w:id="2790" w:name="_Toc68701838"/>
      <w:bookmarkStart w:id="2791" w:name="_Toc68706052"/>
      <w:bookmarkStart w:id="2792" w:name="_Toc68707240"/>
      <w:bookmarkStart w:id="2793" w:name="_Toc68708088"/>
      <w:bookmarkStart w:id="2794" w:name="_Toc68708404"/>
      <w:bookmarkStart w:id="2795" w:name="_Toc68708695"/>
      <w:bookmarkStart w:id="2796" w:name="_Toc68707756"/>
      <w:bookmarkStart w:id="2797" w:name="_Toc68709277"/>
      <w:bookmarkStart w:id="2798" w:name="_Toc89947437"/>
      <w:bookmarkStart w:id="2799" w:name="_Toc90029544"/>
      <w:bookmarkStart w:id="2800" w:name="_Toc92878652"/>
      <w:bookmarkStart w:id="2801" w:name="_Toc92879055"/>
      <w:bookmarkStart w:id="2802" w:name="_Toc92890132"/>
      <w:bookmarkStart w:id="2803" w:name="_Toc92898760"/>
      <w:bookmarkStart w:id="2804" w:name="_Toc92906206"/>
      <w:bookmarkStart w:id="2805" w:name="_Toc93250383"/>
      <w:bookmarkStart w:id="2806" w:name="_Toc93424968"/>
      <w:bookmarkStart w:id="2807" w:name="_Toc93425381"/>
      <w:bookmarkStart w:id="2808" w:name="_Toc93426598"/>
      <w:bookmarkStart w:id="2809" w:name="_Toc93439397"/>
      <w:bookmarkStart w:id="2810" w:name="_Toc93905284"/>
      <w:r w:rsidRPr="00F31537">
        <w:t>HORIZON-CL6-202</w:t>
      </w:r>
      <w:r w:rsidR="00952ED5" w:rsidRPr="00F31537">
        <w:t>3</w:t>
      </w:r>
      <w:r w:rsidR="00C93122" w:rsidRPr="00F31537">
        <w:t>/2024-GOVERNANCE</w:t>
      </w:r>
      <w:r w:rsidRPr="00F31537">
        <w:t>: Thematic networks to compile and share knowledge ready for practice</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r w:rsidRPr="00F31537">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9"/>
        <w:gridCol w:w="7233"/>
      </w:tblGrid>
      <w:tr w:rsidR="00B1673C" w:rsidRPr="00F31537" w14:paraId="17A4F97B" w14:textId="77777777" w:rsidTr="00472A69">
        <w:tc>
          <w:tcPr>
            <w:tcW w:w="0" w:type="auto"/>
            <w:gridSpan w:val="2"/>
          </w:tcPr>
          <w:p w14:paraId="34E6DC7A" w14:textId="77777777" w:rsidR="00B1673C" w:rsidRPr="00F31537" w:rsidRDefault="00B1673C" w:rsidP="00B1673C">
            <w:pPr>
              <w:pStyle w:val="CellTextValue"/>
            </w:pPr>
            <w:r w:rsidRPr="00FC27CD">
              <w:rPr>
                <w:b/>
                <w:bCs/>
              </w:rPr>
              <w:t>Specific conditions</w:t>
            </w:r>
          </w:p>
        </w:tc>
      </w:tr>
      <w:tr w:rsidR="00B1673C" w:rsidRPr="00F31537" w14:paraId="48FB1270" w14:textId="77777777" w:rsidTr="4A8B743F">
        <w:tc>
          <w:tcPr>
            <w:tcW w:w="0" w:type="auto"/>
          </w:tcPr>
          <w:p w14:paraId="2F03B043" w14:textId="77777777" w:rsidR="00B1673C" w:rsidRPr="00F31537" w:rsidRDefault="00B1673C" w:rsidP="00B1673C">
            <w:pPr>
              <w:pStyle w:val="CellTextValue"/>
              <w:jc w:val="left"/>
            </w:pPr>
            <w:r w:rsidRPr="4A8B743F">
              <w:rPr>
                <w:i/>
                <w:iCs/>
              </w:rPr>
              <w:t>Expected EU contribution per project</w:t>
            </w:r>
          </w:p>
        </w:tc>
        <w:tc>
          <w:tcPr>
            <w:tcW w:w="0" w:type="auto"/>
          </w:tcPr>
          <w:p w14:paraId="3B8DC63E" w14:textId="78254E36" w:rsidR="00B1673C" w:rsidRPr="00F31537" w:rsidRDefault="00B1673C" w:rsidP="00B1673C">
            <w:pPr>
              <w:pStyle w:val="CellTextValue"/>
            </w:pPr>
            <w:r w:rsidRPr="00F31537">
              <w:t xml:space="preserve">The EU estimates that an EU contribution of around EUR </w:t>
            </w:r>
            <w:r w:rsidR="2D2D0FEB" w:rsidRPr="00F31537">
              <w:t>XX</w:t>
            </w:r>
            <w:r w:rsidRPr="00F31537">
              <w:t xml:space="preserve"> million would allow these outcomes to be addressed appropriately. Nonetheless, this does not preclude submission and selection of a proposal requesting different amounts.</w:t>
            </w:r>
          </w:p>
        </w:tc>
      </w:tr>
      <w:tr w:rsidR="00B1673C" w:rsidRPr="00F31537" w14:paraId="6B608F9E" w14:textId="77777777" w:rsidTr="4A8B743F">
        <w:tc>
          <w:tcPr>
            <w:tcW w:w="0" w:type="auto"/>
          </w:tcPr>
          <w:p w14:paraId="62FF2B53" w14:textId="77777777" w:rsidR="00B1673C" w:rsidRPr="00F31537" w:rsidRDefault="00B1673C" w:rsidP="00B1673C">
            <w:pPr>
              <w:pStyle w:val="CellTextValue"/>
              <w:jc w:val="left"/>
            </w:pPr>
            <w:r w:rsidRPr="4A8B743F">
              <w:rPr>
                <w:i/>
                <w:iCs/>
              </w:rPr>
              <w:t>Indicative budget</w:t>
            </w:r>
          </w:p>
        </w:tc>
        <w:tc>
          <w:tcPr>
            <w:tcW w:w="0" w:type="auto"/>
          </w:tcPr>
          <w:p w14:paraId="722E0AC8" w14:textId="4D3E4FED" w:rsidR="00B1673C" w:rsidRPr="00F31537" w:rsidRDefault="00B1673C" w:rsidP="00B1673C">
            <w:pPr>
              <w:pStyle w:val="CellTextValue"/>
            </w:pPr>
            <w:r w:rsidRPr="00F31537">
              <w:t xml:space="preserve">The total indicative budget for the topic is EUR </w:t>
            </w:r>
            <w:r w:rsidR="2D2D0FEB" w:rsidRPr="00F31537">
              <w:t>XX</w:t>
            </w:r>
            <w:r w:rsidRPr="00F31537">
              <w:t xml:space="preserve"> million.</w:t>
            </w:r>
          </w:p>
        </w:tc>
      </w:tr>
      <w:tr w:rsidR="00B1673C" w:rsidRPr="00F31537" w14:paraId="5AF26D51" w14:textId="77777777" w:rsidTr="4A8B743F">
        <w:tc>
          <w:tcPr>
            <w:tcW w:w="0" w:type="auto"/>
          </w:tcPr>
          <w:p w14:paraId="72728F11" w14:textId="77777777" w:rsidR="00B1673C" w:rsidRPr="00F31537" w:rsidRDefault="00B1673C" w:rsidP="00B1673C">
            <w:pPr>
              <w:pStyle w:val="CellTextValue"/>
              <w:jc w:val="left"/>
            </w:pPr>
            <w:r w:rsidRPr="4A8B743F">
              <w:rPr>
                <w:i/>
                <w:iCs/>
              </w:rPr>
              <w:t>Type of Action</w:t>
            </w:r>
          </w:p>
        </w:tc>
        <w:tc>
          <w:tcPr>
            <w:tcW w:w="0" w:type="auto"/>
          </w:tcPr>
          <w:p w14:paraId="2FE763F5" w14:textId="77777777" w:rsidR="00B1673C" w:rsidRPr="00F31537" w:rsidRDefault="00B1673C" w:rsidP="00B1673C">
            <w:pPr>
              <w:pStyle w:val="CellTextValue"/>
            </w:pPr>
            <w:r w:rsidRPr="00F31537">
              <w:rPr>
                <w:color w:val="000000" w:themeColor="text1"/>
              </w:rPr>
              <w:t>Coordination and Support Actions</w:t>
            </w:r>
          </w:p>
        </w:tc>
      </w:tr>
      <w:tr w:rsidR="00B1673C" w:rsidRPr="00F31537" w14:paraId="71934D6A" w14:textId="77777777" w:rsidTr="4A8B743F">
        <w:tc>
          <w:tcPr>
            <w:tcW w:w="0" w:type="auto"/>
          </w:tcPr>
          <w:p w14:paraId="2158A8ED" w14:textId="77777777" w:rsidR="00B1673C" w:rsidRPr="00F31537" w:rsidRDefault="00B1673C" w:rsidP="00B1673C">
            <w:pPr>
              <w:pStyle w:val="CellTextValue"/>
              <w:jc w:val="left"/>
            </w:pPr>
            <w:r w:rsidRPr="4A8B743F">
              <w:rPr>
                <w:i/>
                <w:iCs/>
              </w:rPr>
              <w:t>Eligibility conditions</w:t>
            </w:r>
          </w:p>
        </w:tc>
        <w:tc>
          <w:tcPr>
            <w:tcW w:w="0" w:type="auto"/>
          </w:tcPr>
          <w:p w14:paraId="6155402C" w14:textId="77777777" w:rsidR="00B1673C" w:rsidRPr="00F31537" w:rsidRDefault="00B1673C" w:rsidP="00B1673C">
            <w:pPr>
              <w:pStyle w:val="CellTextValue"/>
            </w:pPr>
            <w:r w:rsidRPr="00F31537">
              <w:rPr>
                <w:color w:val="000000" w:themeColor="text1"/>
              </w:rPr>
              <w:t>The conditions are described in General Annex B. The following exceptions apply:</w:t>
            </w:r>
          </w:p>
          <w:p w14:paraId="1E8BBB0B" w14:textId="77777777" w:rsidR="00B1673C" w:rsidRPr="00F31537" w:rsidRDefault="00B1673C" w:rsidP="00B1673C">
            <w:pPr>
              <w:pStyle w:val="CellTextValue"/>
              <w:jc w:val="left"/>
            </w:pPr>
            <w:r w:rsidRPr="00F31537">
              <w:rPr>
                <w:color w:val="000000" w:themeColor="text1"/>
              </w:rPr>
              <w:t>The following additional eligibility criteria apply:</w:t>
            </w:r>
            <w:r w:rsidRPr="00F31537">
              <w:br/>
            </w:r>
            <w:r w:rsidRPr="00F31537">
              <w:rPr>
                <w:color w:val="000000" w:themeColor="text1"/>
              </w:rPr>
              <w:t>The proposals must use the multi-actor approach. See definition of the multi-actor approach in the introduction to this Work Programme part.</w:t>
            </w:r>
          </w:p>
        </w:tc>
      </w:tr>
    </w:tbl>
    <w:p w14:paraId="3B0DD318" w14:textId="77777777" w:rsidR="00B1673C" w:rsidRPr="00F31537" w:rsidRDefault="00B1673C" w:rsidP="00B1673C">
      <w:pPr>
        <w:spacing w:after="0" w:line="150" w:lineRule="auto"/>
      </w:pPr>
    </w:p>
    <w:p w14:paraId="69DEC1D1" w14:textId="434A13D7" w:rsidR="00C20CD7" w:rsidRDefault="00B1673C" w:rsidP="00B1673C">
      <w:pPr>
        <w:rPr>
          <w:color w:val="000000" w:themeColor="text1"/>
        </w:rPr>
      </w:pPr>
      <w:r w:rsidRPr="00F31537">
        <w:rPr>
          <w:u w:val="single"/>
        </w:rPr>
        <w:t>Expected Outcome</w:t>
      </w:r>
      <w:r w:rsidRPr="3397A5BB">
        <w:t xml:space="preserve">: </w:t>
      </w:r>
      <w:r w:rsidR="00C20CD7" w:rsidRPr="00F31537">
        <w:rPr>
          <w:color w:val="000000" w:themeColor="text1"/>
        </w:rPr>
        <w:t xml:space="preserve">In support of the Green Deal, the Common Agricultural Policy (CAP) and </w:t>
      </w:r>
      <w:r w:rsidR="00C20CD7">
        <w:rPr>
          <w:color w:val="000000" w:themeColor="text1"/>
        </w:rPr>
        <w:t xml:space="preserve">the </w:t>
      </w:r>
      <w:r w:rsidR="00C20CD7" w:rsidRPr="00F31537">
        <w:rPr>
          <w:color w:val="000000" w:themeColor="text1"/>
        </w:rPr>
        <w:t xml:space="preserve">Farm to Fork </w:t>
      </w:r>
      <w:r w:rsidR="00C20CD7">
        <w:rPr>
          <w:color w:val="000000" w:themeColor="text1"/>
        </w:rPr>
        <w:t xml:space="preserve">Strategy </w:t>
      </w:r>
      <w:r w:rsidR="00C20CD7" w:rsidRPr="00F31537">
        <w:rPr>
          <w:color w:val="000000" w:themeColor="text1"/>
        </w:rPr>
        <w:t>objectives and targets, the successful proposal</w:t>
      </w:r>
      <w:r w:rsidR="00C20CD7">
        <w:rPr>
          <w:color w:val="000000" w:themeColor="text1"/>
        </w:rPr>
        <w:t>s</w:t>
      </w:r>
      <w:r w:rsidR="00C20CD7" w:rsidRPr="00F31537">
        <w:rPr>
          <w:color w:val="000000" w:themeColor="text1"/>
        </w:rPr>
        <w:t xml:space="preserve"> will focus on knowledge sharing in a language that is easy to understand and targeted to farmers and foresters. </w:t>
      </w:r>
      <w:r w:rsidR="00C20CD7">
        <w:rPr>
          <w:color w:val="000000" w:themeColor="text1"/>
        </w:rPr>
        <w:t>They will address the need of p</w:t>
      </w:r>
      <w:r w:rsidR="00C20CD7" w:rsidRPr="00F31537">
        <w:rPr>
          <w:color w:val="000000" w:themeColor="text1"/>
        </w:rPr>
        <w:t xml:space="preserve">rimary producers for impartial and tailored knowledge on the management choices related to the needs, challenges or opportunities they experience. </w:t>
      </w:r>
      <w:r w:rsidR="00C20CD7">
        <w:rPr>
          <w:color w:val="000000" w:themeColor="text1"/>
        </w:rPr>
        <w:t xml:space="preserve">They will also </w:t>
      </w:r>
      <w:r w:rsidR="00C20CD7" w:rsidRPr="00F31537">
        <w:rPr>
          <w:color w:val="000000" w:themeColor="text1"/>
        </w:rPr>
        <w:t>speeds up innovation and</w:t>
      </w:r>
      <w:r w:rsidR="00C20CD7">
        <w:rPr>
          <w:color w:val="000000" w:themeColor="text1"/>
        </w:rPr>
        <w:t xml:space="preserve"> </w:t>
      </w:r>
      <w:r w:rsidR="00C20CD7" w:rsidRPr="00F31537">
        <w:rPr>
          <w:color w:val="000000" w:themeColor="text1"/>
        </w:rPr>
        <w:t>the uptake of results, and</w:t>
      </w:r>
      <w:r w:rsidR="00C20CD7">
        <w:rPr>
          <w:color w:val="000000" w:themeColor="text1"/>
        </w:rPr>
        <w:t xml:space="preserve"> will</w:t>
      </w:r>
      <w:r w:rsidR="00C20CD7" w:rsidRPr="00F31537">
        <w:rPr>
          <w:color w:val="000000" w:themeColor="text1"/>
        </w:rPr>
        <w:t xml:space="preserve"> </w:t>
      </w:r>
      <w:r w:rsidR="00C20CD7">
        <w:rPr>
          <w:color w:val="000000" w:themeColor="text1"/>
        </w:rPr>
        <w:t>be</w:t>
      </w:r>
      <w:r w:rsidR="00C20CD7" w:rsidRPr="00F31537">
        <w:rPr>
          <w:color w:val="000000" w:themeColor="text1"/>
        </w:rPr>
        <w:t xml:space="preserve"> key to improve sustainability.</w:t>
      </w:r>
      <w:r w:rsidR="00C20CD7">
        <w:rPr>
          <w:color w:val="000000" w:themeColor="text1"/>
        </w:rPr>
        <w:t xml:space="preserve"> They will contribute to effective Agriculture Knowledge and Innovation Systems (AKIS</w:t>
      </w:r>
      <w:r w:rsidR="004424E1" w:rsidRPr="00F31537">
        <w:rPr>
          <w:vertAlign w:val="superscript"/>
        </w:rPr>
        <w:footnoteReference w:id="87"/>
      </w:r>
      <w:r w:rsidR="00C20CD7">
        <w:rPr>
          <w:color w:val="000000" w:themeColor="text1"/>
        </w:rPr>
        <w:t xml:space="preserve">), thereby </w:t>
      </w:r>
      <w:r w:rsidR="00C20CD7" w:rsidRPr="00F31537">
        <w:rPr>
          <w:color w:val="000000" w:themeColor="text1"/>
        </w:rPr>
        <w:t xml:space="preserve">add value to the knowledge and cost-effectiveness of innovative practices and techniques in and across primary production sectors, food </w:t>
      </w:r>
      <w:r w:rsidR="00C20CD7">
        <w:rPr>
          <w:color w:val="000000" w:themeColor="text1"/>
        </w:rPr>
        <w:t>and</w:t>
      </w:r>
      <w:r w:rsidR="00C20CD7" w:rsidRPr="00F31537">
        <w:rPr>
          <w:color w:val="000000" w:themeColor="text1"/>
        </w:rPr>
        <w:t xml:space="preserve"> bioeconomy</w:t>
      </w:r>
      <w:r w:rsidR="00C20CD7">
        <w:rPr>
          <w:color w:val="000000" w:themeColor="text1"/>
        </w:rPr>
        <w:t xml:space="preserve"> systems, and </w:t>
      </w:r>
      <w:r w:rsidR="00C20CD7" w:rsidRPr="00F31537">
        <w:rPr>
          <w:color w:val="000000" w:themeColor="text1"/>
        </w:rPr>
        <w:t>lead to more informed and engaged stakeholders and users of project results</w:t>
      </w:r>
      <w:r w:rsidR="00C20CD7">
        <w:rPr>
          <w:color w:val="000000" w:themeColor="text1"/>
        </w:rPr>
        <w:t xml:space="preserve">. </w:t>
      </w:r>
    </w:p>
    <w:p w14:paraId="6013DB58" w14:textId="28E61ADA" w:rsidR="00B1673C" w:rsidRPr="00F31537" w:rsidRDefault="00B1673C" w:rsidP="00B1673C">
      <w:r w:rsidRPr="00F31537">
        <w:rPr>
          <w:color w:val="000000" w:themeColor="text1"/>
        </w:rPr>
        <w:t xml:space="preserve">Despite the continued funding of scientific projects, </w:t>
      </w:r>
      <w:r w:rsidR="0064014C">
        <w:rPr>
          <w:color w:val="000000" w:themeColor="text1"/>
        </w:rPr>
        <w:t xml:space="preserve">new knowledge, </w:t>
      </w:r>
      <w:r w:rsidRPr="00F31537">
        <w:rPr>
          <w:color w:val="000000" w:themeColor="text1"/>
        </w:rPr>
        <w:t>innovative ideas and methods from practice are not captured and spread</w:t>
      </w:r>
      <w:r w:rsidR="0064014C">
        <w:rPr>
          <w:color w:val="000000" w:themeColor="text1"/>
        </w:rPr>
        <w:t xml:space="preserve"> sufficiently. The</w:t>
      </w:r>
      <w:r w:rsidRPr="00F31537">
        <w:rPr>
          <w:color w:val="000000" w:themeColor="text1"/>
        </w:rPr>
        <w:t xml:space="preserve"> research findings are </w:t>
      </w:r>
      <w:r w:rsidR="0064014C">
        <w:rPr>
          <w:color w:val="000000" w:themeColor="text1"/>
        </w:rPr>
        <w:t xml:space="preserve">often </w:t>
      </w:r>
      <w:r w:rsidRPr="00F31537">
        <w:rPr>
          <w:color w:val="000000" w:themeColor="text1"/>
        </w:rPr>
        <w:t>not integrated into agricultural and forestry practice. Proposals, acting at EU level to remedy this situation, are essential because national and sectoral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w:t>
      </w:r>
    </w:p>
    <w:p w14:paraId="74D2AED5" w14:textId="55CE3C51" w:rsidR="00B1673C" w:rsidRPr="00F31537" w:rsidRDefault="00B1673C" w:rsidP="00B1673C">
      <w:r w:rsidRPr="00F31537">
        <w:rPr>
          <w:color w:val="000000" w:themeColor="text1"/>
        </w:rPr>
        <w:t xml:space="preserve">Project results are expected to contribute to </w:t>
      </w:r>
      <w:r w:rsidR="0064014C">
        <w:rPr>
          <w:color w:val="000000" w:themeColor="text1"/>
        </w:rPr>
        <w:t>all of</w:t>
      </w:r>
      <w:r w:rsidRPr="00F31537">
        <w:rPr>
          <w:color w:val="000000" w:themeColor="text1"/>
        </w:rPr>
        <w:t xml:space="preserve"> the following outcomes: </w:t>
      </w:r>
    </w:p>
    <w:p w14:paraId="518A28D9" w14:textId="4AA5BDB4" w:rsidR="00B1673C" w:rsidRPr="00F31537" w:rsidRDefault="0064014C" w:rsidP="00B1673C">
      <w:pPr>
        <w:pStyle w:val="ListParagraph"/>
        <w:numPr>
          <w:ilvl w:val="0"/>
          <w:numId w:val="279"/>
        </w:numPr>
      </w:pPr>
      <w:r>
        <w:rPr>
          <w:color w:val="000000"/>
        </w:rPr>
        <w:t>Contribution to the</w:t>
      </w:r>
      <w:r w:rsidR="00B1673C" w:rsidRPr="00F31537">
        <w:rPr>
          <w:color w:val="000000"/>
        </w:rPr>
        <w:t xml:space="preserve"> cross-cutting objective of modernising the sector by fostering and sharing of knowledge, innovation and digitalisation in agriculture and rural areas, and encouraging their uptake</w:t>
      </w:r>
      <w:r w:rsidR="00B1673C" w:rsidRPr="00F31537">
        <w:rPr>
          <w:vertAlign w:val="superscript"/>
        </w:rPr>
        <w:footnoteReference w:id="88"/>
      </w:r>
      <w:r w:rsidR="00B1673C" w:rsidRPr="00F31537">
        <w:rPr>
          <w:color w:val="000000"/>
        </w:rPr>
        <w:t xml:space="preserve"> , as well as </w:t>
      </w:r>
      <w:r>
        <w:rPr>
          <w:color w:val="000000"/>
        </w:rPr>
        <w:t xml:space="preserve">to the </w:t>
      </w:r>
      <w:r w:rsidR="00B1673C" w:rsidRPr="00F31537">
        <w:rPr>
          <w:color w:val="000000"/>
        </w:rPr>
        <w:t xml:space="preserve">European Green Deal and Farm to Fork </w:t>
      </w:r>
      <w:r>
        <w:rPr>
          <w:color w:val="000000"/>
        </w:rPr>
        <w:t xml:space="preserve">Strategy </w:t>
      </w:r>
      <w:r w:rsidR="00B1673C" w:rsidRPr="00F31537">
        <w:rPr>
          <w:color w:val="000000"/>
        </w:rPr>
        <w:t>objectives</w:t>
      </w:r>
      <w:r>
        <w:rPr>
          <w:color w:val="000000"/>
        </w:rPr>
        <w:t xml:space="preserve"> and targets.</w:t>
      </w:r>
    </w:p>
    <w:p w14:paraId="3C4DF642" w14:textId="1D4877F5" w:rsidR="00B1673C" w:rsidRPr="00F31537" w:rsidRDefault="0064014C" w:rsidP="00B1673C">
      <w:pPr>
        <w:pStyle w:val="ListParagraph"/>
        <w:numPr>
          <w:ilvl w:val="0"/>
          <w:numId w:val="279"/>
        </w:numPr>
      </w:pPr>
      <w:r>
        <w:rPr>
          <w:color w:val="000000" w:themeColor="text1"/>
        </w:rPr>
        <w:t>C</w:t>
      </w:r>
      <w:r w:rsidR="00B1673C" w:rsidRPr="00F31537">
        <w:rPr>
          <w:color w:val="000000" w:themeColor="text1"/>
        </w:rPr>
        <w:t xml:space="preserve">ollection and distribution of easily accessible practice-oriented knowledge on the thematic area chosen, in particular the existing </w:t>
      </w:r>
      <w:r>
        <w:rPr>
          <w:color w:val="000000" w:themeColor="text1"/>
        </w:rPr>
        <w:t>innovative solutions,</w:t>
      </w:r>
      <w:r w:rsidR="00B1673C" w:rsidRPr="00F31537">
        <w:rPr>
          <w:color w:val="000000" w:themeColor="text1"/>
        </w:rPr>
        <w:t xml:space="preserve"> best practices and research findings that are ready to be put into practice, but not sufficiently known or used by practitioners.</w:t>
      </w:r>
    </w:p>
    <w:p w14:paraId="15ED0B42" w14:textId="4C004D3E" w:rsidR="00B1673C" w:rsidRPr="00F31537" w:rsidRDefault="0064014C" w:rsidP="7959485E">
      <w:pPr>
        <w:pStyle w:val="ListParagraph"/>
        <w:numPr>
          <w:ilvl w:val="0"/>
          <w:numId w:val="279"/>
        </w:numPr>
      </w:pPr>
      <w:r>
        <w:rPr>
          <w:color w:val="000000" w:themeColor="text1"/>
        </w:rPr>
        <w:t>Maintenance of</w:t>
      </w:r>
      <w:r w:rsidRPr="00F31537">
        <w:rPr>
          <w:color w:val="000000" w:themeColor="text1"/>
        </w:rPr>
        <w:t xml:space="preserve"> </w:t>
      </w:r>
      <w:r w:rsidR="00B1673C" w:rsidRPr="00F31537">
        <w:rPr>
          <w:color w:val="000000" w:themeColor="text1"/>
        </w:rPr>
        <w:t xml:space="preserve">practical knowledge </w:t>
      </w:r>
      <w:r>
        <w:rPr>
          <w:color w:val="000000" w:themeColor="text1"/>
        </w:rPr>
        <w:t>in</w:t>
      </w:r>
      <w:r w:rsidRPr="00F31537">
        <w:rPr>
          <w:color w:val="000000" w:themeColor="text1"/>
        </w:rPr>
        <w:t xml:space="preserve"> </w:t>
      </w:r>
      <w:r w:rsidR="00B1673C" w:rsidRPr="00F31537">
        <w:rPr>
          <w:color w:val="000000" w:themeColor="text1"/>
        </w:rPr>
        <w:t>the long</w:t>
      </w:r>
      <w:r w:rsidR="007D31AA">
        <w:rPr>
          <w:color w:val="000000" w:themeColor="text1"/>
        </w:rPr>
        <w:t>-</w:t>
      </w:r>
      <w:r w:rsidR="00B1673C" w:rsidRPr="00F31537">
        <w:rPr>
          <w:color w:val="000000" w:themeColor="text1"/>
        </w:rPr>
        <w:t xml:space="preserve">term </w:t>
      </w:r>
      <w:r>
        <w:rPr>
          <w:color w:val="000000" w:themeColor="text1"/>
        </w:rPr>
        <w:t>–</w:t>
      </w:r>
      <w:r w:rsidR="00B1673C" w:rsidRPr="00F31537">
        <w:rPr>
          <w:color w:val="000000" w:themeColor="text1"/>
        </w:rPr>
        <w:t xml:space="preserve"> beyond the project period – in particular by using the main trusted dissemination channels that farmers/foresters most often</w:t>
      </w:r>
      <w:r>
        <w:rPr>
          <w:color w:val="000000" w:themeColor="text1"/>
        </w:rPr>
        <w:t xml:space="preserve"> consult</w:t>
      </w:r>
      <w:r w:rsidR="00B1673C" w:rsidRPr="00F31537">
        <w:rPr>
          <w:color w:val="000000" w:themeColor="text1"/>
        </w:rPr>
        <w:t>.</w:t>
      </w:r>
    </w:p>
    <w:p w14:paraId="41D5AF2E" w14:textId="6BE901F9" w:rsidR="00B1673C" w:rsidRPr="00F31537" w:rsidRDefault="00B1673C" w:rsidP="00B1673C">
      <w:pPr>
        <w:pStyle w:val="ListParagraph"/>
        <w:numPr>
          <w:ilvl w:val="0"/>
          <w:numId w:val="279"/>
        </w:numPr>
      </w:pPr>
      <w:r w:rsidRPr="00F31537">
        <w:rPr>
          <w:color w:val="000000" w:themeColor="text1"/>
        </w:rPr>
        <w:t>Increase</w:t>
      </w:r>
      <w:r w:rsidR="00856478">
        <w:rPr>
          <w:color w:val="000000" w:themeColor="text1"/>
        </w:rPr>
        <w:t>d</w:t>
      </w:r>
      <w:r w:rsidRPr="00F31537">
        <w:rPr>
          <w:color w:val="000000" w:themeColor="text1"/>
        </w:rPr>
        <w:t xml:space="preserve"> flow of practical information between farmers/foresters in the EU in a geographically balanced way, creating spill-overs and taking account of the differences between territories. </w:t>
      </w:r>
    </w:p>
    <w:p w14:paraId="3DAE4723" w14:textId="53363E12" w:rsidR="00B1673C" w:rsidRPr="00F31537" w:rsidRDefault="00856478" w:rsidP="00B1673C">
      <w:pPr>
        <w:pStyle w:val="ListParagraph"/>
        <w:numPr>
          <w:ilvl w:val="0"/>
          <w:numId w:val="279"/>
        </w:numPr>
      </w:pPr>
      <w:r>
        <w:rPr>
          <w:color w:val="000000" w:themeColor="text1"/>
        </w:rPr>
        <w:t>G</w:t>
      </w:r>
      <w:r w:rsidR="00B1673C" w:rsidRPr="00F31537">
        <w:rPr>
          <w:color w:val="000000" w:themeColor="text1"/>
        </w:rPr>
        <w:t xml:space="preserve">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14:paraId="61EBD1DE" w14:textId="77777777" w:rsidR="00B1673C" w:rsidRPr="00F31537" w:rsidRDefault="00B1673C" w:rsidP="00B1673C">
      <w:r w:rsidRPr="00F31537">
        <w:rPr>
          <w:u w:val="single"/>
        </w:rPr>
        <w:t>Scope</w:t>
      </w:r>
      <w:r w:rsidRPr="00F31537">
        <w:t xml:space="preserve">: </w:t>
      </w:r>
      <w:r w:rsidRPr="00F31537">
        <w:rPr>
          <w:color w:val="000000" w:themeColor="text1"/>
        </w:rPr>
        <w:t>Proposals should address the following activities:</w:t>
      </w:r>
    </w:p>
    <w:p w14:paraId="2EDF2EC8" w14:textId="42CECFBD" w:rsidR="00B1673C" w:rsidRPr="00F31537" w:rsidRDefault="00B1673C" w:rsidP="00B1673C">
      <w:pPr>
        <w:pStyle w:val="ListParagraph"/>
        <w:numPr>
          <w:ilvl w:val="0"/>
          <w:numId w:val="280"/>
        </w:numPr>
      </w:pPr>
      <w:r w:rsidRPr="00F31537">
        <w:rPr>
          <w:color w:val="000000" w:themeColor="text1"/>
        </w:rPr>
        <w:t xml:space="preserve">Tackle the most urgent farmers’ or foresters' needs by summarising, sharing and presenting </w:t>
      </w:r>
      <w:r w:rsidR="00856478">
        <w:rPr>
          <w:color w:val="000000" w:themeColor="text1"/>
        </w:rPr>
        <w:t>–</w:t>
      </w:r>
      <w:r w:rsidRPr="00F31537">
        <w:rPr>
          <w:color w:val="000000" w:themeColor="text1"/>
        </w:rPr>
        <w:t xml:space="preserve"> </w:t>
      </w:r>
      <w:r w:rsidR="00856478">
        <w:rPr>
          <w:color w:val="000000" w:themeColor="text1"/>
        </w:rPr>
        <w:t>I</w:t>
      </w:r>
      <w:r w:rsidRPr="00F31537">
        <w:rPr>
          <w:color w:val="000000" w:themeColor="text1"/>
        </w:rPr>
        <w:t>n a language that is easy to understand and is targeted to farmers and foresters – the existing best practices and research findings that are ready to be put into practice, but not sufficiently known or used by practitioners. The specific themes of the networks can be chosen in a 'bottom-up' way on the condition that they</w:t>
      </w:r>
      <w:r w:rsidR="00856478">
        <w:rPr>
          <w:color w:val="000000" w:themeColor="text1"/>
        </w:rPr>
        <w:t xml:space="preserve"> </w:t>
      </w:r>
      <w:r w:rsidR="00F83655">
        <w:rPr>
          <w:color w:val="000000" w:themeColor="text1"/>
        </w:rPr>
        <w:t>contribute to</w:t>
      </w:r>
      <w:r w:rsidR="00856478">
        <w:rPr>
          <w:color w:val="000000" w:themeColor="text1"/>
        </w:rPr>
        <w:t xml:space="preserve"> the </w:t>
      </w:r>
      <w:r w:rsidR="00F83655">
        <w:rPr>
          <w:color w:val="000000" w:themeColor="text1"/>
        </w:rPr>
        <w:t xml:space="preserve">relevant </w:t>
      </w:r>
      <w:r w:rsidR="00856478">
        <w:rPr>
          <w:color w:val="000000" w:themeColor="text1"/>
        </w:rPr>
        <w:t>EU policy objectives</w:t>
      </w:r>
      <w:r w:rsidRPr="00F31537">
        <w:rPr>
          <w:color w:val="000000" w:themeColor="text1"/>
        </w:rPr>
        <w:t>.</w:t>
      </w:r>
    </w:p>
    <w:p w14:paraId="43126F2B" w14:textId="77777777" w:rsidR="00B1673C" w:rsidRPr="00F31537" w:rsidRDefault="00B1673C" w:rsidP="00B1673C">
      <w:pPr>
        <w:pStyle w:val="ListParagraph"/>
        <w:numPr>
          <w:ilvl w:val="0"/>
          <w:numId w:val="280"/>
        </w:numPr>
      </w:pPr>
      <w:r w:rsidRPr="00F31537">
        <w:rPr>
          <w:color w:val="000000" w:themeColor="text1"/>
        </w:rPr>
        <w:t>Compile a comprehensive description of the state of current farming practices on the chosen theme to explain the added-value of the proposal and the relevance of the theme. Proposals must focus on the cost/benefit aspects of the practices collected and summarised, and clarify how the project avoids duplication with ongoing or completed projects and networks.</w:t>
      </w:r>
    </w:p>
    <w:p w14:paraId="353FAD86" w14:textId="2A146DE0" w:rsidR="00B1673C" w:rsidRPr="00F31537" w:rsidRDefault="00B1673C" w:rsidP="00B1673C">
      <w:pPr>
        <w:pStyle w:val="ListParagraph"/>
        <w:numPr>
          <w:ilvl w:val="0"/>
          <w:numId w:val="280"/>
        </w:numPr>
      </w:pPr>
      <w:r w:rsidRPr="00F31537">
        <w:rPr>
          <w:color w:val="000000" w:themeColor="text1"/>
        </w:rPr>
        <w:t>Deliver an extensive range of useful, applicable and appealing end-user material for farmers and foresters. This info should be easy to access and understand, making use of audio-visual material wherever possible, including also materials serving education and training</w:t>
      </w:r>
      <w:r w:rsidR="004302F2">
        <w:rPr>
          <w:color w:val="000000" w:themeColor="text1"/>
        </w:rPr>
        <w:t xml:space="preserve"> and automatic translation services that allow dissemination beyond language barriers</w:t>
      </w:r>
      <w:r w:rsidRPr="00F31537">
        <w:rPr>
          <w:color w:val="000000" w:themeColor="text1"/>
        </w:rPr>
        <w:t xml:space="preserve">; </w:t>
      </w:r>
    </w:p>
    <w:p w14:paraId="66F0AC8B" w14:textId="77777777" w:rsidR="00B1673C" w:rsidRPr="00F31537" w:rsidRDefault="00B1673C" w:rsidP="00B1673C">
      <w:pPr>
        <w:pStyle w:val="ListParagraph"/>
        <w:numPr>
          <w:ilvl w:val="0"/>
          <w:numId w:val="280"/>
        </w:numPr>
      </w:pPr>
      <w:r w:rsidRPr="00F31537">
        <w:rPr>
          <w:color w:val="000000" w:themeColor="text1"/>
        </w:rPr>
        <w:t>This range of material should feed into the existing dissemination channels most consulted by farmers and foresters in the countries.</w:t>
      </w:r>
    </w:p>
    <w:p w14:paraId="3A18398C" w14:textId="77777777" w:rsidR="00B1673C" w:rsidRPr="00F31537" w:rsidRDefault="00B1673C" w:rsidP="00B1673C">
      <w:pPr>
        <w:pStyle w:val="ListParagraph"/>
        <w:numPr>
          <w:ilvl w:val="0"/>
          <w:numId w:val="280"/>
        </w:numPr>
      </w:pPr>
      <w:r w:rsidRPr="00F31537">
        <w:rPr>
          <w:color w:val="000000" w:themeColor="text1"/>
        </w:rPr>
        <w:t>As many “practice abstracts” in the common EIP-AGRI format as possible, as well as other type of materials should be provided to the European Innovation Partnership (EIP-AGRI) 'Agricultural Productivity and Sustainability', as well as to national/regional/local AKIS channels and to the EU-wide interactive knowledge reservoir (HORIZON-CL6-2021-GOVERNANCE-01-24);</w:t>
      </w:r>
    </w:p>
    <w:p w14:paraId="4E647CA9" w14:textId="77777777" w:rsidR="00B1673C" w:rsidRPr="00F31537" w:rsidRDefault="00B1673C" w:rsidP="00B1673C">
      <w:pPr>
        <w:pStyle w:val="ListParagraph"/>
        <w:numPr>
          <w:ilvl w:val="0"/>
          <w:numId w:val="280"/>
        </w:numPr>
      </w:pPr>
      <w:r w:rsidRPr="00F31537">
        <w:rPr>
          <w:color w:val="000000"/>
        </w:rPr>
        <w:t>Besides giving the details on the EIP Operational Groups which are strongly recommended to be involved</w:t>
      </w:r>
      <w:r w:rsidRPr="00F31537">
        <w:rPr>
          <w:vertAlign w:val="superscript"/>
        </w:rPr>
        <w:footnoteReference w:id="89"/>
      </w:r>
      <w:r w:rsidRPr="00F31537">
        <w:rPr>
          <w:color w:val="000000"/>
        </w:rPr>
        <w:t>, wherever possible and relevant to the chosen theme, provide also details on how further synergies will be built with future EIP Operational Groups and interactive innovation groups operating in the context of the EIP-AGRI.</w:t>
      </w:r>
    </w:p>
    <w:p w14:paraId="000F4035" w14:textId="77777777" w:rsidR="00B1673C" w:rsidRPr="00F31537" w:rsidRDefault="00B1673C" w:rsidP="00B1673C">
      <w:pPr>
        <w:pStyle w:val="ListParagraph"/>
        <w:numPr>
          <w:ilvl w:val="0"/>
          <w:numId w:val="280"/>
        </w:numPr>
      </w:pPr>
      <w:r w:rsidRPr="00F31537">
        <w:rPr>
          <w:color w:val="000000" w:themeColor="text1"/>
        </w:rPr>
        <w:t xml:space="preserve">Proposals must implement the 'multi-actor approach', with a consortium based on a balanced mix of actors with complementary knowledge clearly activating farmers/foresters, farmers' groups and advisors; and run for minimum 3 years.  </w:t>
      </w:r>
    </w:p>
    <w:p w14:paraId="1C35C258" w14:textId="08BE9D7B" w:rsidR="00856478" w:rsidRPr="00856478" w:rsidRDefault="00856478" w:rsidP="3983080F">
      <w:pPr>
        <w:pStyle w:val="ListParagraph"/>
        <w:numPr>
          <w:ilvl w:val="0"/>
          <w:numId w:val="280"/>
        </w:numPr>
      </w:pPr>
      <w:r w:rsidRPr="00856478">
        <w:t>In order to better reach and capture knowledge from the targeted farmers/foresters, the networks may organise 'cross-fertilisation' through sub-networks covering, for example, a region, a language or a production system</w:t>
      </w:r>
      <w:r w:rsidRPr="3983080F">
        <w:t>.</w:t>
      </w:r>
    </w:p>
    <w:p w14:paraId="16A81DA2" w14:textId="77777777" w:rsidR="00856478" w:rsidRPr="00F31537" w:rsidRDefault="00856478" w:rsidP="0053700F"/>
    <w:p w14:paraId="19833B9E" w14:textId="77777777" w:rsidR="0073145C" w:rsidRPr="00F31537" w:rsidRDefault="0073145C" w:rsidP="0073145C">
      <w:pPr>
        <w:pStyle w:val="ListParagraph"/>
        <w:ind w:left="500"/>
      </w:pPr>
    </w:p>
    <w:p w14:paraId="4F24970C" w14:textId="3C026DE2" w:rsidR="0073145C" w:rsidRPr="00F31537" w:rsidRDefault="0073145C" w:rsidP="0073145C">
      <w:pPr>
        <w:pStyle w:val="HeadingThree"/>
      </w:pPr>
      <w:bookmarkStart w:id="2811" w:name="_Toc89947438"/>
      <w:bookmarkStart w:id="2812" w:name="_Toc90029545"/>
      <w:bookmarkStart w:id="2813" w:name="_Toc92878653"/>
      <w:bookmarkStart w:id="2814" w:name="_Toc92879056"/>
      <w:bookmarkStart w:id="2815" w:name="_Toc92890133"/>
      <w:bookmarkStart w:id="2816" w:name="_Toc92898761"/>
      <w:bookmarkStart w:id="2817" w:name="_Toc92906207"/>
      <w:bookmarkStart w:id="2818" w:name="_Toc93250384"/>
      <w:bookmarkStart w:id="2819" w:name="_Toc93424969"/>
      <w:bookmarkStart w:id="2820" w:name="_Toc93425382"/>
      <w:bookmarkStart w:id="2821" w:name="_Toc93426599"/>
      <w:bookmarkStart w:id="2822" w:name="_Toc93439398"/>
      <w:bookmarkStart w:id="2823" w:name="_Toc93905285"/>
      <w:r w:rsidRPr="00F31537">
        <w:t>HORIZON-CL6-2023-GOVERNANCE: Organic farming thematic networks to compile and share knowledge ready for practice</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r w:rsidRPr="00F31537">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9"/>
        <w:gridCol w:w="7233"/>
      </w:tblGrid>
      <w:tr w:rsidR="0073145C" w:rsidRPr="00F31537" w14:paraId="6D76C53B" w14:textId="77777777" w:rsidTr="00472A69">
        <w:tc>
          <w:tcPr>
            <w:tcW w:w="0" w:type="auto"/>
            <w:gridSpan w:val="2"/>
          </w:tcPr>
          <w:p w14:paraId="49C3894A" w14:textId="77777777" w:rsidR="0073145C" w:rsidRPr="00F31537" w:rsidRDefault="0073145C" w:rsidP="0073145C">
            <w:pPr>
              <w:pStyle w:val="CellTextValue"/>
            </w:pPr>
            <w:r w:rsidRPr="00FC27CD">
              <w:rPr>
                <w:b/>
                <w:bCs/>
              </w:rPr>
              <w:t>Specific conditions</w:t>
            </w:r>
          </w:p>
        </w:tc>
      </w:tr>
      <w:tr w:rsidR="0073145C" w:rsidRPr="00F31537" w14:paraId="55AA0A0F" w14:textId="77777777" w:rsidTr="4A8B743F">
        <w:tc>
          <w:tcPr>
            <w:tcW w:w="0" w:type="auto"/>
          </w:tcPr>
          <w:p w14:paraId="0079511D" w14:textId="77777777" w:rsidR="0073145C" w:rsidRPr="00F31537" w:rsidRDefault="0073145C" w:rsidP="0073145C">
            <w:pPr>
              <w:pStyle w:val="CellTextValue"/>
              <w:jc w:val="left"/>
            </w:pPr>
            <w:r w:rsidRPr="4A8B743F">
              <w:rPr>
                <w:i/>
                <w:iCs/>
              </w:rPr>
              <w:t>Expected EU contribution per project</w:t>
            </w:r>
          </w:p>
        </w:tc>
        <w:tc>
          <w:tcPr>
            <w:tcW w:w="0" w:type="auto"/>
          </w:tcPr>
          <w:p w14:paraId="49296F92" w14:textId="04BA1F2C" w:rsidR="0073145C" w:rsidRPr="00F31537" w:rsidRDefault="0073145C" w:rsidP="0073145C">
            <w:pPr>
              <w:pStyle w:val="CellTextValue"/>
            </w:pPr>
            <w:r w:rsidRPr="00F31537">
              <w:t xml:space="preserve">The EU estimates that an EU contribution of around EUR </w:t>
            </w:r>
            <w:r w:rsidR="2D2D0FEB" w:rsidRPr="00F31537">
              <w:t>XX</w:t>
            </w:r>
            <w:r w:rsidRPr="00F31537">
              <w:t xml:space="preserve"> million would allow these outcomes to be addressed appropriately. Nonetheless, this does not preclude submission and selection of a proposal requesting different amounts.</w:t>
            </w:r>
          </w:p>
        </w:tc>
      </w:tr>
      <w:tr w:rsidR="0073145C" w:rsidRPr="00F31537" w14:paraId="19AB9801" w14:textId="77777777" w:rsidTr="4A8B743F">
        <w:tc>
          <w:tcPr>
            <w:tcW w:w="0" w:type="auto"/>
          </w:tcPr>
          <w:p w14:paraId="7750B477" w14:textId="77777777" w:rsidR="0073145C" w:rsidRPr="00F31537" w:rsidRDefault="0073145C" w:rsidP="0073145C">
            <w:pPr>
              <w:pStyle w:val="CellTextValue"/>
              <w:jc w:val="left"/>
            </w:pPr>
            <w:r w:rsidRPr="4A8B743F">
              <w:rPr>
                <w:i/>
                <w:iCs/>
              </w:rPr>
              <w:t>Indicative budget</w:t>
            </w:r>
          </w:p>
        </w:tc>
        <w:tc>
          <w:tcPr>
            <w:tcW w:w="0" w:type="auto"/>
          </w:tcPr>
          <w:p w14:paraId="6E284352" w14:textId="167AAECB" w:rsidR="0073145C" w:rsidRPr="00F31537" w:rsidRDefault="0073145C" w:rsidP="0073145C">
            <w:pPr>
              <w:pStyle w:val="CellTextValue"/>
            </w:pPr>
            <w:r w:rsidRPr="00F31537">
              <w:t xml:space="preserve">The total indicative budget for the topic is EUR </w:t>
            </w:r>
            <w:r w:rsidR="2D2D0FEB" w:rsidRPr="00F31537">
              <w:t>XX</w:t>
            </w:r>
            <w:r w:rsidR="00B76B37" w:rsidRPr="07AEE2B1">
              <w:t xml:space="preserve"> </w:t>
            </w:r>
            <w:r w:rsidRPr="00F31537">
              <w:t>million.</w:t>
            </w:r>
          </w:p>
        </w:tc>
      </w:tr>
      <w:tr w:rsidR="0073145C" w:rsidRPr="00F31537" w14:paraId="6828A21E" w14:textId="77777777" w:rsidTr="4A8B743F">
        <w:tc>
          <w:tcPr>
            <w:tcW w:w="0" w:type="auto"/>
          </w:tcPr>
          <w:p w14:paraId="66F3118A" w14:textId="77777777" w:rsidR="0073145C" w:rsidRPr="00F31537" w:rsidRDefault="0073145C" w:rsidP="0073145C">
            <w:pPr>
              <w:pStyle w:val="CellTextValue"/>
              <w:jc w:val="left"/>
            </w:pPr>
            <w:r w:rsidRPr="4A8B743F">
              <w:rPr>
                <w:i/>
                <w:iCs/>
              </w:rPr>
              <w:t>Type of Action</w:t>
            </w:r>
          </w:p>
        </w:tc>
        <w:tc>
          <w:tcPr>
            <w:tcW w:w="0" w:type="auto"/>
          </w:tcPr>
          <w:p w14:paraId="15F4B74C" w14:textId="77777777" w:rsidR="0073145C" w:rsidRPr="00F31537" w:rsidRDefault="0073145C" w:rsidP="0073145C">
            <w:pPr>
              <w:pStyle w:val="CellTextValue"/>
            </w:pPr>
            <w:r w:rsidRPr="00F31537">
              <w:rPr>
                <w:color w:val="000000" w:themeColor="text1"/>
              </w:rPr>
              <w:t>Coordination and Support Actions</w:t>
            </w:r>
          </w:p>
        </w:tc>
      </w:tr>
      <w:tr w:rsidR="0073145C" w:rsidRPr="00F31537" w14:paraId="6471557E" w14:textId="77777777" w:rsidTr="4A8B743F">
        <w:tc>
          <w:tcPr>
            <w:tcW w:w="0" w:type="auto"/>
          </w:tcPr>
          <w:p w14:paraId="79E04BFC" w14:textId="77777777" w:rsidR="0073145C" w:rsidRPr="00F31537" w:rsidRDefault="0073145C" w:rsidP="0073145C">
            <w:pPr>
              <w:pStyle w:val="CellTextValue"/>
              <w:jc w:val="left"/>
            </w:pPr>
            <w:r w:rsidRPr="4A8B743F">
              <w:rPr>
                <w:i/>
                <w:iCs/>
              </w:rPr>
              <w:t>Eligibility conditions</w:t>
            </w:r>
          </w:p>
        </w:tc>
        <w:tc>
          <w:tcPr>
            <w:tcW w:w="0" w:type="auto"/>
          </w:tcPr>
          <w:p w14:paraId="2CD002C0" w14:textId="77777777" w:rsidR="0073145C" w:rsidRPr="00F31537" w:rsidRDefault="0073145C" w:rsidP="0073145C">
            <w:pPr>
              <w:pStyle w:val="CellTextValue"/>
            </w:pPr>
            <w:r w:rsidRPr="00F31537">
              <w:rPr>
                <w:color w:val="000000" w:themeColor="text1"/>
              </w:rPr>
              <w:t>The conditions are described in General Annex B. The following exceptions apply:</w:t>
            </w:r>
          </w:p>
          <w:p w14:paraId="4306517F" w14:textId="77777777" w:rsidR="0073145C" w:rsidRPr="00F31537" w:rsidRDefault="0073145C" w:rsidP="0073145C">
            <w:pPr>
              <w:pStyle w:val="CellTextValue"/>
              <w:jc w:val="left"/>
            </w:pPr>
            <w:r w:rsidRPr="00F31537">
              <w:rPr>
                <w:color w:val="000000" w:themeColor="text1"/>
              </w:rPr>
              <w:t>The following additional eligibility criteria apply:</w:t>
            </w:r>
            <w:r w:rsidRPr="00F31537">
              <w:br/>
            </w:r>
            <w:r w:rsidRPr="00F31537">
              <w:rPr>
                <w:color w:val="000000" w:themeColor="text1"/>
              </w:rPr>
              <w:t>The proposals must use the multi-actor approach. See definition of the multi-actor approach in the introduction to this Work Programme part.</w:t>
            </w:r>
          </w:p>
        </w:tc>
      </w:tr>
    </w:tbl>
    <w:p w14:paraId="6AE9B33D" w14:textId="77777777" w:rsidR="0073145C" w:rsidRPr="00F31537" w:rsidRDefault="0073145C" w:rsidP="0073145C">
      <w:pPr>
        <w:spacing w:after="0" w:line="150" w:lineRule="auto"/>
      </w:pPr>
    </w:p>
    <w:p w14:paraId="615A5079" w14:textId="1A49CC0B" w:rsidR="004424E1" w:rsidRDefault="0073145C" w:rsidP="004424E1">
      <w:pPr>
        <w:rPr>
          <w:color w:val="000000" w:themeColor="text1"/>
        </w:rPr>
      </w:pPr>
      <w:r w:rsidRPr="00F31537">
        <w:rPr>
          <w:u w:val="single"/>
        </w:rPr>
        <w:t>Expected outcome</w:t>
      </w:r>
      <w:r w:rsidRPr="3397A5BB">
        <w:t xml:space="preserve">: </w:t>
      </w:r>
      <w:r w:rsidR="004424E1" w:rsidRPr="00F31537">
        <w:rPr>
          <w:color w:val="000000" w:themeColor="text1"/>
        </w:rPr>
        <w:t xml:space="preserve">In support of the Green Deal, the Common Agricultural Policy (CAP) and </w:t>
      </w:r>
      <w:r w:rsidR="004424E1">
        <w:rPr>
          <w:color w:val="000000" w:themeColor="text1"/>
        </w:rPr>
        <w:t xml:space="preserve">the </w:t>
      </w:r>
      <w:r w:rsidR="004424E1" w:rsidRPr="00F31537">
        <w:rPr>
          <w:color w:val="000000" w:themeColor="text1"/>
        </w:rPr>
        <w:t xml:space="preserve">Farm to Fork </w:t>
      </w:r>
      <w:r w:rsidR="004424E1">
        <w:rPr>
          <w:color w:val="000000" w:themeColor="text1"/>
        </w:rPr>
        <w:t xml:space="preserve">Strategy </w:t>
      </w:r>
      <w:r w:rsidR="004424E1" w:rsidRPr="00F31537">
        <w:rPr>
          <w:color w:val="000000" w:themeColor="text1"/>
        </w:rPr>
        <w:t>objectives and targets, the successful proposal</w:t>
      </w:r>
      <w:r w:rsidR="004424E1">
        <w:rPr>
          <w:color w:val="000000" w:themeColor="text1"/>
        </w:rPr>
        <w:t>s</w:t>
      </w:r>
      <w:r w:rsidR="004424E1" w:rsidRPr="00F31537">
        <w:rPr>
          <w:color w:val="000000" w:themeColor="text1"/>
        </w:rPr>
        <w:t xml:space="preserve"> will focus on knowledge sharing in a language that is easy to understand and targeted to farmers and foresters. </w:t>
      </w:r>
      <w:r w:rsidR="004424E1">
        <w:rPr>
          <w:color w:val="000000" w:themeColor="text1"/>
        </w:rPr>
        <w:t>They will address the need of p</w:t>
      </w:r>
      <w:r w:rsidR="004424E1" w:rsidRPr="00F31537">
        <w:rPr>
          <w:color w:val="000000" w:themeColor="text1"/>
        </w:rPr>
        <w:t xml:space="preserve">rimary producers for impartial and tailored knowledge on the management choices related to the needs, challenges or opportunities they experience. </w:t>
      </w:r>
      <w:r w:rsidR="004424E1">
        <w:rPr>
          <w:color w:val="000000" w:themeColor="text1"/>
        </w:rPr>
        <w:t xml:space="preserve">They will also </w:t>
      </w:r>
      <w:r w:rsidR="004424E1" w:rsidRPr="00F31537">
        <w:rPr>
          <w:color w:val="000000" w:themeColor="text1"/>
        </w:rPr>
        <w:t>speeds up innovation and</w:t>
      </w:r>
      <w:r w:rsidR="004424E1">
        <w:rPr>
          <w:color w:val="000000" w:themeColor="text1"/>
        </w:rPr>
        <w:t xml:space="preserve"> </w:t>
      </w:r>
      <w:r w:rsidR="004424E1" w:rsidRPr="00F31537">
        <w:rPr>
          <w:color w:val="000000" w:themeColor="text1"/>
        </w:rPr>
        <w:t>the uptake of results, and</w:t>
      </w:r>
      <w:r w:rsidR="004424E1">
        <w:rPr>
          <w:color w:val="000000" w:themeColor="text1"/>
        </w:rPr>
        <w:t xml:space="preserve"> will</w:t>
      </w:r>
      <w:r w:rsidR="004424E1" w:rsidRPr="00F31537">
        <w:rPr>
          <w:color w:val="000000" w:themeColor="text1"/>
        </w:rPr>
        <w:t xml:space="preserve"> </w:t>
      </w:r>
      <w:r w:rsidR="004424E1">
        <w:rPr>
          <w:color w:val="000000" w:themeColor="text1"/>
        </w:rPr>
        <w:t>be</w:t>
      </w:r>
      <w:r w:rsidR="004424E1" w:rsidRPr="00F31537">
        <w:rPr>
          <w:color w:val="000000" w:themeColor="text1"/>
        </w:rPr>
        <w:t xml:space="preserve"> key to improve sustainability.</w:t>
      </w:r>
      <w:r w:rsidR="004424E1">
        <w:rPr>
          <w:color w:val="000000" w:themeColor="text1"/>
        </w:rPr>
        <w:t xml:space="preserve"> They will contribute to effective Agriculture Knowledge and Innovation Systems (AKIS</w:t>
      </w:r>
      <w:r w:rsidR="004424E1" w:rsidRPr="00F31537">
        <w:rPr>
          <w:vertAlign w:val="superscript"/>
        </w:rPr>
        <w:footnoteReference w:id="90"/>
      </w:r>
      <w:r w:rsidR="004424E1">
        <w:rPr>
          <w:color w:val="000000" w:themeColor="text1"/>
        </w:rPr>
        <w:t xml:space="preserve">), thereby </w:t>
      </w:r>
      <w:r w:rsidR="004424E1" w:rsidRPr="00F31537">
        <w:rPr>
          <w:color w:val="000000" w:themeColor="text1"/>
        </w:rPr>
        <w:t xml:space="preserve">add value to the knowledge and cost-effectiveness of innovative practices and techniques in and across primary production sectors, food </w:t>
      </w:r>
      <w:r w:rsidR="004424E1">
        <w:rPr>
          <w:color w:val="000000" w:themeColor="text1"/>
        </w:rPr>
        <w:t>and</w:t>
      </w:r>
      <w:r w:rsidR="004424E1" w:rsidRPr="00F31537">
        <w:rPr>
          <w:color w:val="000000" w:themeColor="text1"/>
        </w:rPr>
        <w:t xml:space="preserve"> bioeconomy</w:t>
      </w:r>
      <w:r w:rsidR="004424E1">
        <w:rPr>
          <w:color w:val="000000" w:themeColor="text1"/>
        </w:rPr>
        <w:t xml:space="preserve"> systems, and </w:t>
      </w:r>
      <w:r w:rsidR="004424E1" w:rsidRPr="00F31537">
        <w:rPr>
          <w:color w:val="000000" w:themeColor="text1"/>
        </w:rPr>
        <w:t>lead to more informed and engaged stakeholders and users of project results</w:t>
      </w:r>
      <w:r w:rsidR="004424E1">
        <w:rPr>
          <w:color w:val="000000" w:themeColor="text1"/>
        </w:rPr>
        <w:t xml:space="preserve">. </w:t>
      </w:r>
    </w:p>
    <w:p w14:paraId="41145820" w14:textId="11DDCC86" w:rsidR="0073145C" w:rsidRPr="00F31537" w:rsidRDefault="0073145C" w:rsidP="0073145C">
      <w:r w:rsidRPr="00F31537">
        <w:rPr>
          <w:color w:val="000000" w:themeColor="text1"/>
        </w:rPr>
        <w:t xml:space="preserve">Despite the continued funding of scientific projects, </w:t>
      </w:r>
      <w:r w:rsidR="004424E1">
        <w:rPr>
          <w:color w:val="000000" w:themeColor="text1"/>
        </w:rPr>
        <w:t xml:space="preserve">new knowledge, </w:t>
      </w:r>
      <w:r w:rsidRPr="00F31537">
        <w:rPr>
          <w:color w:val="000000" w:themeColor="text1"/>
        </w:rPr>
        <w:t>innovative ideas and methods from practice are not captured and spread</w:t>
      </w:r>
      <w:r w:rsidR="004424E1">
        <w:rPr>
          <w:color w:val="000000" w:themeColor="text1"/>
        </w:rPr>
        <w:t>. The</w:t>
      </w:r>
      <w:r w:rsidR="00080925">
        <w:rPr>
          <w:color w:val="000000" w:themeColor="text1"/>
        </w:rPr>
        <w:t xml:space="preserve"> </w:t>
      </w:r>
      <w:r w:rsidRPr="00F31537">
        <w:rPr>
          <w:color w:val="000000" w:themeColor="text1"/>
        </w:rPr>
        <w:t xml:space="preserve">often research findings are </w:t>
      </w:r>
      <w:r w:rsidR="004424E1">
        <w:rPr>
          <w:color w:val="000000" w:themeColor="text1"/>
        </w:rPr>
        <w:t xml:space="preserve">often </w:t>
      </w:r>
      <w:r w:rsidRPr="00F31537">
        <w:rPr>
          <w:color w:val="000000" w:themeColor="text1"/>
        </w:rPr>
        <w:t>not integrated into agricultural and forestry practice. Proposals, acting at EU level to remedy this situation, are essential because national and sectoral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w:t>
      </w:r>
    </w:p>
    <w:p w14:paraId="44858FE7" w14:textId="77777777" w:rsidR="0073145C" w:rsidRPr="00F31537" w:rsidRDefault="0073145C" w:rsidP="0073145C">
      <w:r w:rsidRPr="00F31537">
        <w:rPr>
          <w:color w:val="000000" w:themeColor="text1"/>
        </w:rPr>
        <w:t xml:space="preserve">Project results are expected to contribute to the following outcomes: </w:t>
      </w:r>
    </w:p>
    <w:p w14:paraId="52EE674F" w14:textId="11283DBE" w:rsidR="0073145C" w:rsidRPr="00F31537" w:rsidRDefault="004A220F" w:rsidP="0073145C">
      <w:pPr>
        <w:pStyle w:val="ListParagraph"/>
        <w:numPr>
          <w:ilvl w:val="0"/>
          <w:numId w:val="279"/>
        </w:numPr>
      </w:pPr>
      <w:r>
        <w:rPr>
          <w:color w:val="000000"/>
        </w:rPr>
        <w:t>Contribution to</w:t>
      </w:r>
      <w:r w:rsidR="0073145C" w:rsidRPr="00F31537">
        <w:rPr>
          <w:color w:val="000000"/>
        </w:rPr>
        <w:t xml:space="preserve"> cross-cutting objective of modernising the sector by fostering and sharing of knowledge, innovation and digitalisation in agriculture and rural areas, and encouraging their uptake</w:t>
      </w:r>
      <w:r w:rsidR="0073145C" w:rsidRPr="00F31537">
        <w:rPr>
          <w:vertAlign w:val="superscript"/>
        </w:rPr>
        <w:footnoteReference w:id="91"/>
      </w:r>
      <w:r w:rsidR="0073145C" w:rsidRPr="00F31537">
        <w:rPr>
          <w:color w:val="000000"/>
        </w:rPr>
        <w:t xml:space="preserve"> , as well as </w:t>
      </w:r>
      <w:r>
        <w:rPr>
          <w:color w:val="000000"/>
        </w:rPr>
        <w:t xml:space="preserve">to the </w:t>
      </w:r>
      <w:r w:rsidR="0073145C" w:rsidRPr="00F31537">
        <w:rPr>
          <w:color w:val="000000"/>
        </w:rPr>
        <w:t xml:space="preserve">European Green Deal and Farm to Fork </w:t>
      </w:r>
      <w:r>
        <w:rPr>
          <w:color w:val="000000"/>
        </w:rPr>
        <w:t xml:space="preserve">Strategy </w:t>
      </w:r>
      <w:r w:rsidR="0073145C" w:rsidRPr="00F31537">
        <w:rPr>
          <w:color w:val="000000"/>
        </w:rPr>
        <w:t>objectives</w:t>
      </w:r>
      <w:r>
        <w:rPr>
          <w:color w:val="000000"/>
        </w:rPr>
        <w:t xml:space="preserve"> and targets.</w:t>
      </w:r>
    </w:p>
    <w:p w14:paraId="1EFE2C1A" w14:textId="7FDFB00D" w:rsidR="0073145C" w:rsidRPr="00F31537" w:rsidRDefault="004A220F" w:rsidP="0073145C">
      <w:pPr>
        <w:pStyle w:val="ListParagraph"/>
        <w:numPr>
          <w:ilvl w:val="0"/>
          <w:numId w:val="279"/>
        </w:numPr>
      </w:pPr>
      <w:r>
        <w:rPr>
          <w:color w:val="000000" w:themeColor="text1"/>
        </w:rPr>
        <w:t>C</w:t>
      </w:r>
      <w:r w:rsidR="0073145C" w:rsidRPr="00F31537">
        <w:rPr>
          <w:color w:val="000000" w:themeColor="text1"/>
        </w:rPr>
        <w:t>ollection and distribution of easily accessible practice-oriented knowledge on the thematic area chosen, in particular the existing best practices and research findings that are ready to be put into practice, but not sufficiently known or used by practitioners.</w:t>
      </w:r>
    </w:p>
    <w:p w14:paraId="17EE923A" w14:textId="66322FAB" w:rsidR="0073145C" w:rsidRPr="00F31537" w:rsidRDefault="004A220F" w:rsidP="7959485E">
      <w:pPr>
        <w:pStyle w:val="ListParagraph"/>
        <w:numPr>
          <w:ilvl w:val="0"/>
          <w:numId w:val="279"/>
        </w:numPr>
      </w:pPr>
      <w:r>
        <w:rPr>
          <w:color w:val="000000" w:themeColor="text1"/>
        </w:rPr>
        <w:t>Maintenance of</w:t>
      </w:r>
      <w:r w:rsidRPr="00F31537">
        <w:rPr>
          <w:color w:val="000000" w:themeColor="text1"/>
        </w:rPr>
        <w:t xml:space="preserve"> </w:t>
      </w:r>
      <w:r w:rsidR="0073145C" w:rsidRPr="00F31537">
        <w:rPr>
          <w:color w:val="000000" w:themeColor="text1"/>
        </w:rPr>
        <w:t xml:space="preserve">practical knowledge </w:t>
      </w:r>
      <w:r>
        <w:rPr>
          <w:color w:val="000000" w:themeColor="text1"/>
        </w:rPr>
        <w:t>in</w:t>
      </w:r>
      <w:r w:rsidRPr="00F31537">
        <w:rPr>
          <w:color w:val="000000" w:themeColor="text1"/>
        </w:rPr>
        <w:t xml:space="preserve"> </w:t>
      </w:r>
      <w:r w:rsidR="0073145C" w:rsidRPr="00F31537">
        <w:rPr>
          <w:color w:val="000000" w:themeColor="text1"/>
        </w:rPr>
        <w:t>the long</w:t>
      </w:r>
      <w:r w:rsidR="007D31AA">
        <w:rPr>
          <w:color w:val="000000" w:themeColor="text1"/>
        </w:rPr>
        <w:t>-</w:t>
      </w:r>
      <w:r w:rsidR="0073145C" w:rsidRPr="00F31537">
        <w:rPr>
          <w:color w:val="000000" w:themeColor="text1"/>
        </w:rPr>
        <w:t xml:space="preserve">term </w:t>
      </w:r>
      <w:r>
        <w:rPr>
          <w:color w:val="000000" w:themeColor="text1"/>
        </w:rPr>
        <w:t>–</w:t>
      </w:r>
      <w:r w:rsidR="0073145C" w:rsidRPr="00F31537">
        <w:rPr>
          <w:color w:val="000000" w:themeColor="text1"/>
        </w:rPr>
        <w:t xml:space="preserve"> beyond the project period – in particular by using the main trusted dissemination channels that farmers/foresters consult most often.</w:t>
      </w:r>
    </w:p>
    <w:p w14:paraId="366C7810" w14:textId="45AFDAD2" w:rsidR="0073145C" w:rsidRPr="00F31537" w:rsidRDefault="0073145C" w:rsidP="0073145C">
      <w:pPr>
        <w:pStyle w:val="ListParagraph"/>
        <w:numPr>
          <w:ilvl w:val="0"/>
          <w:numId w:val="279"/>
        </w:numPr>
      </w:pPr>
      <w:r w:rsidRPr="00F31537">
        <w:rPr>
          <w:color w:val="000000" w:themeColor="text1"/>
        </w:rPr>
        <w:t>Increase</w:t>
      </w:r>
      <w:r w:rsidR="004A220F">
        <w:rPr>
          <w:color w:val="000000" w:themeColor="text1"/>
        </w:rPr>
        <w:t>d</w:t>
      </w:r>
      <w:r w:rsidRPr="00F31537">
        <w:rPr>
          <w:color w:val="000000" w:themeColor="text1"/>
        </w:rPr>
        <w:t xml:space="preserve"> flow of practical information between farmers in the EU in a geographically balanced way, creating spill-overs and taking account of the differences between territories. </w:t>
      </w:r>
    </w:p>
    <w:p w14:paraId="7A46D21B" w14:textId="7470E6F7" w:rsidR="0073145C" w:rsidRPr="00F31537" w:rsidRDefault="004A220F" w:rsidP="0073145C">
      <w:pPr>
        <w:pStyle w:val="ListParagraph"/>
        <w:numPr>
          <w:ilvl w:val="0"/>
          <w:numId w:val="279"/>
        </w:numPr>
      </w:pPr>
      <w:r>
        <w:rPr>
          <w:color w:val="000000" w:themeColor="text1"/>
        </w:rPr>
        <w:t>G</w:t>
      </w:r>
      <w:r w:rsidR="0073145C" w:rsidRPr="00F31537">
        <w:rPr>
          <w:color w:val="000000" w:themeColor="text1"/>
        </w:rPr>
        <w:t xml:space="preserve">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14:paraId="09F73CEA" w14:textId="77777777" w:rsidR="0073145C" w:rsidRPr="00F31537" w:rsidRDefault="0073145C" w:rsidP="0073145C">
      <w:r w:rsidRPr="00F31537">
        <w:rPr>
          <w:u w:val="single"/>
        </w:rPr>
        <w:t>Scope</w:t>
      </w:r>
      <w:r w:rsidRPr="00F31537">
        <w:t xml:space="preserve">: </w:t>
      </w:r>
      <w:r w:rsidRPr="00F31537">
        <w:rPr>
          <w:color w:val="000000" w:themeColor="text1"/>
        </w:rPr>
        <w:t>Proposals should address the following activities:</w:t>
      </w:r>
    </w:p>
    <w:p w14:paraId="6CE88E15" w14:textId="60D11310" w:rsidR="0073145C" w:rsidRPr="00F31537" w:rsidRDefault="0073145C" w:rsidP="0073145C">
      <w:pPr>
        <w:pStyle w:val="ListParagraph"/>
        <w:numPr>
          <w:ilvl w:val="0"/>
          <w:numId w:val="280"/>
        </w:numPr>
      </w:pPr>
      <w:r w:rsidRPr="00F31537">
        <w:rPr>
          <w:color w:val="000000" w:themeColor="text1"/>
        </w:rPr>
        <w:t xml:space="preserve">Tackle the most urgent </w:t>
      </w:r>
      <w:r w:rsidRPr="00F31537">
        <w:t xml:space="preserve">organic </w:t>
      </w:r>
      <w:r w:rsidRPr="00F31537">
        <w:rPr>
          <w:color w:val="000000" w:themeColor="text1"/>
        </w:rPr>
        <w:t xml:space="preserve">farmers’ needs by summarising, sharing and presenting </w:t>
      </w:r>
      <w:r w:rsidR="004A220F">
        <w:rPr>
          <w:color w:val="000000" w:themeColor="text1"/>
        </w:rPr>
        <w:t>–</w:t>
      </w:r>
      <w:r w:rsidR="005C1C71">
        <w:rPr>
          <w:color w:val="000000" w:themeColor="text1"/>
        </w:rPr>
        <w:t>i</w:t>
      </w:r>
      <w:r w:rsidRPr="00F31537">
        <w:rPr>
          <w:color w:val="000000" w:themeColor="text1"/>
        </w:rPr>
        <w:t>n a language that is easy to understand and is targeted to farmers</w:t>
      </w:r>
      <w:r w:rsidR="004A220F">
        <w:rPr>
          <w:color w:val="000000" w:themeColor="text1"/>
        </w:rPr>
        <w:t xml:space="preserve"> </w:t>
      </w:r>
      <w:r w:rsidRPr="00F31537">
        <w:rPr>
          <w:color w:val="000000" w:themeColor="text1"/>
        </w:rPr>
        <w:t>– the existing best practices and research findings that are ready to be put into practice, but not sufficiently known or used by practitioners. The specific subthemes of the networks can be chosen in a 'bottom-up' way.</w:t>
      </w:r>
    </w:p>
    <w:p w14:paraId="309FBADC" w14:textId="175F36C7" w:rsidR="0073145C" w:rsidRPr="00F31537" w:rsidRDefault="0073145C" w:rsidP="0073145C">
      <w:pPr>
        <w:pStyle w:val="ListParagraph"/>
        <w:numPr>
          <w:ilvl w:val="0"/>
          <w:numId w:val="280"/>
        </w:numPr>
      </w:pPr>
      <w:r w:rsidRPr="00F31537">
        <w:rPr>
          <w:color w:val="000000" w:themeColor="text1"/>
        </w:rPr>
        <w:t xml:space="preserve">Compile a comprehensive description of the state of current </w:t>
      </w:r>
      <w:r w:rsidR="004A220F">
        <w:rPr>
          <w:color w:val="000000" w:themeColor="text1"/>
        </w:rPr>
        <w:t xml:space="preserve">organic </w:t>
      </w:r>
      <w:r w:rsidRPr="00F31537">
        <w:rPr>
          <w:color w:val="000000" w:themeColor="text1"/>
        </w:rPr>
        <w:t>farming practices on the chosen theme to explain the added-value of the proposal and the relevance of the theme. Proposals must focus on the cost/benefit aspects of the practices collected and summarised, and clarify how the project avoids duplication with ongoing or completed projects and networks.</w:t>
      </w:r>
    </w:p>
    <w:p w14:paraId="7AD04DE1" w14:textId="2E58FCA8" w:rsidR="0073145C" w:rsidRPr="00F31537" w:rsidRDefault="0073145C" w:rsidP="0073145C">
      <w:pPr>
        <w:pStyle w:val="ListParagraph"/>
        <w:numPr>
          <w:ilvl w:val="0"/>
          <w:numId w:val="280"/>
        </w:numPr>
      </w:pPr>
      <w:r w:rsidRPr="00F31537">
        <w:rPr>
          <w:color w:val="000000" w:themeColor="text1"/>
        </w:rPr>
        <w:t>Deliver an extensive range of useful, applicable and appealing end-user material for farmers. This info should be easy to access and understand, making use of audio-visual material wherever possible, including also materials serving education and training</w:t>
      </w:r>
      <w:r w:rsidR="004A220F">
        <w:rPr>
          <w:color w:val="000000" w:themeColor="text1"/>
        </w:rPr>
        <w:t>.</w:t>
      </w:r>
    </w:p>
    <w:p w14:paraId="2448A747" w14:textId="77777777" w:rsidR="0073145C" w:rsidRPr="00F31537" w:rsidRDefault="0073145C" w:rsidP="0073145C">
      <w:pPr>
        <w:pStyle w:val="ListParagraph"/>
        <w:numPr>
          <w:ilvl w:val="0"/>
          <w:numId w:val="280"/>
        </w:numPr>
      </w:pPr>
      <w:r w:rsidRPr="00F31537">
        <w:rPr>
          <w:color w:val="000000" w:themeColor="text1"/>
        </w:rPr>
        <w:t>This range of material should feed into the existing dissemination channels most consulted by farmers in the countries.</w:t>
      </w:r>
    </w:p>
    <w:p w14:paraId="1246100F" w14:textId="7565FCBA" w:rsidR="0073145C" w:rsidRPr="00F31537" w:rsidRDefault="0073145C" w:rsidP="0073145C">
      <w:pPr>
        <w:pStyle w:val="ListParagraph"/>
        <w:numPr>
          <w:ilvl w:val="0"/>
          <w:numId w:val="280"/>
        </w:numPr>
      </w:pPr>
      <w:r w:rsidRPr="00F31537">
        <w:rPr>
          <w:color w:val="000000" w:themeColor="text1"/>
        </w:rPr>
        <w:t>As many “practice abstracts” in the common EIP-AGRI format as possible, as well as other type of materials should be provided to the European Innovation Partnership (EIP-AGRI) 'Agricultural Productivity and Sustainability', as well as to national/regional/local AKIS channels and to the EU-wide interactive knowledge reservoir (HORIZON-CL6-2021-GOVERNANCE-01-24)</w:t>
      </w:r>
      <w:r w:rsidR="004A220F">
        <w:rPr>
          <w:color w:val="000000" w:themeColor="text1"/>
        </w:rPr>
        <w:t>.</w:t>
      </w:r>
    </w:p>
    <w:p w14:paraId="24E2CAF2" w14:textId="6C24097D" w:rsidR="0073145C" w:rsidRPr="00F31537" w:rsidRDefault="004A220F" w:rsidP="0073145C">
      <w:pPr>
        <w:pStyle w:val="ListParagraph"/>
        <w:numPr>
          <w:ilvl w:val="0"/>
          <w:numId w:val="280"/>
        </w:numPr>
      </w:pPr>
      <w:r>
        <w:rPr>
          <w:color w:val="000000"/>
        </w:rPr>
        <w:t>In addition to</w:t>
      </w:r>
      <w:r w:rsidR="0073145C" w:rsidRPr="00F31537">
        <w:rPr>
          <w:color w:val="000000"/>
        </w:rPr>
        <w:t xml:space="preserve"> giving the details on the EIP Operational Groups which are strongly recommended to be involved</w:t>
      </w:r>
      <w:r w:rsidR="0073145C" w:rsidRPr="00F31537">
        <w:rPr>
          <w:vertAlign w:val="superscript"/>
        </w:rPr>
        <w:footnoteReference w:id="92"/>
      </w:r>
      <w:r w:rsidR="0073145C" w:rsidRPr="00F31537">
        <w:rPr>
          <w:color w:val="000000"/>
        </w:rPr>
        <w:t xml:space="preserve">, wherever possible and relevant to </w:t>
      </w:r>
      <w:r w:rsidR="0073145C" w:rsidRPr="00F31537">
        <w:t>organic farming</w:t>
      </w:r>
      <w:r w:rsidR="0073145C" w:rsidRPr="00F31537">
        <w:rPr>
          <w:color w:val="000000"/>
        </w:rPr>
        <w:t>, provide also details on how further synergies will be built with future EIP Operational Groups and interactive innovation groups operating in the context of the EIP-AGRI.</w:t>
      </w:r>
    </w:p>
    <w:p w14:paraId="2B9061EF" w14:textId="32EC532E" w:rsidR="0073145C" w:rsidRPr="00F31537" w:rsidRDefault="0073145C" w:rsidP="0073145C">
      <w:pPr>
        <w:pStyle w:val="ListParagraph"/>
        <w:numPr>
          <w:ilvl w:val="0"/>
          <w:numId w:val="280"/>
        </w:numPr>
      </w:pPr>
      <w:r w:rsidRPr="00F31537">
        <w:rPr>
          <w:color w:val="000000" w:themeColor="text1"/>
        </w:rPr>
        <w:t xml:space="preserve">Proposals must implement the 'multi-actor approach', with a consortium based on a balanced mix of actors with complementary knowledge clearly building on organic farmers, farmers' groups and advisors; and run for minimum 3 years.  </w:t>
      </w:r>
    </w:p>
    <w:p w14:paraId="31648D82" w14:textId="053BA98F" w:rsidR="004A220F" w:rsidRPr="004A220F" w:rsidRDefault="004A220F" w:rsidP="3983080F">
      <w:pPr>
        <w:pStyle w:val="ListParagraph"/>
        <w:numPr>
          <w:ilvl w:val="0"/>
          <w:numId w:val="280"/>
        </w:numPr>
      </w:pPr>
      <w:r w:rsidRPr="004A220F">
        <w:t>In order to better reach and capture knowledge from the targeted farmers, the networks may organise 'cross-fertilisation' through sub-networks covering, for example, a region, a language or a production system</w:t>
      </w:r>
      <w:r w:rsidRPr="3983080F">
        <w:t>.</w:t>
      </w:r>
    </w:p>
    <w:p w14:paraId="67910E0A" w14:textId="77777777" w:rsidR="004A220F" w:rsidRPr="00F31537" w:rsidRDefault="004A220F" w:rsidP="002C3662">
      <w:pPr>
        <w:pStyle w:val="ListParagraph"/>
        <w:ind w:left="500"/>
      </w:pPr>
    </w:p>
    <w:p w14:paraId="2F3FDCA3" w14:textId="77777777" w:rsidR="0073145C" w:rsidRPr="00F31537" w:rsidRDefault="0073145C" w:rsidP="0073145C">
      <w:pPr>
        <w:pStyle w:val="ListParagraph"/>
        <w:ind w:left="500"/>
      </w:pPr>
    </w:p>
    <w:p w14:paraId="5D09D441" w14:textId="77777777" w:rsidR="0073145C" w:rsidRPr="00F31537" w:rsidRDefault="0073145C" w:rsidP="0073145C">
      <w:pPr>
        <w:pStyle w:val="HeadingThree"/>
      </w:pPr>
      <w:bookmarkStart w:id="2824" w:name="_Toc89947439"/>
      <w:bookmarkStart w:id="2825" w:name="_Toc90029546"/>
      <w:bookmarkStart w:id="2826" w:name="_Toc92878654"/>
      <w:bookmarkStart w:id="2827" w:name="_Toc92879057"/>
      <w:bookmarkStart w:id="2828" w:name="_Toc92890134"/>
      <w:bookmarkStart w:id="2829" w:name="_Toc92898762"/>
      <w:bookmarkStart w:id="2830" w:name="_Toc92906208"/>
      <w:bookmarkStart w:id="2831" w:name="_Toc93250385"/>
      <w:bookmarkStart w:id="2832" w:name="_Toc93424970"/>
      <w:bookmarkStart w:id="2833" w:name="_Toc93425383"/>
      <w:bookmarkStart w:id="2834" w:name="_Toc93426600"/>
      <w:bookmarkStart w:id="2835" w:name="_Toc93439399"/>
      <w:bookmarkStart w:id="2836" w:name="_Toc93905286"/>
      <w:r w:rsidRPr="00F31537">
        <w:t>HORIZON-CL6-2023-GOVERNANCE: Biodiversity thematic networks to compile and share knowledge ready for practice</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r w:rsidRPr="00F31537">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9"/>
        <w:gridCol w:w="7233"/>
      </w:tblGrid>
      <w:tr w:rsidR="0073145C" w:rsidRPr="00F31537" w14:paraId="4B3CD1AB" w14:textId="77777777" w:rsidTr="00472A69">
        <w:tc>
          <w:tcPr>
            <w:tcW w:w="0" w:type="auto"/>
            <w:gridSpan w:val="2"/>
          </w:tcPr>
          <w:p w14:paraId="5D20B7EC" w14:textId="77777777" w:rsidR="0073145C" w:rsidRPr="00F31537" w:rsidRDefault="0073145C" w:rsidP="0073145C">
            <w:pPr>
              <w:pStyle w:val="CellTextValue"/>
            </w:pPr>
            <w:r w:rsidRPr="00FC27CD">
              <w:rPr>
                <w:b/>
                <w:bCs/>
              </w:rPr>
              <w:t>Specific conditions</w:t>
            </w:r>
          </w:p>
        </w:tc>
      </w:tr>
      <w:tr w:rsidR="0073145C" w:rsidRPr="00F31537" w14:paraId="25BE949F" w14:textId="77777777" w:rsidTr="4A8B743F">
        <w:tc>
          <w:tcPr>
            <w:tcW w:w="0" w:type="auto"/>
          </w:tcPr>
          <w:p w14:paraId="77446D67" w14:textId="77777777" w:rsidR="0073145C" w:rsidRPr="00F31537" w:rsidRDefault="0073145C" w:rsidP="0073145C">
            <w:pPr>
              <w:pStyle w:val="CellTextValue"/>
              <w:jc w:val="left"/>
            </w:pPr>
            <w:r w:rsidRPr="4A8B743F">
              <w:rPr>
                <w:i/>
                <w:iCs/>
              </w:rPr>
              <w:t>Expected EU contribution per project</w:t>
            </w:r>
          </w:p>
        </w:tc>
        <w:tc>
          <w:tcPr>
            <w:tcW w:w="0" w:type="auto"/>
          </w:tcPr>
          <w:p w14:paraId="1725F1EB" w14:textId="0204C761" w:rsidR="0073145C" w:rsidRPr="00F31537" w:rsidRDefault="0073145C" w:rsidP="0073145C">
            <w:pPr>
              <w:pStyle w:val="CellTextValue"/>
            </w:pPr>
            <w:r w:rsidRPr="00F31537">
              <w:t xml:space="preserve">The EU estimates that an EU contribution of around EUR </w:t>
            </w:r>
            <w:r w:rsidR="07AEE2B1" w:rsidRPr="00F31537">
              <w:t>XX</w:t>
            </w:r>
            <w:r w:rsidRPr="00F31537">
              <w:t xml:space="preserve"> million would allow these outcomes to be addressed appropriately. Nonetheless, this does not preclude submission and selection of a proposal requesting different amounts.</w:t>
            </w:r>
          </w:p>
        </w:tc>
      </w:tr>
      <w:tr w:rsidR="0073145C" w:rsidRPr="00F31537" w14:paraId="46DA68B3" w14:textId="77777777" w:rsidTr="4A8B743F">
        <w:tc>
          <w:tcPr>
            <w:tcW w:w="0" w:type="auto"/>
          </w:tcPr>
          <w:p w14:paraId="1B585FD8" w14:textId="77777777" w:rsidR="0073145C" w:rsidRPr="00F31537" w:rsidRDefault="0073145C" w:rsidP="0073145C">
            <w:pPr>
              <w:pStyle w:val="CellTextValue"/>
              <w:jc w:val="left"/>
            </w:pPr>
            <w:r w:rsidRPr="4A8B743F">
              <w:rPr>
                <w:i/>
                <w:iCs/>
              </w:rPr>
              <w:t>Indicative budget</w:t>
            </w:r>
          </w:p>
        </w:tc>
        <w:tc>
          <w:tcPr>
            <w:tcW w:w="0" w:type="auto"/>
          </w:tcPr>
          <w:p w14:paraId="2861B145" w14:textId="5CA7EC84" w:rsidR="0073145C" w:rsidRPr="00F31537" w:rsidRDefault="0073145C" w:rsidP="0073145C">
            <w:pPr>
              <w:pStyle w:val="CellTextValue"/>
            </w:pPr>
            <w:r w:rsidRPr="00F31537">
              <w:t xml:space="preserve">The total indicative budget for the topic is EUR </w:t>
            </w:r>
            <w:r w:rsidR="07AEE2B1" w:rsidRPr="00F31537">
              <w:t>XX</w:t>
            </w:r>
            <w:r w:rsidR="00B76B37" w:rsidRPr="00F31537">
              <w:t xml:space="preserve"> </w:t>
            </w:r>
            <w:r w:rsidRPr="00F31537">
              <w:t>million.</w:t>
            </w:r>
          </w:p>
        </w:tc>
      </w:tr>
      <w:tr w:rsidR="0073145C" w:rsidRPr="00F31537" w14:paraId="6BAA47BF" w14:textId="77777777" w:rsidTr="4A8B743F">
        <w:tc>
          <w:tcPr>
            <w:tcW w:w="0" w:type="auto"/>
          </w:tcPr>
          <w:p w14:paraId="43EF838D" w14:textId="77777777" w:rsidR="0073145C" w:rsidRPr="00F31537" w:rsidRDefault="0073145C" w:rsidP="0073145C">
            <w:pPr>
              <w:pStyle w:val="CellTextValue"/>
              <w:jc w:val="left"/>
            </w:pPr>
            <w:r w:rsidRPr="4A8B743F">
              <w:rPr>
                <w:i/>
                <w:iCs/>
              </w:rPr>
              <w:t>Type of Action</w:t>
            </w:r>
          </w:p>
        </w:tc>
        <w:tc>
          <w:tcPr>
            <w:tcW w:w="0" w:type="auto"/>
          </w:tcPr>
          <w:p w14:paraId="5696A0F9" w14:textId="77777777" w:rsidR="0073145C" w:rsidRPr="00F31537" w:rsidRDefault="0073145C" w:rsidP="0073145C">
            <w:pPr>
              <w:pStyle w:val="CellTextValue"/>
            </w:pPr>
            <w:r w:rsidRPr="00F31537">
              <w:rPr>
                <w:color w:val="000000" w:themeColor="text1"/>
              </w:rPr>
              <w:t>Coordination and Support Actions</w:t>
            </w:r>
          </w:p>
        </w:tc>
      </w:tr>
      <w:tr w:rsidR="0073145C" w:rsidRPr="00F31537" w14:paraId="3865D012" w14:textId="77777777" w:rsidTr="4A8B743F">
        <w:tc>
          <w:tcPr>
            <w:tcW w:w="0" w:type="auto"/>
          </w:tcPr>
          <w:p w14:paraId="7E8F5BAD" w14:textId="77777777" w:rsidR="0073145C" w:rsidRPr="00F31537" w:rsidRDefault="0073145C" w:rsidP="0073145C">
            <w:pPr>
              <w:pStyle w:val="CellTextValue"/>
              <w:jc w:val="left"/>
            </w:pPr>
            <w:r w:rsidRPr="4A8B743F">
              <w:rPr>
                <w:i/>
                <w:iCs/>
              </w:rPr>
              <w:t>Eligibility conditions</w:t>
            </w:r>
          </w:p>
        </w:tc>
        <w:tc>
          <w:tcPr>
            <w:tcW w:w="0" w:type="auto"/>
          </w:tcPr>
          <w:p w14:paraId="5CBCEE43" w14:textId="77777777" w:rsidR="0073145C" w:rsidRPr="00F31537" w:rsidRDefault="0073145C" w:rsidP="0073145C">
            <w:pPr>
              <w:pStyle w:val="CellTextValue"/>
            </w:pPr>
            <w:r w:rsidRPr="00F31537">
              <w:rPr>
                <w:color w:val="000000" w:themeColor="text1"/>
              </w:rPr>
              <w:t>The conditions are described in General Annex B. The following exceptions apply:</w:t>
            </w:r>
          </w:p>
          <w:p w14:paraId="570D6844" w14:textId="6215EE87" w:rsidR="0073145C" w:rsidRPr="005C1C71" w:rsidRDefault="0073145C" w:rsidP="0073145C">
            <w:pPr>
              <w:pStyle w:val="CellTextValue"/>
              <w:jc w:val="left"/>
              <w:rPr>
                <w:color w:val="000000" w:themeColor="text1"/>
              </w:rPr>
            </w:pPr>
            <w:r w:rsidRPr="00F31537">
              <w:rPr>
                <w:color w:val="000000" w:themeColor="text1"/>
              </w:rPr>
              <w:t>The following additional eligibility criteria apply:</w:t>
            </w:r>
            <w:r w:rsidRPr="00F31537">
              <w:br/>
            </w:r>
            <w:r w:rsidRPr="00F31537">
              <w:rPr>
                <w:color w:val="000000" w:themeColor="text1"/>
              </w:rPr>
              <w:t>The proposals must use the multi-actor approach. See definition of the multi-actor approach in the introduction to this Work Programme part.</w:t>
            </w:r>
          </w:p>
        </w:tc>
      </w:tr>
    </w:tbl>
    <w:p w14:paraId="34EC1470" w14:textId="77777777" w:rsidR="0073145C" w:rsidRPr="00F31537" w:rsidRDefault="0073145C" w:rsidP="0073145C">
      <w:pPr>
        <w:spacing w:after="0" w:line="150" w:lineRule="auto"/>
      </w:pPr>
    </w:p>
    <w:p w14:paraId="1198BEFE" w14:textId="77777777" w:rsidR="007F4C9F" w:rsidRPr="00F31537" w:rsidRDefault="0073145C" w:rsidP="007F4C9F">
      <w:pPr>
        <w:rPr>
          <w:color w:val="000000" w:themeColor="text1"/>
        </w:rPr>
      </w:pPr>
      <w:r w:rsidRPr="00F31537">
        <w:rPr>
          <w:u w:val="single"/>
        </w:rPr>
        <w:t>Expected outcome</w:t>
      </w:r>
      <w:r w:rsidRPr="71B448A1">
        <w:t xml:space="preserve">: </w:t>
      </w:r>
    </w:p>
    <w:p w14:paraId="5FD8D49E" w14:textId="16E3F4BA" w:rsidR="0073145C" w:rsidRPr="005C1C71" w:rsidRDefault="007F4C9F" w:rsidP="0073145C">
      <w:pPr>
        <w:rPr>
          <w:color w:val="000000" w:themeColor="text1"/>
        </w:rPr>
      </w:pPr>
      <w:r w:rsidRPr="00F31537">
        <w:rPr>
          <w:color w:val="000000" w:themeColor="text1"/>
        </w:rPr>
        <w:t xml:space="preserve">In support of the Green Deal, the Common Agricultural Policy (CAP) and </w:t>
      </w:r>
      <w:r>
        <w:rPr>
          <w:color w:val="000000" w:themeColor="text1"/>
        </w:rPr>
        <w:t xml:space="preserve">the </w:t>
      </w:r>
      <w:r w:rsidRPr="00F31537">
        <w:rPr>
          <w:color w:val="000000" w:themeColor="text1"/>
        </w:rPr>
        <w:t xml:space="preserve">Farm to Fork </w:t>
      </w:r>
      <w:r>
        <w:rPr>
          <w:color w:val="000000" w:themeColor="text1"/>
        </w:rPr>
        <w:t xml:space="preserve">Strategy </w:t>
      </w:r>
      <w:r w:rsidRPr="00F31537">
        <w:rPr>
          <w:color w:val="000000" w:themeColor="text1"/>
        </w:rPr>
        <w:t>objectives and targets, the successful proposal</w:t>
      </w:r>
      <w:r>
        <w:rPr>
          <w:color w:val="000000" w:themeColor="text1"/>
        </w:rPr>
        <w:t>s</w:t>
      </w:r>
      <w:r w:rsidRPr="00F31537">
        <w:rPr>
          <w:color w:val="000000" w:themeColor="text1"/>
        </w:rPr>
        <w:t xml:space="preserve"> will focus on knowledge sharing in a language that is easy to understand and targeted to farmers and foresters. </w:t>
      </w:r>
      <w:r>
        <w:rPr>
          <w:color w:val="000000" w:themeColor="text1"/>
        </w:rPr>
        <w:t>They will address the need of p</w:t>
      </w:r>
      <w:r w:rsidRPr="00F31537">
        <w:rPr>
          <w:color w:val="000000" w:themeColor="text1"/>
        </w:rPr>
        <w:t xml:space="preserve">rimary producers for impartial and tailored knowledge on the management choices related to the needs, challenges or opportunities they experience. </w:t>
      </w:r>
      <w:r>
        <w:rPr>
          <w:color w:val="000000" w:themeColor="text1"/>
        </w:rPr>
        <w:t xml:space="preserve">They will also </w:t>
      </w:r>
      <w:r w:rsidRPr="00F31537">
        <w:rPr>
          <w:color w:val="000000" w:themeColor="text1"/>
        </w:rPr>
        <w:t>speeds up innovation and</w:t>
      </w:r>
      <w:r>
        <w:rPr>
          <w:color w:val="000000" w:themeColor="text1"/>
        </w:rPr>
        <w:t xml:space="preserve"> </w:t>
      </w:r>
      <w:r w:rsidRPr="00F31537">
        <w:rPr>
          <w:color w:val="000000" w:themeColor="text1"/>
        </w:rPr>
        <w:t>the uptake of results, and</w:t>
      </w:r>
      <w:r>
        <w:rPr>
          <w:color w:val="000000" w:themeColor="text1"/>
        </w:rPr>
        <w:t xml:space="preserve"> will</w:t>
      </w:r>
      <w:r w:rsidRPr="00F31537">
        <w:rPr>
          <w:color w:val="000000" w:themeColor="text1"/>
        </w:rPr>
        <w:t xml:space="preserve"> </w:t>
      </w:r>
      <w:r>
        <w:rPr>
          <w:color w:val="000000" w:themeColor="text1"/>
        </w:rPr>
        <w:t>be</w:t>
      </w:r>
      <w:r w:rsidRPr="00F31537">
        <w:rPr>
          <w:color w:val="000000" w:themeColor="text1"/>
        </w:rPr>
        <w:t xml:space="preserve"> key to improve sustainability.</w:t>
      </w:r>
      <w:r>
        <w:rPr>
          <w:color w:val="000000" w:themeColor="text1"/>
        </w:rPr>
        <w:t xml:space="preserve"> They will contribute to effective Agriculture Knowledge and Innovation Systems (AKIS</w:t>
      </w:r>
      <w:r w:rsidRPr="00F31537">
        <w:rPr>
          <w:vertAlign w:val="superscript"/>
        </w:rPr>
        <w:footnoteReference w:id="93"/>
      </w:r>
      <w:r>
        <w:rPr>
          <w:color w:val="000000" w:themeColor="text1"/>
        </w:rPr>
        <w:t xml:space="preserve">), thereby </w:t>
      </w:r>
      <w:r w:rsidRPr="00F31537">
        <w:rPr>
          <w:color w:val="000000" w:themeColor="text1"/>
        </w:rPr>
        <w:t xml:space="preserve">add value to the knowledge and cost-effectiveness of innovative practices and techniques in and across primary production sectors, food </w:t>
      </w:r>
      <w:r>
        <w:rPr>
          <w:color w:val="000000" w:themeColor="text1"/>
        </w:rPr>
        <w:t>and</w:t>
      </w:r>
      <w:r w:rsidRPr="00F31537">
        <w:rPr>
          <w:color w:val="000000" w:themeColor="text1"/>
        </w:rPr>
        <w:t xml:space="preserve"> bioeconomy</w:t>
      </w:r>
      <w:r>
        <w:rPr>
          <w:color w:val="000000" w:themeColor="text1"/>
        </w:rPr>
        <w:t xml:space="preserve"> systems, and </w:t>
      </w:r>
      <w:r w:rsidRPr="00F31537">
        <w:rPr>
          <w:color w:val="000000" w:themeColor="text1"/>
        </w:rPr>
        <w:t>lead to more informed and engaged stakeholders and users of project results</w:t>
      </w:r>
      <w:r>
        <w:rPr>
          <w:color w:val="000000" w:themeColor="text1"/>
        </w:rPr>
        <w:t xml:space="preserve">. </w:t>
      </w:r>
    </w:p>
    <w:p w14:paraId="1C6199A0" w14:textId="1101A076" w:rsidR="0073145C" w:rsidRPr="00F31537" w:rsidRDefault="0073145C" w:rsidP="0073145C">
      <w:r w:rsidRPr="00F31537">
        <w:rPr>
          <w:color w:val="000000" w:themeColor="text1"/>
        </w:rPr>
        <w:t xml:space="preserve">Despite the continued funding of scientific projects, </w:t>
      </w:r>
      <w:r w:rsidR="007F4C9F">
        <w:rPr>
          <w:color w:val="000000" w:themeColor="text1"/>
        </w:rPr>
        <w:t xml:space="preserve">new knowledge, </w:t>
      </w:r>
      <w:r w:rsidRPr="00F31537">
        <w:rPr>
          <w:color w:val="000000" w:themeColor="text1"/>
        </w:rPr>
        <w:t>innovative ideas and methods from practice are not captured and spread</w:t>
      </w:r>
      <w:r w:rsidR="007F4C9F">
        <w:rPr>
          <w:color w:val="000000" w:themeColor="text1"/>
        </w:rPr>
        <w:t>.</w:t>
      </w:r>
      <w:r w:rsidRPr="00F31537">
        <w:rPr>
          <w:color w:val="000000" w:themeColor="text1"/>
        </w:rPr>
        <w:t xml:space="preserve"> </w:t>
      </w:r>
      <w:r w:rsidR="007F4C9F">
        <w:rPr>
          <w:color w:val="000000" w:themeColor="text1"/>
        </w:rPr>
        <w:t xml:space="preserve">The </w:t>
      </w:r>
      <w:r w:rsidRPr="00F31537">
        <w:rPr>
          <w:color w:val="000000" w:themeColor="text1"/>
        </w:rPr>
        <w:t xml:space="preserve">research findings are </w:t>
      </w:r>
      <w:r w:rsidR="007F4C9F">
        <w:rPr>
          <w:color w:val="000000" w:themeColor="text1"/>
        </w:rPr>
        <w:t xml:space="preserve">often </w:t>
      </w:r>
      <w:r w:rsidRPr="00F31537">
        <w:rPr>
          <w:color w:val="000000" w:themeColor="text1"/>
        </w:rPr>
        <w:t>not integrated into agricultural and forestry practice. Proposals, acting at EU level to remedy this situation, are essential because national and sectoral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w:t>
      </w:r>
    </w:p>
    <w:p w14:paraId="674F5C00" w14:textId="77777777" w:rsidR="0073145C" w:rsidRPr="00F31537" w:rsidRDefault="0073145C" w:rsidP="0073145C">
      <w:r w:rsidRPr="00F31537">
        <w:rPr>
          <w:color w:val="000000" w:themeColor="text1"/>
        </w:rPr>
        <w:t xml:space="preserve">Project results are expected to contribute to the following outcomes: </w:t>
      </w:r>
    </w:p>
    <w:p w14:paraId="6A8953C6" w14:textId="4D01E380" w:rsidR="0073145C" w:rsidRPr="00F31537" w:rsidRDefault="007F4C9F" w:rsidP="0073145C">
      <w:pPr>
        <w:pStyle w:val="ListParagraph"/>
        <w:numPr>
          <w:ilvl w:val="0"/>
          <w:numId w:val="279"/>
        </w:numPr>
      </w:pPr>
      <w:r>
        <w:rPr>
          <w:color w:val="000000"/>
        </w:rPr>
        <w:t>Contribution to the</w:t>
      </w:r>
      <w:r w:rsidR="0073145C" w:rsidRPr="00F31537">
        <w:rPr>
          <w:color w:val="000000"/>
        </w:rPr>
        <w:t xml:space="preserve"> cross-cutting objective of modernising the sector by fostering and sharing of knowledge, innovation and digitalisation in agriculture and rural areas, and encouraging their uptake</w:t>
      </w:r>
      <w:r w:rsidR="0073145C" w:rsidRPr="00F31537">
        <w:rPr>
          <w:vertAlign w:val="superscript"/>
        </w:rPr>
        <w:footnoteReference w:id="94"/>
      </w:r>
      <w:r w:rsidR="0073145C" w:rsidRPr="00F31537">
        <w:rPr>
          <w:color w:val="000000"/>
        </w:rPr>
        <w:t xml:space="preserve"> , as well as European Green Deal and Farm to Fork objectives</w:t>
      </w:r>
      <w:r>
        <w:rPr>
          <w:color w:val="000000"/>
        </w:rPr>
        <w:t>.</w:t>
      </w:r>
    </w:p>
    <w:p w14:paraId="315FC2B9" w14:textId="28FCFD6A" w:rsidR="0073145C" w:rsidRPr="00F31537" w:rsidRDefault="007F4C9F" w:rsidP="0073145C">
      <w:pPr>
        <w:pStyle w:val="ListParagraph"/>
        <w:numPr>
          <w:ilvl w:val="0"/>
          <w:numId w:val="279"/>
        </w:numPr>
      </w:pPr>
      <w:r>
        <w:rPr>
          <w:color w:val="000000" w:themeColor="text1"/>
        </w:rPr>
        <w:t>C</w:t>
      </w:r>
      <w:r w:rsidR="0073145C" w:rsidRPr="00F31537">
        <w:rPr>
          <w:color w:val="000000" w:themeColor="text1"/>
        </w:rPr>
        <w:t>ollection and distribution of easily accessible practice-oriented knowledge on the thematic area chosen, in particular the existing best practices and research findings that are ready to be put into practice, but not sufficiently known or used by practitioners.</w:t>
      </w:r>
    </w:p>
    <w:p w14:paraId="41BE0D59" w14:textId="4242AB8F" w:rsidR="0073145C" w:rsidRPr="00F31537" w:rsidRDefault="007F4C9F" w:rsidP="7959485E">
      <w:pPr>
        <w:pStyle w:val="ListParagraph"/>
        <w:numPr>
          <w:ilvl w:val="0"/>
          <w:numId w:val="279"/>
        </w:numPr>
      </w:pPr>
      <w:r>
        <w:rPr>
          <w:color w:val="000000" w:themeColor="text1"/>
        </w:rPr>
        <w:t>Maintenance of the</w:t>
      </w:r>
      <w:r w:rsidRPr="00F31537">
        <w:rPr>
          <w:color w:val="000000" w:themeColor="text1"/>
        </w:rPr>
        <w:t xml:space="preserve"> </w:t>
      </w:r>
      <w:r w:rsidR="0073145C" w:rsidRPr="00F31537">
        <w:rPr>
          <w:color w:val="000000" w:themeColor="text1"/>
        </w:rPr>
        <w:t>practical knowledge for the long</w:t>
      </w:r>
      <w:r w:rsidR="007D31AA">
        <w:rPr>
          <w:color w:val="000000" w:themeColor="text1"/>
        </w:rPr>
        <w:t>-</w:t>
      </w:r>
      <w:r w:rsidR="0073145C" w:rsidRPr="00F31537">
        <w:rPr>
          <w:color w:val="000000" w:themeColor="text1"/>
        </w:rPr>
        <w:t xml:space="preserve">term </w:t>
      </w:r>
      <w:r>
        <w:rPr>
          <w:color w:val="000000" w:themeColor="text1"/>
        </w:rPr>
        <w:t>–</w:t>
      </w:r>
      <w:r w:rsidR="0073145C" w:rsidRPr="00F31537">
        <w:rPr>
          <w:color w:val="000000" w:themeColor="text1"/>
        </w:rPr>
        <w:t xml:space="preserve"> beyond the project period – in particular by using the main trusted dissemination channels that farmers/foresters consult most often.</w:t>
      </w:r>
    </w:p>
    <w:p w14:paraId="3312D684" w14:textId="3B025C36" w:rsidR="0073145C" w:rsidRPr="00F31537" w:rsidRDefault="0073145C" w:rsidP="0073145C">
      <w:pPr>
        <w:pStyle w:val="ListParagraph"/>
        <w:numPr>
          <w:ilvl w:val="0"/>
          <w:numId w:val="279"/>
        </w:numPr>
      </w:pPr>
      <w:r w:rsidRPr="00F31537">
        <w:rPr>
          <w:color w:val="000000" w:themeColor="text1"/>
        </w:rPr>
        <w:t>Increase</w:t>
      </w:r>
      <w:r w:rsidR="007F4C9F">
        <w:rPr>
          <w:color w:val="000000" w:themeColor="text1"/>
        </w:rPr>
        <w:t>d</w:t>
      </w:r>
      <w:r w:rsidRPr="00F31537">
        <w:rPr>
          <w:color w:val="000000" w:themeColor="text1"/>
        </w:rPr>
        <w:t xml:space="preserve"> flow of practical information between farmers/foresters in the EU in a geographically balanced way, creating spill-overs and taking account of the differences between territories. </w:t>
      </w:r>
    </w:p>
    <w:p w14:paraId="74BC4EDB" w14:textId="69D2B6FC" w:rsidR="0073145C" w:rsidRPr="00F31537" w:rsidRDefault="007F4C9F" w:rsidP="0073145C">
      <w:pPr>
        <w:pStyle w:val="ListParagraph"/>
        <w:numPr>
          <w:ilvl w:val="0"/>
          <w:numId w:val="279"/>
        </w:numPr>
      </w:pPr>
      <w:r>
        <w:rPr>
          <w:color w:val="000000" w:themeColor="text1"/>
        </w:rPr>
        <w:t>G</w:t>
      </w:r>
      <w:r w:rsidR="0073145C" w:rsidRPr="00F31537">
        <w:rPr>
          <w:color w:val="000000" w:themeColor="text1"/>
        </w:rPr>
        <w:t xml:space="preserve">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14:paraId="772A1DA4" w14:textId="77777777" w:rsidR="0073145C" w:rsidRPr="00F31537" w:rsidRDefault="0073145C" w:rsidP="0073145C">
      <w:r w:rsidRPr="00F31537">
        <w:rPr>
          <w:u w:val="single"/>
        </w:rPr>
        <w:t>Scope</w:t>
      </w:r>
      <w:r w:rsidRPr="00F31537">
        <w:t xml:space="preserve">: </w:t>
      </w:r>
      <w:r w:rsidRPr="00F31537">
        <w:rPr>
          <w:color w:val="000000" w:themeColor="text1"/>
        </w:rPr>
        <w:t>Proposals should address the following activities:</w:t>
      </w:r>
    </w:p>
    <w:p w14:paraId="25C026F9" w14:textId="3BF5755D" w:rsidR="0073145C" w:rsidRPr="00F31537" w:rsidRDefault="0073145C" w:rsidP="0073145C">
      <w:pPr>
        <w:pStyle w:val="ListParagraph"/>
        <w:numPr>
          <w:ilvl w:val="0"/>
          <w:numId w:val="280"/>
        </w:numPr>
      </w:pPr>
      <w:r w:rsidRPr="00F31537">
        <w:rPr>
          <w:color w:val="000000" w:themeColor="text1"/>
        </w:rPr>
        <w:t xml:space="preserve">Tackle the most urgent farmers’ or foresters' needs </w:t>
      </w:r>
      <w:r w:rsidR="00A074F7">
        <w:rPr>
          <w:color w:val="000000" w:themeColor="text1"/>
        </w:rPr>
        <w:t xml:space="preserve">related to biodiversity </w:t>
      </w:r>
      <w:r w:rsidRPr="00F31537">
        <w:rPr>
          <w:color w:val="000000" w:themeColor="text1"/>
        </w:rPr>
        <w:t>by summarising, sharing and presenting - in a language that is easy to understand and is targeted to farmers and foresters – the existing best practices and research findings that are ready to be put into practice, but not sufficiently known or used by practitioners. The specific objectives of the networks can be chosen in a 'bottom-up' way on condition that they tackle biodiversity issues.</w:t>
      </w:r>
    </w:p>
    <w:p w14:paraId="20C5D05C" w14:textId="77777777" w:rsidR="00B77D7D" w:rsidRPr="00B77D7D" w:rsidRDefault="00B77D7D" w:rsidP="24F7453C">
      <w:pPr>
        <w:pStyle w:val="ListParagraph"/>
        <w:numPr>
          <w:ilvl w:val="0"/>
          <w:numId w:val="280"/>
        </w:numPr>
      </w:pPr>
      <w:r w:rsidRPr="00B77D7D">
        <w:t xml:space="preserve">The network should cover at least the following aspects: </w:t>
      </w:r>
    </w:p>
    <w:p w14:paraId="58378E27" w14:textId="77777777" w:rsidR="00F7795B" w:rsidRPr="00F31537" w:rsidRDefault="00F7795B" w:rsidP="24F7453C">
      <w:pPr>
        <w:pStyle w:val="ListParagraph"/>
        <w:numPr>
          <w:ilvl w:val="1"/>
          <w:numId w:val="280"/>
        </w:numPr>
      </w:pPr>
      <w:r>
        <w:t>Incentives from farmers and foresters to improve biodiversity on farm or across farms in a collaborative way</w:t>
      </w:r>
    </w:p>
    <w:p w14:paraId="11565EAF" w14:textId="77777777" w:rsidR="00B77D7D" w:rsidRPr="00F31537" w:rsidRDefault="00B77D7D" w:rsidP="3BC399B7">
      <w:pPr>
        <w:pStyle w:val="ListParagraph"/>
        <w:numPr>
          <w:ilvl w:val="1"/>
          <w:numId w:val="280"/>
        </w:numPr>
      </w:pPr>
      <w:r>
        <w:rPr>
          <w:color w:val="000000" w:themeColor="text1"/>
        </w:rPr>
        <w:t>EU requirements for biodiversity protection in agricultural areas (Birds and Habitats Directives)</w:t>
      </w:r>
      <w:r w:rsidRPr="00F31537">
        <w:rPr>
          <w:color w:val="000000" w:themeColor="text1"/>
        </w:rPr>
        <w:t>.</w:t>
      </w:r>
    </w:p>
    <w:p w14:paraId="57A3E4D0" w14:textId="77777777" w:rsidR="0073145C" w:rsidRPr="00F31537" w:rsidRDefault="0073145C" w:rsidP="0073145C">
      <w:pPr>
        <w:pStyle w:val="ListParagraph"/>
        <w:numPr>
          <w:ilvl w:val="0"/>
          <w:numId w:val="280"/>
        </w:numPr>
      </w:pPr>
      <w:r w:rsidRPr="00F31537">
        <w:rPr>
          <w:color w:val="000000" w:themeColor="text1"/>
        </w:rPr>
        <w:t>Compile a comprehensive description of the state of current farming practices on biodiversity to explain the added-value of the proposal and the relevance of the theme. Proposals must focus on the cost/benefit aspects of the practices collected and summarised, and clarify how the project avoids duplication with ongoing or completed projects and networks.</w:t>
      </w:r>
    </w:p>
    <w:p w14:paraId="458DEEE8" w14:textId="77777777" w:rsidR="0073145C" w:rsidRPr="00F31537" w:rsidRDefault="0073145C" w:rsidP="0073145C">
      <w:pPr>
        <w:pStyle w:val="ListParagraph"/>
        <w:numPr>
          <w:ilvl w:val="0"/>
          <w:numId w:val="280"/>
        </w:numPr>
      </w:pPr>
      <w:r w:rsidRPr="00F31537">
        <w:rPr>
          <w:color w:val="000000" w:themeColor="text1"/>
        </w:rPr>
        <w:t xml:space="preserve">Deliver an extensive range of useful, applicable and appealing end-user material for farmers and foresters. This info should be easy to access and understand, making use of audio-visual material wherever possible, including also materials serving education and training; </w:t>
      </w:r>
    </w:p>
    <w:p w14:paraId="711310F8" w14:textId="77777777" w:rsidR="0073145C" w:rsidRPr="00F31537" w:rsidRDefault="0073145C" w:rsidP="0073145C">
      <w:pPr>
        <w:pStyle w:val="ListParagraph"/>
        <w:numPr>
          <w:ilvl w:val="0"/>
          <w:numId w:val="280"/>
        </w:numPr>
      </w:pPr>
      <w:r w:rsidRPr="00F31537">
        <w:rPr>
          <w:color w:val="000000" w:themeColor="text1"/>
        </w:rPr>
        <w:t>This range of material should feed into the existing dissemination channels most consulted by farmers and foresters in the countries.</w:t>
      </w:r>
    </w:p>
    <w:p w14:paraId="037F005F" w14:textId="77777777" w:rsidR="0073145C" w:rsidRPr="00F31537" w:rsidRDefault="0073145C" w:rsidP="0073145C">
      <w:pPr>
        <w:pStyle w:val="ListParagraph"/>
        <w:numPr>
          <w:ilvl w:val="0"/>
          <w:numId w:val="280"/>
        </w:numPr>
      </w:pPr>
      <w:r w:rsidRPr="00F31537">
        <w:rPr>
          <w:color w:val="000000" w:themeColor="text1"/>
        </w:rPr>
        <w:t>As many “practice abstracts” in the common EIP-AGRI format as possible, as well as other type of materials should be provided to the European Innovation Partnership (EIP-AGRI) 'Agricultural Productivity and Sustainability', as well as to national/regional/local AKIS channels and to the EU-wide interactive knowledge reservoir (HORIZON-CL6-2021-GOVERNANCE-01-24);</w:t>
      </w:r>
    </w:p>
    <w:p w14:paraId="3A3DDCCE" w14:textId="77777777" w:rsidR="0073145C" w:rsidRPr="00F31537" w:rsidRDefault="0073145C" w:rsidP="0073145C">
      <w:pPr>
        <w:pStyle w:val="ListParagraph"/>
        <w:numPr>
          <w:ilvl w:val="0"/>
          <w:numId w:val="280"/>
        </w:numPr>
      </w:pPr>
      <w:r w:rsidRPr="00F31537">
        <w:rPr>
          <w:color w:val="000000"/>
        </w:rPr>
        <w:t>Besides giving the details on the EIP Operational Groups which are strongly recommended to be involved</w:t>
      </w:r>
      <w:r w:rsidRPr="00F31537">
        <w:rPr>
          <w:vertAlign w:val="superscript"/>
        </w:rPr>
        <w:footnoteReference w:id="95"/>
      </w:r>
      <w:r w:rsidRPr="00F31537">
        <w:rPr>
          <w:color w:val="000000"/>
        </w:rPr>
        <w:t>, wherever possible and relevant to biodiversity, provide also details on how further synergies will be built with future EIP Operational Groups and interactive innovation groups operating in the context of the EIP-AGRI.</w:t>
      </w:r>
    </w:p>
    <w:p w14:paraId="724CAFB0" w14:textId="77777777" w:rsidR="0073145C" w:rsidRPr="00F31537" w:rsidRDefault="0073145C" w:rsidP="0073145C">
      <w:pPr>
        <w:pStyle w:val="ListParagraph"/>
        <w:numPr>
          <w:ilvl w:val="0"/>
          <w:numId w:val="280"/>
        </w:numPr>
      </w:pPr>
      <w:r w:rsidRPr="00F31537">
        <w:rPr>
          <w:color w:val="000000" w:themeColor="text1"/>
        </w:rPr>
        <w:t xml:space="preserve">Proposals must implement the 'multi-actor approach', with a consortium based on a balanced mix of actors with complementary knowledge clearly building on farmers/foresters, farmers' groups and advisors; and run for minimum 3 years.  </w:t>
      </w:r>
    </w:p>
    <w:p w14:paraId="1D658F41" w14:textId="72384C14" w:rsidR="001D12DA" w:rsidRPr="00F31537" w:rsidRDefault="001D12DA" w:rsidP="3983080F">
      <w:pPr>
        <w:pStyle w:val="ListParagraph"/>
        <w:numPr>
          <w:ilvl w:val="0"/>
          <w:numId w:val="280"/>
        </w:numPr>
      </w:pPr>
      <w:r w:rsidRPr="00F31537">
        <w:rPr>
          <w:color w:val="000000" w:themeColor="text1"/>
        </w:rPr>
        <w:t>In order to better reach and capture knowledge from the targeted farmers/foresters, the networks may organise 'cross-fertilisation' through sub-networks covering, for example, a region, a language or a production system</w:t>
      </w:r>
      <w:r>
        <w:rPr>
          <w:color w:val="000000" w:themeColor="text1"/>
        </w:rPr>
        <w:t>.</w:t>
      </w:r>
    </w:p>
    <w:p w14:paraId="17C94BC8" w14:textId="77777777" w:rsidR="00C93122" w:rsidRPr="00F31537" w:rsidRDefault="00C93122" w:rsidP="00C93122">
      <w:pPr>
        <w:pStyle w:val="ListParagraph"/>
        <w:ind w:left="500"/>
      </w:pPr>
    </w:p>
    <w:p w14:paraId="5C43C207" w14:textId="76271878" w:rsidR="00B1673C" w:rsidRPr="00F31537" w:rsidRDefault="00C93122" w:rsidP="00B1673C">
      <w:pPr>
        <w:pStyle w:val="HeadingThree"/>
      </w:pPr>
      <w:bookmarkStart w:id="2837" w:name="_Toc68677595"/>
      <w:bookmarkStart w:id="2838" w:name="_Toc68679439"/>
      <w:bookmarkStart w:id="2839" w:name="_Toc68681476"/>
      <w:bookmarkStart w:id="2840" w:name="_Toc68682620"/>
      <w:bookmarkStart w:id="2841" w:name="_Toc68687895"/>
      <w:bookmarkStart w:id="2842" w:name="_Toc68688185"/>
      <w:bookmarkStart w:id="2843" w:name="_Toc68689851"/>
      <w:bookmarkStart w:id="2844" w:name="_Toc68698210"/>
      <w:bookmarkStart w:id="2845" w:name="_Toc68698656"/>
      <w:bookmarkStart w:id="2846" w:name="_Toc68701841"/>
      <w:bookmarkStart w:id="2847" w:name="_Toc68706055"/>
      <w:bookmarkStart w:id="2848" w:name="_Toc68707243"/>
      <w:bookmarkStart w:id="2849" w:name="_Toc68708091"/>
      <w:bookmarkStart w:id="2850" w:name="_Toc68708407"/>
      <w:bookmarkStart w:id="2851" w:name="_Toc68708698"/>
      <w:bookmarkStart w:id="2852" w:name="_Toc68707759"/>
      <w:bookmarkStart w:id="2853" w:name="_Toc68709280"/>
      <w:bookmarkStart w:id="2854" w:name="_Toc89947440"/>
      <w:bookmarkStart w:id="2855" w:name="_Toc90029547"/>
      <w:bookmarkStart w:id="2856" w:name="_Toc92878655"/>
      <w:bookmarkStart w:id="2857" w:name="_Toc92879058"/>
      <w:bookmarkStart w:id="2858" w:name="_Toc92890135"/>
      <w:bookmarkStart w:id="2859" w:name="_Toc92898763"/>
      <w:bookmarkStart w:id="2860" w:name="_Toc92906209"/>
      <w:bookmarkStart w:id="2861" w:name="_Toc93250386"/>
      <w:bookmarkStart w:id="2862" w:name="_Toc93424971"/>
      <w:bookmarkStart w:id="2863" w:name="_Toc93425384"/>
      <w:bookmarkStart w:id="2864" w:name="_Toc93426601"/>
      <w:bookmarkStart w:id="2865" w:name="_Toc93439400"/>
      <w:bookmarkStart w:id="2866" w:name="_Toc93905287"/>
      <w:r w:rsidRPr="00F31537">
        <w:t>HORIZON-CL6-2023</w:t>
      </w:r>
      <w:r w:rsidR="00B1673C" w:rsidRPr="00F31537">
        <w:t xml:space="preserve">-GOVERNANCE: Developing EU advisory networks on </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r w:rsidR="00B1673C" w:rsidRPr="00F31537">
        <w:t>organic agriculture</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9"/>
        <w:gridCol w:w="7233"/>
      </w:tblGrid>
      <w:tr w:rsidR="00B1673C" w:rsidRPr="00F31537" w14:paraId="36D8A8D5" w14:textId="77777777" w:rsidTr="00472A69">
        <w:tc>
          <w:tcPr>
            <w:tcW w:w="0" w:type="auto"/>
            <w:gridSpan w:val="2"/>
          </w:tcPr>
          <w:p w14:paraId="2E776E8B" w14:textId="77777777" w:rsidR="00B1673C" w:rsidRPr="00F31537" w:rsidRDefault="00B1673C" w:rsidP="00B1673C">
            <w:pPr>
              <w:pStyle w:val="CellTextValue"/>
            </w:pPr>
            <w:r w:rsidRPr="00FC27CD">
              <w:rPr>
                <w:b/>
                <w:bCs/>
              </w:rPr>
              <w:t>Specific conditions</w:t>
            </w:r>
          </w:p>
        </w:tc>
      </w:tr>
      <w:tr w:rsidR="00B1673C" w:rsidRPr="00F31537" w14:paraId="69906D72" w14:textId="77777777" w:rsidTr="4A8B743F">
        <w:tc>
          <w:tcPr>
            <w:tcW w:w="0" w:type="auto"/>
          </w:tcPr>
          <w:p w14:paraId="30D1C128" w14:textId="77777777" w:rsidR="00B1673C" w:rsidRPr="00F31537" w:rsidRDefault="00B1673C" w:rsidP="00B1673C">
            <w:pPr>
              <w:pStyle w:val="CellTextValue"/>
              <w:jc w:val="left"/>
            </w:pPr>
            <w:r w:rsidRPr="4A8B743F">
              <w:rPr>
                <w:i/>
                <w:iCs/>
              </w:rPr>
              <w:t>Expected EU contribution per project</w:t>
            </w:r>
          </w:p>
        </w:tc>
        <w:tc>
          <w:tcPr>
            <w:tcW w:w="0" w:type="auto"/>
          </w:tcPr>
          <w:p w14:paraId="79EBE3D5" w14:textId="00597618" w:rsidR="00B1673C" w:rsidRPr="00F31537" w:rsidRDefault="00B1673C" w:rsidP="00B1673C">
            <w:pPr>
              <w:pStyle w:val="CellTextValue"/>
            </w:pPr>
            <w:r w:rsidRPr="00F31537">
              <w:t xml:space="preserve">The EU estimates that an EU contribution of around EUR </w:t>
            </w:r>
            <w:r w:rsidR="13BC230C" w:rsidRPr="00F31537">
              <w:t>XX</w:t>
            </w:r>
            <w:r w:rsidRPr="00F31537">
              <w:t xml:space="preserve"> million would allow these outcomes to be addressed appropriately. Nonetheless, this does not preclude submission and selection of a proposal requesting different amounts.</w:t>
            </w:r>
          </w:p>
        </w:tc>
      </w:tr>
      <w:tr w:rsidR="00B1673C" w:rsidRPr="00F31537" w14:paraId="4E0BFDE9" w14:textId="77777777" w:rsidTr="4A8B743F">
        <w:tc>
          <w:tcPr>
            <w:tcW w:w="0" w:type="auto"/>
          </w:tcPr>
          <w:p w14:paraId="64C38D0C" w14:textId="77777777" w:rsidR="00B1673C" w:rsidRPr="00F31537" w:rsidRDefault="00B1673C" w:rsidP="00B1673C">
            <w:pPr>
              <w:pStyle w:val="CellTextValue"/>
              <w:jc w:val="left"/>
            </w:pPr>
            <w:r w:rsidRPr="4A8B743F">
              <w:rPr>
                <w:i/>
                <w:iCs/>
              </w:rPr>
              <w:t>Indicative budget</w:t>
            </w:r>
          </w:p>
        </w:tc>
        <w:tc>
          <w:tcPr>
            <w:tcW w:w="0" w:type="auto"/>
          </w:tcPr>
          <w:p w14:paraId="3D06EF02" w14:textId="2FB08233" w:rsidR="00B1673C" w:rsidRPr="00F31537" w:rsidRDefault="00B1673C" w:rsidP="00B1673C">
            <w:pPr>
              <w:pStyle w:val="CellTextValue"/>
            </w:pPr>
            <w:r w:rsidRPr="00F31537">
              <w:t xml:space="preserve">The total indicative budget for the topic is EUR </w:t>
            </w:r>
            <w:r w:rsidR="13BC230C" w:rsidRPr="00F31537">
              <w:t>XX</w:t>
            </w:r>
            <w:r w:rsidRPr="00F31537">
              <w:t xml:space="preserve"> million.</w:t>
            </w:r>
          </w:p>
        </w:tc>
      </w:tr>
      <w:tr w:rsidR="00B1673C" w:rsidRPr="00F31537" w14:paraId="752F8F31" w14:textId="77777777" w:rsidTr="4A8B743F">
        <w:tc>
          <w:tcPr>
            <w:tcW w:w="0" w:type="auto"/>
          </w:tcPr>
          <w:p w14:paraId="3D18B9D9" w14:textId="77777777" w:rsidR="00B1673C" w:rsidRPr="00F31537" w:rsidRDefault="00B1673C" w:rsidP="00B1673C">
            <w:pPr>
              <w:pStyle w:val="CellTextValue"/>
              <w:jc w:val="left"/>
            </w:pPr>
            <w:r w:rsidRPr="4A8B743F">
              <w:rPr>
                <w:i/>
                <w:iCs/>
              </w:rPr>
              <w:t>Type of Action</w:t>
            </w:r>
          </w:p>
        </w:tc>
        <w:tc>
          <w:tcPr>
            <w:tcW w:w="0" w:type="auto"/>
          </w:tcPr>
          <w:p w14:paraId="789E8A60" w14:textId="77777777" w:rsidR="00B1673C" w:rsidRPr="00F31537" w:rsidRDefault="00B1673C" w:rsidP="00B1673C">
            <w:pPr>
              <w:pStyle w:val="CellTextValue"/>
            </w:pPr>
            <w:r w:rsidRPr="00F31537">
              <w:rPr>
                <w:color w:val="000000" w:themeColor="text1"/>
              </w:rPr>
              <w:t>Coordination and Support Actions</w:t>
            </w:r>
          </w:p>
        </w:tc>
      </w:tr>
      <w:tr w:rsidR="00B1673C" w:rsidRPr="00F31537" w14:paraId="6ADB9D22" w14:textId="77777777" w:rsidTr="4A8B743F">
        <w:tc>
          <w:tcPr>
            <w:tcW w:w="0" w:type="auto"/>
          </w:tcPr>
          <w:p w14:paraId="3C9530A1" w14:textId="77777777" w:rsidR="00B1673C" w:rsidRPr="00F31537" w:rsidRDefault="00B1673C" w:rsidP="00B1673C">
            <w:pPr>
              <w:pStyle w:val="CellTextValue"/>
              <w:jc w:val="left"/>
            </w:pPr>
            <w:r w:rsidRPr="4A8B743F">
              <w:rPr>
                <w:i/>
                <w:iCs/>
              </w:rPr>
              <w:t>Eligibility conditions</w:t>
            </w:r>
          </w:p>
        </w:tc>
        <w:tc>
          <w:tcPr>
            <w:tcW w:w="0" w:type="auto"/>
          </w:tcPr>
          <w:p w14:paraId="427764A2" w14:textId="77777777" w:rsidR="00B1673C" w:rsidRPr="00F31537" w:rsidRDefault="00B1673C" w:rsidP="00B1673C">
            <w:pPr>
              <w:pStyle w:val="CellTextValue"/>
            </w:pPr>
            <w:r w:rsidRPr="00F31537">
              <w:rPr>
                <w:color w:val="000000" w:themeColor="text1"/>
              </w:rPr>
              <w:t>The conditions are described in General Annex B. The following exceptions apply:</w:t>
            </w:r>
          </w:p>
          <w:p w14:paraId="795C7403" w14:textId="77777777" w:rsidR="00B1673C" w:rsidRPr="00F31537" w:rsidRDefault="00B1673C" w:rsidP="00B1673C">
            <w:pPr>
              <w:pStyle w:val="CellTextValue"/>
              <w:jc w:val="left"/>
            </w:pPr>
            <w:r w:rsidRPr="00F31537">
              <w:rPr>
                <w:color w:val="000000" w:themeColor="text1"/>
              </w:rPr>
              <w:t>The following additional eligibility criteria apply:</w:t>
            </w:r>
            <w:r w:rsidRPr="00F31537">
              <w:br/>
            </w:r>
            <w:r w:rsidRPr="00F31537">
              <w:rPr>
                <w:color w:val="000000" w:themeColor="text1"/>
              </w:rPr>
              <w:t>The proposals must use the multi-actor approach. See definition of the multi-actor approach in the introduction to this Work Programme part.</w:t>
            </w:r>
          </w:p>
        </w:tc>
      </w:tr>
    </w:tbl>
    <w:p w14:paraId="06281FE9" w14:textId="77777777" w:rsidR="00B1673C" w:rsidRPr="00F31537" w:rsidRDefault="00B1673C" w:rsidP="00B1673C">
      <w:pPr>
        <w:spacing w:after="0" w:line="150" w:lineRule="auto"/>
      </w:pPr>
    </w:p>
    <w:p w14:paraId="4C5CD92D" w14:textId="3BF1ADAF" w:rsidR="00B1673C" w:rsidRPr="00F31537" w:rsidRDefault="00B1673C" w:rsidP="00B1673C">
      <w:r w:rsidRPr="00F31537">
        <w:rPr>
          <w:u w:val="single"/>
        </w:rPr>
        <w:t>Expected Outcome</w:t>
      </w:r>
      <w:r w:rsidRPr="00F31537">
        <w:t xml:space="preserve">: </w:t>
      </w:r>
      <w:r w:rsidRPr="00F31537">
        <w:rPr>
          <w:color w:val="000000" w:themeColor="text1"/>
        </w:rPr>
        <w:t xml:space="preserve">In support of the Green Deal, </w:t>
      </w:r>
      <w:r w:rsidR="00BA39D9">
        <w:rPr>
          <w:color w:val="000000" w:themeColor="text1"/>
        </w:rPr>
        <w:t xml:space="preserve">Organic Action Plan, the </w:t>
      </w:r>
      <w:r w:rsidRPr="00F31537">
        <w:rPr>
          <w:color w:val="000000" w:themeColor="text1"/>
        </w:rPr>
        <w:t xml:space="preserve">Common Agricultural Policy (CAP) and Farm to Fork </w:t>
      </w:r>
      <w:r w:rsidR="009905C3">
        <w:rPr>
          <w:color w:val="000000" w:themeColor="text1"/>
        </w:rPr>
        <w:t xml:space="preserve">and Biodiversity strategies’ </w:t>
      </w:r>
      <w:r w:rsidRPr="00F31537">
        <w:rPr>
          <w:color w:val="000000" w:themeColor="text1"/>
        </w:rPr>
        <w:t xml:space="preserve">objectives and targets, the successful proposal will focus on advisor exchanges across the EU </w:t>
      </w:r>
      <w:r w:rsidR="00D83C84">
        <w:rPr>
          <w:color w:val="000000" w:themeColor="text1"/>
        </w:rPr>
        <w:t xml:space="preserve">in order </w:t>
      </w:r>
      <w:r w:rsidRPr="00F31537">
        <w:rPr>
          <w:color w:val="000000" w:themeColor="text1"/>
        </w:rPr>
        <w:t>to increase the speed of knowledge creation and s</w:t>
      </w:r>
      <w:r w:rsidR="00D83C84">
        <w:rPr>
          <w:color w:val="000000" w:themeColor="text1"/>
        </w:rPr>
        <w:t>haring, capacity building,</w:t>
      </w:r>
      <w:r w:rsidRPr="00F31537">
        <w:rPr>
          <w:color w:val="000000" w:themeColor="text1"/>
        </w:rPr>
        <w:t xml:space="preserve"> demonstration of innovative solutions, as well as helping to bring them into practice, which accelerates the needed transitions. Agricultural Knowledge and Innovation Syste</w:t>
      </w:r>
      <w:r w:rsidR="009905C3">
        <w:rPr>
          <w:color w:val="000000" w:themeColor="text1"/>
        </w:rPr>
        <w:t xml:space="preserve">ms (AKIS), in which advisors play a central role, are </w:t>
      </w:r>
      <w:r w:rsidRPr="00F31537">
        <w:rPr>
          <w:color w:val="000000" w:themeColor="text1"/>
        </w:rPr>
        <w:t>key drivers to speed up innovation and the uptake of research results by farmers.</w:t>
      </w:r>
    </w:p>
    <w:p w14:paraId="210481A5" w14:textId="0D084CC3" w:rsidR="00B1673C" w:rsidRPr="00F31537" w:rsidRDefault="00B1673C" w:rsidP="00B1673C">
      <w:r w:rsidRPr="00F31537">
        <w:rPr>
          <w:color w:val="000000"/>
        </w:rPr>
        <w:t xml:space="preserve">Transformative changes such as the ones required within the Green Deal are dynamic processes that require appropriate governance of AKIS actors. Advisors are key actors strongly guiding and with a big influence </w:t>
      </w:r>
      <w:r w:rsidR="009905C3">
        <w:rPr>
          <w:color w:val="000000"/>
        </w:rPr>
        <w:t>on</w:t>
      </w:r>
      <w:r w:rsidRPr="00F31537">
        <w:rPr>
          <w:color w:val="000000"/>
        </w:rPr>
        <w:t xml:space="preserve"> producers’ de</w:t>
      </w:r>
      <w:r w:rsidR="009905C3">
        <w:rPr>
          <w:color w:val="000000"/>
        </w:rPr>
        <w:t>cisions. A novelty in the post-</w:t>
      </w:r>
      <w:r w:rsidRPr="00F31537">
        <w:rPr>
          <w:color w:val="000000"/>
        </w:rPr>
        <w:t>2020 CAP plans</w:t>
      </w:r>
      <w:r w:rsidRPr="00F31537">
        <w:rPr>
          <w:vertAlign w:val="superscript"/>
        </w:rPr>
        <w:footnoteReference w:id="96"/>
      </w:r>
      <w:r w:rsidRPr="00F31537">
        <w:rPr>
          <w:color w:val="000000"/>
        </w:rPr>
        <w:t xml:space="preserve"> is that advisors now must be integrated within the Member States’ AKIS, and that the scope of their actions has become much broader. They must be able to cover economic, environmental and social domains, as well as be informed on up-to-date science and </w:t>
      </w:r>
      <w:r w:rsidR="009905C3">
        <w:rPr>
          <w:color w:val="000000"/>
        </w:rPr>
        <w:t>innovation</w:t>
      </w:r>
      <w:r w:rsidRPr="00F31537">
        <w:rPr>
          <w:color w:val="000000"/>
        </w:rPr>
        <w:t xml:space="preserve">. They should be able to translate this knowledge into opportunities, and use and adapt those to specific local circumstances. This specific topic focuses on the important role </w:t>
      </w:r>
      <w:r w:rsidR="009905C3">
        <w:rPr>
          <w:color w:val="000000"/>
        </w:rPr>
        <w:t xml:space="preserve">that </w:t>
      </w:r>
      <w:r w:rsidRPr="00F31537">
        <w:rPr>
          <w:color w:val="000000"/>
        </w:rPr>
        <w:t xml:space="preserve">advisors can play </w:t>
      </w:r>
      <w:r w:rsidR="009905C3">
        <w:rPr>
          <w:color w:val="000000"/>
        </w:rPr>
        <w:t xml:space="preserve">in relation </w:t>
      </w:r>
      <w:r w:rsidRPr="00F31537">
        <w:rPr>
          <w:color w:val="000000"/>
        </w:rPr>
        <w:t xml:space="preserve">to </w:t>
      </w:r>
      <w:r w:rsidR="009905C3">
        <w:rPr>
          <w:color w:val="000000"/>
        </w:rPr>
        <w:t xml:space="preserve">boosting </w:t>
      </w:r>
      <w:r w:rsidR="00F0514A" w:rsidRPr="00F31537">
        <w:rPr>
          <w:color w:val="000000"/>
        </w:rPr>
        <w:t>organic farming</w:t>
      </w:r>
      <w:r w:rsidR="009905C3">
        <w:rPr>
          <w:color w:val="000000"/>
        </w:rPr>
        <w:t xml:space="preserve"> t</w:t>
      </w:r>
      <w:r w:rsidR="009905C3" w:rsidRPr="009905C3">
        <w:rPr>
          <w:color w:val="000000"/>
        </w:rPr>
        <w:t>o reach 25% of the EU'</w:t>
      </w:r>
      <w:r w:rsidR="009905C3">
        <w:rPr>
          <w:color w:val="000000"/>
        </w:rPr>
        <w:t>s agricultural land use by 2030</w:t>
      </w:r>
      <w:r w:rsidRPr="00F31537">
        <w:rPr>
          <w:color w:val="000000"/>
        </w:rPr>
        <w:t>.</w:t>
      </w:r>
    </w:p>
    <w:p w14:paraId="44EE58CE" w14:textId="77777777" w:rsidR="00B1673C" w:rsidRPr="00F31537" w:rsidRDefault="00B1673C" w:rsidP="00B1673C">
      <w:r w:rsidRPr="00F31537">
        <w:rPr>
          <w:color w:val="000000" w:themeColor="text1"/>
        </w:rPr>
        <w:t xml:space="preserve">Project results are expected to contribute to the following outcomes:   </w:t>
      </w:r>
    </w:p>
    <w:p w14:paraId="06D1A3B7" w14:textId="4B28BC38" w:rsidR="00B1673C" w:rsidRPr="00DC04F3" w:rsidRDefault="001A72F4" w:rsidP="00DC04F3">
      <w:pPr>
        <w:pStyle w:val="ListParagraph"/>
        <w:numPr>
          <w:ilvl w:val="0"/>
          <w:numId w:val="283"/>
        </w:numPr>
        <w:rPr>
          <w:color w:val="000000" w:themeColor="text1"/>
        </w:rPr>
      </w:pPr>
      <w:r>
        <w:rPr>
          <w:color w:val="000000" w:themeColor="text1"/>
        </w:rPr>
        <w:t>Progress towards t</w:t>
      </w:r>
      <w:r w:rsidR="00B1673C" w:rsidRPr="00F31537">
        <w:rPr>
          <w:color w:val="000000" w:themeColor="text1"/>
        </w:rPr>
        <w:t>he most urgent policy objectives linked to Cluster 6, as well as the European Green Deal, and in parti</w:t>
      </w:r>
      <w:r w:rsidR="00BA39D9">
        <w:rPr>
          <w:color w:val="000000" w:themeColor="text1"/>
        </w:rPr>
        <w:t xml:space="preserve">cular the Organic Action Plan, the Farm to Fork Strategy and </w:t>
      </w:r>
      <w:r w:rsidR="00B1673C" w:rsidRPr="00F31537">
        <w:rPr>
          <w:color w:val="000000" w:themeColor="text1"/>
        </w:rPr>
        <w:t xml:space="preserve">the </w:t>
      </w:r>
      <w:r w:rsidR="0034188A">
        <w:rPr>
          <w:color w:val="000000" w:themeColor="text1"/>
        </w:rPr>
        <w:t xml:space="preserve">new </w:t>
      </w:r>
      <w:r w:rsidR="00B1673C" w:rsidRPr="00F31537">
        <w:rPr>
          <w:color w:val="000000" w:themeColor="text1"/>
        </w:rPr>
        <w:t xml:space="preserve">CAP, with a view to increase </w:t>
      </w:r>
      <w:r w:rsidR="0034188A">
        <w:rPr>
          <w:color w:val="000000" w:themeColor="text1"/>
        </w:rPr>
        <w:t>sustainability of farming</w:t>
      </w:r>
      <w:r w:rsidR="00B1673C" w:rsidRPr="00F31537">
        <w:rPr>
          <w:color w:val="000000" w:themeColor="text1"/>
        </w:rPr>
        <w:t>, help raise awareness and tackle societal challenges;</w:t>
      </w:r>
    </w:p>
    <w:p w14:paraId="02DAE48B" w14:textId="2B2FD97A" w:rsidR="00996BB5" w:rsidRPr="00996BB5" w:rsidRDefault="00996BB5" w:rsidP="00DC04F3">
      <w:pPr>
        <w:pStyle w:val="ListParagraph"/>
        <w:numPr>
          <w:ilvl w:val="0"/>
          <w:numId w:val="283"/>
        </w:numPr>
      </w:pPr>
      <w:r w:rsidRPr="00DC04F3">
        <w:rPr>
          <w:color w:val="000000" w:themeColor="text1"/>
        </w:rPr>
        <w:t>Support</w:t>
      </w:r>
      <w:r>
        <w:rPr>
          <w:color w:val="000000"/>
        </w:rPr>
        <w:t xml:space="preserve"> to the </w:t>
      </w:r>
      <w:r w:rsidR="00B1673C" w:rsidRPr="00F31537">
        <w:rPr>
          <w:color w:val="000000"/>
        </w:rPr>
        <w:t>CAP cross-cutting objective of modernising the sector by fostering and sharing of knowledge, innovation and digitalisation in agriculture and rural areas, and encouraging their uptake</w:t>
      </w:r>
      <w:r w:rsidR="00B1673C" w:rsidRPr="00F31537">
        <w:rPr>
          <w:vertAlign w:val="superscript"/>
        </w:rPr>
        <w:footnoteReference w:id="97"/>
      </w:r>
      <w:r>
        <w:rPr>
          <w:color w:val="000000"/>
        </w:rPr>
        <w:t>;</w:t>
      </w:r>
    </w:p>
    <w:p w14:paraId="2C656E9F" w14:textId="115AE289" w:rsidR="00B1673C" w:rsidRPr="00F31537" w:rsidRDefault="00B1673C" w:rsidP="00DC04F3">
      <w:pPr>
        <w:pStyle w:val="ListParagraph"/>
        <w:numPr>
          <w:ilvl w:val="0"/>
          <w:numId w:val="283"/>
        </w:numPr>
      </w:pPr>
      <w:r w:rsidRPr="00F31537">
        <w:rPr>
          <w:color w:val="000000" w:themeColor="text1"/>
        </w:rPr>
        <w:t>Development of i</w:t>
      </w:r>
      <w:r w:rsidR="00996BB5">
        <w:rPr>
          <w:color w:val="000000" w:themeColor="text1"/>
        </w:rPr>
        <w:t>nteraction with regional policy</w:t>
      </w:r>
      <w:r w:rsidRPr="00F31537">
        <w:rPr>
          <w:color w:val="000000" w:themeColor="text1"/>
        </w:rPr>
        <w:t xml:space="preserve">makers and of a potential EU network to discuss institutional </w:t>
      </w:r>
      <w:r w:rsidR="00D24376">
        <w:rPr>
          <w:color w:val="000000" w:themeColor="text1"/>
        </w:rPr>
        <w:t>challenges</w:t>
      </w:r>
      <w:r w:rsidR="00D24376" w:rsidRPr="00F31537">
        <w:rPr>
          <w:color w:val="000000" w:themeColor="text1"/>
        </w:rPr>
        <w:t xml:space="preserve"> </w:t>
      </w:r>
      <w:r w:rsidRPr="00F31537">
        <w:rPr>
          <w:color w:val="000000" w:themeColor="text1"/>
        </w:rPr>
        <w:t xml:space="preserve">to practical </w:t>
      </w:r>
      <w:r w:rsidR="00F0514A" w:rsidRPr="00F31537">
        <w:rPr>
          <w:color w:val="000000" w:themeColor="text1"/>
        </w:rPr>
        <w:t>organic farming</w:t>
      </w:r>
      <w:r w:rsidRPr="00F31537">
        <w:rPr>
          <w:color w:val="000000" w:themeColor="text1"/>
        </w:rPr>
        <w:t xml:space="preserve"> issues, such as bottlenecks, lock-ins, political inertia, ambiguous regulations, inequality between Member States and power imbalances;</w:t>
      </w:r>
    </w:p>
    <w:p w14:paraId="4A51A3E6" w14:textId="6ACA2602" w:rsidR="00B1673C" w:rsidRPr="00F31537" w:rsidRDefault="00B1673C" w:rsidP="00DC04F3">
      <w:pPr>
        <w:pStyle w:val="ListParagraph"/>
        <w:numPr>
          <w:ilvl w:val="0"/>
          <w:numId w:val="283"/>
        </w:numPr>
      </w:pPr>
      <w:r w:rsidRPr="00F31537">
        <w:rPr>
          <w:color w:val="000000" w:themeColor="text1"/>
        </w:rPr>
        <w:t>Production of supporting services and materials</w:t>
      </w:r>
      <w:r w:rsidR="00996BB5">
        <w:t xml:space="preserve">, </w:t>
      </w:r>
      <w:r w:rsidRPr="00F31537">
        <w:rPr>
          <w:color w:val="000000" w:themeColor="text1"/>
        </w:rPr>
        <w:t>networks and peer-to-peer counselling, master classes, advice modules, communication and education materials, etc</w:t>
      </w:r>
      <w:r w:rsidR="001A72F4">
        <w:rPr>
          <w:color w:val="000000" w:themeColor="text1"/>
        </w:rPr>
        <w:t xml:space="preserve">. </w:t>
      </w:r>
      <w:r w:rsidR="00996BB5" w:rsidRPr="00996BB5">
        <w:rPr>
          <w:color w:val="000000" w:themeColor="text1"/>
        </w:rPr>
        <w:t>to facilitate the upscaling of organic farming as a mean to improve sustainability</w:t>
      </w:r>
      <w:r w:rsidR="00996BB5">
        <w:rPr>
          <w:color w:val="000000" w:themeColor="text1"/>
        </w:rPr>
        <w:t xml:space="preserve"> of agriculture;</w:t>
      </w:r>
    </w:p>
    <w:p w14:paraId="39099C1A" w14:textId="55A06E24" w:rsidR="00B1673C" w:rsidRPr="00F31537" w:rsidRDefault="00996BB5" w:rsidP="00DC04F3">
      <w:pPr>
        <w:pStyle w:val="ListParagraph"/>
        <w:numPr>
          <w:ilvl w:val="0"/>
          <w:numId w:val="283"/>
        </w:numPr>
      </w:pPr>
      <w:r>
        <w:rPr>
          <w:color w:val="000000" w:themeColor="text1"/>
        </w:rPr>
        <w:t>S</w:t>
      </w:r>
      <w:r w:rsidR="00B1673C" w:rsidRPr="00F31537">
        <w:rPr>
          <w:color w:val="000000" w:themeColor="text1"/>
        </w:rPr>
        <w:t xml:space="preserve">peed up </w:t>
      </w:r>
      <w:r>
        <w:rPr>
          <w:color w:val="000000" w:themeColor="text1"/>
        </w:rPr>
        <w:t xml:space="preserve">of the </w:t>
      </w:r>
      <w:r w:rsidR="00B1673C" w:rsidRPr="00F31537">
        <w:rPr>
          <w:color w:val="000000" w:themeColor="text1"/>
        </w:rPr>
        <w:t xml:space="preserve">introduction, spreading and bringing into practice of innovative solutions related to </w:t>
      </w:r>
      <w:r w:rsidR="00EC57B2">
        <w:rPr>
          <w:color w:val="000000" w:themeColor="text1"/>
        </w:rPr>
        <w:t>organic farming</w:t>
      </w:r>
      <w:r w:rsidR="00B1673C" w:rsidRPr="00F31537">
        <w:rPr>
          <w:color w:val="000000" w:themeColor="text1"/>
        </w:rPr>
        <w:t xml:space="preserve"> overall, in particular by:         </w:t>
      </w:r>
    </w:p>
    <w:p w14:paraId="40B65A5A" w14:textId="77777777" w:rsidR="00B1673C" w:rsidRPr="00F31537" w:rsidRDefault="00B1673C" w:rsidP="00B1673C">
      <w:pPr>
        <w:pStyle w:val="ListParagraph"/>
        <w:numPr>
          <w:ilvl w:val="1"/>
          <w:numId w:val="282"/>
        </w:numPr>
      </w:pPr>
      <w:r w:rsidRPr="00F31537">
        <w:rPr>
          <w:color w:val="000000" w:themeColor="text1"/>
        </w:rPr>
        <w:t xml:space="preserve">creating added value by better linking research, education, advisors and farming practice and encouraging the wider use of available knowledge across the EU;    </w:t>
      </w:r>
    </w:p>
    <w:p w14:paraId="2EB4FE6C" w14:textId="2A751E70" w:rsidR="00B1673C" w:rsidRPr="00F31537" w:rsidRDefault="00B1673C" w:rsidP="7959485E">
      <w:pPr>
        <w:pStyle w:val="ListParagraph"/>
        <w:numPr>
          <w:ilvl w:val="1"/>
          <w:numId w:val="282"/>
        </w:numPr>
      </w:pPr>
      <w:r w:rsidRPr="00F31537">
        <w:rPr>
          <w:color w:val="000000" w:themeColor="text1"/>
        </w:rPr>
        <w:t xml:space="preserve">learning from innovation actors and projects, resulting in faster sharing and implementation of ready-to-use innovative solutions, spreading them </w:t>
      </w:r>
      <w:r w:rsidR="00055AA7">
        <w:rPr>
          <w:color w:val="000000" w:themeColor="text1"/>
        </w:rPr>
        <w:t>to</w:t>
      </w:r>
      <w:r w:rsidR="6EC321D3" w:rsidRPr="00F31537">
        <w:rPr>
          <w:color w:val="000000" w:themeColor="text1"/>
        </w:rPr>
        <w:t xml:space="preserve"> </w:t>
      </w:r>
      <w:r w:rsidRPr="00F31537">
        <w:rPr>
          <w:color w:val="000000" w:themeColor="text1"/>
        </w:rPr>
        <w:t>practi</w:t>
      </w:r>
      <w:r w:rsidR="6EC321D3" w:rsidRPr="00F31537">
        <w:rPr>
          <w:color w:val="000000" w:themeColor="text1"/>
        </w:rPr>
        <w:t>tioners</w:t>
      </w:r>
      <w:r w:rsidRPr="00F31537">
        <w:rPr>
          <w:color w:val="000000" w:themeColor="text1"/>
        </w:rPr>
        <w:t xml:space="preserve"> and communicating to the scientific community the botto</w:t>
      </w:r>
      <w:r w:rsidR="00996BB5">
        <w:rPr>
          <w:color w:val="000000" w:themeColor="text1"/>
        </w:rPr>
        <w:t xml:space="preserve">m-up research needs of practice. </w:t>
      </w:r>
    </w:p>
    <w:p w14:paraId="709132E6" w14:textId="77777777" w:rsidR="00B1673C" w:rsidRPr="00F31537" w:rsidRDefault="00B1673C" w:rsidP="00B1673C">
      <w:r w:rsidRPr="00F31537">
        <w:rPr>
          <w:u w:val="single"/>
        </w:rPr>
        <w:t>Scope</w:t>
      </w:r>
      <w:r w:rsidRPr="00F31537">
        <w:t xml:space="preserve">: </w:t>
      </w:r>
      <w:r w:rsidRPr="00F31537">
        <w:rPr>
          <w:color w:val="000000" w:themeColor="text1"/>
        </w:rPr>
        <w:t>Proposals should address the following activities:</w:t>
      </w:r>
    </w:p>
    <w:p w14:paraId="0D5A8E34" w14:textId="5DE9086A" w:rsidR="00B1673C" w:rsidRPr="00F31537" w:rsidRDefault="00B1673C" w:rsidP="00B1673C">
      <w:pPr>
        <w:pStyle w:val="ListParagraph"/>
        <w:numPr>
          <w:ilvl w:val="0"/>
          <w:numId w:val="283"/>
        </w:numPr>
      </w:pPr>
      <w:r w:rsidRPr="00F31537">
        <w:rPr>
          <w:color w:val="000000" w:themeColor="text1"/>
        </w:rPr>
        <w:t>Connect advisors having a broad and extensive network of farmers across all EU Member States in an EU advisory network dedicated to organic farming, including farming techniques which support organic farming, with a view to sharing experiences on how to best tackle the issues, building on the outcomes of the EIP-AGRI Focus Groups and Workshops on organic farming</w:t>
      </w:r>
      <w:r w:rsidR="00302FE8">
        <w:rPr>
          <w:color w:val="000000" w:themeColor="text1"/>
        </w:rPr>
        <w:t xml:space="preserve"> as well as the H2020 Thematic N</w:t>
      </w:r>
      <w:r w:rsidRPr="00F31537">
        <w:rPr>
          <w:color w:val="000000" w:themeColor="text1"/>
        </w:rPr>
        <w:t>etworks related to organic farming</w:t>
      </w:r>
      <w:r w:rsidR="00302FE8">
        <w:rPr>
          <w:color w:val="000000" w:themeColor="text1"/>
        </w:rPr>
        <w:t>.</w:t>
      </w:r>
    </w:p>
    <w:p w14:paraId="660E230D" w14:textId="3C1A38E1" w:rsidR="00B1673C" w:rsidRPr="00996BB5" w:rsidRDefault="00B1673C" w:rsidP="00B1673C">
      <w:pPr>
        <w:pStyle w:val="ListParagraph"/>
        <w:numPr>
          <w:ilvl w:val="0"/>
          <w:numId w:val="283"/>
        </w:numPr>
      </w:pPr>
      <w:r w:rsidRPr="00F31537">
        <w:rPr>
          <w:color w:val="000000" w:themeColor="text1"/>
        </w:rPr>
        <w:t>Share effective and novel approaches among the EU advisory network on organic farming, which are sustainable in terms of economic, environmental and social aspects.</w:t>
      </w:r>
    </w:p>
    <w:p w14:paraId="4C763093" w14:textId="77777777" w:rsidR="00996BB5" w:rsidRPr="00996BB5" w:rsidRDefault="00996BB5" w:rsidP="00996BB5">
      <w:pPr>
        <w:pStyle w:val="ListParagraph"/>
        <w:numPr>
          <w:ilvl w:val="0"/>
          <w:numId w:val="283"/>
        </w:numPr>
      </w:pPr>
      <w:r>
        <w:rPr>
          <w:color w:val="000000"/>
        </w:rPr>
        <w:t>F</w:t>
      </w:r>
      <w:r w:rsidRPr="00F31537">
        <w:rPr>
          <w:color w:val="000000"/>
        </w:rPr>
        <w:t xml:space="preserve">ill gaps on emerging advisory topics beyond the classical sectorial advice, which is useful in particular in relation with the new obligation for Member States to integrate advisors within their AKIS which must cover a much broader scope than in the former period. </w:t>
      </w:r>
    </w:p>
    <w:p w14:paraId="595DC1CF" w14:textId="103E98BC" w:rsidR="00996BB5" w:rsidRPr="00F31537" w:rsidRDefault="00996BB5" w:rsidP="00996BB5">
      <w:pPr>
        <w:pStyle w:val="ListParagraph"/>
        <w:numPr>
          <w:ilvl w:val="0"/>
          <w:numId w:val="283"/>
        </w:numPr>
      </w:pPr>
      <w:r>
        <w:rPr>
          <w:color w:val="000000"/>
        </w:rPr>
        <w:t>P</w:t>
      </w:r>
      <w:r w:rsidRPr="00F31537">
        <w:rPr>
          <w:color w:val="000000"/>
        </w:rPr>
        <w:t>rovide overall support related to knowledge creation, organisation and sharing.</w:t>
      </w:r>
    </w:p>
    <w:p w14:paraId="47639279" w14:textId="23500D12" w:rsidR="00B1673C" w:rsidRPr="00F31537" w:rsidRDefault="00B1673C" w:rsidP="00B1673C">
      <w:pPr>
        <w:pStyle w:val="ListParagraph"/>
        <w:numPr>
          <w:ilvl w:val="0"/>
          <w:numId w:val="283"/>
        </w:numPr>
      </w:pPr>
      <w:r w:rsidRPr="00F31537">
        <w:rPr>
          <w:color w:val="000000" w:themeColor="text1"/>
        </w:rPr>
        <w:t>Take strong account of cost-benefit elements. Collect and document good examples in this regard, connecting with farmers, intermediates and consumers in Member States to be able to take into account financial aspects and local conditions. Select the best practices, learn about the key success factors, possible quick wins and make them available for (local) exploitation, to ensure financial win-wins for producers, citizens and intermediate actors.</w:t>
      </w:r>
    </w:p>
    <w:p w14:paraId="51F7033F" w14:textId="2CA093EB" w:rsidR="00B1673C" w:rsidRPr="00F31537" w:rsidRDefault="00B1673C" w:rsidP="00B1673C">
      <w:pPr>
        <w:pStyle w:val="ListParagraph"/>
        <w:numPr>
          <w:ilvl w:val="0"/>
          <w:numId w:val="283"/>
        </w:numPr>
      </w:pPr>
      <w:r w:rsidRPr="00F31537">
        <w:rPr>
          <w:color w:val="000000" w:themeColor="text1"/>
        </w:rPr>
        <w:t>Integrate the advisors of the EU organic farming network into their MS AKIS as much as possible. They should encourage as innovation brokers innovative projects on organic farming in EIP Operational Groups. They should give hands-on training to farmers and local advisors, lead national thematic and learning networks on the subject, deliver and implement action plans to make organic farming more efficient, reduce farmers’ yield losses, inspire new and incoming farmers or farms at the cross-roads of intergenerational renewal, connect with education and ensure broad communication, support peer-to-peer consulting, develop on-farm demonstrations and demo films</w:t>
      </w:r>
      <w:r w:rsidR="00302FE8">
        <w:rPr>
          <w:color w:val="000000" w:themeColor="text1"/>
        </w:rPr>
        <w:t xml:space="preserve"> distributed widely via social media</w:t>
      </w:r>
      <w:r w:rsidRPr="00F31537">
        <w:rPr>
          <w:color w:val="000000" w:themeColor="text1"/>
        </w:rPr>
        <w:t>, and provide specific back-office support for generalist advisors within the national/regional AKIS.</w:t>
      </w:r>
    </w:p>
    <w:p w14:paraId="0C44792F" w14:textId="1A724A12" w:rsidR="00B1673C" w:rsidRPr="00F31537" w:rsidRDefault="00B1673C" w:rsidP="00B1673C">
      <w:pPr>
        <w:pStyle w:val="ListParagraph"/>
        <w:numPr>
          <w:ilvl w:val="0"/>
          <w:numId w:val="283"/>
        </w:numPr>
      </w:pPr>
      <w:r w:rsidRPr="00F31537">
        <w:rPr>
          <w:color w:val="000000" w:themeColor="text1"/>
        </w:rPr>
        <w:t>Explore if the activities of the EU advisory network on organic farming can be up scaled at the level of a number of Member States under a cooperative format. Wherever possible, develop digital advisory tools for common use across the EU. Seek if common tools can be created to incentivise the implementation of the learnings from this project.</w:t>
      </w:r>
    </w:p>
    <w:p w14:paraId="6A2BB775" w14:textId="77777777" w:rsidR="00302FE8" w:rsidRPr="00302FE8" w:rsidRDefault="00B1673C" w:rsidP="00B1673C">
      <w:pPr>
        <w:pStyle w:val="ListParagraph"/>
        <w:numPr>
          <w:ilvl w:val="0"/>
          <w:numId w:val="283"/>
        </w:numPr>
      </w:pPr>
      <w:r w:rsidRPr="00F31537">
        <w:rPr>
          <w:color w:val="000000" w:themeColor="text1"/>
        </w:rPr>
        <w:t xml:space="preserve">Include all 27 EU Member States in the EU advisory network, using local AKIS connections which can more accurately interpret the national/regional contexts to help develop the best solutions for that Member State or region. Use the support of the Member States’ knowledge and innovation experts of the SCAR-AKIS Strategic Working Group to discuss project strategy and progress in the various stages of the 2 projects. </w:t>
      </w:r>
    </w:p>
    <w:p w14:paraId="39E9A5C4" w14:textId="58204CB6" w:rsidR="00B1673C" w:rsidRPr="00F31537" w:rsidRDefault="00B1673C" w:rsidP="00B1673C">
      <w:pPr>
        <w:pStyle w:val="ListParagraph"/>
        <w:numPr>
          <w:ilvl w:val="0"/>
          <w:numId w:val="283"/>
        </w:numPr>
      </w:pPr>
      <w:r w:rsidRPr="00F31537">
        <w:rPr>
          <w:color w:val="000000" w:themeColor="text1"/>
        </w:rPr>
        <w:t>Projects should run at least 5 years. They must implement the multi-actor approach</w:t>
      </w:r>
      <w:r w:rsidR="00F0514A" w:rsidRPr="00F31537">
        <w:rPr>
          <w:color w:val="000000" w:themeColor="text1"/>
        </w:rPr>
        <w:t>, with a majority of partners being organic farming advisors with frequent field experience</w:t>
      </w:r>
      <w:r w:rsidRPr="00F31537">
        <w:rPr>
          <w:color w:val="000000" w:themeColor="text1"/>
        </w:rPr>
        <w:t xml:space="preserve">.  </w:t>
      </w:r>
    </w:p>
    <w:p w14:paraId="538911B1" w14:textId="17C42ECB" w:rsidR="00B1673C" w:rsidRPr="00F31537" w:rsidRDefault="00B1673C" w:rsidP="00B1673C">
      <w:pPr>
        <w:pStyle w:val="ListParagraph"/>
        <w:numPr>
          <w:ilvl w:val="0"/>
          <w:numId w:val="281"/>
        </w:numPr>
      </w:pPr>
      <w:r w:rsidRPr="00F31537">
        <w:rPr>
          <w:color w:val="000000" w:themeColor="text1"/>
        </w:rPr>
        <w:t>Provide all outcomes and materials to the European Innovation Partnership 'Agricultural Productivity and Sustainability' (EIP-AGRI), including in the common 'practice abstract' format for EU wide dissemination, as well as to national/regional/local AKIS channels and to the EU-wide interactive knowledge reservoir (HORIZON-CL6-2021-GOVERNANCE-01-24) in the requested formats.</w:t>
      </w:r>
    </w:p>
    <w:p w14:paraId="054A173C" w14:textId="32DDF61C" w:rsidR="00F0514A" w:rsidRPr="00F31537" w:rsidRDefault="00F0514A" w:rsidP="00F0514A">
      <w:pPr>
        <w:pStyle w:val="HeadingThree"/>
      </w:pPr>
      <w:bookmarkStart w:id="2867" w:name="_Toc89947441"/>
      <w:bookmarkStart w:id="2868" w:name="_Toc90029548"/>
      <w:bookmarkStart w:id="2869" w:name="_Toc92878656"/>
      <w:bookmarkStart w:id="2870" w:name="_Toc92879059"/>
      <w:bookmarkStart w:id="2871" w:name="_Toc92890136"/>
      <w:bookmarkStart w:id="2872" w:name="_Toc92898764"/>
      <w:bookmarkStart w:id="2873" w:name="_Toc92906210"/>
      <w:bookmarkStart w:id="2874" w:name="_Toc93250387"/>
      <w:bookmarkStart w:id="2875" w:name="_Toc93424972"/>
      <w:bookmarkStart w:id="2876" w:name="_Toc93425385"/>
      <w:bookmarkStart w:id="2877" w:name="_Toc93426602"/>
      <w:bookmarkStart w:id="2878" w:name="_Toc93439401"/>
      <w:bookmarkStart w:id="2879" w:name="_Toc93905288"/>
      <w:r w:rsidRPr="00F31537">
        <w:t>HORIZO</w:t>
      </w:r>
      <w:r w:rsidR="00C93122" w:rsidRPr="00F31537">
        <w:t>N-CL6-2023</w:t>
      </w:r>
      <w:r w:rsidRPr="00F31537">
        <w:t>-GOVERNANCE: Developing EU advisory networks on pesticide use reduction</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9"/>
        <w:gridCol w:w="7233"/>
      </w:tblGrid>
      <w:tr w:rsidR="00F0514A" w:rsidRPr="00F31537" w14:paraId="2D124EDA" w14:textId="77777777" w:rsidTr="00472A69">
        <w:tc>
          <w:tcPr>
            <w:tcW w:w="0" w:type="auto"/>
            <w:gridSpan w:val="2"/>
          </w:tcPr>
          <w:p w14:paraId="066A0A1B" w14:textId="77777777" w:rsidR="00F0514A" w:rsidRPr="00F31537" w:rsidRDefault="00F0514A" w:rsidP="001051CC">
            <w:pPr>
              <w:pStyle w:val="CellTextValue"/>
            </w:pPr>
            <w:r w:rsidRPr="00FC27CD">
              <w:rPr>
                <w:b/>
                <w:bCs/>
              </w:rPr>
              <w:t>Specific conditions</w:t>
            </w:r>
          </w:p>
        </w:tc>
      </w:tr>
      <w:tr w:rsidR="00F0514A" w:rsidRPr="00F31537" w14:paraId="03601826" w14:textId="77777777" w:rsidTr="4A8B743F">
        <w:tc>
          <w:tcPr>
            <w:tcW w:w="0" w:type="auto"/>
          </w:tcPr>
          <w:p w14:paraId="3267DF02" w14:textId="77777777" w:rsidR="00F0514A" w:rsidRPr="00F31537" w:rsidRDefault="00F0514A" w:rsidP="001051CC">
            <w:pPr>
              <w:pStyle w:val="CellTextValue"/>
              <w:jc w:val="left"/>
            </w:pPr>
            <w:r w:rsidRPr="4A8B743F">
              <w:rPr>
                <w:i/>
                <w:iCs/>
              </w:rPr>
              <w:t>Expected EU contribution per project</w:t>
            </w:r>
          </w:p>
        </w:tc>
        <w:tc>
          <w:tcPr>
            <w:tcW w:w="0" w:type="auto"/>
          </w:tcPr>
          <w:p w14:paraId="55E31316" w14:textId="4446532A" w:rsidR="00F0514A" w:rsidRPr="00F31537" w:rsidRDefault="00F0514A" w:rsidP="001051CC">
            <w:pPr>
              <w:pStyle w:val="CellTextValue"/>
            </w:pPr>
            <w:r w:rsidRPr="00F31537">
              <w:t xml:space="preserve">The EU estimates that an EU contribution of around EUR </w:t>
            </w:r>
            <w:r w:rsidR="13BC230C" w:rsidRPr="00F31537">
              <w:t>XX</w:t>
            </w:r>
            <w:r w:rsidRPr="00F31537">
              <w:t xml:space="preserve"> million would allow these outcomes to be addressed appropriately. Nonetheless, this does not preclude submission and selection of a proposal requesting different amounts.</w:t>
            </w:r>
          </w:p>
        </w:tc>
      </w:tr>
      <w:tr w:rsidR="00F0514A" w:rsidRPr="00F31537" w14:paraId="72A63260" w14:textId="77777777" w:rsidTr="4A8B743F">
        <w:tc>
          <w:tcPr>
            <w:tcW w:w="0" w:type="auto"/>
          </w:tcPr>
          <w:p w14:paraId="188B2586" w14:textId="77777777" w:rsidR="00F0514A" w:rsidRPr="00F31537" w:rsidRDefault="00F0514A" w:rsidP="001051CC">
            <w:pPr>
              <w:pStyle w:val="CellTextValue"/>
              <w:jc w:val="left"/>
            </w:pPr>
            <w:r w:rsidRPr="4A8B743F">
              <w:rPr>
                <w:i/>
                <w:iCs/>
              </w:rPr>
              <w:t>Indicative budget</w:t>
            </w:r>
          </w:p>
        </w:tc>
        <w:tc>
          <w:tcPr>
            <w:tcW w:w="0" w:type="auto"/>
          </w:tcPr>
          <w:p w14:paraId="2D2B569B" w14:textId="408EA99C" w:rsidR="00F0514A" w:rsidRPr="00F31537" w:rsidRDefault="00F0514A" w:rsidP="001051CC">
            <w:pPr>
              <w:pStyle w:val="CellTextValue"/>
            </w:pPr>
            <w:r w:rsidRPr="00F31537">
              <w:t xml:space="preserve">The total indicative budget for the topic is EUR </w:t>
            </w:r>
            <w:r w:rsidR="772D8810" w:rsidRPr="00F31537">
              <w:t>XX</w:t>
            </w:r>
            <w:r w:rsidRPr="00F31537">
              <w:t xml:space="preserve"> million.</w:t>
            </w:r>
          </w:p>
        </w:tc>
      </w:tr>
      <w:tr w:rsidR="00F0514A" w:rsidRPr="00F31537" w14:paraId="0A8D7030" w14:textId="77777777" w:rsidTr="4A8B743F">
        <w:tc>
          <w:tcPr>
            <w:tcW w:w="0" w:type="auto"/>
          </w:tcPr>
          <w:p w14:paraId="6CE7844F" w14:textId="77777777" w:rsidR="00F0514A" w:rsidRPr="00F31537" w:rsidRDefault="00F0514A" w:rsidP="001051CC">
            <w:pPr>
              <w:pStyle w:val="CellTextValue"/>
              <w:jc w:val="left"/>
            </w:pPr>
            <w:r w:rsidRPr="4A8B743F">
              <w:rPr>
                <w:i/>
                <w:iCs/>
              </w:rPr>
              <w:t>Type of Action</w:t>
            </w:r>
          </w:p>
        </w:tc>
        <w:tc>
          <w:tcPr>
            <w:tcW w:w="0" w:type="auto"/>
          </w:tcPr>
          <w:p w14:paraId="08CBB939" w14:textId="77777777" w:rsidR="00F0514A" w:rsidRPr="00F31537" w:rsidRDefault="00F0514A" w:rsidP="001051CC">
            <w:pPr>
              <w:pStyle w:val="CellTextValue"/>
            </w:pPr>
            <w:r w:rsidRPr="00F31537">
              <w:rPr>
                <w:color w:val="000000" w:themeColor="text1"/>
              </w:rPr>
              <w:t>Coordination and Support Actions</w:t>
            </w:r>
          </w:p>
        </w:tc>
      </w:tr>
      <w:tr w:rsidR="00F0514A" w:rsidRPr="00F31537" w14:paraId="03687A2F" w14:textId="77777777" w:rsidTr="4A8B743F">
        <w:tc>
          <w:tcPr>
            <w:tcW w:w="0" w:type="auto"/>
          </w:tcPr>
          <w:p w14:paraId="6F15A8EB" w14:textId="77777777" w:rsidR="00F0514A" w:rsidRPr="00F31537" w:rsidRDefault="00F0514A" w:rsidP="001051CC">
            <w:pPr>
              <w:pStyle w:val="CellTextValue"/>
              <w:jc w:val="left"/>
            </w:pPr>
            <w:r w:rsidRPr="4A8B743F">
              <w:rPr>
                <w:i/>
                <w:iCs/>
              </w:rPr>
              <w:t>Eligibility conditions</w:t>
            </w:r>
          </w:p>
        </w:tc>
        <w:tc>
          <w:tcPr>
            <w:tcW w:w="0" w:type="auto"/>
          </w:tcPr>
          <w:p w14:paraId="2CFE2427" w14:textId="77777777" w:rsidR="00F0514A" w:rsidRPr="00F31537" w:rsidRDefault="00F0514A" w:rsidP="001051CC">
            <w:pPr>
              <w:pStyle w:val="CellTextValue"/>
            </w:pPr>
            <w:r w:rsidRPr="00F31537">
              <w:rPr>
                <w:color w:val="000000" w:themeColor="text1"/>
              </w:rPr>
              <w:t>The conditions are described in General Annex B. The following exceptions apply:</w:t>
            </w:r>
          </w:p>
          <w:p w14:paraId="2CBDAB7C" w14:textId="25CDA294" w:rsidR="00F0514A" w:rsidRPr="005C1C71" w:rsidRDefault="00F0514A" w:rsidP="001051CC">
            <w:pPr>
              <w:pStyle w:val="CellTextValue"/>
              <w:jc w:val="left"/>
              <w:rPr>
                <w:color w:val="000000" w:themeColor="text1"/>
              </w:rPr>
            </w:pPr>
            <w:r w:rsidRPr="00F31537">
              <w:rPr>
                <w:color w:val="000000" w:themeColor="text1"/>
              </w:rPr>
              <w:t>The following additional eligibility criteria apply:</w:t>
            </w:r>
            <w:r w:rsidRPr="00F31537">
              <w:br/>
            </w:r>
            <w:r w:rsidRPr="00F31537">
              <w:rPr>
                <w:color w:val="000000" w:themeColor="text1"/>
              </w:rPr>
              <w:t>The proposals must use the multi-actor approach. See definition of the multi-actor approach in the introduction to this Work Programme part.</w:t>
            </w:r>
          </w:p>
        </w:tc>
      </w:tr>
    </w:tbl>
    <w:p w14:paraId="5A241126" w14:textId="77777777" w:rsidR="00F0514A" w:rsidRPr="00F31537" w:rsidRDefault="00F0514A" w:rsidP="00F0514A">
      <w:pPr>
        <w:spacing w:after="0" w:line="150" w:lineRule="auto"/>
      </w:pPr>
    </w:p>
    <w:p w14:paraId="469D970A" w14:textId="4392DF5B" w:rsidR="00302FE8" w:rsidRPr="00302FE8" w:rsidRDefault="00F0514A" w:rsidP="00302FE8">
      <w:pPr>
        <w:rPr>
          <w:color w:val="000000" w:themeColor="text1"/>
        </w:rPr>
      </w:pPr>
      <w:r w:rsidRPr="00F31537">
        <w:rPr>
          <w:u w:val="single"/>
        </w:rPr>
        <w:t>Expected Outcome</w:t>
      </w:r>
      <w:r w:rsidRPr="00F31537">
        <w:t xml:space="preserve">: </w:t>
      </w:r>
      <w:r w:rsidR="00302FE8" w:rsidRPr="00302FE8">
        <w:rPr>
          <w:color w:val="000000" w:themeColor="text1"/>
        </w:rPr>
        <w:t>In support of the Green Deal, C</w:t>
      </w:r>
      <w:r w:rsidR="00DC04F3">
        <w:rPr>
          <w:color w:val="000000" w:themeColor="text1"/>
        </w:rPr>
        <w:t xml:space="preserve">ommon Agricultural Policy (CAP), </w:t>
      </w:r>
      <w:r w:rsidR="00302FE8" w:rsidRPr="00302FE8">
        <w:rPr>
          <w:color w:val="000000" w:themeColor="text1"/>
        </w:rPr>
        <w:t xml:space="preserve">Farm to Fork and Biodiversity strategies’ </w:t>
      </w:r>
      <w:r w:rsidR="00DC04F3">
        <w:rPr>
          <w:color w:val="000000" w:themeColor="text1"/>
        </w:rPr>
        <w:t xml:space="preserve">and the Zero Pollution Action Plan </w:t>
      </w:r>
      <w:r w:rsidR="00302FE8" w:rsidRPr="00302FE8">
        <w:rPr>
          <w:color w:val="000000" w:themeColor="text1"/>
        </w:rPr>
        <w:t>objectives and targets, the successful proposal will focus on advisor exchanges across the EU in order to increase the speed of knowledge creation and sharing, capacity building, demonstration of innovative solutions, as well as helping to bring them into practice, which accelerates the needed transitions. Agricultural Knowledge and Innovation Systems (AKIS), in which advisors play a central role, are key drivers to speed up innovation and the uptake of research results by farmers.</w:t>
      </w:r>
    </w:p>
    <w:p w14:paraId="48C3F3B5" w14:textId="0EF4DA7D" w:rsidR="00F0514A" w:rsidRPr="00F31537" w:rsidRDefault="00302FE8" w:rsidP="00302FE8">
      <w:r w:rsidRPr="00302FE8">
        <w:rPr>
          <w:color w:val="000000" w:themeColor="text1"/>
        </w:rPr>
        <w:t>Transformative changes such as the ones required within the Green Deal are dynamic processes that require appropriate governance of AKIS actors. Advisors are key actors strongly guiding and with a big influence on producers’ decisions. A novelty in the post-2020 CAP plans</w:t>
      </w:r>
      <w:r w:rsidRPr="00302FE8">
        <w:rPr>
          <w:color w:val="000000" w:themeColor="text1"/>
          <w:vertAlign w:val="superscript"/>
        </w:rPr>
        <w:footnoteReference w:id="98"/>
      </w:r>
      <w:r w:rsidRPr="00302FE8">
        <w:rPr>
          <w:color w:val="000000" w:themeColor="text1"/>
        </w:rPr>
        <w:t xml:space="preserve"> is that advisors now must be integrated within the Member States’ AKIS, and that the scope of their actions has become much broader. They must be able to cover economic, environmental and social domains, as well as be informed on up-to-date science and innovation. They should be able to translate this knowledge into opportunities, and use and adapt those to specific local circumstances. </w:t>
      </w:r>
      <w:r w:rsidR="00F0514A" w:rsidRPr="00F31537">
        <w:rPr>
          <w:color w:val="000000"/>
        </w:rPr>
        <w:t xml:space="preserve">This specific topic focuses on the important role advisors can play </w:t>
      </w:r>
      <w:r>
        <w:rPr>
          <w:color w:val="000000"/>
        </w:rPr>
        <w:t>in relation to reducing</w:t>
      </w:r>
      <w:r w:rsidR="00F0514A" w:rsidRPr="00F31537">
        <w:rPr>
          <w:color w:val="000000"/>
        </w:rPr>
        <w:t xml:space="preserve"> </w:t>
      </w:r>
      <w:r w:rsidR="00F0514A" w:rsidRPr="00F31537">
        <w:t>pesticide use</w:t>
      </w:r>
      <w:r>
        <w:t xml:space="preserve"> and risks</w:t>
      </w:r>
      <w:r>
        <w:rPr>
          <w:color w:val="000000"/>
        </w:rPr>
        <w:t xml:space="preserve"> to reach the associated target of the Farm to Fork and Biodiversity Strategies. </w:t>
      </w:r>
    </w:p>
    <w:p w14:paraId="206937FA" w14:textId="77777777" w:rsidR="00F0514A" w:rsidRDefault="00F0514A" w:rsidP="00F0514A">
      <w:pPr>
        <w:rPr>
          <w:color w:val="000000" w:themeColor="text1"/>
        </w:rPr>
      </w:pPr>
      <w:r w:rsidRPr="00F31537">
        <w:rPr>
          <w:color w:val="000000" w:themeColor="text1"/>
        </w:rPr>
        <w:t xml:space="preserve">Project results are expected to contribute to the following outcomes:   </w:t>
      </w:r>
    </w:p>
    <w:p w14:paraId="64FDCACF" w14:textId="718C808E" w:rsidR="00416D27" w:rsidRPr="00DC04F3" w:rsidRDefault="00416D27" w:rsidP="00DC04F3">
      <w:pPr>
        <w:pStyle w:val="ListParagraph"/>
        <w:numPr>
          <w:ilvl w:val="0"/>
          <w:numId w:val="283"/>
        </w:numPr>
        <w:rPr>
          <w:color w:val="000000" w:themeColor="text1"/>
        </w:rPr>
      </w:pPr>
      <w:r>
        <w:rPr>
          <w:color w:val="000000" w:themeColor="text1"/>
        </w:rPr>
        <w:t>Progress towards t</w:t>
      </w:r>
      <w:r w:rsidRPr="00F31537">
        <w:rPr>
          <w:color w:val="000000" w:themeColor="text1"/>
        </w:rPr>
        <w:t xml:space="preserve">he most urgent policy objectives linked to Cluster 6, as well as the European Green Deal, and in particular the Farm to Fork Strategy and the </w:t>
      </w:r>
      <w:r>
        <w:rPr>
          <w:color w:val="000000" w:themeColor="text1"/>
        </w:rPr>
        <w:t xml:space="preserve">new </w:t>
      </w:r>
      <w:r w:rsidRPr="00F31537">
        <w:rPr>
          <w:color w:val="000000" w:themeColor="text1"/>
        </w:rPr>
        <w:t xml:space="preserve">CAP, with a view to increase </w:t>
      </w:r>
      <w:r>
        <w:rPr>
          <w:color w:val="000000" w:themeColor="text1"/>
        </w:rPr>
        <w:t>sustainability of farming</w:t>
      </w:r>
      <w:r w:rsidRPr="00F31537">
        <w:rPr>
          <w:color w:val="000000" w:themeColor="text1"/>
        </w:rPr>
        <w:t>, help raise awareness and tackle societal challenges</w:t>
      </w:r>
      <w:r w:rsidRPr="00DC04F3">
        <w:rPr>
          <w:color w:val="000000" w:themeColor="text1"/>
        </w:rPr>
        <w:t xml:space="preserve"> </w:t>
      </w:r>
      <w:r w:rsidRPr="00416D27">
        <w:rPr>
          <w:color w:val="000000" w:themeColor="text1"/>
        </w:rPr>
        <w:t>in helping the reduction of pesticide risks and use</w:t>
      </w:r>
      <w:r w:rsidRPr="00F31537">
        <w:rPr>
          <w:color w:val="000000" w:themeColor="text1"/>
        </w:rPr>
        <w:t>;</w:t>
      </w:r>
    </w:p>
    <w:p w14:paraId="775A521E" w14:textId="77777777" w:rsidR="00416D27" w:rsidRPr="00DC04F3" w:rsidRDefault="00416D27" w:rsidP="00DC04F3">
      <w:pPr>
        <w:pStyle w:val="ListParagraph"/>
        <w:numPr>
          <w:ilvl w:val="0"/>
          <w:numId w:val="283"/>
        </w:numPr>
        <w:rPr>
          <w:color w:val="000000" w:themeColor="text1"/>
        </w:rPr>
      </w:pPr>
      <w:r w:rsidRPr="00DC04F3">
        <w:rPr>
          <w:color w:val="000000" w:themeColor="text1"/>
        </w:rPr>
        <w:t>Support to the CAP cross-cutting objective of modernising the sector by fostering and sharing of knowledge, innovation and digitalisation in agriculture and rural areas, and encouraging their uptake</w:t>
      </w:r>
      <w:r w:rsidRPr="006B3FF8">
        <w:rPr>
          <w:color w:val="000000" w:themeColor="text1"/>
          <w:vertAlign w:val="superscript"/>
        </w:rPr>
        <w:footnoteReference w:id="99"/>
      </w:r>
      <w:r w:rsidRPr="00DC04F3">
        <w:rPr>
          <w:color w:val="000000" w:themeColor="text1"/>
        </w:rPr>
        <w:t>;</w:t>
      </w:r>
    </w:p>
    <w:p w14:paraId="5F0D50D1" w14:textId="4705C8DD" w:rsidR="00416D27" w:rsidRPr="00DC04F3" w:rsidRDefault="00416D27" w:rsidP="00DC04F3">
      <w:pPr>
        <w:pStyle w:val="ListParagraph"/>
        <w:numPr>
          <w:ilvl w:val="0"/>
          <w:numId w:val="283"/>
        </w:numPr>
        <w:rPr>
          <w:color w:val="000000" w:themeColor="text1"/>
        </w:rPr>
      </w:pPr>
      <w:r w:rsidRPr="00F31537">
        <w:rPr>
          <w:color w:val="000000" w:themeColor="text1"/>
        </w:rPr>
        <w:t>Development of i</w:t>
      </w:r>
      <w:r>
        <w:rPr>
          <w:color w:val="000000" w:themeColor="text1"/>
        </w:rPr>
        <w:t>nteraction with regional policy</w:t>
      </w:r>
      <w:r w:rsidRPr="00F31537">
        <w:rPr>
          <w:color w:val="000000" w:themeColor="text1"/>
        </w:rPr>
        <w:t xml:space="preserve">makers and of a potential EU network to discuss institutional </w:t>
      </w:r>
      <w:r>
        <w:rPr>
          <w:color w:val="000000" w:themeColor="text1"/>
        </w:rPr>
        <w:t>challenges</w:t>
      </w:r>
      <w:r w:rsidRPr="00F31537">
        <w:rPr>
          <w:color w:val="000000" w:themeColor="text1"/>
        </w:rPr>
        <w:t xml:space="preserve"> to practical </w:t>
      </w:r>
      <w:r w:rsidRPr="00DC04F3">
        <w:rPr>
          <w:color w:val="000000" w:themeColor="text1"/>
        </w:rPr>
        <w:t>pesticide use and risks reduction</w:t>
      </w:r>
      <w:r w:rsidRPr="00F31537">
        <w:rPr>
          <w:color w:val="000000" w:themeColor="text1"/>
        </w:rPr>
        <w:t xml:space="preserve"> issues, such as bottlenecks, lock-ins, political inertia, ambiguous regulations, inequality between Member States and power imbalances;</w:t>
      </w:r>
    </w:p>
    <w:p w14:paraId="1CE24EF3" w14:textId="0989D93B" w:rsidR="00416D27" w:rsidRPr="00DC04F3" w:rsidRDefault="00416D27" w:rsidP="00DC04F3">
      <w:pPr>
        <w:pStyle w:val="ListParagraph"/>
        <w:numPr>
          <w:ilvl w:val="0"/>
          <w:numId w:val="283"/>
        </w:numPr>
        <w:rPr>
          <w:color w:val="000000" w:themeColor="text1"/>
        </w:rPr>
      </w:pPr>
      <w:r w:rsidRPr="00F31537">
        <w:rPr>
          <w:color w:val="000000" w:themeColor="text1"/>
        </w:rPr>
        <w:t>Production of supporting services and materials</w:t>
      </w:r>
      <w:r w:rsidRPr="00DC04F3">
        <w:rPr>
          <w:color w:val="000000" w:themeColor="text1"/>
        </w:rPr>
        <w:t xml:space="preserve"> </w:t>
      </w:r>
      <w:r w:rsidRPr="00416D27">
        <w:rPr>
          <w:color w:val="000000" w:themeColor="text1"/>
        </w:rPr>
        <w:t>to facilitate the reduction of pesticide use and risk, such as more sustainable farming techniques (e.g., Integrated Pest Management), use of biopesticides, knowledge networks and peer-to-peer counselling, master classes, advice modules, communication and education materials, effective business models for farm management with less pesticides, and other risk mitigation tools and measures, etc.</w:t>
      </w:r>
      <w:r>
        <w:rPr>
          <w:color w:val="000000" w:themeColor="text1"/>
        </w:rPr>
        <w:t>;</w:t>
      </w:r>
    </w:p>
    <w:p w14:paraId="30FB7EC5" w14:textId="4C5FE940" w:rsidR="00416D27" w:rsidRPr="00DC04F3" w:rsidRDefault="00416D27" w:rsidP="00DC04F3">
      <w:pPr>
        <w:pStyle w:val="ListParagraph"/>
        <w:numPr>
          <w:ilvl w:val="0"/>
          <w:numId w:val="283"/>
        </w:numPr>
        <w:rPr>
          <w:color w:val="000000" w:themeColor="text1"/>
        </w:rPr>
      </w:pPr>
      <w:r>
        <w:rPr>
          <w:color w:val="000000" w:themeColor="text1"/>
        </w:rPr>
        <w:t>S</w:t>
      </w:r>
      <w:r w:rsidRPr="00F31537">
        <w:rPr>
          <w:color w:val="000000" w:themeColor="text1"/>
        </w:rPr>
        <w:t xml:space="preserve">peed up </w:t>
      </w:r>
      <w:r>
        <w:rPr>
          <w:color w:val="000000" w:themeColor="text1"/>
        </w:rPr>
        <w:t xml:space="preserve">of the </w:t>
      </w:r>
      <w:r w:rsidRPr="00F31537">
        <w:rPr>
          <w:color w:val="000000" w:themeColor="text1"/>
        </w:rPr>
        <w:t xml:space="preserve">introduction, spreading and bringing into practice of innovative solutions related to </w:t>
      </w:r>
      <w:r w:rsidRPr="00416D27">
        <w:rPr>
          <w:color w:val="000000" w:themeColor="text1"/>
        </w:rPr>
        <w:t xml:space="preserve">pesticide use </w:t>
      </w:r>
      <w:r>
        <w:rPr>
          <w:color w:val="000000" w:themeColor="text1"/>
        </w:rPr>
        <w:t xml:space="preserve">and risks </w:t>
      </w:r>
      <w:r w:rsidRPr="00416D27">
        <w:rPr>
          <w:color w:val="000000" w:themeColor="text1"/>
        </w:rPr>
        <w:t xml:space="preserve">reduction and pollution </w:t>
      </w:r>
      <w:r w:rsidRPr="00F31537">
        <w:rPr>
          <w:color w:val="000000" w:themeColor="text1"/>
        </w:rPr>
        <w:t xml:space="preserve">overall, in particular by:         </w:t>
      </w:r>
    </w:p>
    <w:p w14:paraId="45D425BB" w14:textId="77777777" w:rsidR="00416D27" w:rsidRPr="00F31537" w:rsidRDefault="00416D27" w:rsidP="00BA39D9">
      <w:pPr>
        <w:pStyle w:val="ListParagraph"/>
        <w:numPr>
          <w:ilvl w:val="0"/>
          <w:numId w:val="409"/>
        </w:numPr>
      </w:pPr>
      <w:r w:rsidRPr="00F31537">
        <w:rPr>
          <w:color w:val="000000" w:themeColor="text1"/>
        </w:rPr>
        <w:t xml:space="preserve">creating added value by better linking research, education, advisors and farming practice and encouraging the wider use of available knowledge across the EU;    </w:t>
      </w:r>
    </w:p>
    <w:p w14:paraId="76B86274" w14:textId="77777777" w:rsidR="00416D27" w:rsidRPr="00F31537" w:rsidRDefault="00416D27" w:rsidP="00BA39D9">
      <w:pPr>
        <w:pStyle w:val="ListParagraph"/>
        <w:numPr>
          <w:ilvl w:val="0"/>
          <w:numId w:val="409"/>
        </w:numPr>
      </w:pPr>
      <w:r w:rsidRPr="00F31537">
        <w:rPr>
          <w:color w:val="000000" w:themeColor="text1"/>
        </w:rPr>
        <w:t xml:space="preserve">learning from innovation actors and projects, resulting in faster sharing and implementation of ready-to-use innovative solutions, spreading them </w:t>
      </w:r>
      <w:r>
        <w:rPr>
          <w:color w:val="000000" w:themeColor="text1"/>
        </w:rPr>
        <w:t>to</w:t>
      </w:r>
      <w:r w:rsidRPr="00F31537">
        <w:rPr>
          <w:color w:val="000000" w:themeColor="text1"/>
        </w:rPr>
        <w:t xml:space="preserve"> practitioners and communicating to the scientific community the botto</w:t>
      </w:r>
      <w:r>
        <w:rPr>
          <w:color w:val="000000" w:themeColor="text1"/>
        </w:rPr>
        <w:t xml:space="preserve">m-up research needs of practice. </w:t>
      </w:r>
    </w:p>
    <w:p w14:paraId="1AA5FD78" w14:textId="77777777" w:rsidR="00F0514A" w:rsidRPr="00F31537" w:rsidRDefault="00F0514A" w:rsidP="00F0514A">
      <w:r w:rsidRPr="00F31537">
        <w:rPr>
          <w:u w:val="single"/>
        </w:rPr>
        <w:t>Scope</w:t>
      </w:r>
      <w:r w:rsidRPr="00F31537">
        <w:t xml:space="preserve">: </w:t>
      </w:r>
      <w:r w:rsidRPr="00F31537">
        <w:rPr>
          <w:color w:val="000000" w:themeColor="text1"/>
        </w:rPr>
        <w:t>Proposals should address the following activities:</w:t>
      </w:r>
    </w:p>
    <w:p w14:paraId="527ED0EB" w14:textId="5ACB59F5" w:rsidR="00302FE8" w:rsidRPr="00302FE8" w:rsidRDefault="00302FE8" w:rsidP="00302FE8">
      <w:pPr>
        <w:pStyle w:val="ListParagraph"/>
        <w:numPr>
          <w:ilvl w:val="0"/>
          <w:numId w:val="281"/>
        </w:numPr>
        <w:rPr>
          <w:color w:val="000000" w:themeColor="text1"/>
        </w:rPr>
      </w:pPr>
      <w:r w:rsidRPr="00302FE8">
        <w:rPr>
          <w:color w:val="000000" w:themeColor="text1"/>
        </w:rPr>
        <w:t>Connect advisors having a broad and extensive network of farmers across all EU Member States in an EU advisory network dedicated to pesticide use and risks reduction, including farming techniques which support pesticide use and risks reduction, with a view to sharing experiences on how to best tackle the issues, building on the outcomes of the EIP-AGRI Focus Groups and Workshops as well as the H2020 Thematic networks related to pesticide use and risks reduction.</w:t>
      </w:r>
    </w:p>
    <w:p w14:paraId="6621B0F1" w14:textId="0565C122" w:rsidR="00302FE8" w:rsidRPr="00996BB5" w:rsidRDefault="00302FE8" w:rsidP="00302FE8">
      <w:pPr>
        <w:pStyle w:val="ListParagraph"/>
        <w:numPr>
          <w:ilvl w:val="0"/>
          <w:numId w:val="281"/>
        </w:numPr>
      </w:pPr>
      <w:r w:rsidRPr="00F31537">
        <w:rPr>
          <w:color w:val="000000" w:themeColor="text1"/>
        </w:rPr>
        <w:t xml:space="preserve">Share effective and novel approaches among the EU advisory network on </w:t>
      </w:r>
      <w:r w:rsidRPr="00302FE8">
        <w:rPr>
          <w:color w:val="000000" w:themeColor="text1"/>
        </w:rPr>
        <w:t>pesticide use and risks reduction</w:t>
      </w:r>
      <w:r w:rsidRPr="00F31537">
        <w:rPr>
          <w:color w:val="000000" w:themeColor="text1"/>
        </w:rPr>
        <w:t>, which are sustainable in terms of economic, environmental and social aspects.</w:t>
      </w:r>
    </w:p>
    <w:p w14:paraId="358E0B22" w14:textId="77777777" w:rsidR="00302FE8" w:rsidRPr="00996BB5" w:rsidRDefault="00302FE8" w:rsidP="00302FE8">
      <w:pPr>
        <w:pStyle w:val="ListParagraph"/>
        <w:numPr>
          <w:ilvl w:val="0"/>
          <w:numId w:val="281"/>
        </w:numPr>
      </w:pPr>
      <w:r>
        <w:rPr>
          <w:color w:val="000000"/>
        </w:rPr>
        <w:t>F</w:t>
      </w:r>
      <w:r w:rsidRPr="00F31537">
        <w:rPr>
          <w:color w:val="000000"/>
        </w:rPr>
        <w:t xml:space="preserve">ill gaps on emerging advisory topics beyond the classical sectorial advice, which is useful in particular in relation with the new obligation for Member States to integrate advisors within their AKIS which must cover a much broader scope than in the former period. </w:t>
      </w:r>
    </w:p>
    <w:p w14:paraId="254DDB50" w14:textId="77777777" w:rsidR="00302FE8" w:rsidRPr="00F31537" w:rsidRDefault="00302FE8" w:rsidP="00302FE8">
      <w:pPr>
        <w:pStyle w:val="ListParagraph"/>
        <w:numPr>
          <w:ilvl w:val="0"/>
          <w:numId w:val="281"/>
        </w:numPr>
      </w:pPr>
      <w:r>
        <w:rPr>
          <w:color w:val="000000"/>
        </w:rPr>
        <w:t>P</w:t>
      </w:r>
      <w:r w:rsidRPr="00F31537">
        <w:rPr>
          <w:color w:val="000000"/>
        </w:rPr>
        <w:t>rovide overall support related to knowledge creation, organisation and sharing.</w:t>
      </w:r>
    </w:p>
    <w:p w14:paraId="331D704B" w14:textId="77777777" w:rsidR="00302FE8" w:rsidRPr="00F31537" w:rsidRDefault="00302FE8" w:rsidP="00302FE8">
      <w:pPr>
        <w:pStyle w:val="ListParagraph"/>
        <w:numPr>
          <w:ilvl w:val="0"/>
          <w:numId w:val="281"/>
        </w:numPr>
      </w:pPr>
      <w:r w:rsidRPr="00F31537">
        <w:rPr>
          <w:color w:val="000000" w:themeColor="text1"/>
        </w:rPr>
        <w:t>Take strong account of cost-benefit elements. Collect and document good examples in this regard, connecting with farmers, intermediates and consumers in Member States to be able to take into account financial aspects and local conditions. Select the best practices, learn about the key success factors, possible quick wins and make them available for (local) exploitation, to ensure financial win-wins for producers, citizens and intermediate actors.</w:t>
      </w:r>
    </w:p>
    <w:p w14:paraId="0B69B93A" w14:textId="27753AC4" w:rsidR="00302FE8" w:rsidRPr="00F31537" w:rsidRDefault="00302FE8" w:rsidP="00302FE8">
      <w:pPr>
        <w:pStyle w:val="ListParagraph"/>
        <w:numPr>
          <w:ilvl w:val="0"/>
          <w:numId w:val="281"/>
        </w:numPr>
      </w:pPr>
      <w:r w:rsidRPr="00F31537">
        <w:rPr>
          <w:color w:val="000000" w:themeColor="text1"/>
        </w:rPr>
        <w:t xml:space="preserve">Integrate the advisors of the EU </w:t>
      </w:r>
      <w:r w:rsidRPr="00302FE8">
        <w:rPr>
          <w:color w:val="000000" w:themeColor="text1"/>
        </w:rPr>
        <w:t xml:space="preserve">pesticide use and risks reduction </w:t>
      </w:r>
      <w:r w:rsidRPr="00F31537">
        <w:rPr>
          <w:color w:val="000000" w:themeColor="text1"/>
        </w:rPr>
        <w:t>network into their MS AKIS as much as possible. They should encourage as innovation brokers innovative projects on organic farming in EIP Operational Groups. They should give hands-on training to farmers and local advisors, lead national thematic and learning networks on the subject, deliver and implement action plans to make organic farming more efficient, reduce farmers’ yield losses, inspire new and incoming farmers or farms at the cross-roads of intergenerational renewal, connect with education and ensure broad communication, support peer-to-peer consulting, develop on-farm demonstrations and demo films</w:t>
      </w:r>
      <w:r>
        <w:rPr>
          <w:color w:val="000000" w:themeColor="text1"/>
        </w:rPr>
        <w:t xml:space="preserve"> distributed widely via social media</w:t>
      </w:r>
      <w:r w:rsidRPr="00F31537">
        <w:rPr>
          <w:color w:val="000000" w:themeColor="text1"/>
        </w:rPr>
        <w:t>, and provide specific back-office support for generalist advisors within the national/regional AKIS.</w:t>
      </w:r>
    </w:p>
    <w:p w14:paraId="71F3A096" w14:textId="10ABCB74" w:rsidR="00302FE8" w:rsidRPr="00F31537" w:rsidRDefault="00302FE8" w:rsidP="00302FE8">
      <w:pPr>
        <w:pStyle w:val="ListParagraph"/>
        <w:numPr>
          <w:ilvl w:val="0"/>
          <w:numId w:val="281"/>
        </w:numPr>
      </w:pPr>
      <w:r w:rsidRPr="00F31537">
        <w:rPr>
          <w:color w:val="000000" w:themeColor="text1"/>
        </w:rPr>
        <w:t xml:space="preserve">Explore if the activities of the EU advisory network on </w:t>
      </w:r>
      <w:r w:rsidRPr="00302FE8">
        <w:rPr>
          <w:color w:val="000000" w:themeColor="text1"/>
        </w:rPr>
        <w:t xml:space="preserve">pesticide use and risks reduction </w:t>
      </w:r>
      <w:r w:rsidRPr="00F31537">
        <w:rPr>
          <w:color w:val="000000" w:themeColor="text1"/>
        </w:rPr>
        <w:t>can be up scaled at the level of a number of Member States under a cooperative format. Wherever possible, develop digital advisory tools for common use across the EU. Seek if common tools can be created to incentivise the implementation of the learnings from this project.</w:t>
      </w:r>
    </w:p>
    <w:p w14:paraId="382B46F5" w14:textId="77777777" w:rsidR="00302FE8" w:rsidRPr="00302FE8" w:rsidRDefault="00302FE8" w:rsidP="00302FE8">
      <w:pPr>
        <w:pStyle w:val="ListParagraph"/>
        <w:numPr>
          <w:ilvl w:val="0"/>
          <w:numId w:val="281"/>
        </w:numPr>
      </w:pPr>
      <w:r w:rsidRPr="00F31537">
        <w:rPr>
          <w:color w:val="000000" w:themeColor="text1"/>
        </w:rPr>
        <w:t xml:space="preserve">Include all 27 EU Member States in the EU advisory network, using local AKIS connections which can more accurately interpret the national/regional contexts to help develop the best solutions for that Member State or region. Use the support of the Member States’ knowledge and innovation experts of the SCAR-AKIS Strategic Working Group to discuss project strategy and progress in the various stages of the 2 projects. </w:t>
      </w:r>
    </w:p>
    <w:p w14:paraId="2A649560" w14:textId="77777777" w:rsidR="00302FE8" w:rsidRPr="00F31537" w:rsidRDefault="00302FE8" w:rsidP="00302FE8">
      <w:pPr>
        <w:pStyle w:val="ListParagraph"/>
        <w:numPr>
          <w:ilvl w:val="0"/>
          <w:numId w:val="281"/>
        </w:numPr>
      </w:pPr>
      <w:r w:rsidRPr="00F31537">
        <w:rPr>
          <w:color w:val="000000" w:themeColor="text1"/>
        </w:rPr>
        <w:t xml:space="preserve">Projects should run at least 5 years. They must implement the multi-actor approach, with a majority of partners being organic farming advisors with frequent field experience.  </w:t>
      </w:r>
    </w:p>
    <w:p w14:paraId="6FC35984" w14:textId="77777777" w:rsidR="00302FE8" w:rsidRPr="00F31537" w:rsidRDefault="00302FE8" w:rsidP="00302FE8">
      <w:pPr>
        <w:pStyle w:val="ListParagraph"/>
        <w:numPr>
          <w:ilvl w:val="0"/>
          <w:numId w:val="281"/>
        </w:numPr>
      </w:pPr>
      <w:r w:rsidRPr="00F31537">
        <w:rPr>
          <w:color w:val="000000" w:themeColor="text1"/>
        </w:rPr>
        <w:t>Provide all outcomes and materials to the European Innovation Partnership 'Agricultural Productivity and Sustainability' (EIP-AGRI), including in the common 'practice abstract' format for EU wide dissemination, as well as to national/regional/local AKIS channels and to the EU-wide interactive knowledge reservoir (HORIZON-CL6-2021-GOVERNANCE-01-24) in the requested formats.</w:t>
      </w:r>
    </w:p>
    <w:p w14:paraId="6E5ED197" w14:textId="5669FD71" w:rsidR="00D65971" w:rsidRPr="00F31537" w:rsidRDefault="00C93122" w:rsidP="00D65971">
      <w:pPr>
        <w:pStyle w:val="HeadingThree"/>
      </w:pPr>
      <w:bookmarkStart w:id="2880" w:name="_Toc89947442"/>
      <w:bookmarkStart w:id="2881" w:name="_Toc90029549"/>
      <w:bookmarkStart w:id="2882" w:name="_Toc92878657"/>
      <w:bookmarkStart w:id="2883" w:name="_Toc92879060"/>
      <w:bookmarkStart w:id="2884" w:name="_Toc92890137"/>
      <w:bookmarkStart w:id="2885" w:name="_Toc92898765"/>
      <w:bookmarkStart w:id="2886" w:name="_Toc92906211"/>
      <w:bookmarkStart w:id="2887" w:name="_Toc93250388"/>
      <w:bookmarkStart w:id="2888" w:name="_Toc93424973"/>
      <w:bookmarkStart w:id="2889" w:name="_Toc93425386"/>
      <w:bookmarkStart w:id="2890" w:name="_Toc93426603"/>
      <w:bookmarkStart w:id="2891" w:name="_Toc93439402"/>
      <w:bookmarkStart w:id="2892" w:name="_Toc93905289"/>
      <w:r w:rsidRPr="00F31537">
        <w:t>HORIZON-CL6-2023</w:t>
      </w:r>
      <w:r w:rsidR="00D65971" w:rsidRPr="00F31537">
        <w:t>-GOVERNANCE: Developing EU advisory networks on forestry</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9"/>
        <w:gridCol w:w="7233"/>
      </w:tblGrid>
      <w:tr w:rsidR="00D65971" w:rsidRPr="00F31537" w14:paraId="588048F3" w14:textId="77777777" w:rsidTr="00472A69">
        <w:tc>
          <w:tcPr>
            <w:tcW w:w="0" w:type="auto"/>
            <w:gridSpan w:val="2"/>
          </w:tcPr>
          <w:p w14:paraId="469B8D15" w14:textId="77777777" w:rsidR="00D65971" w:rsidRPr="00F31537" w:rsidRDefault="00D65971" w:rsidP="001051CC">
            <w:pPr>
              <w:pStyle w:val="CellTextValue"/>
            </w:pPr>
            <w:r w:rsidRPr="00FC27CD">
              <w:rPr>
                <w:b/>
                <w:bCs/>
              </w:rPr>
              <w:t>Specific conditions</w:t>
            </w:r>
          </w:p>
        </w:tc>
      </w:tr>
      <w:tr w:rsidR="00D65971" w:rsidRPr="00F31537" w14:paraId="3D49028E" w14:textId="77777777" w:rsidTr="4A8B743F">
        <w:tc>
          <w:tcPr>
            <w:tcW w:w="0" w:type="auto"/>
          </w:tcPr>
          <w:p w14:paraId="4C7B88D0" w14:textId="77777777" w:rsidR="00D65971" w:rsidRPr="00F31537" w:rsidRDefault="00D65971" w:rsidP="001051CC">
            <w:pPr>
              <w:pStyle w:val="CellTextValue"/>
              <w:jc w:val="left"/>
            </w:pPr>
            <w:r w:rsidRPr="4A8B743F">
              <w:rPr>
                <w:i/>
                <w:iCs/>
              </w:rPr>
              <w:t>Expected EU contribution per project</w:t>
            </w:r>
          </w:p>
        </w:tc>
        <w:tc>
          <w:tcPr>
            <w:tcW w:w="0" w:type="auto"/>
          </w:tcPr>
          <w:p w14:paraId="3A3C7B0A" w14:textId="2E294FD5" w:rsidR="00D65971" w:rsidRPr="00F31537" w:rsidRDefault="00D65971" w:rsidP="001051CC">
            <w:pPr>
              <w:pStyle w:val="CellTextValue"/>
            </w:pPr>
            <w:r w:rsidRPr="00F31537">
              <w:t xml:space="preserve">The EU estimates that an EU contribution of around EUR </w:t>
            </w:r>
            <w:r w:rsidR="772D8810" w:rsidRPr="00F31537">
              <w:t>XX</w:t>
            </w:r>
            <w:r w:rsidRPr="00F31537">
              <w:t xml:space="preserve"> million would allow these outcomes to be addressed appropriately. Nonetheless, this does not preclude submission and selection of a proposal requesting different amounts.</w:t>
            </w:r>
          </w:p>
        </w:tc>
      </w:tr>
      <w:tr w:rsidR="00D65971" w:rsidRPr="00F31537" w14:paraId="3A672DF2" w14:textId="77777777" w:rsidTr="4A8B743F">
        <w:tc>
          <w:tcPr>
            <w:tcW w:w="0" w:type="auto"/>
          </w:tcPr>
          <w:p w14:paraId="34F3C5D9" w14:textId="77777777" w:rsidR="00D65971" w:rsidRPr="00F31537" w:rsidRDefault="00D65971" w:rsidP="001051CC">
            <w:pPr>
              <w:pStyle w:val="CellTextValue"/>
              <w:jc w:val="left"/>
            </w:pPr>
            <w:r w:rsidRPr="4A8B743F">
              <w:rPr>
                <w:i/>
                <w:iCs/>
              </w:rPr>
              <w:t>Indicative budget</w:t>
            </w:r>
          </w:p>
        </w:tc>
        <w:tc>
          <w:tcPr>
            <w:tcW w:w="0" w:type="auto"/>
          </w:tcPr>
          <w:p w14:paraId="06F9DB85" w14:textId="0CF69A5E" w:rsidR="00D65971" w:rsidRPr="00F31537" w:rsidRDefault="00D65971" w:rsidP="001051CC">
            <w:pPr>
              <w:pStyle w:val="CellTextValue"/>
            </w:pPr>
            <w:r w:rsidRPr="00F31537">
              <w:t xml:space="preserve">The total indicative budget for the topic is EUR </w:t>
            </w:r>
            <w:r w:rsidR="772D8810" w:rsidRPr="00F31537">
              <w:t>XX</w:t>
            </w:r>
            <w:r w:rsidRPr="00F31537">
              <w:t xml:space="preserve"> million.</w:t>
            </w:r>
          </w:p>
        </w:tc>
      </w:tr>
      <w:tr w:rsidR="00D65971" w:rsidRPr="00F31537" w14:paraId="564CDFDC" w14:textId="77777777" w:rsidTr="4A8B743F">
        <w:tc>
          <w:tcPr>
            <w:tcW w:w="0" w:type="auto"/>
          </w:tcPr>
          <w:p w14:paraId="235A7256" w14:textId="77777777" w:rsidR="00D65971" w:rsidRPr="00F31537" w:rsidRDefault="00D65971" w:rsidP="001051CC">
            <w:pPr>
              <w:pStyle w:val="CellTextValue"/>
              <w:jc w:val="left"/>
            </w:pPr>
            <w:r w:rsidRPr="4A8B743F">
              <w:rPr>
                <w:i/>
                <w:iCs/>
              </w:rPr>
              <w:t>Type of Action</w:t>
            </w:r>
          </w:p>
        </w:tc>
        <w:tc>
          <w:tcPr>
            <w:tcW w:w="0" w:type="auto"/>
          </w:tcPr>
          <w:p w14:paraId="5FE1036A" w14:textId="77777777" w:rsidR="00D65971" w:rsidRPr="00F31537" w:rsidRDefault="00D65971" w:rsidP="001051CC">
            <w:pPr>
              <w:pStyle w:val="CellTextValue"/>
            </w:pPr>
            <w:r w:rsidRPr="00F31537">
              <w:rPr>
                <w:color w:val="000000" w:themeColor="text1"/>
              </w:rPr>
              <w:t>Coordination and Support Actions</w:t>
            </w:r>
          </w:p>
        </w:tc>
      </w:tr>
      <w:tr w:rsidR="00D65971" w:rsidRPr="00F31537" w14:paraId="40A227FB" w14:textId="77777777" w:rsidTr="4A8B743F">
        <w:tc>
          <w:tcPr>
            <w:tcW w:w="0" w:type="auto"/>
          </w:tcPr>
          <w:p w14:paraId="5E34D968" w14:textId="77777777" w:rsidR="00D65971" w:rsidRPr="00F31537" w:rsidRDefault="00D65971" w:rsidP="001051CC">
            <w:pPr>
              <w:pStyle w:val="CellTextValue"/>
              <w:jc w:val="left"/>
            </w:pPr>
            <w:r w:rsidRPr="4A8B743F">
              <w:rPr>
                <w:i/>
                <w:iCs/>
              </w:rPr>
              <w:t>Eligibility conditions</w:t>
            </w:r>
          </w:p>
        </w:tc>
        <w:tc>
          <w:tcPr>
            <w:tcW w:w="0" w:type="auto"/>
          </w:tcPr>
          <w:p w14:paraId="2C85467F" w14:textId="77777777" w:rsidR="00D65971" w:rsidRPr="00F31537" w:rsidRDefault="00D65971" w:rsidP="001051CC">
            <w:pPr>
              <w:pStyle w:val="CellTextValue"/>
            </w:pPr>
            <w:r w:rsidRPr="00F31537">
              <w:rPr>
                <w:color w:val="000000" w:themeColor="text1"/>
              </w:rPr>
              <w:t>The conditions are described in General Annex B. The following exceptions apply:</w:t>
            </w:r>
          </w:p>
          <w:p w14:paraId="00CC9C0F" w14:textId="77777777" w:rsidR="00D65971" w:rsidRDefault="00D65971" w:rsidP="001051CC">
            <w:pPr>
              <w:pStyle w:val="CellTextValue"/>
              <w:jc w:val="left"/>
              <w:rPr>
                <w:color w:val="000000" w:themeColor="text1"/>
              </w:rPr>
            </w:pPr>
            <w:r w:rsidRPr="00F31537">
              <w:rPr>
                <w:color w:val="000000" w:themeColor="text1"/>
              </w:rPr>
              <w:t>The following additional eligibility criteria apply:</w:t>
            </w:r>
            <w:r w:rsidRPr="00F31537">
              <w:br/>
            </w:r>
            <w:r w:rsidRPr="00F31537">
              <w:rPr>
                <w:color w:val="000000" w:themeColor="text1"/>
              </w:rPr>
              <w:t>The proposals must use the multi-actor approach. See definition of the multi-actor approach in the introduction to this Work Programme part.</w:t>
            </w:r>
          </w:p>
          <w:p w14:paraId="0FEE3634" w14:textId="2B13C6AB" w:rsidR="00D65971" w:rsidRPr="00F31537" w:rsidRDefault="00D65971" w:rsidP="001051CC">
            <w:pPr>
              <w:pStyle w:val="CellTextValue"/>
              <w:jc w:val="left"/>
            </w:pPr>
          </w:p>
        </w:tc>
      </w:tr>
    </w:tbl>
    <w:p w14:paraId="27E49FC7" w14:textId="77777777" w:rsidR="00D65971" w:rsidRPr="00F31537" w:rsidRDefault="00D65971" w:rsidP="00D65971">
      <w:pPr>
        <w:spacing w:after="0" w:line="150" w:lineRule="auto"/>
      </w:pPr>
    </w:p>
    <w:p w14:paraId="08D255BC" w14:textId="2041C398" w:rsidR="009D1D04" w:rsidRPr="009D1D04" w:rsidRDefault="00D65971" w:rsidP="009D1D04">
      <w:pPr>
        <w:rPr>
          <w:color w:val="000000" w:themeColor="text1"/>
        </w:rPr>
      </w:pPr>
      <w:r w:rsidRPr="00F31537">
        <w:rPr>
          <w:u w:val="single"/>
        </w:rPr>
        <w:t>Expected Outcome</w:t>
      </w:r>
      <w:r w:rsidR="002B391A">
        <w:t>:</w:t>
      </w:r>
      <w:r w:rsidR="009D1D04" w:rsidRPr="009D1D04">
        <w:rPr>
          <w:color w:val="000000" w:themeColor="text1"/>
        </w:rPr>
        <w:t xml:space="preserve"> In support of the Green Deal, Common Agricultural Policy (CAP) and </w:t>
      </w:r>
      <w:r w:rsidR="009D1D04">
        <w:rPr>
          <w:color w:val="000000" w:themeColor="text1"/>
        </w:rPr>
        <w:t>new EU Forestry Strategy</w:t>
      </w:r>
      <w:r w:rsidR="009D1D04" w:rsidRPr="009D1D04">
        <w:rPr>
          <w:color w:val="000000" w:themeColor="text1"/>
        </w:rPr>
        <w:t xml:space="preserve"> objectives, the successful proposal will focus on advisor exchanges across the EU to increase the speed of knowledge creation and sharing, capacity building, of demonstration of innovative solutions, as well as helping to bring them into practice, which accelerates the needed transitions. Agricultural Knowledge and Innovation Systems (AKIS) in which advisors are fully integrated are key drivers to speed up innovation and the uptake of research results by farmers.</w:t>
      </w:r>
    </w:p>
    <w:p w14:paraId="082FC8DE" w14:textId="49A26F57" w:rsidR="00D65971" w:rsidRPr="00F31537" w:rsidRDefault="009D1D04" w:rsidP="009D1D04">
      <w:r w:rsidRPr="009D1D04">
        <w:rPr>
          <w:color w:val="000000" w:themeColor="text1"/>
        </w:rPr>
        <w:t>Transformative changes such as the ones required within the Green Deal are dynamic processes that require appropriate governance of AKIS actors. Advisors are key actors strongly guiding and with a big influence over producers’ decisions. A novelty in the post- 2020 CAP plans</w:t>
      </w:r>
      <w:r w:rsidRPr="009D1D04">
        <w:rPr>
          <w:color w:val="000000" w:themeColor="text1"/>
          <w:vertAlign w:val="superscript"/>
        </w:rPr>
        <w:footnoteReference w:id="100"/>
      </w:r>
      <w:r w:rsidRPr="009D1D04">
        <w:rPr>
          <w:color w:val="000000" w:themeColor="text1"/>
        </w:rPr>
        <w:t xml:space="preserve"> is that advisors now must be integrated within the Member States’ AKIS, and that the scope of their actions has become much broader. They must now be able to cover economic, environmental and social domains, as well as be informed on up-to-date science and technology. They should be able to translate this knowledge into opportunities, and use and adapt those to specific local circumstances. This specific topic focuses on the important role advisors can play related to more sustainable forestry in the future.</w:t>
      </w:r>
      <w:r>
        <w:rPr>
          <w:color w:val="000000" w:themeColor="text1"/>
        </w:rPr>
        <w:t xml:space="preserve"> </w:t>
      </w:r>
      <w:r w:rsidR="00D65971" w:rsidRPr="00F31537">
        <w:rPr>
          <w:color w:val="000000"/>
        </w:rPr>
        <w:t xml:space="preserve">This specific topic focuses on the important role advisors can play related to </w:t>
      </w:r>
      <w:r w:rsidR="007C4976" w:rsidRPr="00F31537">
        <w:rPr>
          <w:color w:val="000000"/>
        </w:rPr>
        <w:t xml:space="preserve">more sustainable </w:t>
      </w:r>
      <w:r w:rsidR="007C4976" w:rsidRPr="00F31537">
        <w:t>forestry</w:t>
      </w:r>
      <w:r w:rsidR="007C4976" w:rsidRPr="00F31537">
        <w:rPr>
          <w:color w:val="000000"/>
        </w:rPr>
        <w:t xml:space="preserve"> in </w:t>
      </w:r>
      <w:r w:rsidR="00D65971" w:rsidRPr="00F31537">
        <w:rPr>
          <w:color w:val="000000"/>
        </w:rPr>
        <w:t>the future.</w:t>
      </w:r>
    </w:p>
    <w:p w14:paraId="2C39AFA3" w14:textId="77777777" w:rsidR="00D65971" w:rsidRDefault="00D65971" w:rsidP="00D65971">
      <w:pPr>
        <w:rPr>
          <w:color w:val="000000" w:themeColor="text1"/>
        </w:rPr>
      </w:pPr>
      <w:r w:rsidRPr="00F31537">
        <w:rPr>
          <w:color w:val="000000" w:themeColor="text1"/>
        </w:rPr>
        <w:t xml:space="preserve">Project results are expected to contribute to the following outcomes:   </w:t>
      </w:r>
    </w:p>
    <w:p w14:paraId="21277163" w14:textId="437D2FBF" w:rsidR="00BA39D9" w:rsidRPr="00DC04F3" w:rsidRDefault="00BA39D9" w:rsidP="00BA39D9">
      <w:pPr>
        <w:pStyle w:val="ListParagraph"/>
        <w:numPr>
          <w:ilvl w:val="0"/>
          <w:numId w:val="283"/>
        </w:numPr>
        <w:rPr>
          <w:color w:val="000000" w:themeColor="text1"/>
        </w:rPr>
      </w:pPr>
      <w:r>
        <w:rPr>
          <w:color w:val="000000" w:themeColor="text1"/>
        </w:rPr>
        <w:t>Progress towards t</w:t>
      </w:r>
      <w:r w:rsidRPr="00F31537">
        <w:rPr>
          <w:color w:val="000000" w:themeColor="text1"/>
        </w:rPr>
        <w:t xml:space="preserve">he most urgent policy objectives linked to Cluster 6, as well as the European Green Deal, and in particular the </w:t>
      </w:r>
      <w:r w:rsidR="004B4400">
        <w:rPr>
          <w:color w:val="000000" w:themeColor="text1"/>
        </w:rPr>
        <w:t xml:space="preserve">new EU Forestry Strategy </w:t>
      </w:r>
      <w:r w:rsidRPr="00F31537">
        <w:rPr>
          <w:color w:val="000000" w:themeColor="text1"/>
        </w:rPr>
        <w:t xml:space="preserve">and the </w:t>
      </w:r>
      <w:r>
        <w:rPr>
          <w:color w:val="000000" w:themeColor="text1"/>
        </w:rPr>
        <w:t xml:space="preserve">new </w:t>
      </w:r>
      <w:r w:rsidRPr="00F31537">
        <w:rPr>
          <w:color w:val="000000" w:themeColor="text1"/>
        </w:rPr>
        <w:t xml:space="preserve">CAP, with a view to </w:t>
      </w:r>
      <w:r w:rsidR="006B3FF8">
        <w:rPr>
          <w:color w:val="000000" w:themeColor="text1"/>
        </w:rPr>
        <w:t>improve</w:t>
      </w:r>
      <w:r w:rsidRPr="00F31537">
        <w:rPr>
          <w:color w:val="000000" w:themeColor="text1"/>
        </w:rPr>
        <w:t xml:space="preserve"> </w:t>
      </w:r>
      <w:r>
        <w:rPr>
          <w:color w:val="000000" w:themeColor="text1"/>
        </w:rPr>
        <w:t xml:space="preserve">sustainability of </w:t>
      </w:r>
      <w:r w:rsidR="004B4400">
        <w:rPr>
          <w:color w:val="000000" w:themeColor="text1"/>
        </w:rPr>
        <w:t>forestry</w:t>
      </w:r>
      <w:r w:rsidRPr="00F31537">
        <w:rPr>
          <w:color w:val="000000" w:themeColor="text1"/>
        </w:rPr>
        <w:t>, help raise awareness and tackle societal challenges;</w:t>
      </w:r>
    </w:p>
    <w:p w14:paraId="0135BA1C" w14:textId="77777777" w:rsidR="00BA39D9" w:rsidRPr="00996BB5" w:rsidRDefault="00BA39D9" w:rsidP="00BA39D9">
      <w:pPr>
        <w:pStyle w:val="ListParagraph"/>
        <w:numPr>
          <w:ilvl w:val="0"/>
          <w:numId w:val="283"/>
        </w:numPr>
      </w:pPr>
      <w:r w:rsidRPr="00DC04F3">
        <w:rPr>
          <w:color w:val="000000" w:themeColor="text1"/>
        </w:rPr>
        <w:t>Support</w:t>
      </w:r>
      <w:r>
        <w:rPr>
          <w:color w:val="000000"/>
        </w:rPr>
        <w:t xml:space="preserve"> to the </w:t>
      </w:r>
      <w:r w:rsidRPr="00F31537">
        <w:rPr>
          <w:color w:val="000000"/>
        </w:rPr>
        <w:t>CAP cross-cutting objective of modernising the sector by fostering and sharing of knowledge, innovation and digitalisation in agriculture and rural areas, and encouraging their uptake</w:t>
      </w:r>
      <w:r w:rsidRPr="00F31537">
        <w:rPr>
          <w:vertAlign w:val="superscript"/>
        </w:rPr>
        <w:footnoteReference w:id="101"/>
      </w:r>
      <w:r>
        <w:rPr>
          <w:color w:val="000000"/>
        </w:rPr>
        <w:t>;</w:t>
      </w:r>
    </w:p>
    <w:p w14:paraId="0531812B" w14:textId="136AF457" w:rsidR="00BA39D9" w:rsidRPr="00F31537" w:rsidRDefault="00BA39D9" w:rsidP="00BA39D9">
      <w:pPr>
        <w:pStyle w:val="ListParagraph"/>
        <w:numPr>
          <w:ilvl w:val="0"/>
          <w:numId w:val="283"/>
        </w:numPr>
      </w:pPr>
      <w:r w:rsidRPr="00F31537">
        <w:rPr>
          <w:color w:val="000000" w:themeColor="text1"/>
        </w:rPr>
        <w:t>Development of i</w:t>
      </w:r>
      <w:r>
        <w:rPr>
          <w:color w:val="000000" w:themeColor="text1"/>
        </w:rPr>
        <w:t>nteraction with regional policy</w:t>
      </w:r>
      <w:r w:rsidRPr="00F31537">
        <w:rPr>
          <w:color w:val="000000" w:themeColor="text1"/>
        </w:rPr>
        <w:t xml:space="preserve">makers and of a potential EU network to discuss institutional </w:t>
      </w:r>
      <w:r>
        <w:rPr>
          <w:color w:val="000000" w:themeColor="text1"/>
        </w:rPr>
        <w:t>challenges</w:t>
      </w:r>
      <w:r w:rsidRPr="00F31537">
        <w:rPr>
          <w:color w:val="000000" w:themeColor="text1"/>
        </w:rPr>
        <w:t xml:space="preserve"> to practical </w:t>
      </w:r>
      <w:r w:rsidR="004B4400">
        <w:rPr>
          <w:color w:val="000000" w:themeColor="text1"/>
        </w:rPr>
        <w:t xml:space="preserve">forestry </w:t>
      </w:r>
      <w:r w:rsidRPr="00F31537">
        <w:rPr>
          <w:color w:val="000000" w:themeColor="text1"/>
        </w:rPr>
        <w:t>issues, such as bottlenecks, lock-ins, political inertia, ambiguous regulations, inequality between Member States and power imbalances;</w:t>
      </w:r>
    </w:p>
    <w:p w14:paraId="5734FC8D" w14:textId="1776B927" w:rsidR="00BA39D9" w:rsidRPr="00F31537" w:rsidRDefault="00BA39D9" w:rsidP="00BA39D9">
      <w:pPr>
        <w:pStyle w:val="ListParagraph"/>
        <w:numPr>
          <w:ilvl w:val="0"/>
          <w:numId w:val="283"/>
        </w:numPr>
      </w:pPr>
      <w:r w:rsidRPr="00F31537">
        <w:rPr>
          <w:color w:val="000000" w:themeColor="text1"/>
        </w:rPr>
        <w:t>Production of supporting services and materials</w:t>
      </w:r>
      <w:r w:rsidR="006B3FF8">
        <w:t>, including knowledge</w:t>
      </w:r>
      <w:r>
        <w:t xml:space="preserve"> </w:t>
      </w:r>
      <w:r w:rsidRPr="00F31537">
        <w:rPr>
          <w:color w:val="000000" w:themeColor="text1"/>
        </w:rPr>
        <w:t>networks and peer-to-peer counselling, master classes, advice modules, communication and education materials,</w:t>
      </w:r>
      <w:r w:rsidR="006B3FF8">
        <w:rPr>
          <w:color w:val="000000" w:themeColor="text1"/>
        </w:rPr>
        <w:t xml:space="preserve"> effective business models,</w:t>
      </w:r>
      <w:r w:rsidRPr="00F31537">
        <w:rPr>
          <w:color w:val="000000" w:themeColor="text1"/>
        </w:rPr>
        <w:t xml:space="preserve"> etc</w:t>
      </w:r>
      <w:r>
        <w:rPr>
          <w:color w:val="000000" w:themeColor="text1"/>
        </w:rPr>
        <w:t xml:space="preserve">. </w:t>
      </w:r>
      <w:r w:rsidR="004B4400">
        <w:rPr>
          <w:color w:val="000000" w:themeColor="text1"/>
        </w:rPr>
        <w:t>to facilitate</w:t>
      </w:r>
      <w:r w:rsidR="006B3FF8">
        <w:rPr>
          <w:color w:val="000000" w:themeColor="text1"/>
        </w:rPr>
        <w:t xml:space="preserve"> </w:t>
      </w:r>
      <w:r w:rsidR="004B4400">
        <w:rPr>
          <w:color w:val="000000" w:themeColor="text1"/>
        </w:rPr>
        <w:t xml:space="preserve">the </w:t>
      </w:r>
      <w:r w:rsidR="006B3FF8">
        <w:rPr>
          <w:color w:val="000000" w:themeColor="text1"/>
        </w:rPr>
        <w:t xml:space="preserve">upscaling of </w:t>
      </w:r>
      <w:r w:rsidR="004B4400">
        <w:rPr>
          <w:color w:val="000000" w:themeColor="text1"/>
        </w:rPr>
        <w:t>sustainable forest management</w:t>
      </w:r>
      <w:r>
        <w:rPr>
          <w:color w:val="000000" w:themeColor="text1"/>
        </w:rPr>
        <w:t>;</w:t>
      </w:r>
    </w:p>
    <w:p w14:paraId="26C99FD3" w14:textId="23B97A13" w:rsidR="00BA39D9" w:rsidRPr="00F31537" w:rsidRDefault="00BA39D9" w:rsidP="00BA39D9">
      <w:pPr>
        <w:pStyle w:val="ListParagraph"/>
        <w:numPr>
          <w:ilvl w:val="0"/>
          <w:numId w:val="283"/>
        </w:numPr>
      </w:pPr>
      <w:r>
        <w:rPr>
          <w:color w:val="000000" w:themeColor="text1"/>
        </w:rPr>
        <w:t>S</w:t>
      </w:r>
      <w:r w:rsidRPr="00F31537">
        <w:rPr>
          <w:color w:val="000000" w:themeColor="text1"/>
        </w:rPr>
        <w:t xml:space="preserve">peed up </w:t>
      </w:r>
      <w:r>
        <w:rPr>
          <w:color w:val="000000" w:themeColor="text1"/>
        </w:rPr>
        <w:t xml:space="preserve">of the </w:t>
      </w:r>
      <w:r w:rsidRPr="00F31537">
        <w:rPr>
          <w:color w:val="000000" w:themeColor="text1"/>
        </w:rPr>
        <w:t xml:space="preserve">introduction, spreading and bringing into practice of innovative solutions related to </w:t>
      </w:r>
      <w:r w:rsidR="006B3FF8">
        <w:rPr>
          <w:color w:val="000000" w:themeColor="text1"/>
        </w:rPr>
        <w:t>forestry</w:t>
      </w:r>
      <w:r w:rsidRPr="00F31537">
        <w:rPr>
          <w:color w:val="000000" w:themeColor="text1"/>
        </w:rPr>
        <w:t xml:space="preserve">, in particular by:         </w:t>
      </w:r>
    </w:p>
    <w:p w14:paraId="200519C7" w14:textId="5AB86D7F" w:rsidR="00BA39D9" w:rsidRPr="00F31537" w:rsidRDefault="00BA39D9" w:rsidP="00BA39D9">
      <w:pPr>
        <w:pStyle w:val="ListParagraph"/>
        <w:numPr>
          <w:ilvl w:val="0"/>
          <w:numId w:val="408"/>
        </w:numPr>
      </w:pPr>
      <w:r w:rsidRPr="00F31537">
        <w:rPr>
          <w:color w:val="000000" w:themeColor="text1"/>
        </w:rPr>
        <w:t xml:space="preserve">creating added value by better linking research, education, advisors and </w:t>
      </w:r>
      <w:r w:rsidR="002B391A">
        <w:rPr>
          <w:color w:val="000000" w:themeColor="text1"/>
        </w:rPr>
        <w:t xml:space="preserve">foresters </w:t>
      </w:r>
      <w:r w:rsidRPr="00F31537">
        <w:rPr>
          <w:color w:val="000000" w:themeColor="text1"/>
        </w:rPr>
        <w:t xml:space="preserve">practice and encouraging the wider use of available knowledge across the EU;    </w:t>
      </w:r>
    </w:p>
    <w:p w14:paraId="7EBA9CA3" w14:textId="77777777" w:rsidR="00BA39D9" w:rsidRPr="00F31537" w:rsidRDefault="00BA39D9" w:rsidP="00BA39D9">
      <w:pPr>
        <w:pStyle w:val="ListParagraph"/>
        <w:numPr>
          <w:ilvl w:val="0"/>
          <w:numId w:val="408"/>
        </w:numPr>
      </w:pPr>
      <w:r w:rsidRPr="00F31537">
        <w:rPr>
          <w:color w:val="000000" w:themeColor="text1"/>
        </w:rPr>
        <w:t xml:space="preserve">learning from innovation actors and projects, resulting in faster sharing and implementation of ready-to-use innovative solutions, spreading them </w:t>
      </w:r>
      <w:r>
        <w:rPr>
          <w:color w:val="000000" w:themeColor="text1"/>
        </w:rPr>
        <w:t>to</w:t>
      </w:r>
      <w:r w:rsidRPr="00F31537">
        <w:rPr>
          <w:color w:val="000000" w:themeColor="text1"/>
        </w:rPr>
        <w:t xml:space="preserve"> practitioners and communicating to the scientific community the botto</w:t>
      </w:r>
      <w:r>
        <w:rPr>
          <w:color w:val="000000" w:themeColor="text1"/>
        </w:rPr>
        <w:t xml:space="preserve">m-up research needs of practice. </w:t>
      </w:r>
    </w:p>
    <w:p w14:paraId="1BA148B4" w14:textId="279AC76C" w:rsidR="00D65971" w:rsidRDefault="00D65971" w:rsidP="00D65971">
      <w:pPr>
        <w:rPr>
          <w:color w:val="000000" w:themeColor="text1"/>
        </w:rPr>
      </w:pPr>
      <w:r w:rsidRPr="00F31537">
        <w:rPr>
          <w:u w:val="single"/>
        </w:rPr>
        <w:t>Scope</w:t>
      </w:r>
      <w:r w:rsidRPr="00F31537">
        <w:t xml:space="preserve">: </w:t>
      </w:r>
      <w:r w:rsidRPr="00F31537">
        <w:rPr>
          <w:color w:val="000000" w:themeColor="text1"/>
        </w:rPr>
        <w:t>Proposals should address the following activities:</w:t>
      </w:r>
    </w:p>
    <w:p w14:paraId="0F26DDFC" w14:textId="302DDEF3" w:rsidR="006B3FF8" w:rsidRDefault="006B3FF8" w:rsidP="006B3FF8">
      <w:pPr>
        <w:pStyle w:val="ListParagraph"/>
        <w:numPr>
          <w:ilvl w:val="0"/>
          <w:numId w:val="412"/>
        </w:numPr>
        <w:rPr>
          <w:color w:val="000000" w:themeColor="text1"/>
        </w:rPr>
      </w:pPr>
      <w:r w:rsidRPr="00302FE8">
        <w:rPr>
          <w:color w:val="000000" w:themeColor="text1"/>
        </w:rPr>
        <w:t xml:space="preserve">Connect advisors having a broad and extensive network of </w:t>
      </w:r>
      <w:r>
        <w:rPr>
          <w:color w:val="000000" w:themeColor="text1"/>
        </w:rPr>
        <w:t>foresters</w:t>
      </w:r>
      <w:r w:rsidRPr="00302FE8">
        <w:rPr>
          <w:color w:val="000000" w:themeColor="text1"/>
        </w:rPr>
        <w:t xml:space="preserve"> across all EU Member States in an EU advisory network dedicated to </w:t>
      </w:r>
      <w:r>
        <w:rPr>
          <w:color w:val="000000" w:themeColor="text1"/>
        </w:rPr>
        <w:t>forestry</w:t>
      </w:r>
      <w:r w:rsidRPr="00302FE8">
        <w:rPr>
          <w:color w:val="000000" w:themeColor="text1"/>
        </w:rPr>
        <w:t xml:space="preserve">, including </w:t>
      </w:r>
      <w:r>
        <w:rPr>
          <w:color w:val="000000" w:themeColor="text1"/>
        </w:rPr>
        <w:t xml:space="preserve">forestry </w:t>
      </w:r>
      <w:r w:rsidRPr="00302FE8">
        <w:rPr>
          <w:color w:val="000000" w:themeColor="text1"/>
        </w:rPr>
        <w:t xml:space="preserve">techniques which support </w:t>
      </w:r>
      <w:r>
        <w:rPr>
          <w:color w:val="000000" w:themeColor="text1"/>
        </w:rPr>
        <w:t>a higher level of sustainability</w:t>
      </w:r>
      <w:r w:rsidRPr="00302FE8">
        <w:rPr>
          <w:color w:val="000000" w:themeColor="text1"/>
        </w:rPr>
        <w:t>, with a view to sharing experiences on how to best tackle the issues, building on the outcomes of the EIP-AGRI Focus Groups and Workshops</w:t>
      </w:r>
      <w:r>
        <w:rPr>
          <w:color w:val="000000" w:themeColor="text1"/>
        </w:rPr>
        <w:t xml:space="preserve"> as well as the H2020 Thematic N</w:t>
      </w:r>
      <w:r w:rsidRPr="00302FE8">
        <w:rPr>
          <w:color w:val="000000" w:themeColor="text1"/>
        </w:rPr>
        <w:t xml:space="preserve">etworks related to </w:t>
      </w:r>
      <w:r>
        <w:rPr>
          <w:color w:val="000000" w:themeColor="text1"/>
        </w:rPr>
        <w:t>forestry</w:t>
      </w:r>
      <w:r w:rsidRPr="00302FE8">
        <w:rPr>
          <w:color w:val="000000" w:themeColor="text1"/>
        </w:rPr>
        <w:t>.</w:t>
      </w:r>
    </w:p>
    <w:p w14:paraId="611ED7B3" w14:textId="3EEA9B5B" w:rsidR="006B3FF8" w:rsidRPr="00996BB5" w:rsidRDefault="006B3FF8" w:rsidP="006B3FF8">
      <w:pPr>
        <w:pStyle w:val="ListParagraph"/>
        <w:numPr>
          <w:ilvl w:val="0"/>
          <w:numId w:val="412"/>
        </w:numPr>
      </w:pPr>
      <w:r w:rsidRPr="00F31537">
        <w:rPr>
          <w:color w:val="000000" w:themeColor="text1"/>
        </w:rPr>
        <w:t xml:space="preserve">Share effective and novel approaches among the EU advisory network on </w:t>
      </w:r>
      <w:r>
        <w:rPr>
          <w:color w:val="000000" w:themeColor="text1"/>
        </w:rPr>
        <w:t>forestry</w:t>
      </w:r>
      <w:r w:rsidRPr="00F31537">
        <w:rPr>
          <w:color w:val="000000" w:themeColor="text1"/>
        </w:rPr>
        <w:t>, which are sustainable in terms of economic, environmental and social aspects.</w:t>
      </w:r>
    </w:p>
    <w:p w14:paraId="7745CEFB" w14:textId="77777777" w:rsidR="006B3FF8" w:rsidRPr="00996BB5" w:rsidRDefault="006B3FF8" w:rsidP="006B3FF8">
      <w:pPr>
        <w:pStyle w:val="ListParagraph"/>
        <w:numPr>
          <w:ilvl w:val="0"/>
          <w:numId w:val="412"/>
        </w:numPr>
      </w:pPr>
      <w:r>
        <w:rPr>
          <w:color w:val="000000"/>
        </w:rPr>
        <w:t>F</w:t>
      </w:r>
      <w:r w:rsidRPr="00F31537">
        <w:rPr>
          <w:color w:val="000000"/>
        </w:rPr>
        <w:t xml:space="preserve">ill gaps on emerging advisory topics beyond the classical sectorial advice, which is useful in particular in relation with the new obligation for Member States to integrate advisors within their AKIS which must cover a much broader scope than in the former period. </w:t>
      </w:r>
    </w:p>
    <w:p w14:paraId="4C227509" w14:textId="77777777" w:rsidR="006B3FF8" w:rsidRPr="00F31537" w:rsidRDefault="006B3FF8" w:rsidP="006B3FF8">
      <w:pPr>
        <w:pStyle w:val="ListParagraph"/>
        <w:numPr>
          <w:ilvl w:val="0"/>
          <w:numId w:val="412"/>
        </w:numPr>
      </w:pPr>
      <w:r>
        <w:rPr>
          <w:color w:val="000000"/>
        </w:rPr>
        <w:t>P</w:t>
      </w:r>
      <w:r w:rsidRPr="00F31537">
        <w:rPr>
          <w:color w:val="000000"/>
        </w:rPr>
        <w:t>rovide overall support related to knowledge creation, organisation and sharing.</w:t>
      </w:r>
    </w:p>
    <w:p w14:paraId="60F0ABDD" w14:textId="475F31BE" w:rsidR="006B3FF8" w:rsidRPr="00F31537" w:rsidRDefault="006B3FF8" w:rsidP="006B3FF8">
      <w:pPr>
        <w:pStyle w:val="ListParagraph"/>
        <w:numPr>
          <w:ilvl w:val="0"/>
          <w:numId w:val="412"/>
        </w:numPr>
      </w:pPr>
      <w:r w:rsidRPr="00F31537">
        <w:rPr>
          <w:color w:val="000000" w:themeColor="text1"/>
        </w:rPr>
        <w:t xml:space="preserve">Take strong account of cost-benefit elements. Collect and document good examples in this regard, connecting with </w:t>
      </w:r>
      <w:r w:rsidR="0044657B">
        <w:rPr>
          <w:color w:val="000000" w:themeColor="text1"/>
        </w:rPr>
        <w:t>foresters and other actors across related value chains</w:t>
      </w:r>
      <w:r w:rsidRPr="00F31537">
        <w:rPr>
          <w:color w:val="000000" w:themeColor="text1"/>
        </w:rPr>
        <w:t xml:space="preserve"> in Member States to be able to take into account financial aspects and local conditions. Select the best practices, learn about the key success factors, possible quick wins and make them available for (local) exploitation, to ensure financial win-wins for producers, citizens and intermediate actors.</w:t>
      </w:r>
    </w:p>
    <w:p w14:paraId="0BFE3613" w14:textId="4AF4EA47" w:rsidR="006B3FF8" w:rsidRPr="00F31537" w:rsidRDefault="006B3FF8" w:rsidP="006B3FF8">
      <w:pPr>
        <w:pStyle w:val="ListParagraph"/>
        <w:numPr>
          <w:ilvl w:val="0"/>
          <w:numId w:val="412"/>
        </w:numPr>
      </w:pPr>
      <w:r w:rsidRPr="00F31537">
        <w:rPr>
          <w:color w:val="000000" w:themeColor="text1"/>
        </w:rPr>
        <w:t xml:space="preserve">Integrate the advisors of the EU </w:t>
      </w:r>
      <w:r w:rsidR="0044657B">
        <w:rPr>
          <w:color w:val="000000" w:themeColor="text1"/>
        </w:rPr>
        <w:t>forestry</w:t>
      </w:r>
      <w:r w:rsidRPr="00302FE8">
        <w:rPr>
          <w:color w:val="000000" w:themeColor="text1"/>
        </w:rPr>
        <w:t xml:space="preserve"> </w:t>
      </w:r>
      <w:r w:rsidRPr="00F31537">
        <w:rPr>
          <w:color w:val="000000" w:themeColor="text1"/>
        </w:rPr>
        <w:t xml:space="preserve">network into their MS AKIS as much as possible. They should encourage as innovation brokers innovative projects on </w:t>
      </w:r>
      <w:r w:rsidR="0044657B">
        <w:rPr>
          <w:color w:val="000000" w:themeColor="text1"/>
        </w:rPr>
        <w:t>forestry</w:t>
      </w:r>
      <w:r w:rsidRPr="00F31537">
        <w:rPr>
          <w:color w:val="000000" w:themeColor="text1"/>
        </w:rPr>
        <w:t xml:space="preserve"> in EIP Operational Groups. They should give hands-on training to </w:t>
      </w:r>
      <w:r w:rsidR="0044657B">
        <w:rPr>
          <w:color w:val="000000" w:themeColor="text1"/>
        </w:rPr>
        <w:t>foresters</w:t>
      </w:r>
      <w:r w:rsidRPr="00F31537">
        <w:rPr>
          <w:color w:val="000000" w:themeColor="text1"/>
        </w:rPr>
        <w:t xml:space="preserve"> and local advisors, lead national thematic and learning networks on the subject, deliver and implement action plans to make </w:t>
      </w:r>
      <w:r w:rsidR="0044657B">
        <w:rPr>
          <w:color w:val="000000" w:themeColor="text1"/>
        </w:rPr>
        <w:t>forestry</w:t>
      </w:r>
      <w:r w:rsidRPr="00F31537">
        <w:rPr>
          <w:color w:val="000000" w:themeColor="text1"/>
        </w:rPr>
        <w:t xml:space="preserve"> more </w:t>
      </w:r>
      <w:r w:rsidR="0044657B">
        <w:rPr>
          <w:color w:val="000000" w:themeColor="text1"/>
        </w:rPr>
        <w:t>sustainable</w:t>
      </w:r>
      <w:r w:rsidRPr="00F31537">
        <w:rPr>
          <w:color w:val="000000" w:themeColor="text1"/>
        </w:rPr>
        <w:t>, connect with education and ensure broad communication, support peer-to-peer consulting, develop on-farm demonstrations and demo films</w:t>
      </w:r>
      <w:r>
        <w:rPr>
          <w:color w:val="000000" w:themeColor="text1"/>
        </w:rPr>
        <w:t xml:space="preserve"> distributed widely via social media</w:t>
      </w:r>
      <w:r w:rsidRPr="00F31537">
        <w:rPr>
          <w:color w:val="000000" w:themeColor="text1"/>
        </w:rPr>
        <w:t>, and provide specific back-office support for generalist advisors within the national/regional AKIS.</w:t>
      </w:r>
    </w:p>
    <w:p w14:paraId="326D22E3" w14:textId="0736307C" w:rsidR="006B3FF8" w:rsidRPr="00F31537" w:rsidRDefault="006B3FF8" w:rsidP="006B3FF8">
      <w:pPr>
        <w:pStyle w:val="ListParagraph"/>
        <w:numPr>
          <w:ilvl w:val="0"/>
          <w:numId w:val="412"/>
        </w:numPr>
      </w:pPr>
      <w:r w:rsidRPr="00F31537">
        <w:rPr>
          <w:color w:val="000000" w:themeColor="text1"/>
        </w:rPr>
        <w:t xml:space="preserve">Explore if the activities of the EU advisory network on </w:t>
      </w:r>
      <w:r w:rsidR="0044657B">
        <w:rPr>
          <w:color w:val="000000" w:themeColor="text1"/>
        </w:rPr>
        <w:t>forestry</w:t>
      </w:r>
      <w:r w:rsidRPr="00302FE8">
        <w:rPr>
          <w:color w:val="000000" w:themeColor="text1"/>
        </w:rPr>
        <w:t xml:space="preserve"> </w:t>
      </w:r>
      <w:r w:rsidRPr="00F31537">
        <w:rPr>
          <w:color w:val="000000" w:themeColor="text1"/>
        </w:rPr>
        <w:t>can be up scaled at the level of a number of Member States under a cooperative format. Wherever possible, develop digital advisory tools for common use across the EU. Seek if common tools can be created to incentivise the implementation of the learnings from this project.</w:t>
      </w:r>
    </w:p>
    <w:p w14:paraId="1FE029D8" w14:textId="77777777" w:rsidR="006B3FF8" w:rsidRPr="00302FE8" w:rsidRDefault="006B3FF8" w:rsidP="006B3FF8">
      <w:pPr>
        <w:pStyle w:val="ListParagraph"/>
        <w:numPr>
          <w:ilvl w:val="0"/>
          <w:numId w:val="412"/>
        </w:numPr>
      </w:pPr>
      <w:r w:rsidRPr="00F31537">
        <w:rPr>
          <w:color w:val="000000" w:themeColor="text1"/>
        </w:rPr>
        <w:t xml:space="preserve">Include all 27 EU Member States in the EU advisory network, using local AKIS connections which can more accurately interpret the national/regional contexts to help develop the best solutions for that Member State or region. Use the support of the Member States’ knowledge and innovation experts of the SCAR-AKIS Strategic Working Group to discuss project strategy and progress in the various stages of the 2 projects. </w:t>
      </w:r>
    </w:p>
    <w:p w14:paraId="75B212F7" w14:textId="3BDE0773" w:rsidR="006B3FF8" w:rsidRPr="00F31537" w:rsidRDefault="006B3FF8" w:rsidP="006B3FF8">
      <w:pPr>
        <w:pStyle w:val="ListParagraph"/>
        <w:numPr>
          <w:ilvl w:val="0"/>
          <w:numId w:val="412"/>
        </w:numPr>
      </w:pPr>
      <w:r w:rsidRPr="00F31537">
        <w:rPr>
          <w:color w:val="000000" w:themeColor="text1"/>
        </w:rPr>
        <w:t xml:space="preserve">Projects should run at least 5 years. They must implement the multi-actor approach, with a majority of partners being </w:t>
      </w:r>
      <w:r w:rsidR="0044657B">
        <w:rPr>
          <w:color w:val="000000" w:themeColor="text1"/>
        </w:rPr>
        <w:t>forestry</w:t>
      </w:r>
      <w:r w:rsidRPr="00F31537">
        <w:rPr>
          <w:color w:val="000000" w:themeColor="text1"/>
        </w:rPr>
        <w:t xml:space="preserve"> advisors with frequent field experience.  </w:t>
      </w:r>
    </w:p>
    <w:p w14:paraId="5C43D72B" w14:textId="4A747BE9" w:rsidR="00C93122" w:rsidRPr="00F31537" w:rsidRDefault="006B3FF8" w:rsidP="0044657B">
      <w:pPr>
        <w:pStyle w:val="ListParagraph"/>
        <w:numPr>
          <w:ilvl w:val="0"/>
          <w:numId w:val="412"/>
        </w:numPr>
      </w:pPr>
      <w:r w:rsidRPr="00F31537">
        <w:rPr>
          <w:color w:val="000000" w:themeColor="text1"/>
        </w:rPr>
        <w:t>Provide all outcomes and materials to the European Innovation Partnership 'Agricultural Productivity and Sustainability' (EIP-AGRI), including in the common 'practice abstract' format for EU wide dissemination, as well as to national/regional/local AKIS channels and to the EU-wide interactive knowledge reservoir (HORIZON-CL6-2021-GOVERNANCE-01-24) in the requested formats.</w:t>
      </w:r>
    </w:p>
    <w:p w14:paraId="5A2529CC" w14:textId="007D324D" w:rsidR="007C4976" w:rsidRPr="00F31537" w:rsidRDefault="007C4976" w:rsidP="007C4976">
      <w:pPr>
        <w:pStyle w:val="HeadingThree"/>
      </w:pPr>
      <w:bookmarkStart w:id="2893" w:name="_Toc89947443"/>
      <w:bookmarkStart w:id="2894" w:name="_Toc90029550"/>
      <w:bookmarkStart w:id="2895" w:name="_Toc92878658"/>
      <w:bookmarkStart w:id="2896" w:name="_Toc92879061"/>
      <w:bookmarkStart w:id="2897" w:name="_Toc92890138"/>
      <w:bookmarkStart w:id="2898" w:name="_Toc92898766"/>
      <w:bookmarkStart w:id="2899" w:name="_Toc92906212"/>
      <w:bookmarkStart w:id="2900" w:name="_Toc93250389"/>
      <w:bookmarkStart w:id="2901" w:name="_Toc93424974"/>
      <w:bookmarkStart w:id="2902" w:name="_Toc93425387"/>
      <w:bookmarkStart w:id="2903" w:name="_Toc93426604"/>
      <w:bookmarkStart w:id="2904" w:name="_Toc93439403"/>
      <w:bookmarkStart w:id="2905" w:name="_Toc93905290"/>
      <w:r w:rsidRPr="00F31537">
        <w:t>H</w:t>
      </w:r>
      <w:r w:rsidR="00C93122" w:rsidRPr="00F31537">
        <w:t>ORIZON-CL6-2023</w:t>
      </w:r>
      <w:r w:rsidRPr="00F31537">
        <w:t>-GOVERNANCE: Developing EU advisory networks on sustainable livestock systems</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9"/>
        <w:gridCol w:w="7233"/>
      </w:tblGrid>
      <w:tr w:rsidR="007C4976" w:rsidRPr="00F31537" w14:paraId="3B56746A" w14:textId="77777777" w:rsidTr="00472A69">
        <w:tc>
          <w:tcPr>
            <w:tcW w:w="0" w:type="auto"/>
            <w:gridSpan w:val="2"/>
          </w:tcPr>
          <w:p w14:paraId="5EC15E95" w14:textId="77777777" w:rsidR="007C4976" w:rsidRPr="00F31537" w:rsidRDefault="007C4976" w:rsidP="001051CC">
            <w:pPr>
              <w:pStyle w:val="CellTextValue"/>
            </w:pPr>
            <w:r w:rsidRPr="00FC27CD">
              <w:rPr>
                <w:b/>
                <w:bCs/>
              </w:rPr>
              <w:t>Specific conditions</w:t>
            </w:r>
          </w:p>
        </w:tc>
      </w:tr>
      <w:tr w:rsidR="007C4976" w:rsidRPr="00F31537" w14:paraId="59F24764" w14:textId="77777777" w:rsidTr="4A8B743F">
        <w:tc>
          <w:tcPr>
            <w:tcW w:w="0" w:type="auto"/>
          </w:tcPr>
          <w:p w14:paraId="7EBCCAC4" w14:textId="77777777" w:rsidR="007C4976" w:rsidRPr="00F31537" w:rsidRDefault="007C4976" w:rsidP="001051CC">
            <w:pPr>
              <w:pStyle w:val="CellTextValue"/>
              <w:jc w:val="left"/>
            </w:pPr>
            <w:r w:rsidRPr="4A8B743F">
              <w:rPr>
                <w:i/>
                <w:iCs/>
              </w:rPr>
              <w:t>Expected EU contribution per project</w:t>
            </w:r>
          </w:p>
        </w:tc>
        <w:tc>
          <w:tcPr>
            <w:tcW w:w="0" w:type="auto"/>
          </w:tcPr>
          <w:p w14:paraId="2BBBAD40" w14:textId="0A136EB8" w:rsidR="007C4976" w:rsidRPr="00F31537" w:rsidRDefault="007C4976" w:rsidP="001051CC">
            <w:pPr>
              <w:pStyle w:val="CellTextValue"/>
            </w:pPr>
            <w:r w:rsidRPr="00F31537">
              <w:t xml:space="preserve">The EU estimates that an EU contribution of around EUR </w:t>
            </w:r>
            <w:r w:rsidR="1FB7BA4C" w:rsidRPr="00F31537">
              <w:t>XX</w:t>
            </w:r>
            <w:r w:rsidRPr="00F31537">
              <w:t xml:space="preserve"> million would allow these outcomes to be addressed appropriately. Nonetheless, this does not preclude submission and selection of a proposal requesting different amounts.</w:t>
            </w:r>
          </w:p>
        </w:tc>
      </w:tr>
      <w:tr w:rsidR="007C4976" w:rsidRPr="00F31537" w14:paraId="10045EC1" w14:textId="77777777" w:rsidTr="4A8B743F">
        <w:tc>
          <w:tcPr>
            <w:tcW w:w="0" w:type="auto"/>
          </w:tcPr>
          <w:p w14:paraId="3EA9AAAF" w14:textId="77777777" w:rsidR="007C4976" w:rsidRPr="00F31537" w:rsidRDefault="007C4976" w:rsidP="001051CC">
            <w:pPr>
              <w:pStyle w:val="CellTextValue"/>
              <w:jc w:val="left"/>
            </w:pPr>
            <w:r w:rsidRPr="4A8B743F">
              <w:rPr>
                <w:i/>
                <w:iCs/>
              </w:rPr>
              <w:t>Indicative budget</w:t>
            </w:r>
          </w:p>
        </w:tc>
        <w:tc>
          <w:tcPr>
            <w:tcW w:w="0" w:type="auto"/>
          </w:tcPr>
          <w:p w14:paraId="0E05CFDF" w14:textId="1D0FC54E" w:rsidR="007C4976" w:rsidRPr="00F31537" w:rsidRDefault="007C4976" w:rsidP="001051CC">
            <w:pPr>
              <w:pStyle w:val="CellTextValue"/>
            </w:pPr>
            <w:r w:rsidRPr="00F31537">
              <w:t xml:space="preserve">The total indicative budget for the topic is EUR </w:t>
            </w:r>
            <w:r w:rsidR="1FB7BA4C" w:rsidRPr="00F31537">
              <w:t>XX</w:t>
            </w:r>
            <w:r w:rsidRPr="00F31537">
              <w:t xml:space="preserve"> million.</w:t>
            </w:r>
          </w:p>
        </w:tc>
      </w:tr>
      <w:tr w:rsidR="007C4976" w:rsidRPr="00F31537" w14:paraId="53B6EEEE" w14:textId="77777777" w:rsidTr="4A8B743F">
        <w:tc>
          <w:tcPr>
            <w:tcW w:w="0" w:type="auto"/>
          </w:tcPr>
          <w:p w14:paraId="12B3C332" w14:textId="77777777" w:rsidR="007C4976" w:rsidRPr="00F31537" w:rsidRDefault="007C4976" w:rsidP="001051CC">
            <w:pPr>
              <w:pStyle w:val="CellTextValue"/>
              <w:jc w:val="left"/>
            </w:pPr>
            <w:r w:rsidRPr="4A8B743F">
              <w:rPr>
                <w:i/>
                <w:iCs/>
              </w:rPr>
              <w:t>Type of Action</w:t>
            </w:r>
          </w:p>
        </w:tc>
        <w:tc>
          <w:tcPr>
            <w:tcW w:w="0" w:type="auto"/>
          </w:tcPr>
          <w:p w14:paraId="155407AB" w14:textId="77777777" w:rsidR="007C4976" w:rsidRPr="00F31537" w:rsidRDefault="007C4976" w:rsidP="001051CC">
            <w:pPr>
              <w:pStyle w:val="CellTextValue"/>
            </w:pPr>
            <w:r w:rsidRPr="00F31537">
              <w:rPr>
                <w:color w:val="000000" w:themeColor="text1"/>
              </w:rPr>
              <w:t>Coordination and Support Actions</w:t>
            </w:r>
          </w:p>
        </w:tc>
      </w:tr>
      <w:tr w:rsidR="007C4976" w:rsidRPr="00F31537" w14:paraId="28C6FF0D" w14:textId="77777777" w:rsidTr="4A8B743F">
        <w:tc>
          <w:tcPr>
            <w:tcW w:w="0" w:type="auto"/>
          </w:tcPr>
          <w:p w14:paraId="2BF90910" w14:textId="77777777" w:rsidR="007C4976" w:rsidRPr="00F31537" w:rsidRDefault="007C4976" w:rsidP="001051CC">
            <w:pPr>
              <w:pStyle w:val="CellTextValue"/>
              <w:jc w:val="left"/>
            </w:pPr>
            <w:r w:rsidRPr="4A8B743F">
              <w:rPr>
                <w:i/>
                <w:iCs/>
              </w:rPr>
              <w:t>Eligibility conditions</w:t>
            </w:r>
          </w:p>
        </w:tc>
        <w:tc>
          <w:tcPr>
            <w:tcW w:w="0" w:type="auto"/>
          </w:tcPr>
          <w:p w14:paraId="0BDD742C" w14:textId="77777777" w:rsidR="007C4976" w:rsidRPr="00F31537" w:rsidRDefault="007C4976" w:rsidP="001051CC">
            <w:pPr>
              <w:pStyle w:val="CellTextValue"/>
            </w:pPr>
            <w:r w:rsidRPr="00F31537">
              <w:rPr>
                <w:color w:val="000000" w:themeColor="text1"/>
              </w:rPr>
              <w:t>The conditions are described in General Annex B. The following exceptions apply:</w:t>
            </w:r>
          </w:p>
          <w:p w14:paraId="49BE68CB" w14:textId="77777777" w:rsidR="007C4976" w:rsidRPr="00F31537" w:rsidRDefault="007C4976" w:rsidP="001051CC">
            <w:pPr>
              <w:pStyle w:val="CellTextValue"/>
              <w:jc w:val="left"/>
            </w:pPr>
            <w:r w:rsidRPr="00F31537">
              <w:rPr>
                <w:color w:val="000000" w:themeColor="text1"/>
              </w:rPr>
              <w:t>The following additional eligibility criteria apply:</w:t>
            </w:r>
            <w:r w:rsidRPr="00F31537">
              <w:br/>
            </w:r>
            <w:r w:rsidRPr="00F31537">
              <w:rPr>
                <w:color w:val="000000" w:themeColor="text1"/>
              </w:rPr>
              <w:t>The proposals must use the multi-actor approach. See definition of the multi-actor approach in the introduction to this Work Programme part.</w:t>
            </w:r>
          </w:p>
        </w:tc>
      </w:tr>
    </w:tbl>
    <w:p w14:paraId="75335E40" w14:textId="77777777" w:rsidR="007C4976" w:rsidRPr="00F31537" w:rsidRDefault="007C4976" w:rsidP="007C4976">
      <w:pPr>
        <w:spacing w:after="0" w:line="150" w:lineRule="auto"/>
      </w:pPr>
    </w:p>
    <w:p w14:paraId="50D28EED" w14:textId="77777777" w:rsidR="002B391A" w:rsidRPr="002B391A" w:rsidRDefault="007C4976" w:rsidP="002B391A">
      <w:r w:rsidRPr="00F31537">
        <w:rPr>
          <w:u w:val="single"/>
        </w:rPr>
        <w:t>Expected Outcome</w:t>
      </w:r>
      <w:r w:rsidRPr="00F31537">
        <w:t xml:space="preserve">: </w:t>
      </w:r>
      <w:r w:rsidR="002B391A" w:rsidRPr="002B391A">
        <w:t>In support of the Green Deal, Organic Action Plan, the Common Agricultural Policy (CAP) and Farm to Fork and Biodiversity strategies’ objectives and targets, the successful proposal will focus on advisor exchanges across the EU in order to increase the speed of knowledge creation and sharing, capacity building, demonstration of innovative solutions, as well as helping to bring them into practice, which accelerates the needed transitions. Agricultural Knowledge and Innovation Systems (AKIS), in which advisors play a central role, are key drivers to speed up innovation and the uptake of research results by farmers.</w:t>
      </w:r>
    </w:p>
    <w:p w14:paraId="38C1EB2C" w14:textId="70D55ECD" w:rsidR="002B391A" w:rsidRPr="002B391A" w:rsidRDefault="002B391A" w:rsidP="002B391A">
      <w:r w:rsidRPr="002B391A">
        <w:t>Transformative changes such as the ones required within the Green Deal are dynamic processes that require appropriate governance of AKIS actors. Advisors are key actors strongly guiding and with a big influence on producers’ decisions. A novelty in the post-2020 CAP plans</w:t>
      </w:r>
      <w:r w:rsidRPr="002B391A">
        <w:rPr>
          <w:vertAlign w:val="superscript"/>
        </w:rPr>
        <w:footnoteReference w:id="102"/>
      </w:r>
      <w:r w:rsidRPr="002B391A">
        <w:t xml:space="preserve"> is that advisors now must be integrated within the Member States’ AKIS, and that the scope of their actions has become much broader. They must be able to cover economic, environmental and social domains, as well as be informed on up-to-date science and innovation. They should be able to translate this knowledge into opportunities, and use and adapt those to specific local circumstances. This specific topic focuses on the important role that advisors can play in relation to boosting </w:t>
      </w:r>
      <w:r>
        <w:t>sustainable livestock systems in the future</w:t>
      </w:r>
      <w:r w:rsidRPr="002B391A">
        <w:t>.</w:t>
      </w:r>
    </w:p>
    <w:p w14:paraId="092D6A73" w14:textId="77777777" w:rsidR="007C4976" w:rsidRDefault="007C4976" w:rsidP="007C4976">
      <w:pPr>
        <w:rPr>
          <w:color w:val="000000" w:themeColor="text1"/>
        </w:rPr>
      </w:pPr>
      <w:r w:rsidRPr="00F31537">
        <w:rPr>
          <w:color w:val="000000" w:themeColor="text1"/>
        </w:rPr>
        <w:t xml:space="preserve">Project results are expected to contribute to the following outcomes:   </w:t>
      </w:r>
    </w:p>
    <w:p w14:paraId="34B41709" w14:textId="75F44503" w:rsidR="002B391A" w:rsidRPr="00DC04F3" w:rsidRDefault="002B391A" w:rsidP="002B391A">
      <w:pPr>
        <w:pStyle w:val="ListParagraph"/>
        <w:numPr>
          <w:ilvl w:val="0"/>
          <w:numId w:val="283"/>
        </w:numPr>
        <w:rPr>
          <w:color w:val="000000" w:themeColor="text1"/>
        </w:rPr>
      </w:pPr>
      <w:r>
        <w:rPr>
          <w:color w:val="000000" w:themeColor="text1"/>
        </w:rPr>
        <w:t>Progress towards t</w:t>
      </w:r>
      <w:r w:rsidRPr="00F31537">
        <w:rPr>
          <w:color w:val="000000" w:themeColor="text1"/>
        </w:rPr>
        <w:t xml:space="preserve">he most urgent policy objectives linked to Cluster 6, as well as the European Green Deal, and in particular the </w:t>
      </w:r>
      <w:r>
        <w:rPr>
          <w:color w:val="000000" w:themeColor="text1"/>
        </w:rPr>
        <w:t xml:space="preserve">new EU Forestry Strategy </w:t>
      </w:r>
      <w:r w:rsidRPr="00F31537">
        <w:rPr>
          <w:color w:val="000000" w:themeColor="text1"/>
        </w:rPr>
        <w:t xml:space="preserve">and the </w:t>
      </w:r>
      <w:r>
        <w:rPr>
          <w:color w:val="000000" w:themeColor="text1"/>
        </w:rPr>
        <w:t xml:space="preserve">new </w:t>
      </w:r>
      <w:r w:rsidRPr="00F31537">
        <w:rPr>
          <w:color w:val="000000" w:themeColor="text1"/>
        </w:rPr>
        <w:t xml:space="preserve">CAP, with a view to </w:t>
      </w:r>
      <w:r>
        <w:rPr>
          <w:color w:val="000000" w:themeColor="text1"/>
        </w:rPr>
        <w:t>improve</w:t>
      </w:r>
      <w:r w:rsidRPr="00F31537">
        <w:rPr>
          <w:color w:val="000000" w:themeColor="text1"/>
        </w:rPr>
        <w:t xml:space="preserve"> </w:t>
      </w:r>
      <w:r>
        <w:rPr>
          <w:color w:val="000000" w:themeColor="text1"/>
        </w:rPr>
        <w:t>sustainability of forestry</w:t>
      </w:r>
      <w:r w:rsidRPr="00F31537">
        <w:rPr>
          <w:color w:val="000000" w:themeColor="text1"/>
        </w:rPr>
        <w:t>, help raise awareness and tackle societal challenges</w:t>
      </w:r>
      <w:r>
        <w:rPr>
          <w:color w:val="000000" w:themeColor="text1"/>
        </w:rPr>
        <w:t xml:space="preserve"> related to sustainable livestock systems</w:t>
      </w:r>
      <w:r w:rsidRPr="00F31537">
        <w:rPr>
          <w:color w:val="000000" w:themeColor="text1"/>
        </w:rPr>
        <w:t>;</w:t>
      </w:r>
    </w:p>
    <w:p w14:paraId="7BE47F0B" w14:textId="77777777" w:rsidR="002B391A" w:rsidRPr="00996BB5" w:rsidRDefault="002B391A" w:rsidP="002B391A">
      <w:pPr>
        <w:pStyle w:val="ListParagraph"/>
        <w:numPr>
          <w:ilvl w:val="0"/>
          <w:numId w:val="283"/>
        </w:numPr>
      </w:pPr>
      <w:r w:rsidRPr="00DC04F3">
        <w:rPr>
          <w:color w:val="000000" w:themeColor="text1"/>
        </w:rPr>
        <w:t>Support</w:t>
      </w:r>
      <w:r>
        <w:rPr>
          <w:color w:val="000000"/>
        </w:rPr>
        <w:t xml:space="preserve"> to the </w:t>
      </w:r>
      <w:r w:rsidRPr="00F31537">
        <w:rPr>
          <w:color w:val="000000"/>
        </w:rPr>
        <w:t>CAP cross-cutting objective of modernising the sector by fostering and sharing of knowledge, innovation and digitalisation in agriculture and rural areas, and encouraging their uptake</w:t>
      </w:r>
      <w:r w:rsidRPr="00F31537">
        <w:rPr>
          <w:vertAlign w:val="superscript"/>
        </w:rPr>
        <w:footnoteReference w:id="103"/>
      </w:r>
      <w:r>
        <w:rPr>
          <w:color w:val="000000"/>
        </w:rPr>
        <w:t>;</w:t>
      </w:r>
    </w:p>
    <w:p w14:paraId="07EAD3D8" w14:textId="113A7F2C" w:rsidR="002B391A" w:rsidRPr="00F31537" w:rsidRDefault="002B391A" w:rsidP="002B391A">
      <w:pPr>
        <w:pStyle w:val="ListParagraph"/>
        <w:numPr>
          <w:ilvl w:val="0"/>
          <w:numId w:val="283"/>
        </w:numPr>
      </w:pPr>
      <w:r w:rsidRPr="00F31537">
        <w:rPr>
          <w:color w:val="000000" w:themeColor="text1"/>
        </w:rPr>
        <w:t>Development of i</w:t>
      </w:r>
      <w:r>
        <w:rPr>
          <w:color w:val="000000" w:themeColor="text1"/>
        </w:rPr>
        <w:t>nteraction with regional policy</w:t>
      </w:r>
      <w:r w:rsidRPr="00F31537">
        <w:rPr>
          <w:color w:val="000000" w:themeColor="text1"/>
        </w:rPr>
        <w:t xml:space="preserve">makers and of a potential EU network to discuss institutional </w:t>
      </w:r>
      <w:r>
        <w:rPr>
          <w:color w:val="000000" w:themeColor="text1"/>
        </w:rPr>
        <w:t>challenges</w:t>
      </w:r>
      <w:r w:rsidRPr="00F31537">
        <w:rPr>
          <w:color w:val="000000" w:themeColor="text1"/>
        </w:rPr>
        <w:t xml:space="preserve"> to practical </w:t>
      </w:r>
      <w:r>
        <w:rPr>
          <w:color w:val="000000" w:themeColor="text1"/>
        </w:rPr>
        <w:t xml:space="preserve">sustainable livestock production systems </w:t>
      </w:r>
      <w:r w:rsidRPr="00F31537">
        <w:rPr>
          <w:color w:val="000000" w:themeColor="text1"/>
        </w:rPr>
        <w:t>issues, such as bottlenecks, lock-ins, political inertia, ambiguous regulations, inequality between Member States and power imbalances;</w:t>
      </w:r>
    </w:p>
    <w:p w14:paraId="56CDA8E9" w14:textId="2E3D3D08" w:rsidR="002B391A" w:rsidRPr="00F31537" w:rsidRDefault="002B391A" w:rsidP="002B391A">
      <w:pPr>
        <w:pStyle w:val="ListParagraph"/>
        <w:numPr>
          <w:ilvl w:val="0"/>
          <w:numId w:val="283"/>
        </w:numPr>
      </w:pPr>
      <w:r w:rsidRPr="00F31537">
        <w:rPr>
          <w:color w:val="000000" w:themeColor="text1"/>
        </w:rPr>
        <w:t>Production of supporting services and materials</w:t>
      </w:r>
      <w:r>
        <w:t xml:space="preserve">, including knowledge </w:t>
      </w:r>
      <w:r w:rsidRPr="00F31537">
        <w:rPr>
          <w:color w:val="000000" w:themeColor="text1"/>
        </w:rPr>
        <w:t>networks and peer-to-peer counselling, master classes, advice modules, communication and education materials,</w:t>
      </w:r>
      <w:r>
        <w:rPr>
          <w:color w:val="000000" w:themeColor="text1"/>
        </w:rPr>
        <w:t xml:space="preserve"> effective business models,</w:t>
      </w:r>
      <w:r w:rsidRPr="00F31537">
        <w:rPr>
          <w:color w:val="000000" w:themeColor="text1"/>
        </w:rPr>
        <w:t xml:space="preserve"> etc</w:t>
      </w:r>
      <w:r>
        <w:rPr>
          <w:color w:val="000000" w:themeColor="text1"/>
        </w:rPr>
        <w:t>. to facilitate the upscaling of sustainable livestock systems;</w:t>
      </w:r>
    </w:p>
    <w:p w14:paraId="41D6D2D8" w14:textId="4E3FBD89" w:rsidR="002B391A" w:rsidRPr="00F31537" w:rsidRDefault="002B391A" w:rsidP="002B391A">
      <w:pPr>
        <w:pStyle w:val="ListParagraph"/>
        <w:numPr>
          <w:ilvl w:val="0"/>
          <w:numId w:val="283"/>
        </w:numPr>
      </w:pPr>
      <w:r>
        <w:rPr>
          <w:color w:val="000000" w:themeColor="text1"/>
        </w:rPr>
        <w:t>S</w:t>
      </w:r>
      <w:r w:rsidRPr="00F31537">
        <w:rPr>
          <w:color w:val="000000" w:themeColor="text1"/>
        </w:rPr>
        <w:t xml:space="preserve">peed up </w:t>
      </w:r>
      <w:r>
        <w:rPr>
          <w:color w:val="000000" w:themeColor="text1"/>
        </w:rPr>
        <w:t xml:space="preserve">of the </w:t>
      </w:r>
      <w:r w:rsidRPr="00F31537">
        <w:rPr>
          <w:color w:val="000000" w:themeColor="text1"/>
        </w:rPr>
        <w:t xml:space="preserve">introduction, spreading and bringing into practice of innovative solutions related to </w:t>
      </w:r>
      <w:r>
        <w:rPr>
          <w:color w:val="000000" w:themeColor="text1"/>
        </w:rPr>
        <w:t>sustainable livestock systems</w:t>
      </w:r>
      <w:r w:rsidRPr="00F31537">
        <w:rPr>
          <w:color w:val="000000" w:themeColor="text1"/>
        </w:rPr>
        <w:t xml:space="preserve">, in particular by:         </w:t>
      </w:r>
    </w:p>
    <w:p w14:paraId="69637917" w14:textId="77777777" w:rsidR="002B391A" w:rsidRPr="00F31537" w:rsidRDefault="002B391A" w:rsidP="002B391A">
      <w:pPr>
        <w:pStyle w:val="ListParagraph"/>
        <w:numPr>
          <w:ilvl w:val="0"/>
          <w:numId w:val="408"/>
        </w:numPr>
      </w:pPr>
      <w:r w:rsidRPr="00F31537">
        <w:rPr>
          <w:color w:val="000000" w:themeColor="text1"/>
        </w:rPr>
        <w:t xml:space="preserve">creating added value by better linking research, education, advisors and farming practice and encouraging the wider use of available knowledge across the EU;    </w:t>
      </w:r>
    </w:p>
    <w:p w14:paraId="28295248" w14:textId="77777777" w:rsidR="002B391A" w:rsidRPr="00F31537" w:rsidRDefault="002B391A" w:rsidP="002B391A">
      <w:pPr>
        <w:pStyle w:val="ListParagraph"/>
        <w:numPr>
          <w:ilvl w:val="0"/>
          <w:numId w:val="408"/>
        </w:numPr>
      </w:pPr>
      <w:r w:rsidRPr="00F31537">
        <w:rPr>
          <w:color w:val="000000" w:themeColor="text1"/>
        </w:rPr>
        <w:t xml:space="preserve">learning from innovation actors and projects, resulting in faster sharing and implementation of ready-to-use innovative solutions, spreading them </w:t>
      </w:r>
      <w:r>
        <w:rPr>
          <w:color w:val="000000" w:themeColor="text1"/>
        </w:rPr>
        <w:t>to</w:t>
      </w:r>
      <w:r w:rsidRPr="00F31537">
        <w:rPr>
          <w:color w:val="000000" w:themeColor="text1"/>
        </w:rPr>
        <w:t xml:space="preserve"> practitioners and communicating to the scientific community the botto</w:t>
      </w:r>
      <w:r>
        <w:rPr>
          <w:color w:val="000000" w:themeColor="text1"/>
        </w:rPr>
        <w:t xml:space="preserve">m-up research needs of practice. </w:t>
      </w:r>
    </w:p>
    <w:p w14:paraId="54464F59" w14:textId="77777777" w:rsidR="007C4976" w:rsidRDefault="007C4976" w:rsidP="007C4976">
      <w:pPr>
        <w:rPr>
          <w:color w:val="000000" w:themeColor="text1"/>
        </w:rPr>
      </w:pPr>
      <w:r w:rsidRPr="00F31537">
        <w:rPr>
          <w:u w:val="single"/>
        </w:rPr>
        <w:t>Scope</w:t>
      </w:r>
      <w:r w:rsidRPr="00F31537">
        <w:t xml:space="preserve">: </w:t>
      </w:r>
      <w:r w:rsidRPr="00F31537">
        <w:rPr>
          <w:color w:val="000000" w:themeColor="text1"/>
        </w:rPr>
        <w:t>Proposals should address the following activities:</w:t>
      </w:r>
    </w:p>
    <w:p w14:paraId="1222796B" w14:textId="4BBCE243" w:rsidR="0096699E" w:rsidRPr="0096699E" w:rsidRDefault="0096699E" w:rsidP="0096699E">
      <w:pPr>
        <w:numPr>
          <w:ilvl w:val="0"/>
          <w:numId w:val="413"/>
        </w:numPr>
      </w:pPr>
      <w:r w:rsidRPr="0096699E">
        <w:t xml:space="preserve">Connect advisors having a broad and extensive network of farmers across all EU Member States in an EU advisory network dedicated to </w:t>
      </w:r>
      <w:r>
        <w:t>sustainable livestock systems</w:t>
      </w:r>
      <w:r w:rsidRPr="0096699E">
        <w:t xml:space="preserve">, including farming techniques which support </w:t>
      </w:r>
      <w:r>
        <w:t>sustainable animal production</w:t>
      </w:r>
      <w:r w:rsidRPr="0096699E">
        <w:t xml:space="preserve">, with a view to sharing experiences on how to best tackle the issues, building on the outcomes of the EIP-AGRI Focus Groups and Workshops as well as the H2020 Thematic Networks related to </w:t>
      </w:r>
      <w:r>
        <w:t>sustainable livestock systems</w:t>
      </w:r>
      <w:r w:rsidRPr="0096699E">
        <w:t>.</w:t>
      </w:r>
    </w:p>
    <w:p w14:paraId="4F98B0E6" w14:textId="7AC57C9E" w:rsidR="0096699E" w:rsidRPr="0096699E" w:rsidRDefault="0096699E" w:rsidP="0096699E">
      <w:pPr>
        <w:numPr>
          <w:ilvl w:val="0"/>
          <w:numId w:val="413"/>
        </w:numPr>
      </w:pPr>
      <w:r w:rsidRPr="0096699E">
        <w:t xml:space="preserve">Share effective and novel approaches among the EU advisory network on </w:t>
      </w:r>
      <w:r>
        <w:t>livestock systems</w:t>
      </w:r>
      <w:r w:rsidRPr="0096699E">
        <w:t>, which are sustainable in terms of economic, environmental and social aspects.</w:t>
      </w:r>
    </w:p>
    <w:p w14:paraId="2FC735C8" w14:textId="77777777" w:rsidR="0096699E" w:rsidRPr="0096699E" w:rsidRDefault="0096699E" w:rsidP="0096699E">
      <w:pPr>
        <w:numPr>
          <w:ilvl w:val="0"/>
          <w:numId w:val="413"/>
        </w:numPr>
      </w:pPr>
      <w:r w:rsidRPr="0096699E">
        <w:t xml:space="preserve">Fill gaps on emerging advisory topics beyond the classical sectorial advice, which is useful in particular in relation with the new obligation for Member States to integrate advisors within their AKIS which must cover a much broader scope than in the former period. </w:t>
      </w:r>
    </w:p>
    <w:p w14:paraId="0867056A" w14:textId="77777777" w:rsidR="0096699E" w:rsidRPr="0096699E" w:rsidRDefault="0096699E" w:rsidP="0096699E">
      <w:pPr>
        <w:numPr>
          <w:ilvl w:val="0"/>
          <w:numId w:val="413"/>
        </w:numPr>
      </w:pPr>
      <w:r w:rsidRPr="0096699E">
        <w:t>Provide overall support related to knowledge creation, organisation and sharing.</w:t>
      </w:r>
    </w:p>
    <w:p w14:paraId="59BD76A6" w14:textId="77777777" w:rsidR="0096699E" w:rsidRPr="0096699E" w:rsidRDefault="0096699E" w:rsidP="0096699E">
      <w:pPr>
        <w:numPr>
          <w:ilvl w:val="0"/>
          <w:numId w:val="413"/>
        </w:numPr>
      </w:pPr>
      <w:r w:rsidRPr="0096699E">
        <w:t>Take strong account of cost-benefit elements. Collect and document good examples in this regard, connecting with farmers, intermediates and consumers in Member States to be able to take into account financial aspects and local conditions. Select the best practices, learn about the key success factors, possible quick wins and make them available for (local) exploitation, to ensure financial win-wins for producers, citizens and intermediate actors.</w:t>
      </w:r>
    </w:p>
    <w:p w14:paraId="547D9EF6" w14:textId="6E3BB5FC" w:rsidR="0096699E" w:rsidRPr="0096699E" w:rsidRDefault="0096699E" w:rsidP="0096699E">
      <w:pPr>
        <w:numPr>
          <w:ilvl w:val="0"/>
          <w:numId w:val="413"/>
        </w:numPr>
      </w:pPr>
      <w:r w:rsidRPr="0096699E">
        <w:t xml:space="preserve">Integrate the advisors of the EU </w:t>
      </w:r>
      <w:r>
        <w:t>sustainable livestock systems</w:t>
      </w:r>
      <w:r w:rsidRPr="0096699E">
        <w:t xml:space="preserve"> network into their MS AKIS as much as possible. They should encourage as innovation brokers innovative projects on organic farming in EIP Operational Groups. They should give hands-on training to farmers and local advisors, lead national thematic and learning networks on the subject, deliver and implement action plans to make </w:t>
      </w:r>
      <w:r>
        <w:t>livestock systems</w:t>
      </w:r>
      <w:r w:rsidRPr="0096699E">
        <w:t xml:space="preserve"> more </w:t>
      </w:r>
      <w:r>
        <w:t>sustainable</w:t>
      </w:r>
      <w:r w:rsidRPr="0096699E">
        <w:t>,</w:t>
      </w:r>
      <w:r>
        <w:t xml:space="preserve"> climate-friendly, and</w:t>
      </w:r>
      <w:r w:rsidRPr="0096699E">
        <w:t xml:space="preserve"> inspire new and incoming farmers or farms at the cross-roads of intergenerational renewal, connect with education and ensure broad communication, support peer-to-peer consulting, develop on-farm demonstrations and demo films distributed widely via social media, and provide specific back-office support for generalist advisors within the national/regional AKIS.</w:t>
      </w:r>
    </w:p>
    <w:p w14:paraId="72482958" w14:textId="00906F28" w:rsidR="0096699E" w:rsidRPr="0096699E" w:rsidRDefault="0096699E" w:rsidP="0096699E">
      <w:pPr>
        <w:numPr>
          <w:ilvl w:val="0"/>
          <w:numId w:val="413"/>
        </w:numPr>
      </w:pPr>
      <w:r w:rsidRPr="0096699E">
        <w:t xml:space="preserve">Explore if the activities of the EU advisory network on </w:t>
      </w:r>
      <w:r>
        <w:t>sustainable livestock systems</w:t>
      </w:r>
      <w:r w:rsidRPr="0096699E">
        <w:t xml:space="preserve"> can be up scaled at the level of a number of Member States under a cooperative format. Wherever possible, develop digital advisory tools for common use across the EU. Seek if common tools can be created to incentivise the implementation of the learnings from this project.</w:t>
      </w:r>
    </w:p>
    <w:p w14:paraId="2E9808E2" w14:textId="77777777" w:rsidR="0096699E" w:rsidRPr="0096699E" w:rsidRDefault="0096699E" w:rsidP="0096699E">
      <w:pPr>
        <w:numPr>
          <w:ilvl w:val="0"/>
          <w:numId w:val="413"/>
        </w:numPr>
      </w:pPr>
      <w:r w:rsidRPr="0096699E">
        <w:t xml:space="preserve">Include all 27 EU Member States in the EU advisory network, using local AKIS connections which can more accurately interpret the national/regional contexts to help develop the best solutions for that Member State or region. Use the support of the Member States’ knowledge and innovation experts of the SCAR-AKIS Strategic Working Group to discuss project strategy and progress in the various stages of the 2 projects. </w:t>
      </w:r>
    </w:p>
    <w:p w14:paraId="5566F6F9" w14:textId="1B5D13F2" w:rsidR="0096699E" w:rsidRPr="0096699E" w:rsidRDefault="0096699E" w:rsidP="0096699E">
      <w:pPr>
        <w:numPr>
          <w:ilvl w:val="0"/>
          <w:numId w:val="413"/>
        </w:numPr>
      </w:pPr>
      <w:r w:rsidRPr="0096699E">
        <w:t xml:space="preserve">Projects should run at least 5 years. They must implement the multi-actor approach, with a majority of partners being advisors with frequent field experience.  </w:t>
      </w:r>
    </w:p>
    <w:p w14:paraId="6456B394" w14:textId="10E4A665" w:rsidR="001C2CAE" w:rsidRPr="0096699E" w:rsidRDefault="0096699E" w:rsidP="0096699E">
      <w:pPr>
        <w:numPr>
          <w:ilvl w:val="0"/>
          <w:numId w:val="281"/>
        </w:numPr>
      </w:pPr>
      <w:r w:rsidRPr="0096699E">
        <w:t>Provide all outcomes and materials to the European Innovation Partnership 'Agricultural Productivity and Sustainability' (EIP-AGRI), including in the common 'practice abstract' format for EU wide dissemination, as well as to national/regional/local AKIS channels and to the EU-wide interactive knowledge reservoir (HORIZON-CL6-2021-GOVERNANCE-01-24) in the requested formats.</w:t>
      </w:r>
      <w:r w:rsidR="001C2CAE" w:rsidRPr="0096699E">
        <w:rPr>
          <w:b/>
          <w:bCs/>
          <w:lang w:val="en-IE"/>
        </w:rPr>
        <w:br w:type="page"/>
      </w:r>
    </w:p>
    <w:p w14:paraId="2555D1C3" w14:textId="77777777" w:rsidR="00B1673C" w:rsidRPr="00F31537" w:rsidRDefault="00B1673C" w:rsidP="262FDA28">
      <w:pPr>
        <w:jc w:val="left"/>
        <w:rPr>
          <w:rFonts w:eastAsiaTheme="majorEastAsia" w:cs="Times New Roman"/>
          <w:b/>
          <w:bCs/>
        </w:rPr>
      </w:pPr>
    </w:p>
    <w:p w14:paraId="651B49E0" w14:textId="77777777" w:rsidR="00D602E4" w:rsidRPr="00F31537" w:rsidRDefault="00D602E4" w:rsidP="00D602E4">
      <w:pPr>
        <w:pStyle w:val="TextValue"/>
      </w:pPr>
    </w:p>
    <w:p w14:paraId="61B72B04" w14:textId="0B43EB4F" w:rsidR="00D602E4" w:rsidRPr="00F31537" w:rsidRDefault="6FC6B7BD" w:rsidP="0073145C">
      <w:pPr>
        <w:pStyle w:val="HeadingOne"/>
        <w:pageBreakBefore/>
      </w:pPr>
      <w:bookmarkStart w:id="2906" w:name="_Toc89947444"/>
      <w:bookmarkStart w:id="2907" w:name="_Toc90029551"/>
      <w:bookmarkStart w:id="2908" w:name="_Toc92878659"/>
      <w:bookmarkStart w:id="2909" w:name="_Toc92879062"/>
      <w:bookmarkStart w:id="2910" w:name="_Toc92890139"/>
      <w:bookmarkStart w:id="2911" w:name="_Toc92898767"/>
      <w:bookmarkStart w:id="2912" w:name="_Toc92906213"/>
      <w:bookmarkStart w:id="2913" w:name="_Toc93250393"/>
      <w:bookmarkStart w:id="2914" w:name="_Toc93424978"/>
      <w:bookmarkStart w:id="2915" w:name="_Toc93425391"/>
      <w:bookmarkStart w:id="2916" w:name="_Toc93426608"/>
      <w:bookmarkStart w:id="2917" w:name="_Toc93439407"/>
      <w:bookmarkStart w:id="2918" w:name="_Toc93905291"/>
      <w:r w:rsidRPr="00F31537">
        <w:t>Other actions not subject to calls for proposals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14:paraId="2AFACCD5" w14:textId="3652755C" w:rsidR="35CEF8CA" w:rsidRPr="00F31537" w:rsidRDefault="0CB64625" w:rsidP="0073145C">
      <w:pPr>
        <w:pStyle w:val="HeadingThree"/>
        <w:numPr>
          <w:ilvl w:val="1"/>
          <w:numId w:val="281"/>
        </w:numPr>
        <w:ind w:left="294" w:hanging="181"/>
      </w:pPr>
      <w:bookmarkStart w:id="2919" w:name="_Toc89947445"/>
      <w:bookmarkStart w:id="2920" w:name="_Toc90029552"/>
      <w:bookmarkStart w:id="2921" w:name="_Toc92878660"/>
      <w:bookmarkStart w:id="2922" w:name="_Toc92879063"/>
      <w:bookmarkStart w:id="2923" w:name="_Toc92890140"/>
      <w:bookmarkStart w:id="2924" w:name="_Toc92898768"/>
      <w:bookmarkStart w:id="2925" w:name="_Toc92906214"/>
      <w:bookmarkStart w:id="2926" w:name="_Toc93250394"/>
      <w:bookmarkStart w:id="2927" w:name="_Toc93424979"/>
      <w:bookmarkStart w:id="2928" w:name="_Toc93425392"/>
      <w:bookmarkStart w:id="2929" w:name="_Toc93426609"/>
      <w:bookmarkStart w:id="2930" w:name="_Toc93439408"/>
      <w:bookmarkStart w:id="2931" w:name="_Toc93905292"/>
      <w:r w:rsidRPr="00F31537">
        <w:rPr>
          <w:rFonts w:eastAsia="Times New Roman"/>
        </w:rPr>
        <w:t>Support to the International Resource Panel (IRP) Secretariat</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14:paraId="247BB481" w14:textId="08F6BABD" w:rsidR="35CEF8CA" w:rsidRPr="00F31537" w:rsidRDefault="0CB64625" w:rsidP="173EC15E">
      <w:r w:rsidRPr="00F31537">
        <w:rPr>
          <w:rFonts w:eastAsia="Times New Roman" w:cs="Times New Roman"/>
        </w:rPr>
        <w:t>The International Resource Panel (IRP) is a science-policy interface which aims to build and share the knowledge needed to improve the use of resources worldwide. The IRP was launched by the European Commission (COM(2005) 670) and set up in cooperation with the United Nations Environment Programme (UNEP). The Commission co-chairs the IRP’s Steering Committee, which guides its strategic direction, ensures policy relevance, helps setting the work programme, oversees budgets and provides advice on the scientific make-up of the Panel. IRP findings have been used by the Commission in shaping the European Green Deal and have informed resolutions of the United Nations Environment Programme. The IRP work is often quoted or at the basis of G7/G20 documents and communiqués related to sustainable consumption and production, resource efficiency and the circular economy.</w:t>
      </w:r>
    </w:p>
    <w:p w14:paraId="65940823" w14:textId="4714384D" w:rsidR="35CEF8CA" w:rsidRPr="00F31537" w:rsidRDefault="0CB64625" w:rsidP="173EC15E">
      <w:r w:rsidRPr="00F31537">
        <w:rPr>
          <w:rFonts w:eastAsia="Times New Roman" w:cs="Times New Roman"/>
        </w:rPr>
        <w:t>The EU will provide a financial contribution to the IRP to implement the IRP work programme 2022-2025, adopted in December 2021, inter alia supporting the preparation and dissemination of IRP reports; facilitating the participation of scientists from the EU, Associated and Third countries in this process; communicating about IRP deliverables and findings; and to strengthen the synergies between Horizon Europe outcomes and IRP deliverables. EU financial support to the IRP aims also at providing evidence to policy makers and other relevant stakeholders for timely, high-quality and policy-relevant information and strengthen the science-policy dialogue on sustainable use of resources.</w:t>
      </w:r>
    </w:p>
    <w:p w14:paraId="54838900" w14:textId="0BD52720" w:rsidR="35CEF8CA" w:rsidRPr="00F31537" w:rsidRDefault="0CB64625" w:rsidP="173EC15E">
      <w:r w:rsidRPr="00F31537">
        <w:rPr>
          <w:rFonts w:eastAsia="Times New Roman" w:cs="Times New Roman"/>
          <w:u w:val="single"/>
        </w:rPr>
        <w:t>Legal entities:</w:t>
      </w:r>
    </w:p>
    <w:p w14:paraId="40E915BD" w14:textId="4962BB94" w:rsidR="35CEF8CA" w:rsidRPr="00F31537" w:rsidRDefault="0CB64625" w:rsidP="35CEF8CA">
      <w:r w:rsidRPr="00F31537">
        <w:rPr>
          <w:rFonts w:eastAsia="Times New Roman" w:cs="Times New Roman"/>
        </w:rPr>
        <w:t>IRP Secretariat, hosted by the United Nations Environment Programme (UNEP) with its seat located at UNEP’s Economy Division, 1 Rue Miollis, Building VII, 75015, Paris, France</w:t>
      </w:r>
    </w:p>
    <w:p w14:paraId="023C608E" w14:textId="6DC9EF20" w:rsidR="35CEF8CA" w:rsidRPr="00F31537" w:rsidRDefault="0CB64625" w:rsidP="173EC15E">
      <w:r w:rsidRPr="00F31537">
        <w:rPr>
          <w:rFonts w:eastAsia="Times New Roman" w:cs="Times New Roman"/>
          <w:u w:val="single"/>
        </w:rPr>
        <w:t>Type of Action:</w:t>
      </w:r>
    </w:p>
    <w:p w14:paraId="0000CD80" w14:textId="082B0721" w:rsidR="35CEF8CA" w:rsidRPr="00F31537" w:rsidRDefault="0CB64625" w:rsidP="173EC15E">
      <w:r w:rsidRPr="00F31537">
        <w:rPr>
          <w:rFonts w:eastAsia="Times New Roman" w:cs="Times New Roman"/>
        </w:rPr>
        <w:t>Grant to identified beneficiary - Coordination and support actions</w:t>
      </w:r>
    </w:p>
    <w:p w14:paraId="54713012" w14:textId="7B17017C" w:rsidR="35CEF8CA" w:rsidRPr="00F31537" w:rsidRDefault="0CB64625" w:rsidP="173EC15E">
      <w:r w:rsidRPr="00F31537">
        <w:rPr>
          <w:rFonts w:eastAsia="Times New Roman" w:cs="Times New Roman"/>
        </w:rPr>
        <w:t xml:space="preserve">Indicative timetable: 1st Quarter 2023 </w:t>
      </w:r>
    </w:p>
    <w:p w14:paraId="0564B557" w14:textId="7160E84B" w:rsidR="35CEF8CA" w:rsidRPr="00F31537" w:rsidRDefault="0CB64625" w:rsidP="173EC15E">
      <w:r w:rsidRPr="00F31537">
        <w:rPr>
          <w:rFonts w:eastAsia="Times New Roman" w:cs="Times New Roman"/>
        </w:rPr>
        <w:t xml:space="preserve">Indicative budget: EUR </w:t>
      </w:r>
      <w:r w:rsidR="00767A2F">
        <w:rPr>
          <w:rFonts w:eastAsia="Times New Roman" w:cs="Times New Roman"/>
        </w:rPr>
        <w:t>XX</w:t>
      </w:r>
      <w:r w:rsidRPr="00F31537">
        <w:rPr>
          <w:rFonts w:eastAsia="Times New Roman" w:cs="Times New Roman"/>
        </w:rPr>
        <w:t xml:space="preserve"> million from the 2023-4 budget </w:t>
      </w:r>
    </w:p>
    <w:p w14:paraId="059A4F1F" w14:textId="345A90F5" w:rsidR="00674315" w:rsidRPr="00F31537" w:rsidRDefault="16B3ED49" w:rsidP="71B448A1">
      <w:pPr>
        <w:pStyle w:val="HeadingThree"/>
        <w:numPr>
          <w:ilvl w:val="1"/>
          <w:numId w:val="281"/>
        </w:numPr>
        <w:ind w:left="294" w:hanging="181"/>
      </w:pPr>
      <w:bookmarkStart w:id="2932" w:name="_Toc89947446"/>
      <w:bookmarkStart w:id="2933" w:name="_Toc90029553"/>
      <w:bookmarkStart w:id="2934" w:name="_Toc92878661"/>
      <w:bookmarkStart w:id="2935" w:name="_Toc92879064"/>
      <w:bookmarkStart w:id="2936" w:name="_Toc92890141"/>
      <w:bookmarkStart w:id="2937" w:name="_Toc92898769"/>
      <w:bookmarkStart w:id="2938" w:name="_Toc92906215"/>
      <w:bookmarkStart w:id="2939" w:name="_Toc93250395"/>
      <w:bookmarkStart w:id="2940" w:name="_Toc93424980"/>
      <w:bookmarkStart w:id="2941" w:name="_Toc93425393"/>
      <w:bookmarkStart w:id="2942" w:name="_Toc93426610"/>
      <w:bookmarkStart w:id="2943" w:name="_Toc93439409"/>
      <w:bookmarkStart w:id="2944" w:name="_Toc93905293"/>
      <w:r w:rsidRPr="00F31537">
        <w:t>(2023) Towards a European Bioeconomy Council</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674315" w:rsidRPr="00F31537" w14:paraId="47012355" w14:textId="77777777" w:rsidTr="00472A69">
        <w:tc>
          <w:tcPr>
            <w:tcW w:w="0" w:type="auto"/>
            <w:gridSpan w:val="2"/>
          </w:tcPr>
          <w:p w14:paraId="0BDA0BBE" w14:textId="77777777" w:rsidR="00674315" w:rsidRPr="00F31537" w:rsidRDefault="00674315" w:rsidP="00674315">
            <w:pPr>
              <w:pStyle w:val="CellTextValue"/>
            </w:pPr>
            <w:r w:rsidRPr="00F31537">
              <w:rPr>
                <w:b/>
                <w:bCs/>
              </w:rPr>
              <w:t>Specific conditions</w:t>
            </w:r>
          </w:p>
        </w:tc>
      </w:tr>
      <w:tr w:rsidR="00674315" w:rsidRPr="00F31537" w14:paraId="1630EF00" w14:textId="77777777" w:rsidTr="4A8B743F">
        <w:tc>
          <w:tcPr>
            <w:tcW w:w="0" w:type="auto"/>
          </w:tcPr>
          <w:p w14:paraId="11B54D46" w14:textId="77777777" w:rsidR="00674315" w:rsidRPr="00F31537" w:rsidRDefault="00674315" w:rsidP="00674315">
            <w:pPr>
              <w:pStyle w:val="CellTextValue"/>
              <w:jc w:val="left"/>
            </w:pPr>
            <w:r w:rsidRPr="4A8B743F">
              <w:rPr>
                <w:i/>
                <w:iCs/>
              </w:rPr>
              <w:t>Expected EU contribution per project</w:t>
            </w:r>
          </w:p>
        </w:tc>
        <w:tc>
          <w:tcPr>
            <w:tcW w:w="0" w:type="auto"/>
          </w:tcPr>
          <w:p w14:paraId="73621E4A" w14:textId="12C1F75A" w:rsidR="00674315" w:rsidRPr="00F31537" w:rsidRDefault="00674315" w:rsidP="00674315">
            <w:pPr>
              <w:pStyle w:val="CellTextValue"/>
            </w:pPr>
            <w:r w:rsidRPr="00F31537">
              <w:t xml:space="preserve">The Commission estimates that an EU contribution of EUR </w:t>
            </w:r>
            <w:r w:rsidR="00767A2F">
              <w:t>XX</w:t>
            </w:r>
            <w:r w:rsidRPr="00F31537">
              <w:t xml:space="preserve"> million would allow these outcomes to be addressed appropriately. Nonetheless, this does not preclude submission and selection of a proposal requesting different amounts.</w:t>
            </w:r>
          </w:p>
        </w:tc>
      </w:tr>
      <w:tr w:rsidR="00674315" w:rsidRPr="00F31537" w14:paraId="2E38E0F4" w14:textId="77777777" w:rsidTr="4A8B743F">
        <w:tc>
          <w:tcPr>
            <w:tcW w:w="0" w:type="auto"/>
          </w:tcPr>
          <w:p w14:paraId="6E4D9F0D" w14:textId="77777777" w:rsidR="00674315" w:rsidRPr="00F31537" w:rsidRDefault="00674315" w:rsidP="00674315">
            <w:pPr>
              <w:pStyle w:val="CellTextValue"/>
              <w:jc w:val="left"/>
            </w:pPr>
            <w:r w:rsidRPr="4A8B743F">
              <w:rPr>
                <w:i/>
                <w:iCs/>
              </w:rPr>
              <w:t>Indicative budget</w:t>
            </w:r>
          </w:p>
        </w:tc>
        <w:tc>
          <w:tcPr>
            <w:tcW w:w="0" w:type="auto"/>
          </w:tcPr>
          <w:p w14:paraId="32DB9D93" w14:textId="7D173D01" w:rsidR="00674315" w:rsidRPr="00F31537" w:rsidRDefault="00674315" w:rsidP="00674315">
            <w:pPr>
              <w:pStyle w:val="CellTextValue"/>
            </w:pPr>
            <w:r w:rsidRPr="00F31537">
              <w:t xml:space="preserve">The total indicative budget for the topic is EUR </w:t>
            </w:r>
            <w:r w:rsidR="00767A2F">
              <w:t>XX</w:t>
            </w:r>
            <w:r w:rsidRPr="00F31537">
              <w:t xml:space="preserve"> million </w:t>
            </w:r>
          </w:p>
        </w:tc>
      </w:tr>
      <w:tr w:rsidR="00674315" w:rsidRPr="00F31537" w14:paraId="146D65AC" w14:textId="77777777" w:rsidTr="4A8B743F">
        <w:tc>
          <w:tcPr>
            <w:tcW w:w="0" w:type="auto"/>
          </w:tcPr>
          <w:p w14:paraId="571AAE3B" w14:textId="77777777" w:rsidR="00674315" w:rsidRPr="00F31537" w:rsidRDefault="00674315" w:rsidP="00674315">
            <w:pPr>
              <w:pStyle w:val="CellTextValue"/>
              <w:jc w:val="left"/>
            </w:pPr>
            <w:r w:rsidRPr="4A8B743F">
              <w:rPr>
                <w:i/>
                <w:iCs/>
              </w:rPr>
              <w:t>Type of Action</w:t>
            </w:r>
          </w:p>
        </w:tc>
        <w:tc>
          <w:tcPr>
            <w:tcW w:w="0" w:type="auto"/>
          </w:tcPr>
          <w:p w14:paraId="359AF31D" w14:textId="335CC300" w:rsidR="00674315" w:rsidRPr="00F31537" w:rsidRDefault="00674315" w:rsidP="00674315">
            <w:pPr>
              <w:pStyle w:val="CellTextValue"/>
            </w:pPr>
            <w:r w:rsidRPr="00F31537">
              <w:t xml:space="preserve">Public procurement </w:t>
            </w:r>
          </w:p>
        </w:tc>
      </w:tr>
      <w:tr w:rsidR="00674315" w:rsidRPr="00F31537" w14:paraId="69DD3525" w14:textId="77777777" w:rsidTr="4A8B743F">
        <w:tc>
          <w:tcPr>
            <w:tcW w:w="0" w:type="auto"/>
          </w:tcPr>
          <w:p w14:paraId="43E22B8F" w14:textId="77777777" w:rsidR="00674315" w:rsidRPr="00F31537" w:rsidRDefault="00674315" w:rsidP="00674315">
            <w:pPr>
              <w:pStyle w:val="CellTextValue"/>
              <w:jc w:val="left"/>
            </w:pPr>
            <w:r w:rsidRPr="4A8B743F">
              <w:rPr>
                <w:i/>
                <w:iCs/>
              </w:rPr>
              <w:t>Eligibility conditions</w:t>
            </w:r>
          </w:p>
        </w:tc>
        <w:tc>
          <w:tcPr>
            <w:tcW w:w="0" w:type="auto"/>
          </w:tcPr>
          <w:p w14:paraId="56ADF001" w14:textId="77777777" w:rsidR="00674315" w:rsidRPr="00F31537" w:rsidRDefault="00674315" w:rsidP="00674315">
            <w:pPr>
              <w:pStyle w:val="CellTextValue"/>
            </w:pPr>
            <w:r w:rsidRPr="00F31537">
              <w:rPr>
                <w:rStyle w:val="normaltextrun"/>
                <w:color w:val="000000"/>
                <w:bdr w:val="none" w:sz="0" w:space="0" w:color="auto" w:frame="1"/>
              </w:rPr>
              <w:t>The conditions are described in General Annex B.</w:t>
            </w:r>
          </w:p>
        </w:tc>
      </w:tr>
    </w:tbl>
    <w:p w14:paraId="367DD22B" w14:textId="77777777" w:rsidR="003C4FA9" w:rsidRPr="00F31537" w:rsidRDefault="003C4FA9" w:rsidP="003C4FA9">
      <w:pPr>
        <w:pStyle w:val="TextValue"/>
        <w:rPr>
          <w:lang w:val="en-US"/>
        </w:rPr>
      </w:pPr>
    </w:p>
    <w:p w14:paraId="0C47EACD" w14:textId="4188C1C1" w:rsidR="003C4FA9" w:rsidRPr="00F31537" w:rsidRDefault="003C4FA9" w:rsidP="003C4FA9">
      <w:pPr>
        <w:pStyle w:val="TextValue"/>
        <w:rPr>
          <w:lang w:val="en-US"/>
        </w:rPr>
      </w:pPr>
      <w:r w:rsidRPr="00F31537">
        <w:rPr>
          <w:lang w:val="en-US"/>
        </w:rPr>
        <w:t>Political debates on bioeconomy need to be conducted with the involvement of wider society at EU level, to represent and take into account societal needs, which contribute to the achievement of EU sustainable and circularity goals. A European bioeconomy council would foster an open and structured dialogue with all stakeholder groups (including leading experts from industry, NGOs, civil society) to define a constructive pathway that unlocks the potential of the bioeconomy. Such a council would complement the activities of the European Bioeconomy Policy Forum (EBPF).</w:t>
      </w:r>
    </w:p>
    <w:p w14:paraId="3E07609D" w14:textId="77777777" w:rsidR="003C4FA9" w:rsidRPr="00F31537" w:rsidRDefault="003C4FA9" w:rsidP="003C4FA9">
      <w:pPr>
        <w:pStyle w:val="TextValue"/>
        <w:rPr>
          <w:lang w:val="en-US"/>
        </w:rPr>
      </w:pPr>
      <w:r w:rsidRPr="00F31537">
        <w:rPr>
          <w:lang w:val="en-US"/>
        </w:rPr>
        <w:t>The objective of this action is to carry out a scoping study to have a better understanding of the gaps on this matter, and define how such a council could work (goal and specific objectives, governance, selection mechanisms of the members, activities and related frequency, interactions with policy-makers…). The study should include an impact assessment.</w:t>
      </w:r>
    </w:p>
    <w:p w14:paraId="3C122BF8" w14:textId="77777777" w:rsidR="003C4FA9" w:rsidRPr="00F31537" w:rsidRDefault="003C4FA9" w:rsidP="003C4FA9">
      <w:pPr>
        <w:pStyle w:val="TextValue"/>
        <w:rPr>
          <w:lang w:val="en-US"/>
        </w:rPr>
      </w:pPr>
      <w:r w:rsidRPr="00F31537">
        <w:rPr>
          <w:u w:val="single"/>
          <w:lang w:val="en-US"/>
        </w:rPr>
        <w:t>Type of action</w:t>
      </w:r>
      <w:r w:rsidRPr="00F31537">
        <w:rPr>
          <w:lang w:val="en-US"/>
        </w:rPr>
        <w:t>: Public procurement</w:t>
      </w:r>
    </w:p>
    <w:p w14:paraId="202DA722" w14:textId="77777777" w:rsidR="003C4FA9" w:rsidRPr="00F31537" w:rsidRDefault="003C4FA9" w:rsidP="003C4FA9">
      <w:pPr>
        <w:pStyle w:val="TextValue"/>
        <w:rPr>
          <w:lang w:val="en-US"/>
        </w:rPr>
      </w:pPr>
      <w:r w:rsidRPr="00F31537">
        <w:rPr>
          <w:u w:val="single"/>
          <w:lang w:val="en-US"/>
        </w:rPr>
        <w:t>Indicative timetable</w:t>
      </w:r>
      <w:r w:rsidRPr="00F31537">
        <w:rPr>
          <w:lang w:val="en-US"/>
        </w:rPr>
        <w:t>: 2023</w:t>
      </w:r>
    </w:p>
    <w:p w14:paraId="584549D8" w14:textId="757A1B33" w:rsidR="00D602E4" w:rsidRPr="00F31537" w:rsidRDefault="003C4FA9" w:rsidP="00D602E4">
      <w:pPr>
        <w:pStyle w:val="TextValue"/>
        <w:rPr>
          <w:lang w:val="en-US"/>
        </w:rPr>
      </w:pPr>
      <w:r w:rsidRPr="00F31537">
        <w:rPr>
          <w:u w:val="single"/>
          <w:lang w:val="en-US"/>
        </w:rPr>
        <w:t>Indicative budget</w:t>
      </w:r>
      <w:r w:rsidRPr="00F31537">
        <w:rPr>
          <w:lang w:val="en-US"/>
        </w:rPr>
        <w:t xml:space="preserve">: EUR </w:t>
      </w:r>
      <w:r w:rsidR="00767A2F">
        <w:rPr>
          <w:lang w:val="en-US"/>
        </w:rPr>
        <w:t>XX</w:t>
      </w:r>
      <w:r w:rsidRPr="00F31537">
        <w:rPr>
          <w:lang w:val="en-US"/>
        </w:rPr>
        <w:t xml:space="preserve"> million from the 2023 budget</w:t>
      </w:r>
    </w:p>
    <w:p w14:paraId="6FDDF21E" w14:textId="44C8FBAF" w:rsidR="00967535" w:rsidRPr="00F31537" w:rsidRDefault="00967535">
      <w:pPr>
        <w:pStyle w:val="HeadingThree"/>
        <w:numPr>
          <w:ilvl w:val="1"/>
          <w:numId w:val="281"/>
        </w:numPr>
        <w:ind w:left="294" w:hanging="181"/>
      </w:pPr>
      <w:bookmarkStart w:id="2945" w:name="_Toc89947447"/>
      <w:bookmarkStart w:id="2946" w:name="_Toc90029554"/>
      <w:bookmarkStart w:id="2947" w:name="_Toc92878662"/>
      <w:bookmarkStart w:id="2948" w:name="_Toc92879065"/>
      <w:bookmarkStart w:id="2949" w:name="_Toc92890142"/>
      <w:bookmarkStart w:id="2950" w:name="_Toc92898770"/>
      <w:bookmarkStart w:id="2951" w:name="_Toc92906216"/>
      <w:bookmarkStart w:id="2952" w:name="_Toc93250396"/>
      <w:bookmarkStart w:id="2953" w:name="_Toc93424981"/>
      <w:bookmarkStart w:id="2954" w:name="_Toc93425394"/>
      <w:bookmarkStart w:id="2955" w:name="_Toc93426611"/>
      <w:bookmarkStart w:id="2956" w:name="_Toc93439410"/>
      <w:bookmarkStart w:id="2957" w:name="_Toc93905294"/>
      <w:r w:rsidRPr="00F31537">
        <w:t xml:space="preserve">(2024) </w:t>
      </w:r>
      <w:r w:rsidR="00BA492E" w:rsidRPr="00BA492E">
        <w:t>Coordination and support service for Circular Cities and Regions Initiative (CCRI)</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14:paraId="309E5F83" w14:textId="77777777" w:rsidR="00967535" w:rsidRPr="00F31537" w:rsidRDefault="00967535" w:rsidP="00967535">
      <w:pPr>
        <w:rPr>
          <w:rFonts w:cs="Times New Roman"/>
        </w:rPr>
      </w:pPr>
      <w:r w:rsidRPr="00F31537">
        <w:rPr>
          <w:rFonts w:cs="Times New Roman"/>
        </w:rPr>
        <w:t>The circular economy concept should be a central component in local and regional economies, which have a suitable scale for closing resources loops, creating sustainable circular ecosystems and designing participatory community-based innovation schemes. An increasing number of cities, regions, industries and businesses are engaged in testing and improving circularity in their territories, economic sectors, value chains and services.</w:t>
      </w:r>
    </w:p>
    <w:p w14:paraId="46C2ECBF" w14:textId="77777777" w:rsidR="00967535" w:rsidRPr="00F31537" w:rsidRDefault="00967535" w:rsidP="00967535">
      <w:pPr>
        <w:rPr>
          <w:rFonts w:cs="Times New Roman"/>
        </w:rPr>
      </w:pPr>
      <w:r w:rsidRPr="00F31537">
        <w:rPr>
          <w:rFonts w:cs="Times New Roman"/>
        </w:rPr>
        <w:t xml:space="preserve">Nevertheless, the concrete implementation of systemic solutions for the territorial deployment of the circular economy still needs to be demonstrated and replicated in other areas. In particular, a major challenge is to apply effectively the circular economy concept in urban and regional policy areas beyond traditional resource recovery in waste and water sectors. </w:t>
      </w:r>
    </w:p>
    <w:p w14:paraId="3F013227" w14:textId="7D9A5C69" w:rsidR="00967535" w:rsidRPr="00F31537" w:rsidRDefault="00967535" w:rsidP="00967535">
      <w:pPr>
        <w:rPr>
          <w:rFonts w:cs="Times New Roman"/>
        </w:rPr>
      </w:pPr>
      <w:r w:rsidRPr="00F31537">
        <w:rPr>
          <w:rFonts w:cs="Times New Roman"/>
        </w:rPr>
        <w:t>The Circular Cities and Regions Initiative (CCRI) is part of the European circular economy action plan and aims to support circular solutions for the transition towards a sustainable, regenerative, inclusive and just circular economy at local and regional scale. The CCRI’s activities aim to contribute to the implementation of the European Green Deal</w:t>
      </w:r>
      <w:r w:rsidRPr="00F31537">
        <w:rPr>
          <w:rStyle w:val="FootnoteReference"/>
          <w:rFonts w:cs="Times New Roman"/>
        </w:rPr>
        <w:footnoteReference w:id="104"/>
      </w:r>
      <w:r w:rsidRPr="00F31537">
        <w:rPr>
          <w:rFonts w:cs="Times New Roman"/>
        </w:rPr>
        <w:t>, the circular economy action plan</w:t>
      </w:r>
      <w:r w:rsidRPr="00F31537">
        <w:rPr>
          <w:rStyle w:val="FootnoteReference"/>
          <w:rFonts w:cs="Times New Roman"/>
        </w:rPr>
        <w:footnoteReference w:id="105"/>
      </w:r>
      <w:r w:rsidRPr="00F31537">
        <w:rPr>
          <w:rFonts w:cs="Times New Roman"/>
        </w:rPr>
        <w:t xml:space="preserve"> and the bioeconomy strategy</w:t>
      </w:r>
      <w:r w:rsidRPr="00F31537">
        <w:rPr>
          <w:rStyle w:val="FootnoteReference"/>
          <w:rFonts w:cs="Times New Roman"/>
        </w:rPr>
        <w:footnoteReference w:id="106"/>
      </w:r>
      <w:r w:rsidRPr="00F31537">
        <w:rPr>
          <w:rFonts w:cs="Times New Roman"/>
        </w:rPr>
        <w:t xml:space="preserve">. The </w:t>
      </w:r>
      <w:r w:rsidR="1BFD207B" w:rsidRPr="00F31537">
        <w:rPr>
          <w:rFonts w:cs="Times New Roman"/>
        </w:rPr>
        <w:t>CCRI Coordination</w:t>
      </w:r>
      <w:r w:rsidRPr="00F31537">
        <w:rPr>
          <w:rFonts w:cs="Times New Roman"/>
        </w:rPr>
        <w:t xml:space="preserve"> and </w:t>
      </w:r>
      <w:r w:rsidR="19A9CD42" w:rsidRPr="00F31537">
        <w:rPr>
          <w:rFonts w:cs="Times New Roman"/>
        </w:rPr>
        <w:t>Support Office</w:t>
      </w:r>
      <w:r w:rsidRPr="00F31537">
        <w:rPr>
          <w:rFonts w:cs="Times New Roman"/>
        </w:rPr>
        <w:t xml:space="preserve"> is currently implemented via a framework contract with a 4 years duration (from October 2021 until October 2025).</w:t>
      </w:r>
    </w:p>
    <w:p w14:paraId="2BEDE90C" w14:textId="16EB3A5C" w:rsidR="00967535" w:rsidRPr="00F31537" w:rsidRDefault="00967535" w:rsidP="00967535">
      <w:pPr>
        <w:rPr>
          <w:rFonts w:cs="Times New Roman"/>
        </w:rPr>
      </w:pPr>
      <w:r w:rsidRPr="00F31537">
        <w:rPr>
          <w:rFonts w:cs="Times New Roman"/>
        </w:rPr>
        <w:t xml:space="preserve">The objective of this </w:t>
      </w:r>
      <w:r w:rsidR="00BA492E">
        <w:rPr>
          <w:rFonts w:cs="Times New Roman"/>
        </w:rPr>
        <w:t>new</w:t>
      </w:r>
      <w:r w:rsidR="00BA492E" w:rsidRPr="00F31537">
        <w:rPr>
          <w:rFonts w:cs="Times New Roman"/>
        </w:rPr>
        <w:t xml:space="preserve"> </w:t>
      </w:r>
      <w:r w:rsidRPr="00F31537">
        <w:rPr>
          <w:rFonts w:cs="Times New Roman"/>
        </w:rPr>
        <w:t xml:space="preserve">action is to continue and strengthen the coordination and support service for the implementation of the CCRI at local and regional level beyond October 2025. It will also ensure the cooperation among the CCRI’s projects covered under the </w:t>
      </w:r>
      <w:r w:rsidR="00BA492E">
        <w:rPr>
          <w:rFonts w:cs="Times New Roman"/>
        </w:rPr>
        <w:t xml:space="preserve">Horizon 2020 </w:t>
      </w:r>
      <w:r w:rsidRPr="00F31537">
        <w:rPr>
          <w:rFonts w:cs="Times New Roman"/>
        </w:rPr>
        <w:t xml:space="preserve">Green Deal Call and Horizon Europe and relevant initiatives and stakeholders. </w:t>
      </w:r>
    </w:p>
    <w:p w14:paraId="611233E5" w14:textId="328C2E95" w:rsidR="00967535" w:rsidRPr="00F31537" w:rsidRDefault="00967535" w:rsidP="00967535">
      <w:pPr>
        <w:rPr>
          <w:rFonts w:cs="Times New Roman"/>
        </w:rPr>
      </w:pPr>
      <w:r w:rsidRPr="00F31537">
        <w:rPr>
          <w:rFonts w:cs="Times New Roman"/>
        </w:rPr>
        <w:t xml:space="preserve">The aim of this action is therefore the launch of a new Framework contract (FWC) for a duration of 2 years with an estimated budget ceiling of EUR </w:t>
      </w:r>
      <w:r w:rsidR="002F03B3">
        <w:rPr>
          <w:rFonts w:cs="Times New Roman"/>
        </w:rPr>
        <w:t>XX</w:t>
      </w:r>
      <w:r w:rsidRPr="00F31537">
        <w:rPr>
          <w:rFonts w:cs="Times New Roman"/>
        </w:rPr>
        <w:t xml:space="preserve"> million. No budgetary appropriations will be needed in 2024 as the signature of the FWC is expected in October 2025.  The indicative budgets needed for the signature of specific contracts in 2025 and 2026 will be covered in the relevant work programme for those years.</w:t>
      </w:r>
    </w:p>
    <w:p w14:paraId="31389AEC" w14:textId="77777777" w:rsidR="00967535" w:rsidRPr="00F31537" w:rsidRDefault="00967535" w:rsidP="00967535">
      <w:pPr>
        <w:rPr>
          <w:rFonts w:cs="Times New Roman"/>
        </w:rPr>
      </w:pPr>
      <w:r w:rsidRPr="00F31537">
        <w:rPr>
          <w:rFonts w:cs="Times New Roman"/>
          <w:u w:val="single"/>
        </w:rPr>
        <w:t>Form of Funding</w:t>
      </w:r>
      <w:r w:rsidRPr="00F31537">
        <w:rPr>
          <w:rFonts w:cs="Times New Roman"/>
        </w:rPr>
        <w:t>: Procurement</w:t>
      </w:r>
    </w:p>
    <w:p w14:paraId="639C1C89" w14:textId="77777777" w:rsidR="00967535" w:rsidRPr="00F31537" w:rsidRDefault="00967535" w:rsidP="00967535">
      <w:pPr>
        <w:rPr>
          <w:rFonts w:cs="Times New Roman"/>
        </w:rPr>
      </w:pPr>
      <w:r w:rsidRPr="00F31537">
        <w:rPr>
          <w:rFonts w:cs="Times New Roman"/>
          <w:u w:val="single"/>
        </w:rPr>
        <w:t>Type of Action</w:t>
      </w:r>
      <w:r w:rsidRPr="00F31537">
        <w:rPr>
          <w:rFonts w:cs="Times New Roman"/>
        </w:rPr>
        <w:t>: Public procurement</w:t>
      </w:r>
    </w:p>
    <w:p w14:paraId="76FF9493" w14:textId="77777777" w:rsidR="00967535" w:rsidRPr="00F31537" w:rsidRDefault="00967535" w:rsidP="00967535">
      <w:pPr>
        <w:rPr>
          <w:rFonts w:cs="Times New Roman"/>
        </w:rPr>
      </w:pPr>
      <w:r w:rsidRPr="00F31537">
        <w:rPr>
          <w:rFonts w:cs="Times New Roman"/>
          <w:u w:val="single"/>
        </w:rPr>
        <w:t>Indicative timetable</w:t>
      </w:r>
      <w:r w:rsidRPr="00F31537">
        <w:rPr>
          <w:rFonts w:cs="Times New Roman"/>
        </w:rPr>
        <w:t>: Fourth quarter 2024</w:t>
      </w:r>
    </w:p>
    <w:p w14:paraId="45F3BF51" w14:textId="77777777" w:rsidR="00967535" w:rsidRPr="00F31537" w:rsidRDefault="00967535" w:rsidP="00967535">
      <w:pPr>
        <w:rPr>
          <w:rFonts w:cs="Times New Roman"/>
        </w:rPr>
      </w:pPr>
      <w:r w:rsidRPr="00F31537">
        <w:rPr>
          <w:rFonts w:cs="Times New Roman"/>
          <w:u w:val="single"/>
        </w:rPr>
        <w:t>Indicative budget</w:t>
      </w:r>
      <w:r w:rsidRPr="00F31537">
        <w:rPr>
          <w:rFonts w:cs="Times New Roman"/>
        </w:rPr>
        <w:t>: No budget needed in 2024</w:t>
      </w:r>
    </w:p>
    <w:p w14:paraId="598D11AC" w14:textId="1D144629" w:rsidR="00726663" w:rsidRPr="00F31537" w:rsidRDefault="00D96D2B" w:rsidP="71B448A1">
      <w:pPr>
        <w:pStyle w:val="HeadingThree"/>
        <w:numPr>
          <w:ilvl w:val="1"/>
          <w:numId w:val="281"/>
        </w:numPr>
        <w:ind w:left="294" w:hanging="181"/>
      </w:pPr>
      <w:bookmarkStart w:id="2958" w:name="_Toc89947448"/>
      <w:bookmarkStart w:id="2959" w:name="_Toc90029555"/>
      <w:bookmarkStart w:id="2960" w:name="_Toc92878663"/>
      <w:bookmarkStart w:id="2961" w:name="_Toc92879066"/>
      <w:bookmarkStart w:id="2962" w:name="_Toc92890143"/>
      <w:bookmarkStart w:id="2963" w:name="_Toc92898771"/>
      <w:bookmarkStart w:id="2964" w:name="_Toc92906217"/>
      <w:bookmarkStart w:id="2965" w:name="_Toc93250397"/>
      <w:bookmarkStart w:id="2966" w:name="_Toc93424982"/>
      <w:bookmarkStart w:id="2967" w:name="_Toc93425395"/>
      <w:bookmarkStart w:id="2968" w:name="_Toc93426612"/>
      <w:bookmarkStart w:id="2969" w:name="_Toc93439411"/>
      <w:bookmarkStart w:id="2970" w:name="_Toc93905295"/>
      <w:r w:rsidRPr="00F31537">
        <w:rPr>
          <w:lang w:val="en-IE"/>
        </w:rPr>
        <w:t xml:space="preserve">GEO </w:t>
      </w:r>
      <w:r w:rsidRPr="00F31537">
        <w:rPr>
          <w:rFonts w:eastAsia="Times New Roman"/>
        </w:rPr>
        <w:t>subscription</w:t>
      </w:r>
      <w:r w:rsidRPr="00F31537">
        <w:rPr>
          <w:lang w:val="en-IE"/>
        </w:rPr>
        <w:t xml:space="preserve"> 2023-2024 (</w:t>
      </w:r>
      <w:r w:rsidR="00767A2F">
        <w:rPr>
          <w:lang w:val="en-IE"/>
        </w:rPr>
        <w:t>XX</w:t>
      </w:r>
      <w:r w:rsidR="00726663" w:rsidRPr="00F31537">
        <w:rPr>
          <w:lang w:val="en-IE"/>
        </w:rPr>
        <w:t xml:space="preserve"> m</w:t>
      </w:r>
      <w:r w:rsidR="00C42EF8">
        <w:rPr>
          <w:lang w:val="en-IE"/>
        </w:rPr>
        <w:t>il</w:t>
      </w:r>
      <w:r w:rsidR="00726663" w:rsidRPr="00F31537">
        <w:rPr>
          <w:lang w:val="en-IE"/>
        </w:rPr>
        <w:t>l</w:t>
      </w:r>
      <w:r w:rsidR="00C42EF8">
        <w:rPr>
          <w:lang w:val="en-IE"/>
        </w:rPr>
        <w:t>io</w:t>
      </w:r>
      <w:r w:rsidR="00726663" w:rsidRPr="00F31537">
        <w:rPr>
          <w:lang w:val="en-IE"/>
        </w:rPr>
        <w:t>n, for 2023 and 2024)</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14:paraId="0E1BBE80" w14:textId="77777777" w:rsidR="00D96D2B" w:rsidRPr="00F31537" w:rsidRDefault="00D96D2B" w:rsidP="00D96D2B">
      <w:pPr>
        <w:pStyle w:val="TextValue"/>
      </w:pPr>
      <w:r w:rsidRPr="00F31537">
        <w:t xml:space="preserve">An annual contribution to the 2021 and 2022 activities of the GEO Secretariat, as a subscription to a body of which the Union is a member, according to Article 239 of the Financial Regulation applicable to the general budget of the European Communities (2018). </w:t>
      </w:r>
    </w:p>
    <w:p w14:paraId="5A1FB335" w14:textId="77777777" w:rsidR="00D96D2B" w:rsidRPr="00F31537" w:rsidRDefault="00D96D2B" w:rsidP="00D96D2B">
      <w:pPr>
        <w:pStyle w:val="TextValue"/>
      </w:pPr>
      <w:r w:rsidRPr="00F31537">
        <w:t xml:space="preserve">As a full member of the Group on Earth Observations (GEO) the Commission will pay a contribution on behalf of the EU to the GEO Trust Fund, which is the budgetary structure agreed by the GEO members to fund the GEO secretariat (hosted by the World Meteorological Organisation in Geneva, Switzerland), to ensure the implementation of the Global Earth Observation System of Systems (GEOSS) according to its annual work plan and the continuity of the leadership and participation of the EU in GEO. </w:t>
      </w:r>
    </w:p>
    <w:p w14:paraId="36D3FA33" w14:textId="77777777" w:rsidR="00D96D2B" w:rsidRPr="00F31537" w:rsidRDefault="00D96D2B" w:rsidP="00D96D2B">
      <w:pPr>
        <w:pStyle w:val="TextValue"/>
      </w:pPr>
      <w:r w:rsidRPr="00F31537">
        <w:rPr>
          <w:u w:val="single"/>
        </w:rPr>
        <w:t>Type of Action:</w:t>
      </w:r>
      <w:r w:rsidRPr="00F31537">
        <w:t xml:space="preserve"> Subscription action </w:t>
      </w:r>
    </w:p>
    <w:p w14:paraId="5F0A2F8F" w14:textId="4D5E6D7E" w:rsidR="00D96D2B" w:rsidRPr="00F31537" w:rsidRDefault="00D96D2B" w:rsidP="00D96D2B">
      <w:pPr>
        <w:pStyle w:val="TextValue"/>
      </w:pPr>
      <w:r w:rsidRPr="00F31537">
        <w:rPr>
          <w:u w:val="single"/>
        </w:rPr>
        <w:t xml:space="preserve">Indicative budget: </w:t>
      </w:r>
      <w:r w:rsidRPr="00F31537">
        <w:t xml:space="preserve">EUR </w:t>
      </w:r>
      <w:r w:rsidR="00767A2F">
        <w:t>XX</w:t>
      </w:r>
      <w:r w:rsidRPr="00F31537">
        <w:t xml:space="preserve"> million from the 2023 budget and EUR </w:t>
      </w:r>
      <w:r w:rsidR="00767A2F">
        <w:t>XX</w:t>
      </w:r>
      <w:r w:rsidRPr="00F31537">
        <w:t xml:space="preserve"> million from the 2024 budget</w:t>
      </w:r>
    </w:p>
    <w:p w14:paraId="13EBDCC3" w14:textId="60EA3C3F" w:rsidR="00726663" w:rsidRPr="00F31537" w:rsidRDefault="00726663" w:rsidP="0073145C">
      <w:pPr>
        <w:pStyle w:val="HeadingThree"/>
        <w:numPr>
          <w:ilvl w:val="1"/>
          <w:numId w:val="281"/>
        </w:numPr>
        <w:ind w:left="294" w:hanging="181"/>
        <w:rPr>
          <w:lang w:val="en-IE"/>
        </w:rPr>
      </w:pPr>
      <w:bookmarkStart w:id="2971" w:name="_Toc89947449"/>
      <w:bookmarkStart w:id="2972" w:name="_Toc90029556"/>
      <w:bookmarkStart w:id="2973" w:name="_Toc92878664"/>
      <w:bookmarkStart w:id="2974" w:name="_Toc92879067"/>
      <w:bookmarkStart w:id="2975" w:name="_Toc92890144"/>
      <w:bookmarkStart w:id="2976" w:name="_Toc92898772"/>
      <w:bookmarkStart w:id="2977" w:name="_Toc92906218"/>
      <w:bookmarkStart w:id="2978" w:name="_Toc93250398"/>
      <w:bookmarkStart w:id="2979" w:name="_Toc93424983"/>
      <w:bookmarkStart w:id="2980" w:name="_Toc93425396"/>
      <w:bookmarkStart w:id="2981" w:name="_Toc93426613"/>
      <w:bookmarkStart w:id="2982" w:name="_Toc93439412"/>
      <w:bookmarkStart w:id="2983" w:name="_Toc93905296"/>
      <w:r w:rsidRPr="00F31537">
        <w:rPr>
          <w:lang w:val="en-IE"/>
        </w:rPr>
        <w:t>Scientific and technical services by the Joint Research Centre: Leveraging European data-sharing and exploitation practices within GEOSS (Global Earth Observation System of Systems) (</w:t>
      </w:r>
      <w:r w:rsidR="00767A2F">
        <w:rPr>
          <w:lang w:val="en-IE"/>
        </w:rPr>
        <w:t>XX</w:t>
      </w:r>
      <w:r w:rsidRPr="00F31537">
        <w:rPr>
          <w:lang w:val="en-IE"/>
        </w:rPr>
        <w:t xml:space="preserve"> m</w:t>
      </w:r>
      <w:r w:rsidR="00C42EF8">
        <w:rPr>
          <w:lang w:val="en-IE"/>
        </w:rPr>
        <w:t>il</w:t>
      </w:r>
      <w:r w:rsidRPr="00F31537">
        <w:rPr>
          <w:lang w:val="en-IE"/>
        </w:rPr>
        <w:t>l</w:t>
      </w:r>
      <w:r w:rsidR="00C42EF8">
        <w:rPr>
          <w:lang w:val="en-IE"/>
        </w:rPr>
        <w:t>io</w:t>
      </w:r>
      <w:r w:rsidRPr="00F31537">
        <w:rPr>
          <w:lang w:val="en-IE"/>
        </w:rPr>
        <w:t>n, 2024 (for years 2024 – 2026))</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14:paraId="76E728A8" w14:textId="77777777" w:rsidR="00C42EF8" w:rsidRPr="000814EE" w:rsidRDefault="00C42EF8" w:rsidP="00C42EF8">
      <w:pPr>
        <w:shd w:val="clear" w:color="auto" w:fill="FFFFFF" w:themeFill="background1"/>
        <w:spacing w:after="0" w:line="240" w:lineRule="auto"/>
        <w:rPr>
          <w:rFonts w:eastAsia="Calibri" w:cs="Times New Roman"/>
          <w:color w:val="242424"/>
        </w:rPr>
      </w:pPr>
      <w:r w:rsidRPr="000814EE">
        <w:rPr>
          <w:rFonts w:eastAsia="Calibri" w:cs="Times New Roman"/>
          <w:color w:val="242424"/>
        </w:rPr>
        <w:t>The next generation EuroGEOSS will leverage on a healthy community of users and providers, combined with an operational legal framework for data through the European Data Act, Data Governance act and Implementing Act for High-Value datasets. The initiative will be effectively implementing prominent policy use cases through a technical approach that is fully in line with the European values, legal framework and competitive advantages (such as open source technology, open standards, federated data infrastructure).</w:t>
      </w:r>
    </w:p>
    <w:p w14:paraId="1D0FB769" w14:textId="77777777" w:rsidR="00C42EF8" w:rsidRPr="000814EE" w:rsidRDefault="00C42EF8" w:rsidP="00C42EF8">
      <w:pPr>
        <w:shd w:val="clear" w:color="auto" w:fill="FFFFFF" w:themeFill="background1"/>
        <w:spacing w:after="0" w:line="240" w:lineRule="auto"/>
        <w:rPr>
          <w:rFonts w:eastAsia="Calibri" w:cs="Times New Roman"/>
          <w:color w:val="242424"/>
        </w:rPr>
      </w:pPr>
    </w:p>
    <w:p w14:paraId="7EFBECB7" w14:textId="77777777" w:rsidR="00C42EF8" w:rsidRPr="00B4488B" w:rsidRDefault="00C42EF8" w:rsidP="00C42EF8">
      <w:pPr>
        <w:shd w:val="clear" w:color="auto" w:fill="FFFFFF" w:themeFill="background1"/>
        <w:spacing w:after="0" w:line="240" w:lineRule="auto"/>
      </w:pPr>
      <w:r w:rsidRPr="000814EE">
        <w:rPr>
          <w:rFonts w:eastAsia="Calibri" w:cs="Times New Roman"/>
          <w:color w:val="242424"/>
        </w:rPr>
        <w:t>Using these outcomes as a starting point, in addition to the update of the technological approaches for accommodating the ICT developments, within the next work programme (2024 – 2026) specific attention will be put on:</w:t>
      </w:r>
    </w:p>
    <w:p w14:paraId="21B523D1" w14:textId="77777777" w:rsidR="00C42EF8" w:rsidRPr="00B4488B" w:rsidRDefault="00C42EF8" w:rsidP="00C42EF8">
      <w:pPr>
        <w:shd w:val="clear" w:color="auto" w:fill="FFFFFF" w:themeFill="background1"/>
        <w:spacing w:after="0" w:line="240" w:lineRule="auto"/>
      </w:pPr>
    </w:p>
    <w:p w14:paraId="3D2BBBCD" w14:textId="77777777" w:rsidR="00C42EF8" w:rsidRPr="000814EE" w:rsidRDefault="00C42EF8">
      <w:pPr>
        <w:numPr>
          <w:ilvl w:val="0"/>
          <w:numId w:val="374"/>
        </w:numPr>
        <w:shd w:val="clear" w:color="auto" w:fill="FFFFFF" w:themeFill="background1"/>
        <w:spacing w:before="100" w:beforeAutospacing="1" w:after="100" w:afterAutospacing="1" w:line="240" w:lineRule="auto"/>
        <w:ind w:left="810"/>
        <w:rPr>
          <w:rFonts w:eastAsia="Calibri" w:cs="Times New Roman"/>
          <w:color w:val="242424"/>
        </w:rPr>
      </w:pPr>
      <w:r w:rsidRPr="000814EE">
        <w:rPr>
          <w:rFonts w:eastAsia="Calibri" w:cs="Times New Roman"/>
          <w:color w:val="242424"/>
        </w:rPr>
        <w:t>Scaling the technical approaches to fully embrace private, IoT and personal data;</w:t>
      </w:r>
    </w:p>
    <w:p w14:paraId="51D08E20" w14:textId="77777777" w:rsidR="00C42EF8" w:rsidRPr="000814EE" w:rsidRDefault="00C42EF8">
      <w:pPr>
        <w:numPr>
          <w:ilvl w:val="0"/>
          <w:numId w:val="374"/>
        </w:numPr>
        <w:shd w:val="clear" w:color="auto" w:fill="FFFFFF" w:themeFill="background1"/>
        <w:spacing w:before="100" w:beforeAutospacing="1" w:after="100" w:afterAutospacing="1" w:line="240" w:lineRule="auto"/>
        <w:ind w:left="810"/>
        <w:rPr>
          <w:rFonts w:eastAsia="Calibri" w:cs="Times New Roman"/>
          <w:color w:val="242424"/>
        </w:rPr>
      </w:pPr>
      <w:r w:rsidRPr="000814EE">
        <w:rPr>
          <w:rFonts w:eastAsia="Calibri" w:cs="Times New Roman"/>
          <w:color w:val="242424"/>
        </w:rPr>
        <w:t>Implementing and further development of additional use cases in line with the priorities of the Commission and the regional development agenda;</w:t>
      </w:r>
    </w:p>
    <w:p w14:paraId="2F2699CD" w14:textId="15C1852B" w:rsidR="00C42EF8" w:rsidRPr="00C42EF8" w:rsidRDefault="00C42EF8">
      <w:pPr>
        <w:numPr>
          <w:ilvl w:val="0"/>
          <w:numId w:val="374"/>
        </w:numPr>
        <w:shd w:val="clear" w:color="auto" w:fill="FFFFFF" w:themeFill="background1"/>
        <w:spacing w:before="100" w:beforeAutospacing="1" w:after="100" w:afterAutospacing="1" w:line="240" w:lineRule="auto"/>
        <w:ind w:left="810"/>
        <w:rPr>
          <w:rFonts w:eastAsia="Calibri"/>
          <w:color w:val="242424"/>
        </w:rPr>
      </w:pPr>
      <w:r w:rsidRPr="000814EE">
        <w:rPr>
          <w:rFonts w:eastAsia="Calibri" w:cs="Times New Roman"/>
          <w:color w:val="242424"/>
        </w:rPr>
        <w:t>Expansion of the approaches and technological stack of EuroGEOSS to other regions, specifically in Africa and the ENPI countries, within the context of the Global Gateway initiative.</w:t>
      </w:r>
    </w:p>
    <w:p w14:paraId="238E65C8" w14:textId="77777777" w:rsidR="00D96D2B" w:rsidRPr="00F31537" w:rsidRDefault="00D96D2B" w:rsidP="0073145C">
      <w:pPr>
        <w:pStyle w:val="TextValue"/>
      </w:pPr>
      <w:r w:rsidRPr="00F31537">
        <w:rPr>
          <w:u w:val="single"/>
        </w:rPr>
        <w:t>Indicative duration:</w:t>
      </w:r>
      <w:r w:rsidRPr="00F31537">
        <w:t xml:space="preserve"> 36 months </w:t>
      </w:r>
    </w:p>
    <w:p w14:paraId="51CF8A9D" w14:textId="77777777" w:rsidR="00D96D2B" w:rsidRPr="00F31537" w:rsidRDefault="00D96D2B" w:rsidP="0073145C">
      <w:pPr>
        <w:pStyle w:val="TextValue"/>
      </w:pPr>
      <w:r w:rsidRPr="00F31537">
        <w:rPr>
          <w:u w:val="single"/>
        </w:rPr>
        <w:t>Form of Funding:</w:t>
      </w:r>
      <w:r w:rsidRPr="00F31537">
        <w:t xml:space="preserve"> Direct action grants </w:t>
      </w:r>
    </w:p>
    <w:p w14:paraId="3F1E8A2F" w14:textId="69DBA4FA" w:rsidR="00D96D2B" w:rsidRPr="00F31537" w:rsidRDefault="00D96D2B" w:rsidP="0073145C">
      <w:pPr>
        <w:pStyle w:val="TextValue"/>
      </w:pPr>
      <w:r w:rsidRPr="00F31537">
        <w:rPr>
          <w:u w:val="single"/>
        </w:rPr>
        <w:t>Type of Action:</w:t>
      </w:r>
      <w:r w:rsidRPr="00F31537">
        <w:t xml:space="preserve"> Provision of technical/scientific services by the Joint Research Centre </w:t>
      </w:r>
    </w:p>
    <w:p w14:paraId="5A80E02F" w14:textId="613F771F" w:rsidR="00726663" w:rsidRPr="00F31537" w:rsidRDefault="00726663" w:rsidP="0073145C">
      <w:pPr>
        <w:pStyle w:val="HeadingThree"/>
        <w:numPr>
          <w:ilvl w:val="1"/>
          <w:numId w:val="281"/>
        </w:numPr>
        <w:ind w:left="294" w:hanging="181"/>
        <w:rPr>
          <w:lang w:val="en-IE"/>
        </w:rPr>
      </w:pPr>
      <w:bookmarkStart w:id="2984" w:name="_Toc89947450"/>
      <w:bookmarkStart w:id="2985" w:name="_Toc90029557"/>
      <w:bookmarkStart w:id="2986" w:name="_Toc92878665"/>
      <w:bookmarkStart w:id="2987" w:name="_Toc92879068"/>
      <w:bookmarkStart w:id="2988" w:name="_Toc92890145"/>
      <w:bookmarkStart w:id="2989" w:name="_Toc92898773"/>
      <w:bookmarkStart w:id="2990" w:name="_Toc92906219"/>
      <w:bookmarkStart w:id="2991" w:name="_Toc93250399"/>
      <w:bookmarkStart w:id="2992" w:name="_Toc93424984"/>
      <w:bookmarkStart w:id="2993" w:name="_Toc93425397"/>
      <w:bookmarkStart w:id="2994" w:name="_Toc93426614"/>
      <w:bookmarkStart w:id="2995" w:name="_Toc93439413"/>
      <w:bookmarkStart w:id="2996" w:name="_Toc93905297"/>
      <w:r w:rsidRPr="00F31537">
        <w:rPr>
          <w:lang w:val="en-IE"/>
        </w:rPr>
        <w:t xml:space="preserve">Grant to a named beneficiary to ESA for the GEOSS portal (continuation </w:t>
      </w:r>
      <w:r w:rsidR="003C60D2">
        <w:rPr>
          <w:lang w:val="en-IE"/>
        </w:rPr>
        <w:t>Geoportal Platform Plus</w:t>
      </w:r>
      <w:r w:rsidR="003C60D2" w:rsidRPr="00F31537">
        <w:rPr>
          <w:lang w:val="en-IE"/>
        </w:rPr>
        <w:t xml:space="preserve"> </w:t>
      </w:r>
      <w:r w:rsidRPr="00F31537">
        <w:rPr>
          <w:lang w:val="en-IE"/>
        </w:rPr>
        <w:t>project) (</w:t>
      </w:r>
      <w:r w:rsidR="00767A2F">
        <w:rPr>
          <w:lang w:val="en-IE"/>
        </w:rPr>
        <w:t>XX</w:t>
      </w:r>
      <w:r w:rsidRPr="00F31537">
        <w:rPr>
          <w:lang w:val="en-IE"/>
        </w:rPr>
        <w:t xml:space="preserve"> m</w:t>
      </w:r>
      <w:r w:rsidR="00C42EF8">
        <w:rPr>
          <w:lang w:val="en-IE"/>
        </w:rPr>
        <w:t>il</w:t>
      </w:r>
      <w:r w:rsidRPr="00F31537">
        <w:rPr>
          <w:lang w:val="en-IE"/>
        </w:rPr>
        <w:t>l</w:t>
      </w:r>
      <w:r w:rsidR="00C42EF8">
        <w:rPr>
          <w:lang w:val="en-IE"/>
        </w:rPr>
        <w:t>io</w:t>
      </w:r>
      <w:r w:rsidRPr="00F31537">
        <w:rPr>
          <w:lang w:val="en-IE"/>
        </w:rPr>
        <w:t>n, 2024 (for 2024 – 2025))</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14:paraId="435716D5" w14:textId="77777777" w:rsidR="003C60D2" w:rsidRDefault="003C60D2" w:rsidP="003C60D2">
      <w:r>
        <w:t>The GEOSS 3.0 infrastructure</w:t>
      </w:r>
      <w:r w:rsidRPr="2CBB459C">
        <w:t xml:space="preserve"> is aimed at </w:t>
      </w:r>
      <w:r>
        <w:t xml:space="preserve">serving the GEO community </w:t>
      </w:r>
      <w:r w:rsidRPr="2CBB459C">
        <w:t xml:space="preserve">to enable access to tailor-made information and actionable knowledge with a user-centric approach. </w:t>
      </w:r>
      <w:r>
        <w:t>The GEOSS infrastructure</w:t>
      </w:r>
      <w:r w:rsidRPr="2CBB459C">
        <w:t xml:space="preserve"> will </w:t>
      </w:r>
      <w:r>
        <w:t>propose</w:t>
      </w:r>
      <w:r w:rsidRPr="2CBB459C">
        <w:t xml:space="preserve"> services to non-specialists in the domain of adaptation to extreme climatic events and to changes in climatic conditions. Drivers for this will be:</w:t>
      </w:r>
    </w:p>
    <w:p w14:paraId="7F13BAE6" w14:textId="77777777" w:rsidR="003C60D2" w:rsidRDefault="003C60D2" w:rsidP="003C60D2">
      <w:pPr>
        <w:pStyle w:val="ListParagraph"/>
        <w:numPr>
          <w:ilvl w:val="0"/>
          <w:numId w:val="377"/>
        </w:numPr>
      </w:pPr>
      <w:r w:rsidRPr="2CBB459C">
        <w:t xml:space="preserve">the lessons-learned from the evaluation of the implementation of the EU Strategy on Adaptation to climate change (COM(2018)738)), </w:t>
      </w:r>
    </w:p>
    <w:p w14:paraId="32F5FB5F" w14:textId="77777777" w:rsidR="003C60D2" w:rsidRDefault="003C60D2" w:rsidP="003C60D2">
      <w:pPr>
        <w:pStyle w:val="ListParagraph"/>
        <w:numPr>
          <w:ilvl w:val="0"/>
          <w:numId w:val="377"/>
        </w:numPr>
      </w:pPr>
      <w:r w:rsidRPr="2CBB459C">
        <w:t xml:space="preserve">(ii) the priorities identified under the European Green Deal and </w:t>
      </w:r>
    </w:p>
    <w:p w14:paraId="21B9420E" w14:textId="77777777" w:rsidR="003C60D2" w:rsidRDefault="003C60D2" w:rsidP="003C60D2">
      <w:pPr>
        <w:pStyle w:val="ListParagraph"/>
        <w:numPr>
          <w:ilvl w:val="0"/>
          <w:numId w:val="377"/>
        </w:numPr>
      </w:pPr>
      <w:r w:rsidRPr="2CBB459C">
        <w:t>(iii) the requirements expressed by the Mission on Adaptation to Climate Change including Societal Transformation.</w:t>
      </w:r>
    </w:p>
    <w:p w14:paraId="5B27E50E" w14:textId="77777777" w:rsidR="003C60D2" w:rsidRDefault="003C60D2" w:rsidP="003C60D2">
      <w:r w:rsidRPr="2CBB459C">
        <w:t>The project aims to fully exploit the GEOSS infrastructure and its components to the benefit of the users, to enable the connections with the data providers (including in-situ), which are relevant for the achievement of use cases, and to provide a user-friendly, up-to-date and therefore familiar environment, by making sure that the current trends in</w:t>
      </w:r>
      <w:r>
        <w:t xml:space="preserve"> information technology are considered and exploited as necessary.</w:t>
      </w:r>
      <w:r w:rsidRPr="7999E2B4">
        <w:t xml:space="preserve"> </w:t>
      </w:r>
      <w:r>
        <w:t>B</w:t>
      </w:r>
      <w:r w:rsidRPr="2CBB459C">
        <w:t xml:space="preserve">y establishing synergies with relevant initiatives in the European landscape, </w:t>
      </w:r>
      <w:r>
        <w:t>the updated infrastructure</w:t>
      </w:r>
      <w:r w:rsidRPr="2CBB459C">
        <w:t xml:space="preserve"> will concur to reinforce the European participation and leadership in GEOSS.</w:t>
      </w:r>
    </w:p>
    <w:p w14:paraId="0D0A1D71" w14:textId="1D336519" w:rsidR="003C60D2" w:rsidRPr="00554462" w:rsidRDefault="003C60D2" w:rsidP="003C60D2">
      <w:pPr>
        <w:rPr>
          <w:lang w:val="it-IT"/>
        </w:rPr>
      </w:pPr>
      <w:r w:rsidRPr="00554462">
        <w:rPr>
          <w:u w:val="single"/>
          <w:lang w:val="it-IT"/>
        </w:rPr>
        <w:t>Legal entities</w:t>
      </w:r>
      <w:r w:rsidRPr="00554462">
        <w:rPr>
          <w:lang w:val="it-IT"/>
        </w:rPr>
        <w:t>: ESA/ESRIN, Via Galileo Galilei Casella Postale 64, 00044 Frascati (Roma), Italy</w:t>
      </w:r>
    </w:p>
    <w:p w14:paraId="5AD9421C" w14:textId="77777777" w:rsidR="002F03B3" w:rsidRDefault="003C60D2" w:rsidP="003C60D2">
      <w:pPr>
        <w:rPr>
          <w:sz w:val="23"/>
          <w:szCs w:val="23"/>
        </w:rPr>
      </w:pPr>
      <w:r w:rsidRPr="003C60D2">
        <w:rPr>
          <w:sz w:val="23"/>
          <w:szCs w:val="23"/>
          <w:u w:val="single"/>
        </w:rPr>
        <w:t>Type of Action</w:t>
      </w:r>
      <w:r>
        <w:rPr>
          <w:sz w:val="23"/>
          <w:szCs w:val="23"/>
        </w:rPr>
        <w:t>: Grant to identified beneficiary - Coordination and support actions</w:t>
      </w:r>
    </w:p>
    <w:p w14:paraId="58181EF0" w14:textId="661BFD82" w:rsidR="003C60D2" w:rsidRDefault="003C60D2" w:rsidP="003C60D2">
      <w:pPr>
        <w:rPr>
          <w:sz w:val="23"/>
          <w:szCs w:val="23"/>
        </w:rPr>
      </w:pPr>
      <w:r w:rsidRPr="002F03B3">
        <w:rPr>
          <w:sz w:val="23"/>
          <w:szCs w:val="23"/>
          <w:u w:val="single"/>
        </w:rPr>
        <w:t>Indicative timetable</w:t>
      </w:r>
      <w:r>
        <w:rPr>
          <w:sz w:val="23"/>
          <w:szCs w:val="23"/>
        </w:rPr>
        <w:t>: 4th Quarter 2024</w:t>
      </w:r>
    </w:p>
    <w:p w14:paraId="3067C171" w14:textId="2525310C" w:rsidR="003C60D2" w:rsidRDefault="003C60D2" w:rsidP="003C60D2">
      <w:r w:rsidRPr="003C60D2">
        <w:rPr>
          <w:sz w:val="23"/>
          <w:szCs w:val="23"/>
          <w:u w:val="single"/>
        </w:rPr>
        <w:t>Indicative budget</w:t>
      </w:r>
      <w:r>
        <w:rPr>
          <w:sz w:val="23"/>
          <w:szCs w:val="23"/>
        </w:rPr>
        <w:t xml:space="preserve">: EUR </w:t>
      </w:r>
      <w:r w:rsidR="00767A2F">
        <w:rPr>
          <w:sz w:val="23"/>
          <w:szCs w:val="23"/>
        </w:rPr>
        <w:t>XX</w:t>
      </w:r>
      <w:r>
        <w:rPr>
          <w:sz w:val="23"/>
          <w:szCs w:val="23"/>
        </w:rPr>
        <w:t xml:space="preserve"> million from the 2024 budget</w:t>
      </w:r>
    </w:p>
    <w:p w14:paraId="5B0FE156" w14:textId="77777777" w:rsidR="003C60D2" w:rsidRPr="00472A69" w:rsidRDefault="003C60D2">
      <w:pPr>
        <w:pStyle w:val="TextValue"/>
        <w:rPr>
          <w:b/>
          <w:bCs/>
        </w:rPr>
      </w:pPr>
    </w:p>
    <w:p w14:paraId="1D253F85" w14:textId="070078E9" w:rsidR="00726663" w:rsidRPr="00F31537" w:rsidRDefault="00726663" w:rsidP="0073145C">
      <w:pPr>
        <w:pStyle w:val="HeadingThree"/>
        <w:numPr>
          <w:ilvl w:val="1"/>
          <w:numId w:val="281"/>
        </w:numPr>
        <w:ind w:left="294" w:hanging="181"/>
        <w:rPr>
          <w:lang w:val="en-IE"/>
        </w:rPr>
      </w:pPr>
      <w:bookmarkStart w:id="2997" w:name="_Toc89947451"/>
      <w:bookmarkStart w:id="2998" w:name="_Toc90029558"/>
      <w:bookmarkStart w:id="2999" w:name="_Toc92878666"/>
      <w:bookmarkStart w:id="3000" w:name="_Toc92879069"/>
      <w:bookmarkStart w:id="3001" w:name="_Toc92890146"/>
      <w:bookmarkStart w:id="3002" w:name="_Toc92898774"/>
      <w:bookmarkStart w:id="3003" w:name="_Toc92906220"/>
      <w:bookmarkStart w:id="3004" w:name="_Toc93250400"/>
      <w:bookmarkStart w:id="3005" w:name="_Toc93424985"/>
      <w:bookmarkStart w:id="3006" w:name="_Toc93425398"/>
      <w:bookmarkStart w:id="3007" w:name="_Toc93426615"/>
      <w:bookmarkStart w:id="3008" w:name="_Toc93439414"/>
      <w:bookmarkStart w:id="3009" w:name="_Toc93905298"/>
      <w:r w:rsidRPr="00F31537">
        <w:rPr>
          <w:lang w:val="en-IE"/>
        </w:rPr>
        <w:t xml:space="preserve">Service Level Agreement with EEA </w:t>
      </w:r>
      <w:r w:rsidR="003C60D2" w:rsidRPr="003C60D2">
        <w:rPr>
          <w:lang w:val="en-IE"/>
        </w:rPr>
        <w:t>“Enhancing the access to in situ Earth observation data in support of climate change adaptation policies and activities</w:t>
      </w:r>
      <w:r w:rsidR="003C60D2">
        <w:rPr>
          <w:lang w:val="en-IE"/>
        </w:rPr>
        <w:t>”</w:t>
      </w:r>
      <w:r w:rsidR="003C60D2" w:rsidRPr="003C60D2">
        <w:rPr>
          <w:lang w:val="en-IE"/>
        </w:rPr>
        <w:t xml:space="preserve"> </w:t>
      </w:r>
      <w:r w:rsidRPr="00F31537">
        <w:rPr>
          <w:lang w:val="en-IE"/>
        </w:rPr>
        <w:t>(</w:t>
      </w:r>
      <w:r w:rsidR="00767A2F">
        <w:rPr>
          <w:lang w:val="en-IE"/>
        </w:rPr>
        <w:t>XX</w:t>
      </w:r>
      <w:r w:rsidRPr="00F31537">
        <w:rPr>
          <w:lang w:val="en-IE"/>
        </w:rPr>
        <w:t xml:space="preserve"> m</w:t>
      </w:r>
      <w:r w:rsidR="00C42EF8">
        <w:rPr>
          <w:lang w:val="en-IE"/>
        </w:rPr>
        <w:t>il</w:t>
      </w:r>
      <w:r w:rsidRPr="00F31537">
        <w:rPr>
          <w:lang w:val="en-IE"/>
        </w:rPr>
        <w:t>l</w:t>
      </w:r>
      <w:r w:rsidR="00C42EF8">
        <w:rPr>
          <w:lang w:val="en-IE"/>
        </w:rPr>
        <w:t>io</w:t>
      </w:r>
      <w:r w:rsidRPr="00F31537">
        <w:rPr>
          <w:lang w:val="en-IE"/>
        </w:rPr>
        <w:t>n, 2024 (for 2024 – 2027))</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14:paraId="656C9BF4" w14:textId="77777777" w:rsidR="003C60D2" w:rsidRDefault="003C60D2" w:rsidP="003C60D2">
      <w:pPr>
        <w:pStyle w:val="TextValue"/>
      </w:pPr>
      <w:r w:rsidRPr="00B4488B">
        <w:t xml:space="preserve">A contribution for three years (2024-2027) to the European Environment Agency (EEA) will contribute to accelerate the implementation of the GEO Data Sharing and Management of relevant in situ Earth observation data in support of environmental and climate sustainability goals. </w:t>
      </w:r>
    </w:p>
    <w:p w14:paraId="12A7C22D" w14:textId="77777777" w:rsidR="003C60D2" w:rsidRDefault="003C60D2" w:rsidP="003C60D2">
      <w:pPr>
        <w:pStyle w:val="TextValue"/>
      </w:pPr>
      <w:r w:rsidRPr="00B4488B">
        <w:t xml:space="preserve">The contribution will be primarily focused on facilitating the access and availability of in-situ data (including from citizen science and Horizon Europe projects) as well as socio-economic data relevant for the implementation of the “Mission on Adaptation to climate change”, the EU Adaptation Strategy and the future Digital Twin on Climate Adaptation. This action will support the development of the activities with a European focus foreseen within the In Situ Data Strategy for GEO (Group on Earth Observations), as an integral component of the EuroGEO initiative launched by the European Commission. </w:t>
      </w:r>
    </w:p>
    <w:p w14:paraId="48D0E65A" w14:textId="77777777" w:rsidR="003C60D2" w:rsidRDefault="003C60D2" w:rsidP="003C60D2">
      <w:pPr>
        <w:pStyle w:val="TextValue"/>
      </w:pPr>
      <w:r w:rsidRPr="00B4488B">
        <w:t>This work will benefit from the unique role of EEA as coordinator of the Copernicus In-Situ Component and of the CLIMATE-ADAPT platform, as well as a lead in the work around in-Situ Earth Observation data carried out within GEO.</w:t>
      </w:r>
    </w:p>
    <w:p w14:paraId="1121F8C5" w14:textId="77777777" w:rsidR="003C60D2" w:rsidRDefault="003C60D2" w:rsidP="003C60D2">
      <w:pPr>
        <w:pStyle w:val="TextValue"/>
      </w:pPr>
      <w:r>
        <w:t xml:space="preserve">Indicative duration: 36 months </w:t>
      </w:r>
    </w:p>
    <w:p w14:paraId="41400AE7" w14:textId="77E7E8C5" w:rsidR="003C60D2" w:rsidRPr="003C60D2" w:rsidRDefault="003C60D2">
      <w:pPr>
        <w:pStyle w:val="TextValue"/>
      </w:pPr>
      <w:r w:rsidRPr="003C60D2">
        <w:t>Type of Action: Service Level Agreement</w:t>
      </w:r>
    </w:p>
    <w:p w14:paraId="39029FFE" w14:textId="4E8C8BF2" w:rsidR="00726663" w:rsidRPr="00F31537" w:rsidRDefault="00726663" w:rsidP="0073145C">
      <w:pPr>
        <w:pStyle w:val="HeadingThree"/>
        <w:numPr>
          <w:ilvl w:val="1"/>
          <w:numId w:val="281"/>
        </w:numPr>
        <w:ind w:left="294" w:hanging="181"/>
        <w:rPr>
          <w:lang w:val="en-IE"/>
        </w:rPr>
      </w:pPr>
      <w:bookmarkStart w:id="3010" w:name="_Toc89947452"/>
      <w:bookmarkStart w:id="3011" w:name="_Toc90029559"/>
      <w:bookmarkStart w:id="3012" w:name="_Toc92878667"/>
      <w:bookmarkStart w:id="3013" w:name="_Toc92879070"/>
      <w:bookmarkStart w:id="3014" w:name="_Toc92890147"/>
      <w:bookmarkStart w:id="3015" w:name="_Toc92898775"/>
      <w:bookmarkStart w:id="3016" w:name="_Toc92906221"/>
      <w:bookmarkStart w:id="3017" w:name="_Toc93250401"/>
      <w:bookmarkStart w:id="3018" w:name="_Toc93424986"/>
      <w:bookmarkStart w:id="3019" w:name="_Toc93425399"/>
      <w:bookmarkStart w:id="3020" w:name="_Toc93426616"/>
      <w:bookmarkStart w:id="3021" w:name="_Toc93439415"/>
      <w:bookmarkStart w:id="3022" w:name="_Toc93905299"/>
      <w:r w:rsidRPr="00F31537">
        <w:rPr>
          <w:lang w:val="en-IE"/>
        </w:rPr>
        <w:t>Support the clustering of ESA-RTD projects in the domain of Earth System Science (ESS projects) (</w:t>
      </w:r>
      <w:r w:rsidR="00767A2F">
        <w:rPr>
          <w:lang w:val="en-IE"/>
        </w:rPr>
        <w:t>XX</w:t>
      </w:r>
      <w:r w:rsidRPr="00F31537">
        <w:rPr>
          <w:lang w:val="en-IE"/>
        </w:rPr>
        <w:t xml:space="preserve"> m</w:t>
      </w:r>
      <w:r w:rsidR="00C42EF8">
        <w:rPr>
          <w:lang w:val="en-IE"/>
        </w:rPr>
        <w:t>il</w:t>
      </w:r>
      <w:r w:rsidRPr="00F31537">
        <w:rPr>
          <w:lang w:val="en-IE"/>
        </w:rPr>
        <w:t>l</w:t>
      </w:r>
      <w:r w:rsidR="00C42EF8">
        <w:rPr>
          <w:lang w:val="en-IE"/>
        </w:rPr>
        <w:t>io</w:t>
      </w:r>
      <w:r w:rsidRPr="00F31537">
        <w:rPr>
          <w:lang w:val="en-IE"/>
        </w:rPr>
        <w:t>n, 202</w:t>
      </w:r>
      <w:r w:rsidR="003C60D2">
        <w:rPr>
          <w:lang w:val="en-IE"/>
        </w:rPr>
        <w:t>4</w:t>
      </w:r>
      <w:r w:rsidRPr="00F31537">
        <w:rPr>
          <w:lang w:val="en-IE"/>
        </w:rPr>
        <w:t>)</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14:paraId="01ABDF5C" w14:textId="4B6DCE70" w:rsidR="00726663" w:rsidRPr="00F31537" w:rsidRDefault="00726663" w:rsidP="00726663">
      <w:pPr>
        <w:pStyle w:val="TextValue"/>
      </w:pPr>
      <w:r w:rsidRPr="00F31537">
        <w:t xml:space="preserve">The ESA-Commission Earth System Science initiative is a new initiative coordinated between the Horizon Europe Programme and the ESA Future EO programme including the following flagships: polar systems, ocean systems, biodiversity systems, climate systems, water systems and hazards. </w:t>
      </w:r>
    </w:p>
    <w:p w14:paraId="39A48598" w14:textId="77777777" w:rsidR="00726663" w:rsidRPr="00F31537" w:rsidRDefault="00726663" w:rsidP="00726663">
      <w:pPr>
        <w:pStyle w:val="TextValue"/>
      </w:pPr>
      <w:r w:rsidRPr="00F31537">
        <w:t xml:space="preserve">The ambition of the collaboration between ESA and Horizon Europe is to bring together R&amp;I assets and observation assets to fruition with the objective to support major breakthrough in Earth System Science. The ESA-EC Earth System Science initiative will materialise in the course of 2024 as a group of complementary projects pursuing a common objective in the domain of Earth System Science (e.g., in the domains of the flagships). The EC projects should support R&amp;I actions eligible under Horizon Europe while ESA projects should support development and access to novel space assets, ESA science and research, and open science infrastructure. </w:t>
      </w:r>
    </w:p>
    <w:p w14:paraId="77A5E266" w14:textId="7BE8DD80" w:rsidR="00726663" w:rsidRPr="00F31537" w:rsidRDefault="00726663" w:rsidP="00726663">
      <w:pPr>
        <w:pStyle w:val="TextValue"/>
      </w:pPr>
      <w:r w:rsidRPr="00F31537">
        <w:t>The overall objective of this action will be to create</w:t>
      </w:r>
      <w:r w:rsidR="00EA48BF" w:rsidRPr="00F31537">
        <w:t xml:space="preserve"> a cluster of ESA-RTD projects </w:t>
      </w:r>
      <w:r w:rsidRPr="00F31537">
        <w:t xml:space="preserve">in support to relevant EU policies and programmes. </w:t>
      </w:r>
    </w:p>
    <w:p w14:paraId="31EB4D28" w14:textId="77777777" w:rsidR="00726663" w:rsidRPr="00F31537" w:rsidRDefault="00726663" w:rsidP="00726663">
      <w:pPr>
        <w:pStyle w:val="TextValue"/>
      </w:pPr>
      <w:r w:rsidRPr="00F31537">
        <w:t>The detailed objectives are:</w:t>
      </w:r>
    </w:p>
    <w:p w14:paraId="2AFBB2CD" w14:textId="77777777" w:rsidR="00726663" w:rsidRPr="00F31537" w:rsidRDefault="00726663" w:rsidP="00726663">
      <w:pPr>
        <w:pStyle w:val="TextValue"/>
        <w:ind w:left="360"/>
      </w:pPr>
      <w:r w:rsidRPr="00F31537">
        <w:t>1)</w:t>
      </w:r>
      <w:r w:rsidRPr="00F31537">
        <w:tab/>
        <w:t>To develop the clustering modalities/governance necessary for the organisation of the cluster with the participation of ESA and the relevant Commission DG’s and agencies.</w:t>
      </w:r>
    </w:p>
    <w:p w14:paraId="15072FF4" w14:textId="040F3287" w:rsidR="00726663" w:rsidRPr="00F31537" w:rsidRDefault="00726663" w:rsidP="00726663">
      <w:pPr>
        <w:pStyle w:val="TextValue"/>
        <w:ind w:left="360"/>
      </w:pPr>
      <w:r w:rsidRPr="00F31537">
        <w:t>2)</w:t>
      </w:r>
      <w:r w:rsidRPr="00F31537">
        <w:tab/>
        <w:t>To facilitate the interactions between the ESA and Horizon Europe projects to ensure complementarity between the ESA and Horizon Europe projects and facilitate the communication, dissemination and especially exploitation between the projects</w:t>
      </w:r>
      <w:r w:rsidR="00EA48BF" w:rsidRPr="00F31537">
        <w:t>.</w:t>
      </w:r>
    </w:p>
    <w:p w14:paraId="4FC75013" w14:textId="368BB86A" w:rsidR="00726663" w:rsidRPr="00F31537" w:rsidRDefault="00726663" w:rsidP="00726663">
      <w:pPr>
        <w:pStyle w:val="TextValue"/>
        <w:ind w:left="360"/>
      </w:pPr>
      <w:r w:rsidRPr="00F31537">
        <w:t>3)</w:t>
      </w:r>
      <w:r w:rsidRPr="00F31537">
        <w:tab/>
        <w:t xml:space="preserve">To develop a communication, dissemination and exploitation plan for the cluster of projects in order to provide regular updates of the advancement of the projects towards the Science Community and policy actors implementing the </w:t>
      </w:r>
      <w:r w:rsidR="00EA48BF" w:rsidRPr="00F31537">
        <w:t xml:space="preserve">European </w:t>
      </w:r>
      <w:r w:rsidRPr="00F31537">
        <w:t>Green Deal</w:t>
      </w:r>
      <w:r w:rsidR="00EA48BF" w:rsidRPr="00F31537">
        <w:t>.</w:t>
      </w:r>
    </w:p>
    <w:p w14:paraId="2C57B7BA" w14:textId="57EC9250" w:rsidR="00726663" w:rsidRPr="00F31537" w:rsidRDefault="00726663" w:rsidP="00726663">
      <w:pPr>
        <w:pStyle w:val="TextValue"/>
        <w:ind w:left="360"/>
      </w:pPr>
      <w:r w:rsidRPr="00F31537">
        <w:t>4)</w:t>
      </w:r>
      <w:r w:rsidRPr="00F31537">
        <w:tab/>
        <w:t>To implement this communication plan via the development of the necessary media allowing an easy and broad access to the information of the cluster</w:t>
      </w:r>
      <w:r w:rsidR="00EA48BF" w:rsidRPr="00F31537">
        <w:t>.</w:t>
      </w:r>
    </w:p>
    <w:p w14:paraId="3C3037B5" w14:textId="18C677E9" w:rsidR="00726663" w:rsidRPr="00F31537" w:rsidRDefault="00726663" w:rsidP="00726663">
      <w:pPr>
        <w:pStyle w:val="TextValue"/>
        <w:ind w:left="360"/>
      </w:pPr>
      <w:r w:rsidRPr="00F31537">
        <w:t>5)</w:t>
      </w:r>
      <w:r w:rsidRPr="00F31537">
        <w:tab/>
        <w:t>To organise where relevant the synergies with the Copernicus Programme, Destination Earth, the Group on Earth Observation</w:t>
      </w:r>
      <w:r w:rsidR="00EA48BF" w:rsidRPr="00F31537">
        <w:t>s</w:t>
      </w:r>
      <w:r w:rsidRPr="00F31537">
        <w:t>, the EuroGEO initiative, and the Horizon Europe Missions and Partnerships</w:t>
      </w:r>
      <w:r w:rsidR="00EA48BF" w:rsidRPr="71B448A1">
        <w:t>.</w:t>
      </w:r>
    </w:p>
    <w:p w14:paraId="20D5EC21" w14:textId="46BFFD17" w:rsidR="00726663" w:rsidRPr="00F31537" w:rsidRDefault="00726663" w:rsidP="00726663">
      <w:pPr>
        <w:pStyle w:val="TextValue"/>
        <w:ind w:left="360"/>
      </w:pPr>
      <w:r w:rsidRPr="00F31537">
        <w:t>6)</w:t>
      </w:r>
      <w:r w:rsidRPr="00F31537">
        <w:tab/>
        <w:t>Organise regular events of the cluster to promote its activities and disseminate outcomes</w:t>
      </w:r>
      <w:r w:rsidR="00EA48BF" w:rsidRPr="00F31537">
        <w:t>.</w:t>
      </w:r>
    </w:p>
    <w:p w14:paraId="123CA936" w14:textId="15A7C415" w:rsidR="00D602E4" w:rsidRPr="00472A69" w:rsidRDefault="00726663">
      <w:pPr>
        <w:pStyle w:val="TextValue"/>
        <w:ind w:left="360"/>
        <w:rPr>
          <w:i/>
          <w:iCs/>
        </w:rPr>
      </w:pPr>
      <w:r w:rsidRPr="4A8B743F">
        <w:rPr>
          <w:i/>
          <w:iCs/>
        </w:rPr>
        <w:t>Furthermore, this action should look into the future of the cluster by delivering a longer plan to sust</w:t>
      </w:r>
      <w:r w:rsidR="0073145C" w:rsidRPr="4A8B743F">
        <w:rPr>
          <w:i/>
          <w:iCs/>
        </w:rPr>
        <w:t>ain the actions of the cluster.</w:t>
      </w:r>
    </w:p>
    <w:sectPr w:rsidR="00D602E4" w:rsidRPr="00472A69" w:rsidSect="008C3D92">
      <w:headerReference w:type="default" r:id="rId23"/>
      <w:footerReference w:type="default" r:id="rId24"/>
      <w:headerReference w:type="first" r:id="rId2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B06D" w16cex:dateUtc="2022-01-03T16:27:00Z"/>
  <w16cex:commentExtensible w16cex:durableId="257DB08B" w16cex:dateUtc="2022-01-03T16:27:00Z"/>
  <w16cex:commentExtensible w16cex:durableId="257DC376" w16cex:dateUtc="2022-01-03T17:48:00Z"/>
  <w16cex:commentExtensible w16cex:durableId="257DB2BA" w16cex:dateUtc="2022-01-03T16:36:00Z"/>
  <w16cex:commentExtensible w16cex:durableId="257DB7B2" w16cex:dateUtc="2022-01-03T16:58:00Z"/>
  <w16cex:commentExtensible w16cex:durableId="257EA568" w16cex:dateUtc="2022-01-04T09: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9700F" w14:textId="77777777" w:rsidR="001A3B3D" w:rsidRDefault="001A3B3D" w:rsidP="0082499D">
      <w:pPr>
        <w:spacing w:after="0" w:line="240" w:lineRule="auto"/>
      </w:pPr>
      <w:r>
        <w:separator/>
      </w:r>
    </w:p>
  </w:endnote>
  <w:endnote w:type="continuationSeparator" w:id="0">
    <w:p w14:paraId="4FEBE896" w14:textId="77777777" w:rsidR="001A3B3D" w:rsidRDefault="001A3B3D" w:rsidP="0082499D">
      <w:pPr>
        <w:spacing w:after="0" w:line="240" w:lineRule="auto"/>
      </w:pPr>
      <w:r>
        <w:continuationSeparator/>
      </w:r>
    </w:p>
  </w:endnote>
  <w:endnote w:type="continuationNotice" w:id="1">
    <w:p w14:paraId="3AE7B805" w14:textId="77777777" w:rsidR="001A3B3D" w:rsidRDefault="001A3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IDFont+F7">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C453" w14:textId="645C3EA6" w:rsidR="0027175B" w:rsidRPr="005E24C6" w:rsidRDefault="0027175B" w:rsidP="022DBCE7">
    <w:pPr>
      <w:pStyle w:val="FooterStyle"/>
      <w:rPr>
        <w:szCs w:val="20"/>
      </w:rPr>
    </w:pPr>
    <w:r>
      <w:t xml:space="preserve">Part 9 - Page </w:t>
    </w:r>
    <w:r w:rsidRPr="7E57E87A">
      <w:rPr>
        <w:noProof/>
      </w:rPr>
      <w:fldChar w:fldCharType="begin"/>
    </w:r>
    <w:r w:rsidRPr="7E57E87A">
      <w:rPr>
        <w:noProof/>
      </w:rPr>
      <w:instrText xml:space="preserve"> PAGE   \* MERGEFORMAT </w:instrText>
    </w:r>
    <w:r w:rsidRPr="7E57E87A">
      <w:rPr>
        <w:noProof/>
      </w:rPr>
      <w:fldChar w:fldCharType="separate"/>
    </w:r>
    <w:r w:rsidR="00EC084F">
      <w:rPr>
        <w:noProof/>
      </w:rPr>
      <w:t>1</w:t>
    </w:r>
    <w:r w:rsidRPr="7E57E87A">
      <w:rPr>
        <w:noProof/>
      </w:rPr>
      <w:fldChar w:fldCharType="end"/>
    </w:r>
    <w:r>
      <w:t xml:space="preserve"> of </w:t>
    </w:r>
    <w:r w:rsidRPr="7E57E87A">
      <w:rPr>
        <w:noProof/>
      </w:rPr>
      <w:fldChar w:fldCharType="begin"/>
    </w:r>
    <w:r w:rsidRPr="7E57E87A">
      <w:rPr>
        <w:noProof/>
      </w:rPr>
      <w:instrText xml:space="preserve"> NUMPAGES   \* MERGEFORMAT </w:instrText>
    </w:r>
    <w:r w:rsidRPr="7E57E87A">
      <w:rPr>
        <w:noProof/>
      </w:rPr>
      <w:fldChar w:fldCharType="separate"/>
    </w:r>
    <w:r w:rsidR="00EC084F">
      <w:rPr>
        <w:noProof/>
      </w:rPr>
      <w:t>229</w:t>
    </w:r>
    <w:r w:rsidRPr="7E57E87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E6FDE" w14:textId="77777777" w:rsidR="001A3B3D" w:rsidRDefault="001A3B3D" w:rsidP="0082499D">
      <w:pPr>
        <w:spacing w:after="0" w:line="240" w:lineRule="auto"/>
      </w:pPr>
      <w:r>
        <w:separator/>
      </w:r>
    </w:p>
  </w:footnote>
  <w:footnote w:type="continuationSeparator" w:id="0">
    <w:p w14:paraId="006274C9" w14:textId="77777777" w:rsidR="001A3B3D" w:rsidRDefault="001A3B3D" w:rsidP="0082499D">
      <w:pPr>
        <w:spacing w:after="0" w:line="240" w:lineRule="auto"/>
      </w:pPr>
      <w:r>
        <w:continuationSeparator/>
      </w:r>
    </w:p>
  </w:footnote>
  <w:footnote w:type="continuationNotice" w:id="1">
    <w:p w14:paraId="5B66F35B" w14:textId="77777777" w:rsidR="001A3B3D" w:rsidRDefault="001A3B3D">
      <w:pPr>
        <w:spacing w:after="0" w:line="240" w:lineRule="auto"/>
      </w:pPr>
    </w:p>
  </w:footnote>
  <w:footnote w:id="2">
    <w:p w14:paraId="72864D95" w14:textId="77777777" w:rsidR="0027175B" w:rsidRPr="00330AA7" w:rsidRDefault="0027175B" w:rsidP="3397A5BB">
      <w:pPr>
        <w:pStyle w:val="footnote1"/>
        <w:rPr>
          <w:rFonts w:cs="Times New Roman"/>
        </w:rPr>
      </w:pPr>
      <w:r>
        <w:rPr>
          <w:vertAlign w:val="superscript"/>
        </w:rPr>
        <w:footnoteRef/>
      </w:r>
      <w:r>
        <w:rPr>
          <w:vertAlign w:val="superscript"/>
        </w:rPr>
        <w:tab/>
      </w:r>
      <w:r w:rsidRPr="00330AA7">
        <w:rPr>
          <w:rFonts w:cs="Times New Roman"/>
          <w:color w:val="000000"/>
        </w:rPr>
        <w:t>https://op.europa.eu/en/web/eu-law-and-publications/publication-detail/-/publication/3c6ffd74-8ac3-11eb-b85c-01aa75ed71a1</w:t>
      </w:r>
    </w:p>
  </w:footnote>
  <w:footnote w:id="3">
    <w:p w14:paraId="38961FF1" w14:textId="77777777" w:rsidR="0027175B" w:rsidRDefault="0027175B" w:rsidP="3397A5BB">
      <w:pPr>
        <w:pStyle w:val="footnote1"/>
      </w:pPr>
      <w:r>
        <w:rPr>
          <w:vertAlign w:val="superscript"/>
        </w:rPr>
        <w:footnoteRef/>
      </w:r>
      <w:r>
        <w:rPr>
          <w:vertAlign w:val="superscript"/>
        </w:rPr>
        <w:tab/>
      </w:r>
      <w:r>
        <w:rPr>
          <w:color w:val="000000"/>
        </w:rPr>
        <w:t>An “(end-) user” of project result is a person who is him/herself putting the project results into practice</w:t>
      </w:r>
    </w:p>
  </w:footnote>
  <w:footnote w:id="4">
    <w:p w14:paraId="72542209" w14:textId="77777777" w:rsidR="0027175B" w:rsidRDefault="0027175B" w:rsidP="3397A5BB">
      <w:pPr>
        <w:pStyle w:val="footnote1"/>
      </w:pPr>
      <w:r>
        <w:rPr>
          <w:vertAlign w:val="superscript"/>
        </w:rPr>
        <w:footnoteRef/>
      </w:r>
      <w:r>
        <w:rPr>
          <w:vertAlign w:val="superscript"/>
        </w:rPr>
        <w:tab/>
      </w:r>
      <w:r>
        <w:rPr>
          <w:color w:val="000000"/>
        </w:rPr>
        <w:t xml:space="preserve">The EIP common format for "practice abstracts" is available at: </w:t>
      </w:r>
      <w:hyperlink r:id="rId1">
        <w:r w:rsidRPr="00080A7B">
          <w:rPr>
            <w:color w:val="0000FF"/>
            <w:u w:val="single"/>
          </w:rPr>
          <w:t>https://ec.europa.eu/eip/agriculture/en/content/eip-agri-common-format</w:t>
        </w:r>
      </w:hyperlink>
    </w:p>
  </w:footnote>
  <w:footnote w:id="5">
    <w:p w14:paraId="20AAAA08" w14:textId="77777777" w:rsidR="0027175B" w:rsidRDefault="0027175B" w:rsidP="3397A5BB">
      <w:pPr>
        <w:pStyle w:val="footnote1"/>
      </w:pPr>
      <w:r>
        <w:rPr>
          <w:vertAlign w:val="superscript"/>
        </w:rPr>
        <w:footnoteRef/>
      </w:r>
      <w:r>
        <w:rPr>
          <w:vertAlign w:val="superscript"/>
        </w:rPr>
        <w:tab/>
      </w:r>
      <w:r>
        <w:rPr>
          <w:color w:val="000000"/>
        </w:rPr>
        <w:t>For the innovative areas covered by the EIP see section 8 (pp.8-9) of the Commission Communication 2012(79) final: https://eur-lex.europa.eu/legal-content/EN/TXT/PDF/?uri=CELEX:52012DC0079&amp;from=EN</w:t>
      </w:r>
    </w:p>
  </w:footnote>
  <w:footnote w:id="6">
    <w:p w14:paraId="48B0DBF3" w14:textId="7A06FB3C" w:rsidR="0027175B" w:rsidRPr="00330AA7" w:rsidRDefault="0027175B">
      <w:pPr>
        <w:pStyle w:val="FootnoteText"/>
        <w:rPr>
          <w:rFonts w:ascii="Times New Roman" w:hAnsi="Times New Roman" w:cs="Times New Roman"/>
          <w:lang w:val="en-IE"/>
        </w:rPr>
      </w:pPr>
      <w:r w:rsidRPr="00330AA7">
        <w:rPr>
          <w:rStyle w:val="FootnoteReference"/>
          <w:rFonts w:ascii="Times New Roman" w:hAnsi="Times New Roman" w:cs="Times New Roman"/>
        </w:rPr>
        <w:footnoteRef/>
      </w:r>
      <w:r w:rsidRPr="00330AA7">
        <w:rPr>
          <w:rFonts w:ascii="Times New Roman" w:hAnsi="Times New Roman" w:cs="Times New Roman"/>
        </w:rPr>
        <w:t xml:space="preserve"> A new approach for a sustainable blue economy in the EU Transforming the EU's Blue Economy for a Sustainable Future</w:t>
      </w:r>
    </w:p>
  </w:footnote>
  <w:footnote w:id="7">
    <w:p w14:paraId="3E2DD104" w14:textId="04E66531" w:rsidR="0027175B" w:rsidRPr="001353C7" w:rsidRDefault="0027175B">
      <w:pPr>
        <w:pStyle w:val="FootnoteText"/>
        <w:rPr>
          <w:rFonts w:ascii="Times New Roman" w:hAnsi="Times New Roman" w:cs="Times New Roman"/>
          <w:lang w:val="en-IE"/>
        </w:rPr>
      </w:pPr>
      <w:r>
        <w:rPr>
          <w:rStyle w:val="FootnoteReference"/>
        </w:rPr>
        <w:footnoteRef/>
      </w:r>
      <w:r>
        <w:t xml:space="preserve"> </w:t>
      </w:r>
      <w:r w:rsidRPr="001353C7">
        <w:rPr>
          <w:rFonts w:ascii="Times New Roman" w:eastAsia="Times New Roman" w:hAnsi="Times New Roman" w:cs="Times New Roman"/>
        </w:rPr>
        <w:t>Delegated Acts</w:t>
      </w:r>
      <w:r w:rsidRPr="001353C7">
        <w:rPr>
          <w:rFonts w:ascii="Times New Roman" w:eastAsia="Calibri" w:hAnsi="Times New Roman" w:cs="Times New Roman"/>
          <w:color w:val="000000" w:themeColor="text1"/>
          <w:sz w:val="22"/>
        </w:rPr>
        <w:t>[1]</w:t>
      </w:r>
      <w:r w:rsidRPr="001353C7">
        <w:rPr>
          <w:rFonts w:ascii="Times New Roman" w:eastAsia="Times New Roman" w:hAnsi="Times New Roman" w:cs="Times New Roman"/>
        </w:rPr>
        <w:t xml:space="preserve"> of the correlated Regulation (EU) 2020/852, including the technical screening criteria of ‘Substantially Contribute’ (SC)</w:t>
      </w:r>
      <w:r w:rsidRPr="001353C7">
        <w:rPr>
          <w:rFonts w:ascii="Times New Roman" w:eastAsia="Calibri" w:hAnsi="Times New Roman" w:cs="Times New Roman"/>
          <w:color w:val="000000" w:themeColor="text1"/>
          <w:sz w:val="22"/>
        </w:rPr>
        <w:t>[2]</w:t>
      </w:r>
      <w:r w:rsidRPr="001353C7">
        <w:rPr>
          <w:rFonts w:ascii="Times New Roman" w:eastAsia="Times New Roman" w:hAnsi="Times New Roman" w:cs="Times New Roman"/>
        </w:rPr>
        <w:t xml:space="preserve"> and ‘Does Not Substantially Harm’ (DNSH) in regards of the protection and restoration of biodiversity and ecosystems</w:t>
      </w:r>
      <w:r w:rsidRPr="001353C7">
        <w:rPr>
          <w:rFonts w:ascii="Times New Roman" w:eastAsia="Calibri" w:hAnsi="Times New Roman" w:cs="Times New Roman"/>
          <w:color w:val="000000" w:themeColor="text1"/>
          <w:sz w:val="22"/>
        </w:rPr>
        <w:t>[3]</w:t>
      </w:r>
    </w:p>
  </w:footnote>
  <w:footnote w:id="8">
    <w:p w14:paraId="55118E1C" w14:textId="77777777" w:rsidR="0027175B" w:rsidRDefault="0027175B" w:rsidP="3397A5BB">
      <w:pPr>
        <w:pStyle w:val="footnote1"/>
      </w:pPr>
      <w:r>
        <w:rPr>
          <w:vertAlign w:val="superscript"/>
        </w:rPr>
        <w:footnoteRef/>
      </w:r>
      <w:r>
        <w:rPr>
          <w:vertAlign w:val="superscript"/>
        </w:rPr>
        <w:tab/>
      </w:r>
      <w:r>
        <w:rPr>
          <w:color w:val="000000"/>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https://eur-lex.europa.eu/legal-content/EN/TXT/?uri=CELEX%3A32018R1046</w:t>
      </w:r>
    </w:p>
  </w:footnote>
  <w:footnote w:id="9">
    <w:p w14:paraId="5F477366" w14:textId="77777777" w:rsidR="0027175B" w:rsidRDefault="0027175B" w:rsidP="4A8B743F">
      <w:pPr>
        <w:pStyle w:val="footnote1"/>
      </w:pPr>
      <w:r>
        <w:rPr>
          <w:vertAlign w:val="superscript"/>
        </w:rPr>
        <w:footnoteRef/>
      </w:r>
      <w:r>
        <w:rPr>
          <w:vertAlign w:val="superscript"/>
        </w:rPr>
        <w:tab/>
      </w:r>
      <w:r>
        <w:rPr>
          <w:color w:val="000000"/>
        </w:rPr>
        <w:t>In particular, the UN Convention on Biodiversity, and the Sustainable Development Agenda 2030</w:t>
      </w:r>
    </w:p>
  </w:footnote>
  <w:footnote w:id="10">
    <w:p w14:paraId="5B257829" w14:textId="4F01069A" w:rsidR="0027175B" w:rsidRDefault="0027175B" w:rsidP="173EC15E">
      <w:r>
        <w:rPr>
          <w:vertAlign w:val="superscript"/>
        </w:rPr>
        <w:footnoteRef/>
      </w:r>
      <w:hyperlink r:id="rId2">
        <w:r w:rsidRPr="026C9025">
          <w:rPr>
            <w:color w:val="0000FF"/>
            <w:u w:val="single"/>
          </w:rPr>
          <w:t>https://ec.europa.eu/programmes/horizon2020/en/news/final-paper-strategic-approach-eu-agricultural-research-and-innovation</w:t>
        </w:r>
      </w:hyperlink>
    </w:p>
  </w:footnote>
  <w:footnote w:id="11">
    <w:p w14:paraId="4F22F867" w14:textId="77777777" w:rsidR="0027175B" w:rsidRPr="00740285" w:rsidRDefault="0027175B" w:rsidP="518FBAC7">
      <w:pPr>
        <w:pStyle w:val="FootnoteText"/>
        <w:rPr>
          <w:rFonts w:ascii="Times New Roman" w:hAnsi="Times New Roman" w:cs="Times New Roman"/>
        </w:rPr>
      </w:pPr>
      <w:r w:rsidRPr="00D00991">
        <w:rPr>
          <w:rStyle w:val="FootnoteReference"/>
          <w:rFonts w:ascii="Times New Roman" w:hAnsi="Times New Roman" w:cs="Times New Roman"/>
        </w:rPr>
        <w:footnoteRef/>
      </w:r>
      <w:r w:rsidRPr="00740285">
        <w:rPr>
          <w:rFonts w:ascii="Times New Roman" w:hAnsi="Times New Roman" w:cs="Times New Roman"/>
        </w:rPr>
        <w:t xml:space="preserve"> Scientific Advice Mechanism, </w:t>
      </w:r>
      <w:hyperlink r:id="rId3" w:history="1">
        <w:r w:rsidRPr="00D00991">
          <w:rPr>
            <w:rStyle w:val="Hyperlink"/>
            <w:rFonts w:ascii="Times New Roman" w:hAnsi="Times New Roman" w:cs="Times New Roman"/>
          </w:rPr>
          <w:t>Towards a sustainable food system - Publications Office of the EU (europa.eu)</w:t>
        </w:r>
      </w:hyperlink>
    </w:p>
  </w:footnote>
  <w:footnote w:id="12">
    <w:p w14:paraId="6797A44F" w14:textId="24BBFAC3" w:rsidR="0027175B" w:rsidRPr="00984776" w:rsidRDefault="0027175B">
      <w:pPr>
        <w:pStyle w:val="FootnoteText"/>
        <w:rPr>
          <w:rFonts w:ascii="Times New Roman" w:hAnsi="Times New Roman" w:cs="Times New Roman"/>
        </w:rPr>
      </w:pPr>
      <w:r w:rsidRPr="00984776">
        <w:rPr>
          <w:rStyle w:val="FootnoteReference"/>
          <w:rFonts w:ascii="Times New Roman" w:hAnsi="Times New Roman" w:cs="Times New Roman"/>
        </w:rPr>
        <w:footnoteRef/>
      </w:r>
      <w:r w:rsidRPr="00984776">
        <w:rPr>
          <w:rFonts w:ascii="Times New Roman" w:hAnsi="Times New Roman" w:cs="Times New Roman"/>
        </w:rPr>
        <w:t xml:space="preserve"> https://eur-lex.europa.eu/legal-content/EN/TXT/?uri=CELEX%3A52021DC0141R%2801%29</w:t>
      </w:r>
    </w:p>
  </w:footnote>
  <w:footnote w:id="13">
    <w:p w14:paraId="386D5428" w14:textId="7A14FBCF" w:rsidR="0027175B" w:rsidRPr="00915DE8" w:rsidRDefault="0027175B">
      <w:pPr>
        <w:pStyle w:val="FootnoteText"/>
      </w:pPr>
      <w:r w:rsidRPr="00984776">
        <w:rPr>
          <w:rStyle w:val="FootnoteReference"/>
          <w:rFonts w:ascii="Times New Roman" w:hAnsi="Times New Roman" w:cs="Times New Roman"/>
        </w:rPr>
        <w:footnoteRef/>
      </w:r>
      <w:r w:rsidRPr="00984776">
        <w:rPr>
          <w:rFonts w:ascii="Times New Roman" w:hAnsi="Times New Roman" w:cs="Times New Roman"/>
        </w:rPr>
        <w:t xml:space="preserve"> https://eur-lex.europa.eu/legal-content/EN/TXT/?uri=celex%3A32018R0848</w:t>
      </w:r>
    </w:p>
  </w:footnote>
  <w:footnote w:id="14">
    <w:p w14:paraId="4DB1C8D3" w14:textId="77777777" w:rsidR="0027175B" w:rsidRPr="006619B0" w:rsidRDefault="0027175B" w:rsidP="173EC15E">
      <w:pPr>
        <w:pStyle w:val="FootnoteText"/>
        <w:rPr>
          <w:lang w:val="en-GB"/>
        </w:rPr>
      </w:pPr>
      <w:r>
        <w:rPr>
          <w:rStyle w:val="FootnoteReference"/>
        </w:rPr>
        <w:footnoteRef/>
      </w:r>
      <w:r>
        <w:t xml:space="preserve"> </w:t>
      </w:r>
      <w:r w:rsidRPr="00E20A45">
        <w:rPr>
          <w:rFonts w:ascii="Times New Roman" w:hAnsi="Times New Roman" w:cs="Times New Roman"/>
          <w:lang w:val="en-GB"/>
        </w:rPr>
        <w:t>A pest is defined here as any species, strain or biotype of plant, animal  or pathogenic agent injurious to plants or plant products (EU legislation, Regulation 2016/2031)</w:t>
      </w:r>
    </w:p>
  </w:footnote>
  <w:footnote w:id="15">
    <w:p w14:paraId="3A355D9B" w14:textId="77777777" w:rsidR="0027175B" w:rsidRDefault="0027175B" w:rsidP="558A80FC">
      <w:pPr>
        <w:pStyle w:val="footnote1"/>
        <w:ind w:left="284" w:hanging="284"/>
      </w:pPr>
      <w:r>
        <w:rPr>
          <w:vertAlign w:val="superscript"/>
        </w:rPr>
        <w:footnoteRef/>
      </w:r>
      <w:r>
        <w:rPr>
          <w:vertAlign w:val="superscript"/>
        </w:rPr>
        <w:tab/>
      </w:r>
      <w:r w:rsidRPr="00F70EC8">
        <w:rPr>
          <w:rFonts w:cs="Times New Roman"/>
          <w:lang w:eastAsia="en-US"/>
        </w:rPr>
        <w:t>EFSA Scientific Colloquium XVI</w:t>
      </w:r>
    </w:p>
  </w:footnote>
  <w:footnote w:id="16">
    <w:p w14:paraId="2C54E804" w14:textId="77777777" w:rsidR="0027175B" w:rsidRDefault="0027175B" w:rsidP="558A80FC">
      <w:pPr>
        <w:pStyle w:val="footnote1"/>
        <w:ind w:left="284" w:hanging="284"/>
      </w:pPr>
      <w:r>
        <w:rPr>
          <w:vertAlign w:val="superscript"/>
        </w:rPr>
        <w:footnoteRef/>
      </w:r>
      <w:r>
        <w:rPr>
          <w:vertAlign w:val="superscript"/>
        </w:rPr>
        <w:tab/>
      </w:r>
      <w:r>
        <w:rPr>
          <w:color w:val="000000"/>
        </w:rPr>
        <w:t>A pest is defined here as any species, strain or biotype of plant, animal or pathogenic agent injurious to plants or plant products (EU legislation, Regulation 2016/2031)</w:t>
      </w:r>
    </w:p>
  </w:footnote>
  <w:footnote w:id="17">
    <w:p w14:paraId="4A0217FC" w14:textId="2220EF84" w:rsidR="0027175B" w:rsidRDefault="0027175B" w:rsidP="173EC15E">
      <w:pPr>
        <w:pStyle w:val="footnote1"/>
      </w:pPr>
      <w:r>
        <w:rPr>
          <w:vertAlign w:val="superscript"/>
        </w:rPr>
        <w:footnoteRef/>
      </w:r>
      <w:r>
        <w:rPr>
          <w:vertAlign w:val="superscript"/>
        </w:rPr>
        <w:t xml:space="preserve"> </w:t>
      </w:r>
      <w:r>
        <w:rPr>
          <w:color w:val="000000"/>
        </w:rPr>
        <w:t>A pest is defined here as any species, strain or biotype of plant, animal or pathogenic agent injurious to plants or plant products (EU legislation, Regulation 2016/2031)</w:t>
      </w:r>
    </w:p>
  </w:footnote>
  <w:footnote w:id="18">
    <w:p w14:paraId="4D5EFA09" w14:textId="16253852" w:rsidR="0027175B" w:rsidRDefault="0027175B" w:rsidP="173EC15E">
      <w:pPr>
        <w:pStyle w:val="footnote1"/>
      </w:pPr>
      <w:r>
        <w:rPr>
          <w:vertAlign w:val="superscript"/>
        </w:rPr>
        <w:footnoteRef/>
      </w:r>
      <w:r>
        <w:rPr>
          <w:vertAlign w:val="superscript"/>
        </w:rPr>
        <w:t xml:space="preserve"> </w:t>
      </w:r>
      <w:r>
        <w:rPr>
          <w:color w:val="000000"/>
        </w:rPr>
        <w:t>See part B of Annex II to Commission Implementing Regulation 2019/2072 for pests known to occur in the Union territory</w:t>
      </w:r>
    </w:p>
  </w:footnote>
  <w:footnote w:id="19">
    <w:p w14:paraId="4FAAFCCA" w14:textId="3FB9D8A4" w:rsidR="0027175B" w:rsidRDefault="0027175B" w:rsidP="173EC15E">
      <w:pPr>
        <w:pStyle w:val="footnote1"/>
      </w:pPr>
      <w:r>
        <w:rPr>
          <w:vertAlign w:val="superscript"/>
        </w:rPr>
        <w:footnoteRef/>
      </w:r>
      <w:r>
        <w:rPr>
          <w:vertAlign w:val="superscript"/>
        </w:rPr>
        <w:t xml:space="preserve"> </w:t>
      </w:r>
      <w:r>
        <w:rPr>
          <w:color w:val="000000"/>
        </w:rPr>
        <w:t>See Annex to Commission Delegated Regulation (EU) 2019/1702 for priority pests.</w:t>
      </w:r>
    </w:p>
  </w:footnote>
  <w:footnote w:id="20">
    <w:p w14:paraId="67876F6E" w14:textId="7CFA144B" w:rsidR="0027175B" w:rsidRPr="00984776" w:rsidRDefault="0027175B">
      <w:pPr>
        <w:pStyle w:val="FootnoteText"/>
        <w:rPr>
          <w:rFonts w:ascii="Times New Roman" w:hAnsi="Times New Roman" w:cs="Times New Roman"/>
          <w:lang w:val="en-GB"/>
        </w:rPr>
      </w:pPr>
      <w:r w:rsidRPr="00984776">
        <w:rPr>
          <w:rStyle w:val="FootnoteReference"/>
          <w:rFonts w:ascii="Times New Roman" w:hAnsi="Times New Roman" w:cs="Times New Roman"/>
        </w:rPr>
        <w:footnoteRef/>
      </w:r>
      <w:r w:rsidRPr="00984776">
        <w:rPr>
          <w:rFonts w:ascii="Times New Roman" w:hAnsi="Times New Roman" w:cs="Times New Roman"/>
        </w:rPr>
        <w:t xml:space="preserve"> For information: pigs are already addressed by AVANT project</w:t>
      </w:r>
    </w:p>
  </w:footnote>
  <w:footnote w:id="21">
    <w:p w14:paraId="757AB4A8" w14:textId="77777777" w:rsidR="0027175B" w:rsidRPr="00100718" w:rsidRDefault="0027175B" w:rsidP="003A67E0">
      <w:pPr>
        <w:pStyle w:val="FootnoteText"/>
        <w:rPr>
          <w:rFonts w:ascii="Times New Roman" w:hAnsi="Times New Roman" w:cs="Times New Roman"/>
        </w:rPr>
      </w:pPr>
      <w:r w:rsidRPr="00100718">
        <w:rPr>
          <w:rStyle w:val="FootnoteReference"/>
          <w:rFonts w:ascii="Times New Roman" w:hAnsi="Times New Roman" w:cs="Times New Roman"/>
        </w:rPr>
        <w:footnoteRef/>
      </w:r>
      <w:r w:rsidRPr="00100718">
        <w:rPr>
          <w:rFonts w:ascii="Times New Roman" w:hAnsi="Times New Roman" w:cs="Times New Roman"/>
        </w:rPr>
        <w:t xml:space="preserve"> COM(2021)236 final</w:t>
      </w:r>
    </w:p>
  </w:footnote>
  <w:footnote w:id="22">
    <w:p w14:paraId="7F718504" w14:textId="77777777" w:rsidR="0027175B" w:rsidRPr="00D01354" w:rsidRDefault="0027175B" w:rsidP="003A67E0">
      <w:pPr>
        <w:pStyle w:val="FootnoteText"/>
      </w:pPr>
      <w:r w:rsidRPr="00100718">
        <w:rPr>
          <w:rStyle w:val="FootnoteReference"/>
          <w:rFonts w:ascii="Times New Roman" w:hAnsi="Times New Roman" w:cs="Times New Roman"/>
        </w:rPr>
        <w:footnoteRef/>
      </w:r>
      <w:r w:rsidRPr="00100718">
        <w:rPr>
          <w:rFonts w:ascii="Times New Roman" w:hAnsi="Times New Roman" w:cs="Times New Roman"/>
        </w:rPr>
        <w:t xml:space="preserve"> COM(2021)141 final</w:t>
      </w:r>
    </w:p>
  </w:footnote>
  <w:footnote w:id="23">
    <w:p w14:paraId="09FFEDC9" w14:textId="77777777" w:rsidR="0027175B" w:rsidRPr="00872ABB" w:rsidRDefault="0027175B" w:rsidP="3E37430C">
      <w:pPr>
        <w:pStyle w:val="FootnoteText"/>
      </w:pPr>
      <w:r>
        <w:rPr>
          <w:rStyle w:val="FootnoteReference"/>
        </w:rPr>
        <w:footnoteRef/>
      </w:r>
      <w:r w:rsidRPr="00872ABB">
        <w:t xml:space="preserve"> </w:t>
      </w:r>
      <w:r>
        <w:rPr>
          <w:b/>
          <w:bCs/>
        </w:rPr>
        <w:t>C</w:t>
      </w:r>
      <w:r w:rsidRPr="00872ABB">
        <w:rPr>
          <w:b/>
          <w:bCs/>
        </w:rPr>
        <w:t>itizen science</w:t>
      </w:r>
      <w:r w:rsidRPr="00872ABB">
        <w:t> n. scientific work undertaken by members of the general public, often in collaboration with or under the direction of professional scientists and scientific institutions</w:t>
      </w:r>
      <w:r>
        <w:t xml:space="preserve"> (Oxford English Dictionary)</w:t>
      </w:r>
    </w:p>
  </w:footnote>
  <w:footnote w:id="24">
    <w:p w14:paraId="5841BF89" w14:textId="77777777" w:rsidR="0027175B" w:rsidRPr="00100718" w:rsidRDefault="0027175B" w:rsidP="00766F59">
      <w:pPr>
        <w:pStyle w:val="FootnoteText"/>
        <w:rPr>
          <w:rFonts w:ascii="Times New Roman" w:hAnsi="Times New Roman" w:cs="Times New Roman"/>
          <w:lang w:val="en-IE"/>
        </w:rPr>
      </w:pPr>
      <w:r w:rsidRPr="00100718">
        <w:rPr>
          <w:rStyle w:val="FootnoteReference"/>
          <w:rFonts w:ascii="Times New Roman" w:hAnsi="Times New Roman" w:cs="Times New Roman"/>
        </w:rPr>
        <w:footnoteRef/>
      </w:r>
      <w:r w:rsidRPr="00100718">
        <w:rPr>
          <w:rFonts w:ascii="Times New Roman" w:hAnsi="Times New Roman" w:cs="Times New Roman"/>
        </w:rPr>
        <w:t xml:space="preserve"> See </w:t>
      </w:r>
      <w:r w:rsidRPr="00100718">
        <w:rPr>
          <w:rFonts w:ascii="Times New Roman" w:hAnsi="Times New Roman" w:cs="Times New Roman"/>
          <w:lang w:val="en-IE"/>
        </w:rPr>
        <w:t xml:space="preserve">Digital Europe Work Programme 2021-2022, </w:t>
      </w:r>
      <w:r w:rsidRPr="00100718">
        <w:rPr>
          <w:rFonts w:ascii="Times New Roman" w:hAnsi="Times New Roman" w:cs="Times New Roman"/>
        </w:rPr>
        <w:t xml:space="preserve">topic </w:t>
      </w:r>
      <w:r w:rsidRPr="00100718">
        <w:rPr>
          <w:rFonts w:ascii="Times New Roman" w:hAnsi="Times New Roman" w:cs="Times New Roman"/>
          <w:sz w:val="22"/>
          <w:szCs w:val="22"/>
        </w:rPr>
        <w:t>2.2.1.2</w:t>
      </w:r>
    </w:p>
  </w:footnote>
  <w:footnote w:id="25">
    <w:p w14:paraId="05EE254B" w14:textId="2871CA0E" w:rsidR="0027175B" w:rsidRPr="00D3720A" w:rsidRDefault="0027175B">
      <w:pPr>
        <w:pStyle w:val="FootnoteText"/>
        <w:rPr>
          <w:rFonts w:ascii="Times New Roman" w:hAnsi="Times New Roman" w:cs="Times New Roman"/>
        </w:rPr>
      </w:pPr>
      <w:r w:rsidRPr="00D3720A">
        <w:rPr>
          <w:rStyle w:val="FootnoteReference"/>
          <w:rFonts w:ascii="Times New Roman" w:hAnsi="Times New Roman" w:cs="Times New Roman"/>
        </w:rPr>
        <w:footnoteRef/>
      </w:r>
      <w:r w:rsidRPr="00D3720A">
        <w:rPr>
          <w:rFonts w:ascii="Times New Roman" w:hAnsi="Times New Roman" w:cs="Times New Roman"/>
        </w:rPr>
        <w:t xml:space="preserve"> See also Destination 4 ‘Clean environment and Zero pollution’ of Cluster 6.</w:t>
      </w:r>
    </w:p>
  </w:footnote>
  <w:footnote w:id="26">
    <w:p w14:paraId="2F7A5ABA" w14:textId="1D8E819B" w:rsidR="0027175B" w:rsidRPr="007C2122" w:rsidRDefault="0027175B" w:rsidP="6FC6B7BD">
      <w:pPr>
        <w:pStyle w:val="NormalWeb"/>
        <w:jc w:val="both"/>
        <w:rPr>
          <w:color w:val="000000" w:themeColor="text1"/>
          <w:sz w:val="27"/>
          <w:szCs w:val="27"/>
          <w:lang w:val="en-IE"/>
        </w:rPr>
      </w:pPr>
      <w:r>
        <w:rPr>
          <w:rStyle w:val="FootnoteReference"/>
        </w:rPr>
        <w:footnoteRef/>
      </w:r>
      <w:r w:rsidRPr="007C2122">
        <w:rPr>
          <w:lang w:val="en-IE"/>
        </w:rPr>
        <w:t xml:space="preserve"> </w:t>
      </w:r>
      <w:r w:rsidRPr="007C2122">
        <w:rPr>
          <w:color w:val="000000"/>
          <w:sz w:val="20"/>
          <w:szCs w:val="20"/>
          <w:lang w:val="en-IE"/>
        </w:rPr>
        <w:t>With synergy ensured</w:t>
      </w:r>
      <w:r>
        <w:rPr>
          <w:color w:val="000000"/>
          <w:sz w:val="20"/>
          <w:szCs w:val="20"/>
          <w:lang w:val="en-IE"/>
        </w:rPr>
        <w:t xml:space="preserve"> with Horizon Europe Clusters 4</w:t>
      </w:r>
      <w:r w:rsidRPr="007C2122">
        <w:rPr>
          <w:color w:val="000000"/>
          <w:sz w:val="20"/>
          <w:szCs w:val="20"/>
          <w:lang w:val="en-IE"/>
        </w:rPr>
        <w:t xml:space="preserve"> and 5 (including their European </w:t>
      </w:r>
      <w:r>
        <w:rPr>
          <w:color w:val="000000"/>
          <w:sz w:val="20"/>
          <w:szCs w:val="20"/>
          <w:lang w:val="en-IE"/>
        </w:rPr>
        <w:t xml:space="preserve">Public Private </w:t>
      </w:r>
      <w:r w:rsidRPr="007C2122">
        <w:rPr>
          <w:color w:val="000000"/>
          <w:sz w:val="20"/>
          <w:szCs w:val="20"/>
          <w:lang w:val="en-IE"/>
        </w:rPr>
        <w:t>Partnerships), whereas Cluster 4 targets industrial dimension (including digit</w:t>
      </w:r>
      <w:r>
        <w:rPr>
          <w:color w:val="000000"/>
          <w:sz w:val="20"/>
          <w:szCs w:val="20"/>
          <w:lang w:val="en-IE"/>
        </w:rPr>
        <w:t>ali</w:t>
      </w:r>
      <w:r w:rsidRPr="007C2122">
        <w:rPr>
          <w:color w:val="000000"/>
          <w:sz w:val="20"/>
          <w:szCs w:val="20"/>
          <w:lang w:val="en-IE"/>
        </w:rPr>
        <w:t>sation and circular and climate</w:t>
      </w:r>
      <w:r>
        <w:rPr>
          <w:color w:val="000000"/>
          <w:sz w:val="20"/>
          <w:szCs w:val="20"/>
          <w:lang w:val="en-IE"/>
        </w:rPr>
        <w:t>-</w:t>
      </w:r>
      <w:r w:rsidRPr="007C2122">
        <w:rPr>
          <w:color w:val="000000"/>
          <w:sz w:val="20"/>
          <w:szCs w:val="20"/>
          <w:lang w:val="en-IE"/>
        </w:rPr>
        <w:t xml:space="preserve">neutral / low </w:t>
      </w:r>
      <w:r>
        <w:rPr>
          <w:color w:val="000000"/>
          <w:sz w:val="20"/>
          <w:szCs w:val="20"/>
          <w:lang w:val="en-IE"/>
        </w:rPr>
        <w:t>GHGs emissions</w:t>
      </w:r>
      <w:r w:rsidRPr="007C2122">
        <w:rPr>
          <w:color w:val="000000"/>
          <w:sz w:val="20"/>
          <w:szCs w:val="20"/>
          <w:lang w:val="en-IE"/>
        </w:rPr>
        <w:t xml:space="preserve"> industry, including developing bio-integrated manufacturing),</w:t>
      </w:r>
      <w:r>
        <w:rPr>
          <w:color w:val="000000"/>
          <w:sz w:val="20"/>
          <w:szCs w:val="20"/>
          <w:lang w:val="en-IE"/>
        </w:rPr>
        <w:t xml:space="preserve"> </w:t>
      </w:r>
      <w:r w:rsidRPr="007C2122">
        <w:rPr>
          <w:color w:val="000000"/>
          <w:sz w:val="20"/>
          <w:szCs w:val="20"/>
          <w:lang w:val="en-IE"/>
        </w:rPr>
        <w:t>and Cluster 5 covers cost-efficient, net zero-GHG energy system</w:t>
      </w:r>
      <w:r>
        <w:rPr>
          <w:color w:val="000000"/>
          <w:sz w:val="20"/>
          <w:szCs w:val="20"/>
          <w:lang w:val="en-IE"/>
        </w:rPr>
        <w:t>s,</w:t>
      </w:r>
      <w:r w:rsidRPr="007C2122">
        <w:rPr>
          <w:color w:val="000000"/>
          <w:sz w:val="20"/>
          <w:szCs w:val="20"/>
          <w:lang w:val="en-IE"/>
        </w:rPr>
        <w:t xml:space="preserve"> centred on renewables (including R&amp;D necessary to reduce CO</w:t>
      </w:r>
      <w:r w:rsidRPr="00AD4242">
        <w:rPr>
          <w:color w:val="000000"/>
          <w:sz w:val="20"/>
          <w:szCs w:val="20"/>
          <w:vertAlign w:val="subscript"/>
          <w:lang w:val="en-IE"/>
        </w:rPr>
        <w:t>2</w:t>
      </w:r>
      <w:r w:rsidRPr="007C2122">
        <w:rPr>
          <w:color w:val="000000"/>
          <w:sz w:val="20"/>
          <w:szCs w:val="20"/>
          <w:lang w:val="en-IE"/>
        </w:rPr>
        <w:t xml:space="preserve"> emissions from the power and energy-intensive industry sector, solutions for capturing, utilisation and storage of CO</w:t>
      </w:r>
      <w:r w:rsidRPr="00AD4242">
        <w:rPr>
          <w:color w:val="000000"/>
          <w:sz w:val="20"/>
          <w:szCs w:val="20"/>
          <w:vertAlign w:val="subscript"/>
          <w:lang w:val="en-IE"/>
        </w:rPr>
        <w:t>2</w:t>
      </w:r>
      <w:r w:rsidRPr="007C2122">
        <w:rPr>
          <w:color w:val="000000"/>
          <w:sz w:val="20"/>
          <w:szCs w:val="20"/>
          <w:lang w:val="en-IE"/>
        </w:rPr>
        <w:t xml:space="preserve"> (CCUS), and bioenergy/biofuels and other industrial sectors), while Cluster 6 covers the research and innovation based on sustainable biological resources (bioeconomy sectors), in particular for new sustainable feedstock development and through the development of integrated bio-refineries).</w:t>
      </w:r>
    </w:p>
  </w:footnote>
  <w:footnote w:id="27">
    <w:p w14:paraId="0B7D891E" w14:textId="7F0ECDA1" w:rsidR="0027175B" w:rsidRPr="00D3720A" w:rsidRDefault="0027175B" w:rsidP="007C2122">
      <w:pPr>
        <w:pStyle w:val="FootnoteText"/>
        <w:jc w:val="both"/>
        <w:rPr>
          <w:rFonts w:ascii="Times New Roman" w:hAnsi="Times New Roman" w:cs="Times New Roman"/>
        </w:rPr>
      </w:pPr>
      <w:r w:rsidRPr="00D3720A">
        <w:rPr>
          <w:rStyle w:val="FootnoteReference"/>
          <w:rFonts w:ascii="Times New Roman" w:hAnsi="Times New Roman" w:cs="Times New Roman"/>
        </w:rPr>
        <w:footnoteRef/>
      </w:r>
      <w:r w:rsidRPr="00D3720A">
        <w:rPr>
          <w:rFonts w:ascii="Times New Roman" w:hAnsi="Times New Roman" w:cs="Times New Roman"/>
        </w:rPr>
        <w:t xml:space="preserve"> </w:t>
      </w:r>
      <w:r>
        <w:rPr>
          <w:rFonts w:ascii="Times New Roman" w:eastAsia="Times New Roman" w:hAnsi="Times New Roman" w:cs="Times New Roman"/>
          <w:color w:val="000000"/>
          <w:lang w:val="en-IE" w:eastAsia="fr-BE"/>
        </w:rPr>
        <w:t>With</w:t>
      </w:r>
      <w:r w:rsidRPr="007C2122">
        <w:rPr>
          <w:rFonts w:ascii="Times New Roman" w:eastAsia="Times New Roman" w:hAnsi="Times New Roman" w:cs="Times New Roman"/>
          <w:color w:val="000000"/>
          <w:lang w:val="en-IE" w:eastAsia="fr-BE"/>
        </w:rPr>
        <w:t xml:space="preserve"> synergy and complementarity with the EU partnership on ‘Circular Bio-based Europe’ (CBE</w:t>
      </w:r>
      <w:r>
        <w:rPr>
          <w:rFonts w:ascii="Times New Roman" w:eastAsia="Times New Roman" w:hAnsi="Times New Roman" w:cs="Times New Roman"/>
          <w:color w:val="000000"/>
          <w:lang w:val="en-IE" w:eastAsia="fr-BE"/>
        </w:rPr>
        <w:t xml:space="preserve"> JU</w:t>
      </w:r>
      <w:r w:rsidRPr="007C2122">
        <w:rPr>
          <w:rFonts w:ascii="Times New Roman" w:eastAsia="Times New Roman" w:hAnsi="Times New Roman" w:cs="Times New Roman"/>
          <w:color w:val="000000"/>
          <w:lang w:val="en-IE" w:eastAsia="fr-BE"/>
        </w:rPr>
        <w:t>), (especially as related to the size of actions – IAs and RIAs, and Technology Readiness Level and the industrial-focus of activities, with first CBE call</w:t>
      </w:r>
      <w:r>
        <w:rPr>
          <w:rFonts w:ascii="Times New Roman" w:eastAsia="Times New Roman" w:hAnsi="Times New Roman" w:cs="Times New Roman"/>
          <w:color w:val="000000"/>
          <w:lang w:val="en-IE" w:eastAsia="fr-BE"/>
        </w:rPr>
        <w:t>s</w:t>
      </w:r>
      <w:r w:rsidRPr="007C2122">
        <w:rPr>
          <w:rFonts w:ascii="Times New Roman" w:eastAsia="Times New Roman" w:hAnsi="Times New Roman" w:cs="Times New Roman"/>
          <w:color w:val="000000"/>
          <w:lang w:val="en-IE" w:eastAsia="fr-BE"/>
        </w:rPr>
        <w:t xml:space="preserve"> ex</w:t>
      </w:r>
      <w:r>
        <w:rPr>
          <w:rFonts w:ascii="Times New Roman" w:eastAsia="Times New Roman" w:hAnsi="Times New Roman" w:cs="Times New Roman"/>
          <w:color w:val="000000"/>
          <w:lang w:val="en-IE" w:eastAsia="fr-BE"/>
        </w:rPr>
        <w:t xml:space="preserve">pected in 2022). </w:t>
      </w:r>
    </w:p>
  </w:footnote>
  <w:footnote w:id="28">
    <w:p w14:paraId="4C64A966" w14:textId="75F38DC6" w:rsidR="0027175B" w:rsidRPr="00D3720A" w:rsidRDefault="0027175B" w:rsidP="007C2122">
      <w:pPr>
        <w:pStyle w:val="FootnoteText"/>
        <w:jc w:val="both"/>
        <w:rPr>
          <w:rFonts w:ascii="Times New Roman" w:hAnsi="Times New Roman" w:cs="Times New Roman"/>
        </w:rPr>
      </w:pPr>
      <w:r w:rsidRPr="00D3720A">
        <w:rPr>
          <w:rStyle w:val="FootnoteReference"/>
          <w:rFonts w:ascii="Times New Roman" w:hAnsi="Times New Roman" w:cs="Times New Roman"/>
        </w:rPr>
        <w:footnoteRef/>
      </w:r>
      <w:r w:rsidRPr="00D3720A">
        <w:rPr>
          <w:rFonts w:ascii="Times New Roman" w:hAnsi="Times New Roman" w:cs="Times New Roman"/>
        </w:rPr>
        <w:t xml:space="preserve"> </w:t>
      </w:r>
      <w:r>
        <w:rPr>
          <w:rFonts w:ascii="Times New Roman" w:eastAsia="Times New Roman" w:hAnsi="Times New Roman" w:cs="Times New Roman"/>
          <w:color w:val="000000"/>
          <w:lang w:eastAsia="fr-BE"/>
        </w:rPr>
        <w:t>With s</w:t>
      </w:r>
      <w:r w:rsidRPr="007C2122">
        <w:rPr>
          <w:rFonts w:ascii="Times New Roman" w:eastAsia="Times New Roman" w:hAnsi="Times New Roman" w:cs="Times New Roman"/>
          <w:color w:val="000000"/>
          <w:lang w:val="en-IE" w:eastAsia="fr-BE"/>
        </w:rPr>
        <w:t xml:space="preserve">ynergy </w:t>
      </w:r>
      <w:r>
        <w:rPr>
          <w:rFonts w:ascii="Times New Roman" w:eastAsia="Times New Roman" w:hAnsi="Times New Roman" w:cs="Times New Roman"/>
          <w:color w:val="000000"/>
          <w:lang w:val="en-IE" w:eastAsia="fr-BE"/>
        </w:rPr>
        <w:t xml:space="preserve">and complementarity </w:t>
      </w:r>
      <w:r w:rsidRPr="007C2122">
        <w:rPr>
          <w:rFonts w:ascii="Times New Roman" w:eastAsia="Times New Roman" w:hAnsi="Times New Roman" w:cs="Times New Roman"/>
          <w:color w:val="000000"/>
          <w:lang w:val="en-IE" w:eastAsia="fr-BE"/>
        </w:rPr>
        <w:t>with the EU partnership for a climate-neutral, sustainable and productive blue economy and with the EU mission ‘Restore our Ocean and Waters by 2030’.</w:t>
      </w:r>
    </w:p>
    <w:p w14:paraId="50ABF1F6" w14:textId="76A29B3F" w:rsidR="0027175B" w:rsidRPr="00D3720A" w:rsidRDefault="0027175B">
      <w:pPr>
        <w:pStyle w:val="FootnoteText"/>
        <w:rPr>
          <w:rFonts w:ascii="Times New Roman" w:hAnsi="Times New Roman" w:cs="Times New Roman"/>
        </w:rPr>
      </w:pPr>
    </w:p>
  </w:footnote>
  <w:footnote w:id="29">
    <w:p w14:paraId="59A46CB7" w14:textId="608193B0" w:rsidR="0027175B" w:rsidRPr="00D3720A" w:rsidRDefault="0027175B" w:rsidP="00AE5966">
      <w:pPr>
        <w:pStyle w:val="FootnoteText"/>
        <w:jc w:val="both"/>
        <w:rPr>
          <w:rFonts w:ascii="Times New Roman" w:hAnsi="Times New Roman" w:cs="Times New Roman"/>
        </w:rPr>
      </w:pPr>
      <w:r w:rsidRPr="00D3720A">
        <w:rPr>
          <w:rStyle w:val="FootnoteReference"/>
          <w:rFonts w:ascii="Times New Roman" w:hAnsi="Times New Roman" w:cs="Times New Roman"/>
        </w:rPr>
        <w:footnoteRef/>
      </w:r>
      <w:r w:rsidRPr="00D3720A">
        <w:rPr>
          <w:rFonts w:ascii="Times New Roman" w:hAnsi="Times New Roman" w:cs="Times New Roman"/>
        </w:rPr>
        <w:t xml:space="preserve"> </w:t>
      </w:r>
      <w:r w:rsidRPr="00AE5966">
        <w:rPr>
          <w:rFonts w:ascii="Times New Roman" w:eastAsia="Times New Roman" w:hAnsi="Times New Roman" w:cs="Times New Roman"/>
          <w:color w:val="000000"/>
          <w:lang w:val="en-IE" w:eastAsia="fr-BE"/>
        </w:rPr>
        <w:t xml:space="preserve">It targets how products are designed, </w:t>
      </w:r>
      <w:r w:rsidRPr="001D3784">
        <w:rPr>
          <w:rFonts w:ascii="Times New Roman" w:eastAsia="Times New Roman" w:hAnsi="Times New Roman" w:cs="Times New Roman"/>
          <w:color w:val="000000"/>
          <w:lang w:val="en-IE" w:eastAsia="fr-BE"/>
        </w:rPr>
        <w:t xml:space="preserve">promotes circular economy processes, encourages sustainable consumption, and aims to ensure that waste is prevented and the resources used are kept in the economy for as long as possible. This plan aims also at ensuring that the circular economy works for </w:t>
      </w:r>
      <w:r w:rsidRPr="00C46394">
        <w:rPr>
          <w:rFonts w:ascii="Times New Roman" w:eastAsia="Times New Roman" w:hAnsi="Times New Roman" w:cs="Times New Roman"/>
          <w:color w:val="000000"/>
          <w:lang w:val="en-IE" w:eastAsia="fr-BE"/>
        </w:rPr>
        <w:t xml:space="preserve">people, regions and cities, fully contributes to climate-neutrality and zero pollution, </w:t>
      </w:r>
      <w:r>
        <w:rPr>
          <w:rFonts w:ascii="Times New Roman" w:eastAsia="Times New Roman" w:hAnsi="Times New Roman" w:cs="Times New Roman"/>
          <w:color w:val="000000"/>
          <w:lang w:val="en-IE" w:eastAsia="fr-BE"/>
        </w:rPr>
        <w:t xml:space="preserve">resource use decoupling </w:t>
      </w:r>
      <w:r w:rsidRPr="00AE5966">
        <w:rPr>
          <w:rFonts w:ascii="Times New Roman" w:eastAsia="Times New Roman" w:hAnsi="Times New Roman" w:cs="Times New Roman"/>
          <w:color w:val="000000"/>
          <w:lang w:val="en-IE" w:eastAsia="fr-BE"/>
        </w:rPr>
        <w:t xml:space="preserve">and </w:t>
      </w:r>
      <w:r w:rsidRPr="00D3720A">
        <w:rPr>
          <w:rFonts w:ascii="Times New Roman" w:eastAsia="Times New Roman" w:hAnsi="Times New Roman" w:cs="Times New Roman"/>
          <w:color w:val="000000"/>
          <w:lang w:val="en-IE" w:eastAsia="fr-BE"/>
        </w:rPr>
        <w:t>harnessing</w:t>
      </w:r>
      <w:r w:rsidRPr="001D3784">
        <w:rPr>
          <w:rFonts w:ascii="Times New Roman" w:eastAsia="Times New Roman" w:hAnsi="Times New Roman" w:cs="Times New Roman"/>
          <w:color w:val="000000"/>
          <w:lang w:val="en-IE" w:eastAsia="fr-BE"/>
        </w:rPr>
        <w:t xml:space="preserve"> the potential of research, innovation and digitalisation</w:t>
      </w:r>
    </w:p>
  </w:footnote>
  <w:footnote w:id="30">
    <w:p w14:paraId="43C95D95" w14:textId="6B11587D" w:rsidR="0027175B" w:rsidRPr="009F53DA" w:rsidRDefault="0027175B">
      <w:pPr>
        <w:pStyle w:val="FootnoteText"/>
      </w:pPr>
      <w:r>
        <w:rPr>
          <w:rStyle w:val="FootnoteReference"/>
        </w:rPr>
        <w:footnoteRef/>
      </w:r>
      <w:r>
        <w:t xml:space="preserve"> </w:t>
      </w:r>
      <w:r w:rsidRPr="00D00991">
        <w:rPr>
          <w:rFonts w:ascii="Times New Roman" w:eastAsia="Times New Roman" w:hAnsi="Times New Roman" w:cs="Times New Roman"/>
          <w:color w:val="000000"/>
          <w:lang w:val="en-IE" w:eastAsia="fr-BE"/>
        </w:rPr>
        <w:t>Agriculture, Forestry and Other Land Use</w:t>
      </w:r>
    </w:p>
  </w:footnote>
  <w:footnote w:id="31">
    <w:p w14:paraId="1713D3FE" w14:textId="792A4FB7" w:rsidR="0027175B" w:rsidRPr="002E3ED1" w:rsidRDefault="0027175B">
      <w:pPr>
        <w:pStyle w:val="FootnoteText"/>
        <w:rPr>
          <w:rFonts w:ascii="Times New Roman" w:hAnsi="Times New Roman" w:cs="Times New Roman"/>
        </w:rPr>
      </w:pPr>
      <w:r>
        <w:rPr>
          <w:rStyle w:val="FootnoteReference"/>
        </w:rPr>
        <w:footnoteRef/>
      </w:r>
      <w:r>
        <w:t xml:space="preserve"> </w:t>
      </w:r>
      <w:r w:rsidRPr="00AC1B12">
        <w:rPr>
          <w:rFonts w:ascii="Times New Roman" w:eastAsia="Times New Roman" w:hAnsi="Times New Roman" w:cs="Times New Roman"/>
          <w:color w:val="000000"/>
          <w:lang w:val="en-IE" w:eastAsia="fr-BE"/>
        </w:rPr>
        <w:t>COM(2021) 550 final</w:t>
      </w:r>
      <w:r>
        <w:rPr>
          <w:rFonts w:ascii="Times New Roman" w:eastAsia="Times New Roman" w:hAnsi="Times New Roman" w:cs="Times New Roman"/>
          <w:color w:val="000000"/>
          <w:lang w:val="en-IE" w:eastAsia="fr-BE"/>
        </w:rPr>
        <w:t xml:space="preserve"> “</w:t>
      </w:r>
      <w:r w:rsidRPr="002E3ED1">
        <w:rPr>
          <w:rFonts w:ascii="Times New Roman" w:hAnsi="Times New Roman" w:cs="Times New Roman"/>
        </w:rPr>
        <w:t>'Fit for 55': delivering the EU's 2030 Climate Target on the way to climate neutrality”</w:t>
      </w:r>
    </w:p>
  </w:footnote>
  <w:footnote w:id="32">
    <w:p w14:paraId="11B4C5AE" w14:textId="57A7A843" w:rsidR="0027175B" w:rsidRPr="002E3ED1" w:rsidRDefault="0027175B">
      <w:pPr>
        <w:pStyle w:val="FootnoteText"/>
        <w:rPr>
          <w:rFonts w:ascii="Times New Roman" w:hAnsi="Times New Roman" w:cs="Times New Roman"/>
        </w:rPr>
      </w:pPr>
      <w:r w:rsidRPr="002E3ED1">
        <w:rPr>
          <w:rStyle w:val="FootnoteReference"/>
          <w:rFonts w:ascii="Times New Roman" w:hAnsi="Times New Roman" w:cs="Times New Roman"/>
        </w:rPr>
        <w:footnoteRef/>
      </w:r>
      <w:r w:rsidRPr="002E3ED1">
        <w:rPr>
          <w:rFonts w:ascii="Times New Roman" w:hAnsi="Times New Roman" w:cs="Times New Roman"/>
        </w:rPr>
        <w:t xml:space="preserve"> COM(2021) 573 final “New European Bauhaus Beautiful, Sustainable, Together”</w:t>
      </w:r>
    </w:p>
  </w:footnote>
  <w:footnote w:id="33">
    <w:p w14:paraId="212A0E51" w14:textId="20D1294F" w:rsidR="0027175B" w:rsidRPr="002E3ED1" w:rsidRDefault="0027175B">
      <w:pPr>
        <w:pStyle w:val="FootnoteText"/>
        <w:rPr>
          <w:rFonts w:ascii="Times New Roman" w:hAnsi="Times New Roman" w:cs="Times New Roman"/>
        </w:rPr>
      </w:pPr>
      <w:r w:rsidRPr="002E3ED1">
        <w:rPr>
          <w:rStyle w:val="FootnoteReference"/>
          <w:rFonts w:ascii="Times New Roman" w:hAnsi="Times New Roman" w:cs="Times New Roman"/>
        </w:rPr>
        <w:footnoteRef/>
      </w:r>
      <w:r w:rsidRPr="002E3ED1">
        <w:rPr>
          <w:rFonts w:ascii="Times New Roman" w:hAnsi="Times New Roman" w:cs="Times New Roman"/>
        </w:rPr>
        <w:t xml:space="preserve"> COM(2020) 662 final “A Renovation Wave for Europe - greening our buildings, creating jobs, improving lives”</w:t>
      </w:r>
    </w:p>
  </w:footnote>
  <w:footnote w:id="34">
    <w:p w14:paraId="5D6BB4D8" w14:textId="787D4417" w:rsidR="0027175B" w:rsidRPr="00D00991" w:rsidRDefault="0027175B" w:rsidP="009F53DA">
      <w:pPr>
        <w:pStyle w:val="FootnoteText"/>
        <w:jc w:val="both"/>
        <w:rPr>
          <w:rFonts w:ascii="Times New Roman" w:hAnsi="Times New Roman" w:cs="Times New Roman"/>
        </w:rPr>
      </w:pPr>
      <w:r w:rsidRPr="00D00991">
        <w:rPr>
          <w:rStyle w:val="FootnoteReference"/>
          <w:rFonts w:ascii="Times New Roman" w:hAnsi="Times New Roman" w:cs="Times New Roman"/>
        </w:rPr>
        <w:footnoteRef/>
      </w:r>
      <w:r w:rsidRPr="00D00991">
        <w:rPr>
          <w:rFonts w:ascii="Times New Roman" w:hAnsi="Times New Roman" w:cs="Times New Roman"/>
        </w:rPr>
        <w:t xml:space="preserve"> </w:t>
      </w:r>
      <w:r w:rsidRPr="00D00991">
        <w:rPr>
          <w:rFonts w:ascii="Times New Roman" w:hAnsi="Times New Roman" w:cs="Times New Roman"/>
          <w:color w:val="000000"/>
        </w:rPr>
        <w:t>Textiles is one of the key material streams in the circular economy action plan. The whole textile value chain has an enormous environmental footprint and an equal potential for improvement through circularity measures. Attention should be given to a circular, safe and sustainable design and the use of new sustainable biobased materials, but also to collection, sorting and upcycling. Automated processes and digital solutions should help increase reuse and recycling. The safe-and sustainable-by-design concept aligns circular, safety and bioeconomy approaches with zero pollution. R&amp;I can link various EU policies, namely green and digital transition, resilience and competitiveness. The upcoming EU Strategy for Sustainable Textiles will highlight the strategic role of Horizon Europe for the textile ecosystem. The Sustainable Product Initiative will set out design requirements in order to extend the lifetime of products, which makes the production of sustainable fibres critical. Moreover, the adoption of more restrictions on production and use of chemicals in textile, clothing, leather and footwear, e.g. under REACH, and measures against microplastics release, will create additional R&amp;I needs.</w:t>
      </w:r>
    </w:p>
  </w:footnote>
  <w:footnote w:id="35">
    <w:p w14:paraId="1F1E9599" w14:textId="71416569" w:rsidR="0027175B" w:rsidRPr="001F73E0" w:rsidRDefault="0027175B">
      <w:pPr>
        <w:pStyle w:val="FootnoteText"/>
        <w:rPr>
          <w:rFonts w:ascii="Times New Roman" w:hAnsi="Times New Roman" w:cs="Times New Roman"/>
        </w:rPr>
      </w:pPr>
      <w:r w:rsidRPr="001F73E0">
        <w:rPr>
          <w:rStyle w:val="FootnoteReference"/>
          <w:rFonts w:ascii="Times New Roman" w:hAnsi="Times New Roman" w:cs="Times New Roman"/>
        </w:rPr>
        <w:footnoteRef/>
      </w:r>
      <w:r w:rsidRPr="001F73E0">
        <w:rPr>
          <w:rFonts w:ascii="Times New Roman" w:hAnsi="Times New Roman" w:cs="Times New Roman"/>
        </w:rPr>
        <w:t xml:space="preserve"> See also Destination 4 ‘Clean environment and Zero pollution’ of this Cluster. </w:t>
      </w:r>
    </w:p>
  </w:footnote>
  <w:footnote w:id="36">
    <w:p w14:paraId="672C890D" w14:textId="626198D7" w:rsidR="0027175B" w:rsidRPr="001F73E0" w:rsidRDefault="0027175B">
      <w:pPr>
        <w:pStyle w:val="FootnoteText"/>
        <w:rPr>
          <w:rFonts w:ascii="Times New Roman" w:hAnsi="Times New Roman" w:cs="Times New Roman"/>
        </w:rPr>
      </w:pPr>
      <w:r w:rsidRPr="001F73E0">
        <w:rPr>
          <w:rStyle w:val="FootnoteReference"/>
          <w:rFonts w:ascii="Times New Roman" w:hAnsi="Times New Roman" w:cs="Times New Roman"/>
        </w:rPr>
        <w:footnoteRef/>
      </w:r>
      <w:r w:rsidRPr="001F73E0">
        <w:rPr>
          <w:rFonts w:ascii="Times New Roman" w:hAnsi="Times New Roman" w:cs="Times New Roman"/>
        </w:rPr>
        <w:t xml:space="preserve"> See also Destination 4 ‘Clean environment and Zero pollution’ of this Cluster.</w:t>
      </w:r>
    </w:p>
  </w:footnote>
  <w:footnote w:id="37">
    <w:p w14:paraId="01E87EF2" w14:textId="27189720" w:rsidR="0027175B" w:rsidRPr="001D5F52" w:rsidRDefault="0027175B" w:rsidP="4A8B743F">
      <w:pPr>
        <w:pStyle w:val="FootnoteText"/>
        <w:jc w:val="both"/>
        <w:rPr>
          <w:rFonts w:ascii="Times New Roman" w:hAnsi="Times New Roman" w:cs="Times New Roman"/>
        </w:rPr>
      </w:pPr>
      <w:r w:rsidRPr="001D5F52">
        <w:rPr>
          <w:rStyle w:val="FootnoteReference"/>
          <w:rFonts w:ascii="Times New Roman" w:hAnsi="Times New Roman" w:cs="Times New Roman"/>
        </w:rPr>
        <w:footnoteRef/>
      </w:r>
      <w:r w:rsidRPr="001D5F52">
        <w:rPr>
          <w:rFonts w:ascii="Times New Roman" w:hAnsi="Times New Roman" w:cs="Times New Roman"/>
        </w:rPr>
        <w:t xml:space="preserve"> E.g. see Horizon 2020, CE-FNR-14-2020 call: </w:t>
      </w:r>
      <w:hyperlink r:id="rId4">
        <w:r w:rsidRPr="001D5F52">
          <w:rPr>
            <w:rStyle w:val="Hyperlink"/>
            <w:rFonts w:ascii="Times New Roman" w:hAnsi="Times New Roman" w:cs="Times New Roman"/>
            <w:b/>
          </w:rPr>
          <w:t>Innovative textiles – reinventing fashion</w:t>
        </w:r>
      </w:hyperlink>
      <w:r w:rsidRPr="001D5F52">
        <w:rPr>
          <w:rFonts w:ascii="Times New Roman" w:hAnsi="Times New Roman" w:cs="Times New Roman"/>
          <w:b/>
        </w:rPr>
        <w:t xml:space="preserve"> - </w:t>
      </w:r>
      <w:r w:rsidRPr="001D5F52">
        <w:rPr>
          <w:rFonts w:ascii="Times New Roman" w:hAnsi="Times New Roman" w:cs="Times New Roman"/>
        </w:rPr>
        <w:t xml:space="preserve">IA (projects HEREWEAR, MY-FI and New Cotton), as relevant. </w:t>
      </w:r>
      <w:r w:rsidRPr="001D5F52">
        <w:rPr>
          <w:rFonts w:ascii="Times New Roman" w:eastAsia="Calibri" w:hAnsi="Times New Roman" w:cs="Times New Roman"/>
          <w:b/>
        </w:rPr>
        <w:t>HEREWEAR</w:t>
      </w:r>
      <w:r w:rsidRPr="001D5F52">
        <w:rPr>
          <w:rFonts w:ascii="Times New Roman" w:eastAsia="Calibri" w:hAnsi="Times New Roman" w:cs="Times New Roman"/>
        </w:rPr>
        <w:t xml:space="preserve"> </w:t>
      </w:r>
      <w:hyperlink r:id="rId5" w:history="1">
        <w:r w:rsidRPr="001D5F52">
          <w:rPr>
            <w:rStyle w:val="Hyperlink"/>
            <w:rFonts w:ascii="Times New Roman" w:eastAsia="Calibri" w:hAnsi="Times New Roman" w:cs="Times New Roman"/>
          </w:rPr>
          <w:t>Bio-based local sustainable circular wear</w:t>
        </w:r>
      </w:hyperlink>
      <w:r w:rsidRPr="001D5F52">
        <w:rPr>
          <w:rFonts w:ascii="Times New Roman" w:eastAsia="Calibri" w:hAnsi="Times New Roman" w:cs="Times New Roman"/>
        </w:rPr>
        <w:t xml:space="preserve"> (ID: 101000632); </w:t>
      </w:r>
      <w:r w:rsidRPr="001D5F52">
        <w:rPr>
          <w:rFonts w:ascii="Times New Roman" w:eastAsia="Calibri" w:hAnsi="Times New Roman" w:cs="Times New Roman"/>
          <w:b/>
        </w:rPr>
        <w:t>MY-FI</w:t>
      </w:r>
      <w:r w:rsidRPr="001D5F52">
        <w:rPr>
          <w:rFonts w:ascii="Times New Roman" w:eastAsia="Calibri" w:hAnsi="Times New Roman" w:cs="Times New Roman"/>
        </w:rPr>
        <w:t xml:space="preserve"> </w:t>
      </w:r>
      <w:hyperlink r:id="rId6" w:history="1">
        <w:r w:rsidRPr="001D5F52">
          <w:rPr>
            <w:rStyle w:val="Hyperlink"/>
            <w:rFonts w:ascii="Times New Roman" w:eastAsia="Calibri" w:hAnsi="Times New Roman" w:cs="Times New Roman"/>
          </w:rPr>
          <w:t>Reinventing a smart, circular and competitive textile industry with advanced myco-fibres</w:t>
        </w:r>
      </w:hyperlink>
      <w:r w:rsidRPr="001D5F52">
        <w:rPr>
          <w:rFonts w:ascii="Times New Roman" w:eastAsia="Calibri" w:hAnsi="Times New Roman" w:cs="Times New Roman"/>
          <w:color w:val="0000FF"/>
          <w:u w:val="single"/>
        </w:rPr>
        <w:t xml:space="preserve"> </w:t>
      </w:r>
      <w:r w:rsidRPr="001D5F52">
        <w:rPr>
          <w:rFonts w:ascii="Times New Roman" w:eastAsia="Calibri" w:hAnsi="Times New Roman" w:cs="Times New Roman"/>
        </w:rPr>
        <w:t xml:space="preserve">(ID: 101000719);  </w:t>
      </w:r>
      <w:r w:rsidRPr="001D5F52">
        <w:rPr>
          <w:rFonts w:ascii="Times New Roman" w:eastAsia="Calibri" w:hAnsi="Times New Roman" w:cs="Times New Roman"/>
          <w:b/>
        </w:rPr>
        <w:t>New Cotton</w:t>
      </w:r>
      <w:r w:rsidRPr="001D5F52">
        <w:rPr>
          <w:rFonts w:ascii="Times New Roman" w:eastAsia="Calibri" w:hAnsi="Times New Roman" w:cs="Times New Roman"/>
        </w:rPr>
        <w:t xml:space="preserve"> - </w:t>
      </w:r>
      <w:hyperlink r:id="rId7" w:history="1">
        <w:r w:rsidRPr="001D5F52">
          <w:rPr>
            <w:rStyle w:val="Hyperlink"/>
            <w:rFonts w:ascii="Times New Roman" w:eastAsia="Calibri" w:hAnsi="Times New Roman" w:cs="Times New Roman"/>
          </w:rPr>
          <w:t>Demonstration and launch of high performance, biodegradable, regenerated new Cotton textiles to consumer markets through an innovative, circular supply chain using Infinited Fiber technology</w:t>
        </w:r>
      </w:hyperlink>
      <w:r w:rsidRPr="001D5F52">
        <w:rPr>
          <w:rFonts w:ascii="Times New Roman" w:hAnsi="Times New Roman" w:cs="Times New Roman"/>
        </w:rPr>
        <w:t xml:space="preserve"> </w:t>
      </w:r>
      <w:r w:rsidRPr="001D5F52">
        <w:rPr>
          <w:rFonts w:ascii="Times New Roman" w:eastAsia="Calibri" w:hAnsi="Times New Roman" w:cs="Times New Roman"/>
        </w:rPr>
        <w:t>(ID: 101000559)</w:t>
      </w:r>
    </w:p>
  </w:footnote>
  <w:footnote w:id="38">
    <w:p w14:paraId="0C767B55" w14:textId="24F3B66A" w:rsidR="0027175B" w:rsidRPr="007C51D4" w:rsidRDefault="0027175B">
      <w:pPr>
        <w:rPr>
          <w:b/>
          <w:color w:val="000000" w:themeColor="text1"/>
        </w:rPr>
      </w:pPr>
      <w:r>
        <w:rPr>
          <w:rStyle w:val="FootnoteReference"/>
        </w:rPr>
        <w:footnoteRef/>
      </w:r>
      <w:r>
        <w:t xml:space="preserve"> </w:t>
      </w:r>
      <w:r w:rsidRPr="009613BD">
        <w:rPr>
          <w:color w:val="000000"/>
          <w:sz w:val="20"/>
          <w:szCs w:val="20"/>
        </w:rPr>
        <w:t xml:space="preserve">See a parallel topic </w:t>
      </w:r>
      <w:r w:rsidRPr="009613BD">
        <w:rPr>
          <w:color w:val="000000" w:themeColor="text1"/>
          <w:sz w:val="20"/>
          <w:szCs w:val="20"/>
        </w:rPr>
        <w:t>HORIZON_CL6-2023-CIRCBIO-xx-xx Broadening th</w:t>
      </w:r>
      <w:r w:rsidRPr="00354326">
        <w:rPr>
          <w:color w:val="000000" w:themeColor="text1"/>
          <w:sz w:val="20"/>
          <w:szCs w:val="20"/>
        </w:rPr>
        <w:t>e spectrum of enzymes and microbial hosts in industrial biotechnology.</w:t>
      </w:r>
    </w:p>
  </w:footnote>
  <w:footnote w:id="39">
    <w:p w14:paraId="72D511ED" w14:textId="19ACE62F" w:rsidR="0027175B" w:rsidRPr="00720246" w:rsidRDefault="0027175B">
      <w:pPr>
        <w:pStyle w:val="FootnoteText"/>
      </w:pPr>
      <w:r>
        <w:rPr>
          <w:rStyle w:val="FootnoteReference"/>
        </w:rPr>
        <w:footnoteRef/>
      </w:r>
      <w:r>
        <w:t xml:space="preserve"> </w:t>
      </w:r>
      <w:r w:rsidRPr="00F31808">
        <w:rPr>
          <w:lang w:val="en-IE"/>
        </w:rPr>
        <w:t>See also complementary topic HORIZON-CL6-2023-CIRCBIO-xx-xx ‘Land-based bioprospecting and production of the bioactive compounds and functional materials for multiple bio-based value chains’.</w:t>
      </w:r>
    </w:p>
  </w:footnote>
  <w:footnote w:id="40">
    <w:p w14:paraId="0707467A" w14:textId="77777777" w:rsidR="0027175B" w:rsidRPr="00BA65E0" w:rsidRDefault="0027175B" w:rsidP="00FD5AAB">
      <w:pPr>
        <w:pStyle w:val="FootnoteText"/>
        <w:jc w:val="both"/>
        <w:rPr>
          <w:rFonts w:ascii="Times New Roman" w:hAnsi="Times New Roman" w:cs="Times New Roman"/>
          <w:lang w:val="en-IE"/>
        </w:rPr>
      </w:pPr>
      <w:r w:rsidRPr="00BA65E0">
        <w:rPr>
          <w:rStyle w:val="FootnoteReference"/>
          <w:rFonts w:ascii="Times New Roman" w:hAnsi="Times New Roman" w:cs="Times New Roman"/>
        </w:rPr>
        <w:footnoteRef/>
      </w:r>
      <w:r w:rsidRPr="00BA65E0">
        <w:rPr>
          <w:rFonts w:ascii="Times New Roman" w:hAnsi="Times New Roman" w:cs="Times New Roman"/>
          <w:lang w:val="en-IE"/>
        </w:rPr>
        <w:t xml:space="preserve"> e.g. Horizon 2020 topic FNR-11-2020. Prospecting aquatic and terrestrial natural biological resources for biologically active compounds, ongoing project </w:t>
      </w:r>
      <w:hyperlink r:id="rId8" w:history="1">
        <w:r w:rsidRPr="00BA65E0">
          <w:rPr>
            <w:rStyle w:val="Hyperlink"/>
            <w:rFonts w:ascii="Times New Roman" w:hAnsi="Times New Roman" w:cs="Times New Roman"/>
            <w:lang w:val="en-IE"/>
          </w:rPr>
          <w:t>InnCoCells</w:t>
        </w:r>
      </w:hyperlink>
    </w:p>
  </w:footnote>
  <w:footnote w:id="41">
    <w:p w14:paraId="3D2774D0" w14:textId="77777777" w:rsidR="0027175B" w:rsidRDefault="0027175B" w:rsidP="7959485E">
      <w:pPr>
        <w:pStyle w:val="FootnoteText"/>
      </w:pPr>
      <w:r w:rsidRPr="00BA65E0">
        <w:rPr>
          <w:rStyle w:val="FootnoteReference"/>
          <w:rFonts w:ascii="Times New Roman" w:hAnsi="Times New Roman" w:cs="Times New Roman"/>
        </w:rPr>
        <w:footnoteRef/>
      </w:r>
      <w:r w:rsidRPr="00BA65E0">
        <w:rPr>
          <w:rFonts w:ascii="Times New Roman" w:hAnsi="Times New Roman" w:cs="Times New Roman"/>
        </w:rPr>
        <w:t xml:space="preserve"> </w:t>
      </w:r>
      <w:r w:rsidRPr="00BA65E0">
        <w:rPr>
          <w:rFonts w:ascii="Times New Roman" w:eastAsiaTheme="minorEastAsia" w:hAnsi="Times New Roman" w:cs="Times New Roman"/>
          <w:color w:val="666666"/>
          <w:shd w:val="clear" w:color="auto" w:fill="FFFFFF"/>
          <w:lang w:val="en-GB" w:eastAsia="en-GB"/>
        </w:rPr>
        <w:t>European Commission, Directorate-General for Research and Innovation, Wydra, S., Hüsing, B., Aichinger, H., et al, </w:t>
      </w:r>
      <w:r w:rsidRPr="00BA65E0">
        <w:rPr>
          <w:rFonts w:ascii="Times New Roman" w:eastAsiaTheme="minorEastAsia" w:hAnsi="Times New Roman" w:cs="Times New Roman"/>
          <w:i/>
          <w:color w:val="666666"/>
          <w:shd w:val="clear" w:color="auto" w:fill="FFFFFF"/>
          <w:lang w:val="en-GB" w:eastAsia="en-GB"/>
        </w:rPr>
        <w:t>Life and biological sciences and technologies as engines for bio-based innovation</w:t>
      </w:r>
      <w:r w:rsidRPr="00BA65E0">
        <w:rPr>
          <w:rFonts w:ascii="Times New Roman" w:eastAsiaTheme="minorEastAsia" w:hAnsi="Times New Roman" w:cs="Times New Roman"/>
          <w:color w:val="666666"/>
          <w:shd w:val="clear" w:color="auto" w:fill="FFFFFF"/>
          <w:lang w:val="en-GB" w:eastAsia="en-GB"/>
        </w:rPr>
        <w:t>, Publications Office, 2021, </w:t>
      </w:r>
      <w:hyperlink r:id="rId9" w:tgtFrame="_blank" w:history="1">
        <w:r w:rsidRPr="00BA65E0">
          <w:rPr>
            <w:rStyle w:val="Hyperlink"/>
            <w:rFonts w:ascii="Times New Roman" w:eastAsiaTheme="minorEastAsia" w:hAnsi="Times New Roman" w:cs="Times New Roman"/>
            <w:b/>
            <w:color w:val="0000FF"/>
            <w:shd w:val="clear" w:color="auto" w:fill="FFFFFF"/>
            <w:lang w:val="en-GB" w:eastAsia="en-GB"/>
          </w:rPr>
          <w:t>https://data.europa.eu/doi/10.2777/046454</w:t>
        </w:r>
      </w:hyperlink>
    </w:p>
  </w:footnote>
  <w:footnote w:id="42">
    <w:p w14:paraId="5FFEF227" w14:textId="5EF5D03F" w:rsidR="0027175B" w:rsidRPr="00581352" w:rsidRDefault="0027175B">
      <w:pPr>
        <w:pStyle w:val="FootnoteText"/>
      </w:pPr>
      <w:r>
        <w:rPr>
          <w:rStyle w:val="FootnoteReference"/>
        </w:rPr>
        <w:footnoteRef/>
      </w:r>
      <w:r>
        <w:t xml:space="preserve"> HORIZON-CL6-2024-FARM2FORK: Innovations in plant protection: alternatives to reduce the use of pesticides focusing on candidates for substitution</w:t>
      </w:r>
    </w:p>
  </w:footnote>
  <w:footnote w:id="43">
    <w:p w14:paraId="42133845" w14:textId="2EF81E21" w:rsidR="0027175B" w:rsidRPr="0027175B" w:rsidRDefault="0027175B">
      <w:pPr>
        <w:pStyle w:val="FootnoteText"/>
        <w:rPr>
          <w:rFonts w:ascii="Times New Roman" w:hAnsi="Times New Roman" w:cs="Times New Roman"/>
        </w:rPr>
      </w:pPr>
      <w:r w:rsidRPr="0027175B">
        <w:rPr>
          <w:rStyle w:val="FootnoteReference"/>
          <w:rFonts w:ascii="Times New Roman" w:hAnsi="Times New Roman" w:cs="Times New Roman"/>
        </w:rPr>
        <w:footnoteRef/>
      </w:r>
      <w:r w:rsidRPr="0027175B">
        <w:rPr>
          <w:rFonts w:ascii="Times New Roman" w:hAnsi="Times New Roman" w:cs="Times New Roman"/>
        </w:rPr>
        <w:t xml:space="preserve"> Including eukaryotic organisms such as fungi</w:t>
      </w:r>
    </w:p>
  </w:footnote>
  <w:footnote w:id="44">
    <w:p w14:paraId="71ADE51C" w14:textId="4C81C67F" w:rsidR="0027175B" w:rsidRPr="00DB0A5A" w:rsidRDefault="0027175B">
      <w:pPr>
        <w:pStyle w:val="FootnoteText"/>
      </w:pPr>
      <w:r w:rsidRPr="0027175B">
        <w:rPr>
          <w:rStyle w:val="FootnoteReference"/>
          <w:rFonts w:ascii="Times New Roman" w:hAnsi="Times New Roman" w:cs="Times New Roman"/>
        </w:rPr>
        <w:footnoteRef/>
      </w:r>
      <w:r w:rsidRPr="0027175B">
        <w:rPr>
          <w:rFonts w:ascii="Times New Roman" w:hAnsi="Times New Roman" w:cs="Times New Roman"/>
        </w:rPr>
        <w:t xml:space="preserve"> Including eukaryotic organisms such as fungi</w:t>
      </w:r>
    </w:p>
  </w:footnote>
  <w:footnote w:id="45">
    <w:p w14:paraId="55313EE8" w14:textId="479BE91F" w:rsidR="0027175B" w:rsidRPr="007C51D4" w:rsidRDefault="0027175B">
      <w:pPr>
        <w:rPr>
          <w:b/>
        </w:rPr>
      </w:pPr>
      <w:r>
        <w:rPr>
          <w:rStyle w:val="FootnoteReference"/>
        </w:rPr>
        <w:footnoteRef/>
      </w:r>
      <w:r>
        <w:t xml:space="preserve"> </w:t>
      </w:r>
      <w:r>
        <w:rPr>
          <w:sz w:val="20"/>
          <w:szCs w:val="20"/>
        </w:rPr>
        <w:t>See</w:t>
      </w:r>
      <w:r w:rsidRPr="001773CD">
        <w:rPr>
          <w:sz w:val="20"/>
          <w:szCs w:val="20"/>
        </w:rPr>
        <w:t xml:space="preserve"> parallel topic </w:t>
      </w:r>
      <w:r w:rsidRPr="00512254">
        <w:rPr>
          <w:sz w:val="20"/>
          <w:szCs w:val="20"/>
        </w:rPr>
        <w:t>HORIZON-CL6-2023-ZEROPOLLUTION-xx-xx Industrial biotechnology approaches for improved sustainability and output of industrial processes</w:t>
      </w:r>
    </w:p>
  </w:footnote>
  <w:footnote w:id="46">
    <w:p w14:paraId="14F488C7" w14:textId="77851A5A" w:rsidR="0027175B" w:rsidRPr="00B77F76" w:rsidRDefault="0027175B" w:rsidP="000B7F0F">
      <w:pPr>
        <w:pStyle w:val="HeadingThree"/>
        <w:spacing w:before="0" w:after="0"/>
        <w:rPr>
          <w:sz w:val="20"/>
          <w:szCs w:val="20"/>
        </w:rPr>
      </w:pPr>
      <w:r>
        <w:rPr>
          <w:rStyle w:val="FootnoteReference"/>
        </w:rPr>
        <w:footnoteRef/>
      </w:r>
      <w:r w:rsidRPr="001773CD">
        <w:rPr>
          <w:rStyle w:val="normaltextrun"/>
          <w:b w:val="0"/>
          <w:bCs w:val="0"/>
          <w:color w:val="000000"/>
          <w:sz w:val="20"/>
          <w:szCs w:val="20"/>
          <w:shd w:val="clear" w:color="auto" w:fill="FFFFFF"/>
        </w:rPr>
        <w:t>HORIZON-CL6-2024-CIRCBIO-xx-xx:</w:t>
      </w:r>
      <w:r w:rsidRPr="001773CD">
        <w:rPr>
          <w:b w:val="0"/>
          <w:bCs w:val="0"/>
          <w:sz w:val="20"/>
          <w:szCs w:val="20"/>
        </w:rPr>
        <w:t xml:space="preserve"> T</w:t>
      </w:r>
      <w:r w:rsidRPr="001773CD">
        <w:rPr>
          <w:rStyle w:val="normaltextrun"/>
          <w:b w:val="0"/>
          <w:bCs w:val="0"/>
          <w:sz w:val="20"/>
          <w:szCs w:val="20"/>
          <w:shd w:val="clear" w:color="auto" w:fill="FFFFFF"/>
        </w:rPr>
        <w:t>argeting marine extremophiles for sourcing novel enzymes, drugs and chemicals</w:t>
      </w:r>
      <w:r>
        <w:rPr>
          <w:rStyle w:val="eop"/>
          <w:shd w:val="clear" w:color="auto" w:fill="FFFFFF"/>
        </w:rPr>
        <w:t>.</w:t>
      </w:r>
    </w:p>
  </w:footnote>
  <w:footnote w:id="47">
    <w:p w14:paraId="02452A75" w14:textId="384CF764" w:rsidR="0027175B" w:rsidRPr="006A4284" w:rsidRDefault="0027175B" w:rsidP="006A4284">
      <w:pPr>
        <w:rPr>
          <w:rFonts w:eastAsia="Times New Roman" w:cs="Times New Roman"/>
          <w:sz w:val="20"/>
          <w:szCs w:val="20"/>
        </w:rPr>
      </w:pPr>
      <w:r w:rsidRPr="00B77F76">
        <w:rPr>
          <w:rFonts w:eastAsia="Times New Roman"/>
          <w:sz w:val="20"/>
          <w:szCs w:val="20"/>
        </w:rPr>
        <w:footnoteRef/>
      </w:r>
      <w:r w:rsidRPr="00B77F76">
        <w:rPr>
          <w:rFonts w:eastAsia="Times New Roman" w:cs="Times New Roman"/>
          <w:sz w:val="20"/>
          <w:szCs w:val="20"/>
        </w:rPr>
        <w:t xml:space="preserve"> In particular Horizon 2020 call </w:t>
      </w:r>
      <w:hyperlink r:id="rId10">
        <w:r w:rsidRPr="00B77F76">
          <w:rPr>
            <w:rFonts w:eastAsia="Times New Roman" w:cs="Times New Roman"/>
            <w:sz w:val="20"/>
            <w:szCs w:val="20"/>
          </w:rPr>
          <w:t>FNR-16-2020 topic</w:t>
        </w:r>
      </w:hyperlink>
      <w:r w:rsidRPr="00B77F76">
        <w:rPr>
          <w:rFonts w:eastAsia="Times New Roman" w:cs="Times New Roman"/>
          <w:sz w:val="20"/>
          <w:szCs w:val="20"/>
        </w:rPr>
        <w:t xml:space="preserve"> </w:t>
      </w:r>
      <w:r>
        <w:rPr>
          <w:rFonts w:eastAsia="Times New Roman" w:cs="Times New Roman"/>
          <w:sz w:val="20"/>
          <w:szCs w:val="20"/>
        </w:rPr>
        <w:t>‘</w:t>
      </w:r>
      <w:r w:rsidRPr="00B77F76">
        <w:rPr>
          <w:rFonts w:eastAsia="Times New Roman" w:cs="Times New Roman"/>
          <w:sz w:val="20"/>
          <w:szCs w:val="20"/>
        </w:rPr>
        <w:t>Enzymes for more environment-friendly consumer products</w:t>
      </w:r>
      <w:r>
        <w:rPr>
          <w:rFonts w:eastAsia="Times New Roman" w:cs="Times New Roman"/>
          <w:sz w:val="20"/>
          <w:szCs w:val="20"/>
        </w:rPr>
        <w:t>’</w:t>
      </w:r>
      <w:r w:rsidRPr="00B77F76">
        <w:rPr>
          <w:rFonts w:eastAsia="Times New Roman" w:cs="Times New Roman"/>
          <w:sz w:val="20"/>
          <w:szCs w:val="20"/>
        </w:rPr>
        <w:t xml:space="preserve">, </w:t>
      </w:r>
      <w:r>
        <w:rPr>
          <w:rFonts w:eastAsia="Times New Roman" w:cs="Times New Roman"/>
          <w:sz w:val="20"/>
          <w:szCs w:val="20"/>
        </w:rPr>
        <w:t>H2020-FNR-16-2020</w:t>
      </w:r>
      <w:r w:rsidRPr="005712BF">
        <w:rPr>
          <w:rFonts w:eastAsia="Times New Roman" w:cs="Times New Roman"/>
          <w:sz w:val="20"/>
          <w:szCs w:val="20"/>
        </w:rPr>
        <w:t xml:space="preserve"> </w:t>
      </w:r>
      <w:r w:rsidRPr="00B77F76">
        <w:rPr>
          <w:rFonts w:eastAsia="Times New Roman" w:cs="Times New Roman"/>
          <w:sz w:val="20"/>
          <w:szCs w:val="20"/>
        </w:rPr>
        <w:t>projects</w:t>
      </w:r>
      <w:r>
        <w:rPr>
          <w:rFonts w:eastAsia="Times New Roman" w:cs="Times New Roman"/>
          <w:sz w:val="20"/>
          <w:szCs w:val="20"/>
        </w:rPr>
        <w:t xml:space="preserve">, such as:  </w:t>
      </w:r>
      <w:hyperlink r:id="rId11" w:history="1">
        <w:r w:rsidRPr="005712BF">
          <w:rPr>
            <w:sz w:val="20"/>
            <w:szCs w:val="20"/>
          </w:rPr>
          <w:t>EnXylaScope</w:t>
        </w:r>
      </w:hyperlink>
      <w:r w:rsidRPr="00B77F76">
        <w:rPr>
          <w:rFonts w:eastAsia="Times New Roman" w:cs="Times New Roman"/>
          <w:sz w:val="20"/>
          <w:szCs w:val="20"/>
        </w:rPr>
        <w:t xml:space="preserve"> </w:t>
      </w:r>
      <w:r>
        <w:rPr>
          <w:rFonts w:eastAsia="Times New Roman" w:cs="Times New Roman"/>
          <w:sz w:val="20"/>
          <w:szCs w:val="20"/>
        </w:rPr>
        <w:t>–</w:t>
      </w:r>
      <w:r w:rsidRPr="00B77F76">
        <w:rPr>
          <w:rFonts w:eastAsia="Times New Roman" w:cs="Times New Roman"/>
          <w:sz w:val="20"/>
          <w:szCs w:val="20"/>
        </w:rPr>
        <w:t xml:space="preserve"> </w:t>
      </w:r>
      <w:r>
        <w:rPr>
          <w:rFonts w:eastAsia="Times New Roman" w:cs="Times New Roman"/>
          <w:sz w:val="20"/>
          <w:szCs w:val="20"/>
        </w:rPr>
        <w:t>‘</w:t>
      </w:r>
      <w:r w:rsidRPr="00B77F76">
        <w:rPr>
          <w:rFonts w:eastAsia="Times New Roman" w:cs="Times New Roman"/>
          <w:sz w:val="20"/>
          <w:szCs w:val="20"/>
        </w:rPr>
        <w:t>Mining Microbes and Developing Advanced Production Platforms for Novel Enzymes To Rapidly Unleash Xylans’ Potential In a Scope Of Products For the Consumer Market;</w:t>
      </w:r>
      <w:hyperlink r:id="rId12" w:history="1"/>
      <w:r>
        <w:rPr>
          <w:sz w:val="20"/>
          <w:szCs w:val="20"/>
        </w:rPr>
        <w:t xml:space="preserve"> </w:t>
      </w:r>
      <w:r w:rsidRPr="005712BF">
        <w:rPr>
          <w:sz w:val="20"/>
          <w:szCs w:val="20"/>
        </w:rPr>
        <w:t>·      FuturEnzyme - Technologies of the Future for Low-Cost Enzymes for Environment-Friendly Products</w:t>
      </w:r>
      <w:r>
        <w:rPr>
          <w:sz w:val="20"/>
          <w:szCs w:val="20"/>
        </w:rPr>
        <w:t>,</w:t>
      </w:r>
      <w:r w:rsidRPr="005712BF">
        <w:rPr>
          <w:sz w:val="20"/>
          <w:szCs w:val="20"/>
        </w:rPr>
        <w:t xml:space="preserve"> </w:t>
      </w:r>
      <w:r>
        <w:rPr>
          <w:sz w:val="20"/>
          <w:szCs w:val="20"/>
        </w:rPr>
        <w:t>RADICALZ ‘</w:t>
      </w:r>
      <w:hyperlink r:id="rId13" w:history="1"/>
      <w:hyperlink r:id="rId14" w:history="1">
        <w:r w:rsidRPr="00B77F76">
          <w:rPr>
            <w:sz w:val="20"/>
            <w:szCs w:val="20"/>
          </w:rPr>
          <w:t>Rapid discovery and development of enzymes for novel and greener consumer products</w:t>
        </w:r>
      </w:hyperlink>
      <w:r>
        <w:rPr>
          <w:sz w:val="20"/>
          <w:szCs w:val="20"/>
        </w:rPr>
        <w:t>’.</w:t>
      </w:r>
      <w:r w:rsidRPr="006A4284">
        <w:rPr>
          <w:rFonts w:eastAsia="Times New Roman" w:cs="Times New Roman"/>
          <w:sz w:val="20"/>
          <w:szCs w:val="20"/>
          <w:lang w:val="en-US"/>
        </w:rPr>
        <w:t xml:space="preserve"> </w:t>
      </w:r>
      <w:hyperlink r:id="rId15" w:history="1"/>
    </w:p>
  </w:footnote>
  <w:footnote w:id="48">
    <w:p w14:paraId="7D3A2C50" w14:textId="77777777" w:rsidR="0027175B" w:rsidRPr="0027175B" w:rsidRDefault="0027175B" w:rsidP="7959485E">
      <w:pPr>
        <w:pStyle w:val="FootnoteText"/>
        <w:rPr>
          <w:rFonts w:ascii="Times New Roman" w:hAnsi="Times New Roman" w:cs="Times New Roman"/>
        </w:rPr>
      </w:pPr>
      <w:r w:rsidRPr="0027175B">
        <w:rPr>
          <w:rStyle w:val="FootnoteReference"/>
          <w:rFonts w:ascii="Times New Roman" w:hAnsi="Times New Roman" w:cs="Times New Roman"/>
        </w:rPr>
        <w:footnoteRef/>
      </w:r>
      <w:r w:rsidRPr="0027175B">
        <w:rPr>
          <w:rFonts w:ascii="Times New Roman" w:hAnsi="Times New Roman" w:cs="Times New Roman"/>
        </w:rPr>
        <w:t xml:space="preserve"> World Food Programme Environmental Sustainability Unit</w:t>
      </w:r>
    </w:p>
  </w:footnote>
  <w:footnote w:id="49">
    <w:p w14:paraId="61F190D5" w14:textId="77777777" w:rsidR="0027175B" w:rsidRPr="006D3103" w:rsidRDefault="0027175B" w:rsidP="2BC05088">
      <w:pPr>
        <w:pStyle w:val="FootnoteText"/>
      </w:pPr>
      <w:r w:rsidRPr="0027175B">
        <w:rPr>
          <w:rStyle w:val="FootnoteReference"/>
          <w:rFonts w:ascii="Times New Roman" w:hAnsi="Times New Roman" w:cs="Times New Roman"/>
        </w:rPr>
        <w:footnoteRef/>
      </w:r>
      <w:r w:rsidRPr="0027175B">
        <w:rPr>
          <w:rFonts w:ascii="Times New Roman" w:hAnsi="Times New Roman" w:cs="Times New Roman"/>
        </w:rPr>
        <w:t xml:space="preserve"> See parallel topic </w:t>
      </w:r>
      <w:r w:rsidRPr="0027175B">
        <w:rPr>
          <w:rFonts w:ascii="Times New Roman" w:hAnsi="Times New Roman" w:cs="Times New Roman"/>
          <w:color w:val="000000" w:themeColor="text1"/>
        </w:rPr>
        <w:t>HORIZON_CL6-2023-CIRCBIO-xx-xx Programmed biodegradation capability of bio-based materials and products, validated in specific environments including extreme environments.</w:t>
      </w:r>
      <w:r w:rsidRPr="6FC6B7BD">
        <w:rPr>
          <w:b/>
          <w:bCs/>
          <w:color w:val="000000" w:themeColor="text1"/>
        </w:rPr>
        <w:t> </w:t>
      </w:r>
    </w:p>
  </w:footnote>
  <w:footnote w:id="50">
    <w:p w14:paraId="53948E09" w14:textId="2F216B5F" w:rsidR="0027175B" w:rsidRPr="00495224" w:rsidRDefault="0027175B" w:rsidP="00495224">
      <w:r>
        <w:rPr>
          <w:rStyle w:val="FootnoteReference"/>
        </w:rPr>
        <w:footnoteRef/>
      </w:r>
      <w:r>
        <w:t xml:space="preserve"> </w:t>
      </w:r>
      <w:r w:rsidRPr="000E155F">
        <w:rPr>
          <w:sz w:val="20"/>
          <w:szCs w:val="20"/>
        </w:rPr>
        <w:t xml:space="preserve">See parallel topic </w:t>
      </w:r>
      <w:r w:rsidRPr="3E37430C">
        <w:rPr>
          <w:color w:val="000000" w:themeColor="text1"/>
          <w:sz w:val="20"/>
          <w:szCs w:val="20"/>
        </w:rPr>
        <w:t>HORIZON-CL6-2023-CIRCBIO-xx-xx: Bio-based solutions for humanitarian applications</w:t>
      </w:r>
    </w:p>
  </w:footnote>
  <w:footnote w:id="51">
    <w:p w14:paraId="6F1D8606" w14:textId="77777777" w:rsidR="0027175B" w:rsidRPr="0064234D" w:rsidRDefault="0027175B" w:rsidP="00B32FB3">
      <w:pPr>
        <w:pStyle w:val="FootnoteText"/>
        <w:rPr>
          <w:rFonts w:ascii="Times New Roman" w:hAnsi="Times New Roman" w:cs="Times New Roman"/>
        </w:rPr>
      </w:pPr>
      <w:r w:rsidRPr="0064234D">
        <w:rPr>
          <w:rStyle w:val="FootnoteReference"/>
          <w:rFonts w:ascii="Times New Roman" w:hAnsi="Times New Roman" w:cs="Times New Roman"/>
        </w:rPr>
        <w:footnoteRef/>
      </w:r>
      <w:r w:rsidRPr="0064234D">
        <w:rPr>
          <w:rFonts w:ascii="Times New Roman" w:hAnsi="Times New Roman" w:cs="Times New Roman"/>
        </w:rPr>
        <w:t xml:space="preserve"> COM(2021) 573 final “New European Bauhaus Beautiful, Sustainable, Together”</w:t>
      </w:r>
    </w:p>
  </w:footnote>
  <w:footnote w:id="52">
    <w:p w14:paraId="4DA3A589" w14:textId="77777777" w:rsidR="0027175B" w:rsidRPr="0064234D" w:rsidRDefault="0027175B" w:rsidP="00B32FB3">
      <w:pPr>
        <w:pStyle w:val="FootnoteText"/>
        <w:rPr>
          <w:rFonts w:ascii="Times New Roman" w:hAnsi="Times New Roman" w:cs="Times New Roman"/>
        </w:rPr>
      </w:pPr>
      <w:r w:rsidRPr="0064234D">
        <w:rPr>
          <w:rStyle w:val="FootnoteReference"/>
          <w:rFonts w:ascii="Times New Roman" w:hAnsi="Times New Roman" w:cs="Times New Roman"/>
        </w:rPr>
        <w:footnoteRef/>
      </w:r>
      <w:r w:rsidRPr="0064234D">
        <w:rPr>
          <w:rFonts w:ascii="Times New Roman" w:hAnsi="Times New Roman" w:cs="Times New Roman"/>
        </w:rPr>
        <w:t xml:space="preserve"> COM(2020) 662 final “A Renovation Wave for Europe - greening our buildings, creating jobs, improving lives”</w:t>
      </w:r>
    </w:p>
  </w:footnote>
  <w:footnote w:id="53">
    <w:p w14:paraId="4C88F139" w14:textId="3B869B6F" w:rsidR="0027175B" w:rsidRPr="00B152A7" w:rsidRDefault="0027175B" w:rsidP="006C3A02">
      <w:pPr>
        <w:pStyle w:val="FootnoteText"/>
        <w:jc w:val="both"/>
      </w:pPr>
      <w:r w:rsidRPr="0064234D">
        <w:rPr>
          <w:rStyle w:val="FootnoteReference"/>
          <w:rFonts w:ascii="Times New Roman" w:hAnsi="Times New Roman" w:cs="Times New Roman"/>
        </w:rPr>
        <w:footnoteRef/>
      </w:r>
      <w:r w:rsidRPr="0064234D">
        <w:rPr>
          <w:rFonts w:ascii="Times New Roman" w:hAnsi="Times New Roman" w:cs="Times New Roman"/>
        </w:rPr>
        <w:t xml:space="preserve"> </w:t>
      </w:r>
      <w:r w:rsidRPr="0064234D">
        <w:rPr>
          <w:rFonts w:ascii="Times New Roman" w:hAnsi="Times New Roman" w:cs="Times New Roman"/>
          <w:lang w:val="en-IE"/>
        </w:rPr>
        <w:t>Synergies with R&amp;D on traditional bio-based feedstocks such as wood may be sought, e.g. see topic HORIZON-CL6-2024-CLIMATE-xx-xx: Climate-smart use of wood in the construction sector</w:t>
      </w:r>
    </w:p>
  </w:footnote>
  <w:footnote w:id="54">
    <w:p w14:paraId="19A1FEBD" w14:textId="66A8B5E8" w:rsidR="0027175B" w:rsidRPr="00E66479" w:rsidRDefault="0027175B" w:rsidP="6FC6B7BD">
      <w:pPr>
        <w:pStyle w:val="FootnoteText"/>
        <w:rPr>
          <w:rFonts w:ascii="Times New Roman" w:hAnsi="Times New Roman" w:cs="Times New Roman"/>
          <w:lang w:val="en-GB"/>
        </w:rPr>
      </w:pPr>
      <w:r w:rsidRPr="00E66479">
        <w:rPr>
          <w:rStyle w:val="FootnoteReference"/>
          <w:rFonts w:ascii="Times New Roman" w:hAnsi="Times New Roman" w:cs="Times New Roman"/>
        </w:rPr>
        <w:footnoteRef/>
      </w:r>
      <w:r w:rsidRPr="00E66479">
        <w:rPr>
          <w:rFonts w:ascii="Times New Roman" w:hAnsi="Times New Roman" w:cs="Times New Roman"/>
        </w:rPr>
        <w:t xml:space="preserve"> E.g. the Circular economy action plan, the biodiversity and farm to fork strategies, the Communication on the sustainable blue economy and its follow-up initiatives, relevant Horizon Europe Missions and Partnerships,  the Fit for 55 package</w:t>
      </w:r>
      <w:r>
        <w:rPr>
          <w:rFonts w:ascii="Times New Roman" w:hAnsi="Times New Roman" w:cs="Times New Roman"/>
        </w:rPr>
        <w:t>,</w:t>
      </w:r>
      <w:r w:rsidRPr="00C26CFF">
        <w:rPr>
          <w:rFonts w:ascii="Times New Roman" w:hAnsi="Times New Roman" w:cs="Times New Roman"/>
        </w:rPr>
        <w:t xml:space="preserve"> the Zero Pollution Action Plan, </w:t>
      </w:r>
      <w:r w:rsidRPr="00E66479">
        <w:rPr>
          <w:rFonts w:ascii="Times New Roman" w:hAnsi="Times New Roman" w:cs="Times New Roman"/>
        </w:rPr>
        <w:t xml:space="preserve"> and the sustainable carbon cycle initiative, the EU chemicals strategy for sustainability, the European Arctic policy, the twin green and digital transition etc. </w:t>
      </w:r>
    </w:p>
  </w:footnote>
  <w:footnote w:id="55">
    <w:p w14:paraId="2CC20371" w14:textId="77777777" w:rsidR="0027175B" w:rsidRDefault="0027175B" w:rsidP="00A80343">
      <w:pPr>
        <w:rPr>
          <w:b/>
          <w:bCs/>
        </w:rPr>
      </w:pPr>
      <w:r>
        <w:rPr>
          <w:rStyle w:val="FootnoteReference"/>
        </w:rPr>
        <w:footnoteRef/>
      </w:r>
      <w:r>
        <w:t xml:space="preserve"> </w:t>
      </w:r>
      <w:r w:rsidRPr="00240011">
        <w:rPr>
          <w:rFonts w:eastAsiaTheme="minorHAnsi" w:cs="Times New Roman"/>
          <w:sz w:val="20"/>
          <w:szCs w:val="20"/>
          <w:lang w:val="en-US" w:eastAsia="en-US"/>
        </w:rPr>
        <w:t>See parallel topic HORIZON-CL6-2023-GOVERNANCE-xx-xx: Co-creation and trust-building measures for biotechnology and bio-based innovation systems</w:t>
      </w:r>
    </w:p>
    <w:p w14:paraId="5BA90DEA" w14:textId="469C7567" w:rsidR="0027175B" w:rsidRPr="00850BD7" w:rsidRDefault="0027175B">
      <w:pPr>
        <w:pStyle w:val="FootnoteText"/>
        <w:rPr>
          <w:lang w:val="en-GB"/>
        </w:rPr>
      </w:pPr>
    </w:p>
  </w:footnote>
  <w:footnote w:id="56">
    <w:p w14:paraId="6051721D" w14:textId="3DFCAF18" w:rsidR="0027175B" w:rsidRPr="007E71A0" w:rsidRDefault="0027175B" w:rsidP="007E71A0">
      <w:pPr>
        <w:pStyle w:val="FootnoteText"/>
        <w:jc w:val="both"/>
        <w:rPr>
          <w:lang w:val="en-IE"/>
        </w:rPr>
      </w:pPr>
      <w:r w:rsidRPr="00BA34E1">
        <w:rPr>
          <w:rStyle w:val="FootnoteReference"/>
          <w:rFonts w:ascii="Times New Roman" w:hAnsi="Times New Roman" w:cs="Times New Roman"/>
        </w:rPr>
        <w:footnoteRef/>
      </w:r>
      <w:r w:rsidRPr="00554462">
        <w:rPr>
          <w:rFonts w:ascii="Times New Roman" w:hAnsi="Times New Roman" w:cs="Times New Roman"/>
          <w:lang w:val="it-IT"/>
        </w:rPr>
        <w:t xml:space="preserve"> </w:t>
      </w:r>
      <w:r w:rsidRPr="0027175B">
        <w:rPr>
          <w:rFonts w:ascii="Times New Roman" w:hAnsi="Times New Roman" w:cs="Times New Roman"/>
          <w:lang w:val="fr-BE"/>
        </w:rPr>
        <w:t xml:space="preserve">Crippa, M., Solazzo, E., Guizzardi, D. et al. </w:t>
      </w:r>
      <w:r w:rsidRPr="00240011">
        <w:rPr>
          <w:rFonts w:ascii="Times New Roman" w:hAnsi="Times New Roman" w:cs="Times New Roman"/>
        </w:rPr>
        <w:t>Food systems are responsible for a third of global anthropogenic GHG emissions. Nat Food 2, 198–209 (2021).</w:t>
      </w:r>
      <w:r>
        <w:t xml:space="preserve"> </w:t>
      </w:r>
    </w:p>
  </w:footnote>
  <w:footnote w:id="57">
    <w:p w14:paraId="3CCA30B3" w14:textId="3B778E01" w:rsidR="0027175B" w:rsidRPr="007E71A0" w:rsidRDefault="0027175B" w:rsidP="007E71A0">
      <w:pPr>
        <w:pStyle w:val="FootnoteText"/>
        <w:jc w:val="both"/>
        <w:rPr>
          <w:lang w:val="en-IE"/>
        </w:rPr>
      </w:pPr>
      <w:r>
        <w:rPr>
          <w:rStyle w:val="FootnoteReference"/>
        </w:rPr>
        <w:footnoteRef/>
      </w:r>
      <w:r>
        <w:t xml:space="preserve"> </w:t>
      </w:r>
      <w:r w:rsidRPr="00240011">
        <w:rPr>
          <w:rFonts w:ascii="Times New Roman" w:hAnsi="Times New Roman" w:cs="Times New Roman"/>
        </w:rPr>
        <w:t>Tubiello, F. N., Karl, K., Flammini, A., Gütschow, J., Obli-Layrea, G., Conchedda, G., Pan, X., Qi, S. Y., Halldórudóttir Heiðarsdóttir, H., Wanner, N., Quadrelli, R., Rocha Souza, L., Benoit, P., Hayek, M., Sandalow, D., Mencos-Contreras, E., Rosenzweig, C., Rosero Moncayo, J., Conforti, P., and Torero, M.: Pre- and post-production processes along supply chains increasingly dominate GHG emissions from agri-food systems globally and in most countries, Earth Syst. Sci. Data Discuss. [preprint], https://doi.org/10.5194/essd-2021-389, in review, 2021.</w:t>
      </w:r>
    </w:p>
  </w:footnote>
  <w:footnote w:id="58">
    <w:p w14:paraId="4538CC25" w14:textId="77777777" w:rsidR="0027175B" w:rsidRPr="001D7FEE" w:rsidRDefault="0027175B" w:rsidP="00E65761">
      <w:pPr>
        <w:pStyle w:val="FootnoteText"/>
        <w:rPr>
          <w:rFonts w:ascii="Times New Roman" w:hAnsi="Times New Roman" w:cs="Times New Roman"/>
          <w:lang w:val="en-GB"/>
        </w:rPr>
      </w:pPr>
      <w:r w:rsidRPr="001D7FEE">
        <w:rPr>
          <w:rStyle w:val="FootnoteReference"/>
          <w:rFonts w:ascii="Times New Roman" w:hAnsi="Times New Roman" w:cs="Times New Roman"/>
        </w:rPr>
        <w:footnoteRef/>
      </w:r>
      <w:r w:rsidRPr="001D7FEE">
        <w:rPr>
          <w:rFonts w:ascii="Times New Roman" w:hAnsi="Times New Roman" w:cs="Times New Roman"/>
        </w:rPr>
        <w:t xml:space="preserve"> Commission Communication on the Green Deal (COM(2019) 640)</w:t>
      </w:r>
    </w:p>
  </w:footnote>
  <w:footnote w:id="59">
    <w:p w14:paraId="2EFC7B23" w14:textId="77777777" w:rsidR="0027175B" w:rsidRPr="00804097" w:rsidRDefault="0027175B" w:rsidP="00E65761">
      <w:pPr>
        <w:pStyle w:val="FootnoteText"/>
        <w:rPr>
          <w:rFonts w:ascii="Times New Roman" w:hAnsi="Times New Roman" w:cs="Times New Roman"/>
          <w:lang w:val="en-GB"/>
        </w:rPr>
      </w:pPr>
      <w:r w:rsidRPr="00804097">
        <w:rPr>
          <w:rStyle w:val="FootnoteReference"/>
          <w:rFonts w:ascii="Times New Roman" w:hAnsi="Times New Roman" w:cs="Times New Roman"/>
        </w:rPr>
        <w:footnoteRef/>
      </w:r>
      <w:r w:rsidRPr="00804097">
        <w:rPr>
          <w:rFonts w:ascii="Times New Roman" w:hAnsi="Times New Roman" w:cs="Times New Roman"/>
          <w:lang w:val="en-GB"/>
        </w:rPr>
        <w:t xml:space="preserve"> https://ec.europa.eu/energy/sites/ener/files/eu_methane_strategy.pdf</w:t>
      </w:r>
    </w:p>
  </w:footnote>
  <w:footnote w:id="60">
    <w:p w14:paraId="270CC36F" w14:textId="77777777" w:rsidR="0027175B" w:rsidRPr="00804097" w:rsidRDefault="0027175B" w:rsidP="00E65761">
      <w:pPr>
        <w:pStyle w:val="FootnoteText"/>
        <w:rPr>
          <w:rFonts w:ascii="Times New Roman" w:hAnsi="Times New Roman" w:cs="Times New Roman"/>
          <w:lang w:val="en-IE"/>
        </w:rPr>
      </w:pPr>
      <w:r w:rsidRPr="00804097">
        <w:rPr>
          <w:rStyle w:val="FootnoteReference"/>
          <w:rFonts w:ascii="Times New Roman" w:hAnsi="Times New Roman" w:cs="Times New Roman"/>
        </w:rPr>
        <w:footnoteRef/>
      </w:r>
      <w:r w:rsidRPr="00804097">
        <w:rPr>
          <w:rFonts w:ascii="Times New Roman" w:hAnsi="Times New Roman" w:cs="Times New Roman"/>
          <w:lang w:val="en-IE"/>
        </w:rPr>
        <w:t xml:space="preserve"> XXXX</w:t>
      </w:r>
    </w:p>
  </w:footnote>
  <w:footnote w:id="61">
    <w:p w14:paraId="2FB24B5F" w14:textId="77777777" w:rsidR="0027175B" w:rsidRPr="00472A69" w:rsidRDefault="0027175B" w:rsidP="00E65761">
      <w:pPr>
        <w:pStyle w:val="FootnoteText"/>
        <w:rPr>
          <w:rFonts w:ascii="Times New Roman" w:hAnsi="Times New Roman" w:cs="Times New Roman"/>
        </w:rPr>
      </w:pPr>
      <w:r w:rsidRPr="00472A69">
        <w:rPr>
          <w:rStyle w:val="FootnoteReference"/>
          <w:rFonts w:ascii="Times New Roman" w:hAnsi="Times New Roman" w:cs="Times New Roman"/>
        </w:rPr>
        <w:footnoteRef/>
      </w:r>
      <w:r w:rsidRPr="00472A69">
        <w:rPr>
          <w:rFonts w:ascii="Times New Roman" w:hAnsi="Times New Roman" w:cs="Times New Roman"/>
        </w:rPr>
        <w:t xml:space="preserve"> This refers to potential cooperation EU-China.</w:t>
      </w:r>
    </w:p>
  </w:footnote>
  <w:footnote w:id="62">
    <w:p w14:paraId="0F04CFAF" w14:textId="7F729658" w:rsidR="0027175B" w:rsidRPr="004E640F" w:rsidRDefault="0027175B" w:rsidP="6FC6B7BD">
      <w:pPr>
        <w:pStyle w:val="FootnoteText"/>
        <w:rPr>
          <w:lang w:val="en-IE"/>
        </w:rPr>
      </w:pPr>
      <w:r>
        <w:rPr>
          <w:rStyle w:val="FootnoteReference"/>
        </w:rPr>
        <w:footnoteRef/>
      </w:r>
      <w:r>
        <w:t xml:space="preserve"> </w:t>
      </w:r>
      <w:r w:rsidRPr="005E5D58">
        <w:rPr>
          <w:rFonts w:ascii="Times New Roman" w:hAnsi="Times New Roman" w:cs="Times New Roman"/>
          <w:lang w:val="en-IE"/>
        </w:rPr>
        <w:t>The Commission has signed the Joint statement of the third Arctic science ministerial and committed to further support Arctic science, including integrating traditional and indigenous knowledge.</w:t>
      </w:r>
      <w:r>
        <w:rPr>
          <w:lang w:val="en-IE"/>
        </w:rPr>
        <w:t xml:space="preserve"> </w:t>
      </w:r>
    </w:p>
  </w:footnote>
  <w:footnote w:id="63">
    <w:p w14:paraId="1F528FED" w14:textId="170698E8" w:rsidR="0027175B" w:rsidRPr="00673C1B" w:rsidRDefault="0027175B">
      <w:pPr>
        <w:pStyle w:val="FootnoteText"/>
        <w:rPr>
          <w:rFonts w:ascii="Times New Roman" w:hAnsi="Times New Roman" w:cs="Times New Roman"/>
        </w:rPr>
      </w:pPr>
      <w:r w:rsidRPr="00673C1B">
        <w:rPr>
          <w:rStyle w:val="FootnoteReference"/>
          <w:rFonts w:ascii="Times New Roman" w:hAnsi="Times New Roman" w:cs="Times New Roman"/>
        </w:rPr>
        <w:footnoteRef/>
      </w:r>
      <w:r w:rsidRPr="00673C1B">
        <w:rPr>
          <w:rFonts w:ascii="Times New Roman" w:hAnsi="Times New Roman" w:cs="Times New Roman"/>
        </w:rPr>
        <w:t xml:space="preserve"> https://ec.europa.eu/jrc/en/greencomp</w:t>
      </w:r>
    </w:p>
  </w:footnote>
  <w:footnote w:id="64">
    <w:p w14:paraId="7A28D8C9" w14:textId="1FF43C1C" w:rsidR="0027175B" w:rsidRPr="0064234D" w:rsidRDefault="0027175B" w:rsidP="6FC6B7BD">
      <w:pPr>
        <w:pStyle w:val="FootnoteText"/>
        <w:rPr>
          <w:rFonts w:ascii="Times New Roman" w:hAnsi="Times New Roman" w:cs="Times New Roman"/>
          <w:lang w:val="en-GB"/>
        </w:rPr>
      </w:pPr>
      <w:r w:rsidRPr="0064234D">
        <w:rPr>
          <w:rStyle w:val="FootnoteReference"/>
          <w:rFonts w:ascii="Times New Roman" w:hAnsi="Times New Roman" w:cs="Times New Roman"/>
        </w:rPr>
        <w:footnoteRef/>
      </w:r>
      <w:r w:rsidRPr="0064234D">
        <w:rPr>
          <w:rFonts w:ascii="Times New Roman" w:hAnsi="Times New Roman" w:cs="Times New Roman"/>
        </w:rPr>
        <w:t xml:space="preserve"> Reference for using this expression is UNESCO work: </w:t>
      </w:r>
      <w:hyperlink r:id="rId16" w:history="1">
        <w:r w:rsidRPr="0064234D">
          <w:rPr>
            <w:rStyle w:val="Hyperlink"/>
            <w:rFonts w:ascii="Times New Roman" w:hAnsi="Times New Roman" w:cs="Times New Roman"/>
          </w:rPr>
          <w:t>https://en.unesco.org/links</w:t>
        </w:r>
      </w:hyperlink>
      <w:r w:rsidR="0064234D">
        <w:rPr>
          <w:rFonts w:ascii="Times New Roman" w:hAnsi="Times New Roman" w:cs="Times New Roman"/>
        </w:rPr>
        <w:t>.</w:t>
      </w:r>
      <w:r w:rsidRPr="0064234D">
        <w:rPr>
          <w:rFonts w:ascii="Times New Roman" w:hAnsi="Times New Roman" w:cs="Times New Roman"/>
        </w:rPr>
        <w:t xml:space="preserve"> </w:t>
      </w:r>
    </w:p>
  </w:footnote>
  <w:footnote w:id="65">
    <w:p w14:paraId="19C92FF2" w14:textId="2F255CDE" w:rsidR="0027175B" w:rsidRPr="00673C1B" w:rsidRDefault="0027175B">
      <w:pPr>
        <w:pStyle w:val="FootnoteText"/>
        <w:rPr>
          <w:rFonts w:ascii="Times New Roman" w:hAnsi="Times New Roman" w:cs="Times New Roman"/>
        </w:rPr>
      </w:pPr>
      <w:r w:rsidRPr="00673C1B">
        <w:rPr>
          <w:rStyle w:val="FootnoteReference"/>
          <w:rFonts w:ascii="Times New Roman" w:hAnsi="Times New Roman" w:cs="Times New Roman"/>
        </w:rPr>
        <w:footnoteRef/>
      </w:r>
      <w:r w:rsidRPr="00673C1B">
        <w:rPr>
          <w:rFonts w:ascii="Times New Roman" w:hAnsi="Times New Roman" w:cs="Times New Roman"/>
        </w:rPr>
        <w:t xml:space="preserve"> The project is encourage to explore synergies with</w:t>
      </w:r>
      <w:r w:rsidR="0064234D">
        <w:rPr>
          <w:rFonts w:ascii="Times New Roman" w:hAnsi="Times New Roman" w:cs="Times New Roman"/>
        </w:rPr>
        <w:t xml:space="preserve"> </w:t>
      </w:r>
      <w:r w:rsidRPr="00673C1B">
        <w:rPr>
          <w:rFonts w:ascii="Times New Roman" w:hAnsi="Times New Roman" w:cs="Times New Roman"/>
        </w:rPr>
        <w:t>topic 5.1.4 in European Digital Programme 2021-2022 “Digital solutions in support of the New European Bauhaus initiative”</w:t>
      </w:r>
      <w:r w:rsidR="0064234D">
        <w:rPr>
          <w:rFonts w:ascii="Times New Roman" w:hAnsi="Times New Roman" w:cs="Times New Roman"/>
        </w:rPr>
        <w:t>.</w:t>
      </w:r>
    </w:p>
  </w:footnote>
  <w:footnote w:id="66">
    <w:p w14:paraId="33042E37" w14:textId="77777777" w:rsidR="0027175B" w:rsidRPr="0073777C" w:rsidRDefault="0027175B" w:rsidP="005343DA">
      <w:pPr>
        <w:pStyle w:val="FootnoteText"/>
        <w:rPr>
          <w:lang w:val="en-GB"/>
        </w:rPr>
      </w:pPr>
      <w:r>
        <w:rPr>
          <w:rStyle w:val="FootnoteReference"/>
        </w:rPr>
        <w:footnoteRef/>
      </w:r>
      <w:r>
        <w:t xml:space="preserve"> </w:t>
      </w:r>
      <w:r w:rsidRPr="00950D70">
        <w:t>https://digital-strategy.ec.europa.eu/en/policies/destination-earth</w:t>
      </w:r>
    </w:p>
  </w:footnote>
  <w:footnote w:id="67">
    <w:p w14:paraId="677561AD" w14:textId="7835CDC9" w:rsidR="0027175B" w:rsidRPr="004D6884" w:rsidRDefault="0027175B">
      <w:pPr>
        <w:pStyle w:val="FootnoteText"/>
        <w:rPr>
          <w:rFonts w:ascii="Times New Roman" w:hAnsi="Times New Roman" w:cs="Times New Roman"/>
        </w:rPr>
      </w:pPr>
      <w:r w:rsidRPr="004D6884">
        <w:rPr>
          <w:rStyle w:val="FootnoteReference"/>
          <w:rFonts w:ascii="Times New Roman" w:hAnsi="Times New Roman" w:cs="Times New Roman"/>
        </w:rPr>
        <w:footnoteRef/>
      </w:r>
      <w:r w:rsidRPr="004D6884">
        <w:rPr>
          <w:rFonts w:ascii="Times New Roman" w:hAnsi="Times New Roman" w:cs="Times New Roman"/>
        </w:rPr>
        <w:t xml:space="preserve"> AKIS means the organisation and knowledge flows between persons, organisations and institutions who use and produce knowledge for agriculture and interrelated fields (Agricultural Knowledge and Innovation)</w:t>
      </w:r>
    </w:p>
  </w:footnote>
  <w:footnote w:id="68">
    <w:p w14:paraId="03955A7E" w14:textId="6AC80CF3" w:rsidR="0027175B" w:rsidRPr="00A64B33" w:rsidRDefault="0027175B" w:rsidP="00A64B33">
      <w:pPr>
        <w:pStyle w:val="FootnoteText"/>
        <w:jc w:val="both"/>
        <w:rPr>
          <w:rFonts w:ascii="Times New Roman" w:hAnsi="Times New Roman" w:cs="Times New Roman"/>
        </w:rPr>
      </w:pPr>
      <w:r w:rsidRPr="00A64B33">
        <w:rPr>
          <w:rStyle w:val="FootnoteReference"/>
          <w:rFonts w:ascii="Times New Roman" w:hAnsi="Times New Roman" w:cs="Times New Roman"/>
        </w:rPr>
        <w:footnoteRef/>
      </w:r>
      <w:r w:rsidRPr="00A64B33">
        <w:rPr>
          <w:rFonts w:ascii="Times New Roman" w:hAnsi="Times New Roman" w:cs="Times New Roman"/>
        </w:rPr>
        <w:t xml:space="preserve"> The European Commission is a member and co-chair of the Group on Earth Observations (GEO), as such the European Commission adopted the </w:t>
      </w:r>
      <w:hyperlink r:id="rId17" w:history="1">
        <w:r w:rsidRPr="00A64B33">
          <w:rPr>
            <w:rStyle w:val="Hyperlink"/>
            <w:rFonts w:ascii="Times New Roman" w:hAnsi="Times New Roman" w:cs="Times New Roman"/>
          </w:rPr>
          <w:t>GEO Canberra Declaration</w:t>
        </w:r>
      </w:hyperlink>
      <w:r w:rsidRPr="00A64B33">
        <w:rPr>
          <w:rFonts w:ascii="Times New Roman" w:hAnsi="Times New Roman" w:cs="Times New Roman"/>
        </w:rPr>
        <w:t xml:space="preserve"> and Commission Decision C(2019)7337/F1, and committed to contribute to the GEO objectives, including to the Global Earth Observation System of Systems (GEOSS).</w:t>
      </w:r>
    </w:p>
  </w:footnote>
  <w:footnote w:id="69">
    <w:p w14:paraId="3C86A269" w14:textId="0D2081CA" w:rsidR="0027175B" w:rsidRPr="00EB1C5A" w:rsidRDefault="0027175B" w:rsidP="00A64B33">
      <w:pPr>
        <w:pStyle w:val="FootnoteText"/>
        <w:jc w:val="both"/>
        <w:rPr>
          <w:rFonts w:ascii="Times New Roman" w:hAnsi="Times New Roman" w:cs="Times New Roman"/>
          <w:lang w:val="en-GB"/>
        </w:rPr>
      </w:pPr>
      <w:r w:rsidRPr="00A64B33">
        <w:rPr>
          <w:rStyle w:val="FootnoteReference"/>
          <w:rFonts w:ascii="Times New Roman" w:hAnsi="Times New Roman" w:cs="Times New Roman"/>
        </w:rPr>
        <w:footnoteRef/>
      </w:r>
      <w:r w:rsidRPr="00A64B33">
        <w:rPr>
          <w:rFonts w:ascii="Times New Roman" w:hAnsi="Times New Roman" w:cs="Times New Roman"/>
        </w:rPr>
        <w:t xml:space="preserve"> as per Article 17 of Regulation (EU) No 2020/852 on the establishment of a framework to facilitate sustainable investment (EU Taxonomy Regulation)</w:t>
      </w:r>
    </w:p>
  </w:footnote>
  <w:footnote w:id="70">
    <w:p w14:paraId="725806DC" w14:textId="77777777" w:rsidR="0027175B" w:rsidRPr="007C51D4" w:rsidRDefault="0027175B" w:rsidP="007C51D4">
      <w:pPr>
        <w:autoSpaceDE w:val="0"/>
        <w:autoSpaceDN w:val="0"/>
        <w:spacing w:before="40" w:after="40" w:line="240" w:lineRule="auto"/>
        <w:rPr>
          <w:rFonts w:ascii="Calibri" w:eastAsia="Times New Roman" w:hAnsi="Calibri" w:cs="Calibri"/>
          <w:sz w:val="22"/>
          <w:lang w:val="en-IE" w:eastAsia="fr-BE"/>
        </w:rPr>
      </w:pPr>
      <w:r>
        <w:rPr>
          <w:rStyle w:val="FootnoteReference"/>
        </w:rPr>
        <w:footnoteRef/>
      </w:r>
      <w:r>
        <w:t xml:space="preserve"> </w:t>
      </w:r>
      <w:r w:rsidRPr="008D4037">
        <w:rPr>
          <w:rFonts w:ascii="CIDFont+F7" w:eastAsia="Times New Roman" w:hAnsi="CIDFont+F7" w:cs="Calibri"/>
          <w:sz w:val="18"/>
          <w:szCs w:val="18"/>
          <w:lang w:val="en-IE" w:eastAsia="fr-BE"/>
        </w:rPr>
        <w:t xml:space="preserve">  </w:t>
      </w:r>
      <w:r>
        <w:rPr>
          <w:rFonts w:ascii="CIDFont+F7" w:eastAsia="Times New Roman" w:hAnsi="CIDFont+F7" w:cs="Calibri"/>
          <w:sz w:val="18"/>
          <w:szCs w:val="18"/>
          <w:lang w:val="en-IE" w:eastAsia="fr-BE"/>
        </w:rPr>
        <w:t xml:space="preserve">Action </w:t>
      </w:r>
      <w:r w:rsidRPr="008D4037">
        <w:rPr>
          <w:rFonts w:ascii="CIDFont+F7" w:eastAsia="Times New Roman" w:hAnsi="CIDFont+F7" w:cs="Calibri"/>
          <w:sz w:val="18"/>
          <w:szCs w:val="18"/>
          <w:lang w:val="en-IE" w:eastAsia="fr-BE"/>
        </w:rPr>
        <w:t>3.1.3.Study and analysis of enablers and bottlenecks and provide voluntary</w:t>
      </w:r>
      <w:r w:rsidRPr="7959485E">
        <w:rPr>
          <w:rFonts w:ascii="Calibri" w:eastAsia="Times New Roman" w:hAnsi="Calibri" w:cs="Calibri"/>
          <w:sz w:val="22"/>
          <w:lang w:val="en-IE" w:eastAsia="fr-BE"/>
        </w:rPr>
        <w:t xml:space="preserve"> </w:t>
      </w:r>
      <w:r w:rsidRPr="008D4037">
        <w:rPr>
          <w:rFonts w:ascii="CIDFont+F7" w:eastAsia="Times New Roman" w:hAnsi="CIDFont+F7" w:cs="Calibri"/>
          <w:sz w:val="18"/>
          <w:szCs w:val="18"/>
          <w:lang w:val="en-IE" w:eastAsia="fr-BE"/>
        </w:rPr>
        <w:t>guidance to the deployment of bio-based innovations</w:t>
      </w:r>
    </w:p>
  </w:footnote>
  <w:footnote w:id="71">
    <w:p w14:paraId="12134BCF" w14:textId="15DDF07D" w:rsidR="0027175B" w:rsidRPr="0057578E" w:rsidRDefault="0027175B" w:rsidP="0057578E">
      <w:pPr>
        <w:pStyle w:val="HeadingThree"/>
      </w:pPr>
      <w:r w:rsidRPr="0057578E">
        <w:rPr>
          <w:rStyle w:val="FootnoteReference"/>
          <w:b w:val="0"/>
          <w:bCs w:val="0"/>
        </w:rPr>
        <w:footnoteRef/>
      </w:r>
      <w:r w:rsidRPr="0057578E">
        <w:rPr>
          <w:b w:val="0"/>
          <w:bCs w:val="0"/>
        </w:rPr>
        <w:t xml:space="preserve"> </w:t>
      </w:r>
      <w:r w:rsidRPr="7959485E">
        <w:rPr>
          <w:rFonts w:eastAsiaTheme="minorEastAsia"/>
          <w:b w:val="0"/>
          <w:bCs w:val="0"/>
          <w:sz w:val="20"/>
          <w:szCs w:val="20"/>
        </w:rPr>
        <w:t>See parallel topic HORIZON-CL6-2023-ZEROPOLLUTION: Industrial biotechnology approaches for improved sustainability and output of industrial processes</w:t>
      </w:r>
    </w:p>
  </w:footnote>
  <w:footnote w:id="72">
    <w:p w14:paraId="0F2F3362" w14:textId="73D3500B" w:rsidR="0027175B" w:rsidRPr="00F31537" w:rsidRDefault="0027175B" w:rsidP="7959485E">
      <w:pPr>
        <w:pStyle w:val="HeadingThree"/>
        <w:rPr>
          <w:bCs w:val="0"/>
        </w:rPr>
      </w:pPr>
      <w:r w:rsidRPr="00133CE3">
        <w:rPr>
          <w:rStyle w:val="FootnoteReference"/>
          <w:b w:val="0"/>
        </w:rPr>
        <w:footnoteRef/>
      </w:r>
      <w:r>
        <w:t xml:space="preserve"> </w:t>
      </w:r>
      <w:r w:rsidRPr="00082BE3">
        <w:rPr>
          <w:rFonts w:eastAsiaTheme="minorEastAsia"/>
          <w:b w:val="0"/>
          <w:sz w:val="20"/>
          <w:szCs w:val="20"/>
        </w:rPr>
        <w:t xml:space="preserve">E.g. </w:t>
      </w:r>
      <w:r w:rsidRPr="7959485E">
        <w:rPr>
          <w:rFonts w:eastAsiaTheme="minorEastAsia"/>
          <w:b w:val="0"/>
          <w:bCs w:val="0"/>
          <w:sz w:val="20"/>
          <w:szCs w:val="20"/>
        </w:rPr>
        <w:t>s</w:t>
      </w:r>
      <w:r w:rsidRPr="00082BE3">
        <w:rPr>
          <w:rFonts w:eastAsiaTheme="minorEastAsia"/>
          <w:b w:val="0"/>
          <w:sz w:val="20"/>
          <w:szCs w:val="20"/>
        </w:rPr>
        <w:t>ee parallel topic HORIZON-CL6-2024-GOVERNANCE: Bioeconomy project development assistance</w:t>
      </w:r>
    </w:p>
    <w:p w14:paraId="1D5BBD8D" w14:textId="3B3C80E1" w:rsidR="0027175B" w:rsidRPr="006C0EAF" w:rsidRDefault="0027175B">
      <w:pPr>
        <w:pStyle w:val="FootnoteText"/>
        <w:rPr>
          <w:lang w:val="en-GB"/>
        </w:rPr>
      </w:pPr>
    </w:p>
  </w:footnote>
  <w:footnote w:id="73">
    <w:p w14:paraId="16B3EA6E" w14:textId="3EE45C8F" w:rsidR="0027175B" w:rsidRDefault="0027175B" w:rsidP="00762F0E">
      <w:pPr>
        <w:rPr>
          <w:b/>
          <w:bCs/>
        </w:rPr>
      </w:pPr>
      <w:r>
        <w:rPr>
          <w:rStyle w:val="FootnoteReference"/>
        </w:rPr>
        <w:footnoteRef/>
      </w:r>
      <w:r w:rsidRPr="71B448A1">
        <w:t xml:space="preserve"> </w:t>
      </w:r>
      <w:r>
        <w:rPr>
          <w:lang w:val="en-IE"/>
        </w:rPr>
        <w:t xml:space="preserve">See </w:t>
      </w:r>
      <w:r w:rsidRPr="00762F0E">
        <w:rPr>
          <w:sz w:val="20"/>
          <w:szCs w:val="20"/>
          <w:lang w:val="en-IE"/>
        </w:rPr>
        <w:t>parallel topic HORIZON-CL6-2024-GOVERNANCE-xx.xx: Supporting the transition from traditional economies facing challenges to meet the objectives under the European Green Deal towards circular bioeconomy model regions</w:t>
      </w:r>
      <w:r>
        <w:rPr>
          <w:sz w:val="20"/>
          <w:szCs w:val="20"/>
          <w:lang w:val="en-IE"/>
        </w:rPr>
        <w:t xml:space="preserve"> (CSA)</w:t>
      </w:r>
    </w:p>
    <w:p w14:paraId="1A9A35BD" w14:textId="704E8ACC" w:rsidR="0027175B" w:rsidRPr="00762F0E" w:rsidRDefault="0027175B">
      <w:pPr>
        <w:pStyle w:val="FootnoteText"/>
        <w:rPr>
          <w:lang w:val="en-GB"/>
        </w:rPr>
      </w:pPr>
    </w:p>
  </w:footnote>
  <w:footnote w:id="74">
    <w:p w14:paraId="700C1706" w14:textId="77777777" w:rsidR="0027175B" w:rsidRPr="0057578E" w:rsidRDefault="0027175B" w:rsidP="008155F8">
      <w:pPr>
        <w:pStyle w:val="FootnoteText"/>
        <w:rPr>
          <w:rFonts w:ascii="Times New Roman" w:hAnsi="Times New Roman" w:cs="Times New Roman"/>
          <w:lang w:val="en-IE"/>
        </w:rPr>
      </w:pPr>
      <w:r w:rsidRPr="0057578E">
        <w:rPr>
          <w:rStyle w:val="FootnoteReference"/>
          <w:rFonts w:ascii="Times New Roman" w:hAnsi="Times New Roman" w:cs="Times New Roman"/>
        </w:rPr>
        <w:footnoteRef/>
      </w:r>
      <w:r w:rsidRPr="0057578E">
        <w:rPr>
          <w:rFonts w:ascii="Times New Roman" w:hAnsi="Times New Roman" w:cs="Times New Roman"/>
        </w:rPr>
        <w:t xml:space="preserve"> </w:t>
      </w:r>
      <w:hyperlink r:id="rId18" w:history="1">
        <w:r w:rsidRPr="00833510">
          <w:rPr>
            <w:rStyle w:val="Hyperlink"/>
            <w:rFonts w:ascii="Times New Roman" w:hAnsi="Times New Roman" w:cs="Times New Roman"/>
          </w:rPr>
          <w:t>www.</w:t>
        </w:r>
        <w:r w:rsidRPr="00833510">
          <w:rPr>
            <w:rStyle w:val="Hyperlink"/>
            <w:rFonts w:ascii="Times New Roman" w:hAnsi="Times New Roman" w:cs="Times New Roman"/>
            <w:lang w:val="en-IE"/>
          </w:rPr>
          <w:t>bioeast.eu</w:t>
        </w:r>
      </w:hyperlink>
      <w:r>
        <w:rPr>
          <w:rFonts w:ascii="Times New Roman" w:hAnsi="Times New Roman" w:cs="Times New Roman"/>
          <w:lang w:val="en-IE"/>
        </w:rPr>
        <w:t xml:space="preserve"> </w:t>
      </w:r>
      <w:r w:rsidRPr="00ED1C7A">
        <w:rPr>
          <w:rFonts w:ascii="Times New Roman" w:hAnsi="Times New Roman" w:cs="Times New Roman"/>
          <w:lang w:val="en-IE"/>
        </w:rPr>
        <w:t xml:space="preserve">The Central-Eastern European Initiative for Knowledge-based Agriculture, Aquaculture and Forestry in the Bioeconomy – BIOEAST – offers a common political commitment and shared strategic research and innovation framework for working towards sustainable bioeconomies in the Central and Eastern European (CEE) countries </w:t>
      </w:r>
      <w:r>
        <w:rPr>
          <w:rFonts w:ascii="Times New Roman" w:hAnsi="Times New Roman" w:cs="Times New Roman"/>
          <w:lang w:val="en-IE"/>
        </w:rPr>
        <w:t>(</w:t>
      </w:r>
      <w:r w:rsidRPr="00ED1C7A">
        <w:rPr>
          <w:rFonts w:ascii="Times New Roman" w:hAnsi="Times New Roman" w:cs="Times New Roman"/>
          <w:lang w:val="en-IE"/>
        </w:rPr>
        <w:t xml:space="preserve">Czech Republic, Hungary, Poland, Slovakia, Bulgaria, Croatia, Latvia, Lithuania, </w:t>
      </w:r>
      <w:r>
        <w:rPr>
          <w:rFonts w:ascii="Times New Roman" w:hAnsi="Times New Roman" w:cs="Times New Roman"/>
          <w:lang w:val="en-IE"/>
        </w:rPr>
        <w:t>Estonia, Romania, Slovenia)</w:t>
      </w:r>
      <w:r w:rsidRPr="00ED1C7A">
        <w:rPr>
          <w:rFonts w:ascii="Times New Roman" w:hAnsi="Times New Roman" w:cs="Times New Roman"/>
          <w:lang w:val="en-IE"/>
        </w:rPr>
        <w:t>.</w:t>
      </w:r>
      <w:r w:rsidRPr="001245EE">
        <w:rPr>
          <w:rFonts w:ascii="Times New Roman" w:hAnsi="Times New Roman" w:cs="Times New Roman"/>
          <w:lang w:val="en-IE"/>
        </w:rPr>
        <w:t xml:space="preserve"> </w:t>
      </w:r>
      <w:r w:rsidRPr="14720180">
        <w:rPr>
          <w:rFonts w:ascii="Times New Roman" w:hAnsi="Times New Roman" w:cs="Times New Roman"/>
          <w:lang w:val="en-IE"/>
        </w:rPr>
        <w:t xml:space="preserve">, </w:t>
      </w:r>
    </w:p>
  </w:footnote>
  <w:footnote w:id="75">
    <w:p w14:paraId="46B213BC" w14:textId="0EB757A8" w:rsidR="0027175B" w:rsidRPr="0057578E" w:rsidRDefault="0027175B" w:rsidP="00ED1C7A">
      <w:pPr>
        <w:pStyle w:val="FootnoteText"/>
        <w:jc w:val="both"/>
        <w:rPr>
          <w:rFonts w:ascii="Times New Roman" w:hAnsi="Times New Roman" w:cs="Times New Roman"/>
        </w:rPr>
      </w:pPr>
      <w:r w:rsidRPr="0057578E">
        <w:rPr>
          <w:rStyle w:val="FootnoteReference"/>
          <w:rFonts w:ascii="Times New Roman" w:hAnsi="Times New Roman" w:cs="Times New Roman"/>
        </w:rPr>
        <w:footnoteRef/>
      </w:r>
      <w:r w:rsidRPr="0057578E">
        <w:rPr>
          <w:rFonts w:ascii="Times New Roman" w:hAnsi="Times New Roman" w:cs="Times New Roman"/>
        </w:rPr>
        <w:t xml:space="preserve"> Taking into account the results </w:t>
      </w:r>
      <w:r>
        <w:rPr>
          <w:rFonts w:ascii="Times New Roman" w:hAnsi="Times New Roman" w:cs="Times New Roman"/>
        </w:rPr>
        <w:t xml:space="preserve">and activities </w:t>
      </w:r>
      <w:r w:rsidRPr="0057578E">
        <w:rPr>
          <w:rFonts w:ascii="Times New Roman" w:hAnsi="Times New Roman" w:cs="Times New Roman"/>
        </w:rPr>
        <w:t xml:space="preserve">of relevant Horizon 2020 projects, in particular </w:t>
      </w:r>
      <w:r>
        <w:rPr>
          <w:rFonts w:ascii="Times New Roman" w:hAnsi="Times New Roman" w:cs="Times New Roman"/>
        </w:rPr>
        <w:t xml:space="preserve">Bioeconomy Policy Support Facility, </w:t>
      </w:r>
      <w:r w:rsidRPr="0057578E">
        <w:rPr>
          <w:rFonts w:ascii="Times New Roman" w:hAnsi="Times New Roman" w:cs="Times New Roman"/>
        </w:rPr>
        <w:t xml:space="preserve">BIOEASTSUP, POWER4BIO and </w:t>
      </w:r>
      <w:r>
        <w:rPr>
          <w:rFonts w:ascii="Times New Roman" w:hAnsi="Times New Roman" w:cs="Times New Roman"/>
        </w:rPr>
        <w:t>BE-</w:t>
      </w:r>
      <w:r w:rsidRPr="0057578E">
        <w:rPr>
          <w:rFonts w:ascii="Times New Roman" w:hAnsi="Times New Roman" w:cs="Times New Roman"/>
        </w:rPr>
        <w:t>RURAL, and/or projects funded under call HORIZON-CL6-2021-GOVERNANCE-01-10: Raising awareness of circular and sustainable bioeconomy in support of Member States to develop bioeconomy strategies and/or action plans, or call HORIZON-CL6-2021-GOVERNANCE-01-08: Improving understanding of and engagement in bio-based systems with training and skills development, as well as the activities of the Circular Bio-based Europe (CBE) JU.</w:t>
      </w:r>
    </w:p>
  </w:footnote>
  <w:footnote w:id="76">
    <w:p w14:paraId="14D4DE92" w14:textId="77777777" w:rsidR="0027175B" w:rsidRPr="00075B5D" w:rsidRDefault="0027175B" w:rsidP="00E04396">
      <w:pPr>
        <w:pStyle w:val="FootnoteText"/>
        <w:rPr>
          <w:rFonts w:ascii="Times New Roman" w:hAnsi="Times New Roman" w:cs="Times New Roman"/>
        </w:rPr>
      </w:pPr>
      <w:r w:rsidRPr="00075B5D">
        <w:rPr>
          <w:rStyle w:val="FootnoteReference"/>
          <w:rFonts w:ascii="Times New Roman" w:hAnsi="Times New Roman" w:cs="Times New Roman"/>
        </w:rPr>
        <w:footnoteRef/>
      </w:r>
      <w:r w:rsidRPr="00075B5D">
        <w:rPr>
          <w:rFonts w:ascii="Times New Roman" w:hAnsi="Times New Roman" w:cs="Times New Roman"/>
        </w:rPr>
        <w:t xml:space="preserve"> The capacity to observe the environment, including space-based, in-situ-based (air, sea, land) observation, and citizen observations  </w:t>
      </w:r>
    </w:p>
  </w:footnote>
  <w:footnote w:id="77">
    <w:p w14:paraId="7C6CB32E" w14:textId="77777777" w:rsidR="0027175B" w:rsidRPr="00C51D7D" w:rsidRDefault="0027175B" w:rsidP="007E0F77">
      <w:pPr>
        <w:pStyle w:val="FootnoteText"/>
      </w:pPr>
      <w:r>
        <w:rPr>
          <w:rStyle w:val="FootnoteReference"/>
        </w:rPr>
        <w:footnoteRef/>
      </w:r>
      <w:r>
        <w:t xml:space="preserve"> The capacity to observe the environment, including space-based, in-situ-based (air, sea, land) observation, and citizen observations  </w:t>
      </w:r>
    </w:p>
  </w:footnote>
  <w:footnote w:id="78">
    <w:p w14:paraId="6FA40C2A" w14:textId="77777777" w:rsidR="0027175B" w:rsidRPr="00C93122" w:rsidRDefault="0027175B" w:rsidP="00FD4BAA">
      <w:pPr>
        <w:pStyle w:val="FootnoteText"/>
        <w:rPr>
          <w:rFonts w:ascii="Times New Roman" w:hAnsi="Times New Roman" w:cs="Times New Roman"/>
        </w:rPr>
      </w:pPr>
      <w:r w:rsidRPr="00C93122">
        <w:rPr>
          <w:rStyle w:val="FootnoteReference"/>
          <w:rFonts w:ascii="Times New Roman" w:hAnsi="Times New Roman" w:cs="Times New Roman"/>
        </w:rPr>
        <w:footnoteRef/>
      </w:r>
      <w:r w:rsidRPr="00C93122">
        <w:rPr>
          <w:rFonts w:ascii="Times New Roman" w:hAnsi="Times New Roman" w:cs="Times New Roman"/>
        </w:rPr>
        <w:t xml:space="preserve"> </w:t>
      </w:r>
      <w:hyperlink r:id="rId19" w:history="1">
        <w:r w:rsidRPr="00C93122">
          <w:rPr>
            <w:rStyle w:val="Hyperlink"/>
            <w:rFonts w:ascii="Times New Roman" w:hAnsi="Times New Roman" w:cs="Times New Roman"/>
          </w:rPr>
          <w:t>https://ec.europa.eu/environment/legal/compliance_en.htm</w:t>
        </w:r>
      </w:hyperlink>
      <w:r w:rsidRPr="00C93122">
        <w:rPr>
          <w:rFonts w:ascii="Times New Roman" w:hAnsi="Times New Roman" w:cs="Times New Roman"/>
        </w:rPr>
        <w:t xml:space="preserve"> </w:t>
      </w:r>
    </w:p>
  </w:footnote>
  <w:footnote w:id="79">
    <w:p w14:paraId="03738945" w14:textId="77777777" w:rsidR="0027175B" w:rsidRPr="00C93122" w:rsidRDefault="0027175B" w:rsidP="00FD4BAA">
      <w:pPr>
        <w:pStyle w:val="FootnoteText"/>
        <w:rPr>
          <w:rFonts w:ascii="Times New Roman" w:hAnsi="Times New Roman" w:cs="Times New Roman"/>
        </w:rPr>
      </w:pPr>
      <w:r w:rsidRPr="00C93122">
        <w:rPr>
          <w:rStyle w:val="FootnoteReference"/>
          <w:rFonts w:ascii="Times New Roman" w:hAnsi="Times New Roman" w:cs="Times New Roman"/>
        </w:rPr>
        <w:footnoteRef/>
      </w:r>
      <w:r w:rsidRPr="00C93122">
        <w:rPr>
          <w:rFonts w:ascii="Times New Roman" w:hAnsi="Times New Roman" w:cs="Times New Roman"/>
        </w:rPr>
        <w:t xml:space="preserve"> </w:t>
      </w:r>
      <w:hyperlink r:id="rId20" w:history="1">
        <w:r w:rsidRPr="00C93122">
          <w:rPr>
            <w:rStyle w:val="Hyperlink"/>
            <w:rFonts w:ascii="Times New Roman" w:hAnsi="Times New Roman" w:cs="Times New Roman"/>
            <w:bCs/>
          </w:rPr>
          <w:t>Understanding the Citizen Science Landscape for European Environmental Policy: An Assessment and Recommendations</w:t>
        </w:r>
      </w:hyperlink>
    </w:p>
  </w:footnote>
  <w:footnote w:id="80">
    <w:p w14:paraId="0265BFA9" w14:textId="77777777" w:rsidR="0027175B" w:rsidRPr="00C93122" w:rsidRDefault="0027175B" w:rsidP="00FD4BAA">
      <w:pPr>
        <w:pStyle w:val="FootnoteText"/>
        <w:rPr>
          <w:rFonts w:ascii="Times New Roman" w:hAnsi="Times New Roman" w:cs="Times New Roman"/>
        </w:rPr>
      </w:pPr>
      <w:r w:rsidRPr="00C93122">
        <w:rPr>
          <w:rStyle w:val="FootnoteReference"/>
          <w:rFonts w:ascii="Times New Roman" w:hAnsi="Times New Roman" w:cs="Times New Roman"/>
        </w:rPr>
        <w:footnoteRef/>
      </w:r>
      <w:r w:rsidRPr="00C93122">
        <w:rPr>
          <w:rFonts w:ascii="Times New Roman" w:hAnsi="Times New Roman" w:cs="Times New Roman"/>
        </w:rPr>
        <w:t xml:space="preserve"> Action 5. Being smart – using geo-spatial intelligence of the “</w:t>
      </w:r>
      <w:hyperlink r:id="rId21" w:history="1">
        <w:r w:rsidRPr="00C93122">
          <w:rPr>
            <w:rStyle w:val="Hyperlink"/>
            <w:rFonts w:ascii="Times New Roman" w:hAnsi="Times New Roman" w:cs="Times New Roman"/>
          </w:rPr>
          <w:t>Endorsed work programme 2020-2022 to improve environmental compliance and governance</w:t>
        </w:r>
      </w:hyperlink>
      <w:r w:rsidRPr="00C93122">
        <w:rPr>
          <w:rFonts w:ascii="Times New Roman" w:hAnsi="Times New Roman" w:cs="Times New Roman"/>
        </w:rPr>
        <w:t>”, Environmental Compliance and Governance Forum.</w:t>
      </w:r>
    </w:p>
  </w:footnote>
  <w:footnote w:id="81">
    <w:p w14:paraId="14767497" w14:textId="77777777" w:rsidR="0027175B" w:rsidRPr="00C93122" w:rsidRDefault="0027175B" w:rsidP="00FD4BAA">
      <w:pPr>
        <w:pStyle w:val="FootnoteText"/>
        <w:rPr>
          <w:rFonts w:ascii="Times New Roman" w:hAnsi="Times New Roman" w:cs="Times New Roman"/>
        </w:rPr>
      </w:pPr>
      <w:r w:rsidRPr="00C93122">
        <w:rPr>
          <w:rStyle w:val="FootnoteReference"/>
          <w:rFonts w:ascii="Times New Roman" w:hAnsi="Times New Roman" w:cs="Times New Roman"/>
        </w:rPr>
        <w:footnoteRef/>
      </w:r>
      <w:r w:rsidRPr="00C93122">
        <w:rPr>
          <w:rFonts w:ascii="Times New Roman" w:hAnsi="Times New Roman" w:cs="Times New Roman"/>
        </w:rPr>
        <w:t xml:space="preserve">  The three principal components of a compliance assurance system:</w:t>
      </w:r>
    </w:p>
    <w:p w14:paraId="1F636F32" w14:textId="77777777" w:rsidR="0027175B" w:rsidRDefault="0027175B" w:rsidP="00FD4BAA">
      <w:pPr>
        <w:pStyle w:val="FootnoteText"/>
      </w:pPr>
      <w:r w:rsidRPr="7CE011F1">
        <w:rPr>
          <w:rFonts w:ascii="Times New Roman" w:hAnsi="Times New Roman" w:cs="Times New Roman"/>
        </w:rPr>
        <w:t xml:space="preserve">compliance promotion, compliance monitoring, and enforcement against violations, Source: </w:t>
      </w:r>
      <w:hyperlink r:id="rId22">
        <w:r w:rsidRPr="7CE011F1">
          <w:rPr>
            <w:rStyle w:val="Hyperlink"/>
            <w:rFonts w:ascii="Times New Roman" w:hAnsi="Times New Roman" w:cs="Times New Roman"/>
          </w:rPr>
          <w:t>ENSURING ENVIRONMENTAL COMPLIANCE – ISBN 978-92-64-05958-0 – © OECD 2009</w:t>
        </w:r>
      </w:hyperlink>
    </w:p>
  </w:footnote>
  <w:footnote w:id="82">
    <w:p w14:paraId="48D17BCD" w14:textId="77777777" w:rsidR="0027175B" w:rsidRPr="00075B5D" w:rsidRDefault="0027175B" w:rsidP="00C93122">
      <w:pPr>
        <w:pStyle w:val="FootnoteText"/>
        <w:rPr>
          <w:rFonts w:ascii="Times New Roman" w:hAnsi="Times New Roman" w:cs="Times New Roman"/>
          <w:sz w:val="16"/>
          <w:szCs w:val="16"/>
        </w:rPr>
      </w:pPr>
      <w:r w:rsidRPr="00075B5D">
        <w:rPr>
          <w:rStyle w:val="FootnoteReference"/>
          <w:rFonts w:ascii="Times New Roman" w:hAnsi="Times New Roman" w:cs="Times New Roman"/>
          <w:sz w:val="16"/>
          <w:szCs w:val="16"/>
        </w:rPr>
        <w:footnoteRef/>
      </w:r>
      <w:r w:rsidRPr="00075B5D">
        <w:rPr>
          <w:rFonts w:ascii="Times New Roman" w:hAnsi="Times New Roman" w:cs="Times New Roman"/>
          <w:sz w:val="16"/>
          <w:szCs w:val="16"/>
        </w:rPr>
        <w:t xml:space="preserve"> EU Code of Conduct on Responsible Food Business and Marketing Practices </w:t>
      </w:r>
      <w:hyperlink r:id="rId23" w:history="1">
        <w:r w:rsidRPr="00075B5D">
          <w:rPr>
            <w:rStyle w:val="Hyperlink"/>
            <w:rFonts w:ascii="Times New Roman" w:hAnsi="Times New Roman" w:cs="Times New Roman"/>
            <w:sz w:val="16"/>
            <w:szCs w:val="16"/>
          </w:rPr>
          <w:t>f2f_sfpd_coc_final_en.pdf (europa.eu)</w:t>
        </w:r>
      </w:hyperlink>
      <w:r w:rsidRPr="00075B5D">
        <w:rPr>
          <w:rFonts w:ascii="Times New Roman" w:hAnsi="Times New Roman" w:cs="Times New Roman"/>
          <w:sz w:val="16"/>
          <w:szCs w:val="16"/>
        </w:rPr>
        <w:t>, 2021</w:t>
      </w:r>
    </w:p>
  </w:footnote>
  <w:footnote w:id="83">
    <w:p w14:paraId="27873387" w14:textId="158CB183" w:rsidR="0027175B" w:rsidRPr="00025CC9" w:rsidRDefault="0027175B" w:rsidP="00C93122">
      <w:pPr>
        <w:pStyle w:val="FootnoteText"/>
        <w:rPr>
          <w:rFonts w:ascii="Arial" w:hAnsi="Arial" w:cs="Arial"/>
          <w:sz w:val="16"/>
          <w:szCs w:val="16"/>
          <w:lang w:val="en-IE"/>
        </w:rPr>
      </w:pPr>
      <w:r w:rsidRPr="00075B5D">
        <w:rPr>
          <w:rStyle w:val="FootnoteReference"/>
          <w:rFonts w:ascii="Times New Roman" w:hAnsi="Times New Roman" w:cs="Times New Roman"/>
          <w:sz w:val="16"/>
          <w:szCs w:val="16"/>
        </w:rPr>
        <w:footnoteRef/>
      </w:r>
      <w:r w:rsidRPr="00075B5D">
        <w:rPr>
          <w:rFonts w:ascii="Times New Roman" w:hAnsi="Times New Roman" w:cs="Times New Roman"/>
          <w:sz w:val="16"/>
          <w:szCs w:val="16"/>
        </w:rPr>
        <w:t xml:space="preserve"> </w:t>
      </w:r>
      <w:hyperlink r:id="rId24" w:history="1">
        <w:r w:rsidRPr="00075B5D">
          <w:rPr>
            <w:rStyle w:val="Hyperlink"/>
            <w:rFonts w:ascii="Times New Roman" w:hAnsi="Times New Roman" w:cs="Times New Roman"/>
            <w:sz w:val="16"/>
            <w:szCs w:val="16"/>
          </w:rPr>
          <w:t>f2f_sfpd_coc_signatories_0.pdf (europa.eu)</w:t>
        </w:r>
      </w:hyperlink>
      <w:r w:rsidR="00075B5D">
        <w:rPr>
          <w:rStyle w:val="Hyperlink"/>
          <w:rFonts w:ascii="Times New Roman" w:hAnsi="Times New Roman" w:cs="Times New Roman"/>
          <w:sz w:val="16"/>
          <w:szCs w:val="16"/>
        </w:rPr>
        <w:t>.</w:t>
      </w:r>
    </w:p>
  </w:footnote>
  <w:footnote w:id="84">
    <w:p w14:paraId="4D803DD0" w14:textId="77777777" w:rsidR="0027175B" w:rsidRDefault="0027175B" w:rsidP="3397A5BB">
      <w:pPr>
        <w:pStyle w:val="footnote1"/>
      </w:pPr>
      <w:r>
        <w:rPr>
          <w:vertAlign w:val="superscript"/>
        </w:rPr>
        <w:footnoteRef/>
      </w:r>
      <w:r>
        <w:rPr>
          <w:color w:val="000000"/>
        </w:rPr>
        <w:t>AKIS means the organisation and knowledge flows between persons, organisations and institutions who use and produce knowledge for agriculture and interrelated fields (Agricultural Knowledge and Innovation)</w:t>
      </w:r>
    </w:p>
  </w:footnote>
  <w:footnote w:id="85">
    <w:p w14:paraId="19884049" w14:textId="77777777" w:rsidR="0027175B" w:rsidRDefault="0027175B" w:rsidP="00B1673C">
      <w:pPr>
        <w:pStyle w:val="footnote1"/>
      </w:pPr>
      <w:r>
        <w:rPr>
          <w:vertAlign w:val="superscript"/>
        </w:rPr>
        <w:footnoteRef/>
      </w:r>
      <w:r>
        <w:rPr>
          <w:vertAlign w:val="superscript"/>
        </w:rPr>
        <w:tab/>
      </w:r>
      <w:r>
        <w:rPr>
          <w:color w:val="000000"/>
        </w:rPr>
        <w:t>Art 5 CAP post 2020 proposal</w:t>
      </w:r>
    </w:p>
  </w:footnote>
  <w:footnote w:id="86">
    <w:p w14:paraId="1B16E13A" w14:textId="77777777" w:rsidR="0027175B" w:rsidRDefault="0027175B" w:rsidP="00B1673C">
      <w:pPr>
        <w:pStyle w:val="footnote1"/>
      </w:pPr>
      <w:r>
        <w:rPr>
          <w:vertAlign w:val="superscript"/>
        </w:rPr>
        <w:footnoteRef/>
      </w:r>
      <w:r>
        <w:rPr>
          <w:vertAlign w:val="superscript"/>
        </w:rPr>
        <w:tab/>
      </w:r>
      <w:r>
        <w:rPr>
          <w:color w:val="000000"/>
        </w:rPr>
        <w:t>According to the requirements of the multi-actor approach</w:t>
      </w:r>
    </w:p>
  </w:footnote>
  <w:footnote w:id="87">
    <w:p w14:paraId="0BE7EED5" w14:textId="77777777" w:rsidR="0027175B" w:rsidRDefault="0027175B" w:rsidP="3397A5BB">
      <w:pPr>
        <w:pStyle w:val="footnote1"/>
      </w:pPr>
      <w:r>
        <w:rPr>
          <w:vertAlign w:val="superscript"/>
        </w:rPr>
        <w:footnoteRef/>
      </w:r>
      <w:r>
        <w:rPr>
          <w:color w:val="000000"/>
        </w:rPr>
        <w:t>AKIS means the organisation and knowledge flows between persons, organisations and institutions who use and produce knowledge for agriculture and interrelated fields (Agricultural Knowledge and Innovation)</w:t>
      </w:r>
    </w:p>
  </w:footnote>
  <w:footnote w:id="88">
    <w:p w14:paraId="0E6240D2" w14:textId="77777777" w:rsidR="0027175B" w:rsidRDefault="0027175B" w:rsidP="00B1673C">
      <w:pPr>
        <w:pStyle w:val="footnote1"/>
      </w:pPr>
      <w:r>
        <w:rPr>
          <w:vertAlign w:val="superscript"/>
        </w:rPr>
        <w:footnoteRef/>
      </w:r>
      <w:r>
        <w:rPr>
          <w:vertAlign w:val="superscript"/>
        </w:rPr>
        <w:tab/>
      </w:r>
      <w:r>
        <w:rPr>
          <w:color w:val="000000"/>
        </w:rPr>
        <w:t>Art 5 of the post 2020 CAP regulation</w:t>
      </w:r>
    </w:p>
  </w:footnote>
  <w:footnote w:id="89">
    <w:p w14:paraId="6A5D6A44" w14:textId="77777777" w:rsidR="0027175B" w:rsidRDefault="0027175B" w:rsidP="00B1673C">
      <w:pPr>
        <w:pStyle w:val="footnote1"/>
      </w:pPr>
      <w:r>
        <w:rPr>
          <w:vertAlign w:val="superscript"/>
        </w:rPr>
        <w:footnoteRef/>
      </w:r>
      <w:r>
        <w:rPr>
          <w:vertAlign w:val="superscript"/>
        </w:rPr>
        <w:tab/>
      </w:r>
      <w:r>
        <w:rPr>
          <w:color w:val="000000"/>
        </w:rPr>
        <w:t>According to the requirements of the multi-actor approach</w:t>
      </w:r>
    </w:p>
  </w:footnote>
  <w:footnote w:id="90">
    <w:p w14:paraId="60CE2798" w14:textId="77777777" w:rsidR="0027175B" w:rsidRDefault="0027175B" w:rsidP="3397A5BB">
      <w:pPr>
        <w:pStyle w:val="footnote1"/>
      </w:pPr>
      <w:r>
        <w:rPr>
          <w:vertAlign w:val="superscript"/>
        </w:rPr>
        <w:footnoteRef/>
      </w:r>
      <w:r>
        <w:rPr>
          <w:color w:val="000000"/>
        </w:rPr>
        <w:t>AKIS means the organisation and knowledge flows between persons, organisations and institutions who use and produce knowledge for agriculture and interrelated fields (Agricultural Knowledge and Innovation)</w:t>
      </w:r>
    </w:p>
  </w:footnote>
  <w:footnote w:id="91">
    <w:p w14:paraId="3A175FB5" w14:textId="77777777" w:rsidR="0027175B" w:rsidRDefault="0027175B" w:rsidP="0073145C">
      <w:pPr>
        <w:pStyle w:val="footnote1"/>
      </w:pPr>
      <w:r>
        <w:rPr>
          <w:vertAlign w:val="superscript"/>
        </w:rPr>
        <w:footnoteRef/>
      </w:r>
      <w:r>
        <w:rPr>
          <w:color w:val="000000"/>
        </w:rPr>
        <w:t>Art 5 of the post 2020 CAP regulation</w:t>
      </w:r>
    </w:p>
  </w:footnote>
  <w:footnote w:id="92">
    <w:p w14:paraId="2DBF88A9" w14:textId="77777777" w:rsidR="0027175B" w:rsidRDefault="0027175B" w:rsidP="0073145C">
      <w:pPr>
        <w:pStyle w:val="footnote1"/>
      </w:pPr>
      <w:r>
        <w:rPr>
          <w:vertAlign w:val="superscript"/>
        </w:rPr>
        <w:footnoteRef/>
      </w:r>
      <w:r>
        <w:rPr>
          <w:color w:val="000000"/>
        </w:rPr>
        <w:t>According to the requirements of the multi-actor approach</w:t>
      </w:r>
    </w:p>
  </w:footnote>
  <w:footnote w:id="93">
    <w:p w14:paraId="0A0C36A3" w14:textId="77777777" w:rsidR="0027175B" w:rsidRDefault="0027175B" w:rsidP="3397A5BB">
      <w:pPr>
        <w:pStyle w:val="footnote1"/>
      </w:pPr>
      <w:r>
        <w:rPr>
          <w:vertAlign w:val="superscript"/>
        </w:rPr>
        <w:footnoteRef/>
      </w:r>
      <w:r>
        <w:rPr>
          <w:color w:val="000000"/>
        </w:rPr>
        <w:t>AKIS means the organisation and knowledge flows between persons, organisations and institutions who use and produce knowledge for agriculture and interrelated fields (Agricultural Knowledge and Innovation)</w:t>
      </w:r>
    </w:p>
  </w:footnote>
  <w:footnote w:id="94">
    <w:p w14:paraId="6B4CA8E9" w14:textId="77777777" w:rsidR="0027175B" w:rsidRDefault="0027175B" w:rsidP="0073145C">
      <w:pPr>
        <w:pStyle w:val="footnote1"/>
      </w:pPr>
      <w:r>
        <w:rPr>
          <w:vertAlign w:val="superscript"/>
        </w:rPr>
        <w:footnoteRef/>
      </w:r>
      <w:r>
        <w:rPr>
          <w:vertAlign w:val="superscript"/>
        </w:rPr>
        <w:t xml:space="preserve"> </w:t>
      </w:r>
      <w:r>
        <w:rPr>
          <w:color w:val="000000"/>
        </w:rPr>
        <w:t>Art 5 of the post 2020 CAP regulation</w:t>
      </w:r>
    </w:p>
  </w:footnote>
  <w:footnote w:id="95">
    <w:p w14:paraId="76F8D7A5" w14:textId="77777777" w:rsidR="0027175B" w:rsidRDefault="0027175B" w:rsidP="0073145C">
      <w:pPr>
        <w:pStyle w:val="footnote1"/>
      </w:pPr>
      <w:r>
        <w:rPr>
          <w:vertAlign w:val="superscript"/>
        </w:rPr>
        <w:footnoteRef/>
      </w:r>
      <w:r>
        <w:rPr>
          <w:color w:val="000000"/>
        </w:rPr>
        <w:t>According to the requirements of the multi-actor approach</w:t>
      </w:r>
    </w:p>
  </w:footnote>
  <w:footnote w:id="96">
    <w:p w14:paraId="4C7883B3" w14:textId="77777777" w:rsidR="0027175B" w:rsidRDefault="0027175B" w:rsidP="00B1673C">
      <w:pPr>
        <w:pStyle w:val="footnote1"/>
      </w:pPr>
      <w:r>
        <w:rPr>
          <w:vertAlign w:val="superscript"/>
        </w:rPr>
        <w:footnoteRef/>
      </w:r>
      <w:r>
        <w:rPr>
          <w:vertAlign w:val="superscript"/>
        </w:rPr>
        <w:tab/>
      </w:r>
      <w:r>
        <w:rPr>
          <w:color w:val="000000"/>
        </w:rPr>
        <w:t>Art 13(2) of the post 2020 CAP regulation</w:t>
      </w:r>
    </w:p>
  </w:footnote>
  <w:footnote w:id="97">
    <w:p w14:paraId="4661400C" w14:textId="77777777" w:rsidR="0027175B" w:rsidRDefault="0027175B" w:rsidP="00B1673C">
      <w:pPr>
        <w:pStyle w:val="footnote1"/>
      </w:pPr>
      <w:r>
        <w:rPr>
          <w:vertAlign w:val="superscript"/>
        </w:rPr>
        <w:footnoteRef/>
      </w:r>
      <w:r>
        <w:rPr>
          <w:vertAlign w:val="superscript"/>
        </w:rPr>
        <w:tab/>
      </w:r>
      <w:r>
        <w:rPr>
          <w:color w:val="000000"/>
        </w:rPr>
        <w:t>Art 5 CAP post 2020 proposal</w:t>
      </w:r>
    </w:p>
  </w:footnote>
  <w:footnote w:id="98">
    <w:p w14:paraId="344E0E65" w14:textId="77777777" w:rsidR="0027175B" w:rsidRDefault="0027175B" w:rsidP="00302FE8">
      <w:pPr>
        <w:pStyle w:val="footnote1"/>
      </w:pPr>
      <w:r>
        <w:rPr>
          <w:vertAlign w:val="superscript"/>
        </w:rPr>
        <w:footnoteRef/>
      </w:r>
      <w:r>
        <w:rPr>
          <w:vertAlign w:val="superscript"/>
        </w:rPr>
        <w:tab/>
      </w:r>
      <w:r>
        <w:rPr>
          <w:color w:val="000000"/>
        </w:rPr>
        <w:t>Art 13(2) of the post 2020 CAP regulation</w:t>
      </w:r>
    </w:p>
  </w:footnote>
  <w:footnote w:id="99">
    <w:p w14:paraId="166A542E" w14:textId="77777777" w:rsidR="0027175B" w:rsidRDefault="0027175B" w:rsidP="00416D27">
      <w:pPr>
        <w:pStyle w:val="footnote1"/>
      </w:pPr>
      <w:r>
        <w:rPr>
          <w:vertAlign w:val="superscript"/>
        </w:rPr>
        <w:footnoteRef/>
      </w:r>
      <w:r>
        <w:rPr>
          <w:vertAlign w:val="superscript"/>
        </w:rPr>
        <w:tab/>
      </w:r>
      <w:r>
        <w:rPr>
          <w:color w:val="000000"/>
        </w:rPr>
        <w:t>Art 5 CAP post 2020 proposal</w:t>
      </w:r>
    </w:p>
  </w:footnote>
  <w:footnote w:id="100">
    <w:p w14:paraId="2B7ED59F" w14:textId="747200C0" w:rsidR="0027175B" w:rsidRDefault="0027175B" w:rsidP="009D1D04">
      <w:pPr>
        <w:pStyle w:val="footnote1"/>
      </w:pPr>
      <w:r>
        <w:rPr>
          <w:vertAlign w:val="superscript"/>
        </w:rPr>
        <w:footnoteRef/>
      </w:r>
      <w:r>
        <w:rPr>
          <w:vertAlign w:val="superscript"/>
        </w:rPr>
        <w:t xml:space="preserve"> </w:t>
      </w:r>
      <w:r>
        <w:rPr>
          <w:color w:val="000000"/>
        </w:rPr>
        <w:t>Art 13(2) of the post 2020 CAP regulation</w:t>
      </w:r>
    </w:p>
  </w:footnote>
  <w:footnote w:id="101">
    <w:p w14:paraId="58182601" w14:textId="77777777" w:rsidR="0027175B" w:rsidRDefault="0027175B" w:rsidP="00BA39D9">
      <w:pPr>
        <w:pStyle w:val="footnote1"/>
      </w:pPr>
      <w:r>
        <w:rPr>
          <w:vertAlign w:val="superscript"/>
        </w:rPr>
        <w:footnoteRef/>
      </w:r>
      <w:r>
        <w:rPr>
          <w:vertAlign w:val="superscript"/>
        </w:rPr>
        <w:tab/>
      </w:r>
      <w:r>
        <w:rPr>
          <w:color w:val="000000"/>
        </w:rPr>
        <w:t>Art 5 CAP post 2020 proposal</w:t>
      </w:r>
    </w:p>
  </w:footnote>
  <w:footnote w:id="102">
    <w:p w14:paraId="0267BEFF" w14:textId="77777777" w:rsidR="0027175B" w:rsidRDefault="0027175B" w:rsidP="002B391A">
      <w:pPr>
        <w:pStyle w:val="footnote1"/>
      </w:pPr>
      <w:r>
        <w:rPr>
          <w:vertAlign w:val="superscript"/>
        </w:rPr>
        <w:footnoteRef/>
      </w:r>
      <w:r>
        <w:rPr>
          <w:vertAlign w:val="superscript"/>
        </w:rPr>
        <w:tab/>
      </w:r>
      <w:r>
        <w:rPr>
          <w:color w:val="000000"/>
        </w:rPr>
        <w:t>Art 13(2) of the post 2020 CAP regulation</w:t>
      </w:r>
    </w:p>
  </w:footnote>
  <w:footnote w:id="103">
    <w:p w14:paraId="007DA14F" w14:textId="77777777" w:rsidR="0027175B" w:rsidRDefault="0027175B" w:rsidP="002B391A">
      <w:pPr>
        <w:pStyle w:val="footnote1"/>
      </w:pPr>
      <w:r>
        <w:rPr>
          <w:vertAlign w:val="superscript"/>
        </w:rPr>
        <w:footnoteRef/>
      </w:r>
      <w:r>
        <w:rPr>
          <w:vertAlign w:val="superscript"/>
        </w:rPr>
        <w:tab/>
      </w:r>
      <w:r>
        <w:rPr>
          <w:color w:val="000000"/>
        </w:rPr>
        <w:t>Art 5 CAP post 2020 proposal</w:t>
      </w:r>
    </w:p>
  </w:footnote>
  <w:footnote w:id="104">
    <w:p w14:paraId="32FF6044" w14:textId="77777777" w:rsidR="0027175B" w:rsidRPr="0073145C" w:rsidRDefault="0027175B" w:rsidP="173EC15E">
      <w:pPr>
        <w:pStyle w:val="FootnoteText"/>
        <w:rPr>
          <w:rFonts w:ascii="Times New Roman" w:hAnsi="Times New Roman" w:cs="Times New Roman"/>
        </w:rPr>
      </w:pPr>
      <w:r w:rsidRPr="0073145C">
        <w:rPr>
          <w:rStyle w:val="FootnoteReference"/>
          <w:rFonts w:ascii="Times New Roman" w:hAnsi="Times New Roman" w:cs="Times New Roman"/>
        </w:rPr>
        <w:footnoteRef/>
      </w:r>
      <w:r w:rsidRPr="0073145C">
        <w:rPr>
          <w:rFonts w:ascii="Times New Roman" w:hAnsi="Times New Roman" w:cs="Times New Roman"/>
        </w:rPr>
        <w:t xml:space="preserve"> https://ec.europa.eu/info/strategy/priorities-2019-2024/european-green-deal_en</w:t>
      </w:r>
    </w:p>
  </w:footnote>
  <w:footnote w:id="105">
    <w:p w14:paraId="0A1CE261" w14:textId="77777777" w:rsidR="0027175B" w:rsidRPr="0073145C" w:rsidRDefault="0027175B" w:rsidP="173EC15E">
      <w:pPr>
        <w:pStyle w:val="FootnoteText"/>
        <w:rPr>
          <w:rFonts w:ascii="Times New Roman" w:hAnsi="Times New Roman" w:cs="Times New Roman"/>
        </w:rPr>
      </w:pPr>
      <w:r w:rsidRPr="0073145C">
        <w:rPr>
          <w:rStyle w:val="FootnoteReference"/>
          <w:rFonts w:ascii="Times New Roman" w:hAnsi="Times New Roman" w:cs="Times New Roman"/>
        </w:rPr>
        <w:footnoteRef/>
      </w:r>
      <w:r w:rsidRPr="0073145C">
        <w:rPr>
          <w:rFonts w:ascii="Times New Roman" w:hAnsi="Times New Roman" w:cs="Times New Roman"/>
        </w:rPr>
        <w:t xml:space="preserve"> https://ec.europa.eu/environment/pdf/circular-economy/new_circular_economy_action_plan.pdf</w:t>
      </w:r>
    </w:p>
  </w:footnote>
  <w:footnote w:id="106">
    <w:p w14:paraId="11255645" w14:textId="77777777" w:rsidR="0027175B" w:rsidRDefault="0027175B" w:rsidP="173EC15E">
      <w:pPr>
        <w:pStyle w:val="FootnoteText"/>
      </w:pPr>
      <w:r w:rsidRPr="0073145C">
        <w:rPr>
          <w:rStyle w:val="FootnoteReference"/>
          <w:rFonts w:ascii="Times New Roman" w:hAnsi="Times New Roman" w:cs="Times New Roman"/>
        </w:rPr>
        <w:footnoteRef/>
      </w:r>
      <w:r w:rsidRPr="0073145C">
        <w:rPr>
          <w:rFonts w:ascii="Times New Roman" w:hAnsi="Times New Roman" w:cs="Times New Roman"/>
        </w:rPr>
        <w:t xml:space="preserve"> https://ec.europa.eu/info/research-and-innovation_en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1AFF" w14:textId="6873A084" w:rsidR="0027175B" w:rsidRPr="00645F70" w:rsidRDefault="001A3B3D" w:rsidP="00960D9F">
    <w:pPr>
      <w:pStyle w:val="HeaderStyle"/>
    </w:pPr>
    <w:sdt>
      <w:sdtPr>
        <w:id w:val="384768709"/>
        <w:docPartObj>
          <w:docPartGallery w:val="Watermarks"/>
          <w:docPartUnique/>
        </w:docPartObj>
      </w:sdtPr>
      <w:sdtEndPr/>
      <w:sdtContent>
        <w:r>
          <w:rPr>
            <w:noProof/>
            <w:lang w:val="en-US" w:eastAsia="zh-TW"/>
          </w:rPr>
          <w:pict w14:anchorId="76D26C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175B">
      <w:t xml:space="preserve">Horizon Europe - Work Programme 2023-2024 Food, Bioeconomy, Natural Resources, </w:t>
    </w:r>
    <w:r w:rsidR="0027175B">
      <w:br/>
      <w:t xml:space="preserve">Agriculture and Environment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B072" w14:textId="34BE96F4" w:rsidR="0027175B" w:rsidRDefault="00AB4EF0" w:rsidP="00F37A29">
    <w:pPr>
      <w:pStyle w:val="Header"/>
      <w:tabs>
        <w:tab w:val="clear" w:pos="4536"/>
        <w:tab w:val="clear" w:pos="9072"/>
        <w:tab w:val="left" w:pos="2265"/>
      </w:tabs>
    </w:pPr>
    <w:r>
      <w:rPr>
        <w:noProof/>
      </w:rPr>
      <mc:AlternateContent>
        <mc:Choice Requires="wps">
          <w:drawing>
            <wp:anchor distT="0" distB="0" distL="114300" distR="114300" simplePos="0" relativeHeight="251658240" behindDoc="1" locked="0" layoutInCell="0" allowOverlap="1" wp14:anchorId="15C10B04" wp14:editId="07787F76">
              <wp:simplePos x="0" y="0"/>
              <wp:positionH relativeFrom="margin">
                <wp:posOffset>414020</wp:posOffset>
              </wp:positionH>
              <wp:positionV relativeFrom="margin">
                <wp:posOffset>3269615</wp:posOffset>
              </wp:positionV>
              <wp:extent cx="5237480" cy="3142615"/>
              <wp:effectExtent l="0" t="1145540" r="0" b="65532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756FBD" w14:textId="77777777" w:rsidR="00AB4EF0" w:rsidRDefault="00AB4EF0" w:rsidP="00AB4EF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C10B04"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aQ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7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" o:allowincell="f" filled="f" stroked="f">
              <v:stroke joinstyle="round"/>
              <o:lock v:ext="edit" shapetype="t"/>
              <v:textbox style="mso-fit-shape-to-text:t">
                <w:txbxContent>
                  <w:p w14:paraId="08756FBD" w14:textId="77777777" w:rsidR="00AB4EF0" w:rsidRDefault="00AB4EF0" w:rsidP="00AB4EF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27175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1E7"/>
    <w:multiLevelType w:val="hybridMultilevel"/>
    <w:tmpl w:val="8A2074C4"/>
    <w:name w:val="CPSNumberingScheme"/>
    <w:lvl w:ilvl="0" w:tplc="FA843198">
      <w:start w:val="1"/>
      <w:numFmt w:val="decimal"/>
      <w:lvlText w:val="%1."/>
      <w:lvlJc w:val="right"/>
      <w:pPr>
        <w:ind w:left="500" w:hanging="180"/>
      </w:pPr>
    </w:lvl>
    <w:lvl w:ilvl="1" w:tplc="F36AC074">
      <w:start w:val="1"/>
      <w:numFmt w:val="decimal"/>
      <w:pStyle w:val="BulletParagraphLevel2"/>
      <w:lvlText w:val="%2."/>
      <w:lvlJc w:val="right"/>
      <w:pPr>
        <w:ind w:left="1000" w:hanging="180"/>
      </w:pPr>
    </w:lvl>
    <w:lvl w:ilvl="2" w:tplc="B4361034">
      <w:start w:val="1"/>
      <w:numFmt w:val="decimal"/>
      <w:lvlText w:val="%3."/>
      <w:lvlJc w:val="right"/>
      <w:pPr>
        <w:ind w:left="1500" w:hanging="180"/>
      </w:pPr>
    </w:lvl>
    <w:lvl w:ilvl="3" w:tplc="D6668468">
      <w:start w:val="1"/>
      <w:numFmt w:val="decimal"/>
      <w:lvlText w:val="%4."/>
      <w:lvlJc w:val="right"/>
      <w:pPr>
        <w:ind w:left="2000" w:hanging="180"/>
      </w:pPr>
    </w:lvl>
    <w:lvl w:ilvl="4" w:tplc="2914441C">
      <w:start w:val="1"/>
      <w:numFmt w:val="decimal"/>
      <w:lvlText w:val="%5."/>
      <w:lvlJc w:val="right"/>
      <w:pPr>
        <w:ind w:left="2500" w:hanging="180"/>
      </w:pPr>
    </w:lvl>
    <w:lvl w:ilvl="5" w:tplc="4DE6D6DE">
      <w:start w:val="1"/>
      <w:numFmt w:val="decimal"/>
      <w:lvlText w:val="%6."/>
      <w:lvlJc w:val="right"/>
      <w:pPr>
        <w:ind w:left="3000" w:hanging="180"/>
      </w:pPr>
    </w:lvl>
    <w:lvl w:ilvl="6" w:tplc="991A0CDA">
      <w:start w:val="1"/>
      <w:numFmt w:val="decimal"/>
      <w:lvlText w:val="%7."/>
      <w:lvlJc w:val="right"/>
      <w:pPr>
        <w:ind w:left="3500" w:hanging="180"/>
      </w:pPr>
    </w:lvl>
    <w:lvl w:ilvl="7" w:tplc="7D769D58">
      <w:start w:val="1"/>
      <w:numFmt w:val="decimal"/>
      <w:lvlText w:val="%8."/>
      <w:lvlJc w:val="right"/>
      <w:pPr>
        <w:ind w:left="4000" w:hanging="180"/>
      </w:pPr>
    </w:lvl>
    <w:lvl w:ilvl="8" w:tplc="D6D6727A">
      <w:start w:val="1"/>
      <w:numFmt w:val="decimal"/>
      <w:lvlText w:val="%9."/>
      <w:lvlJc w:val="right"/>
      <w:pPr>
        <w:ind w:left="4500" w:hanging="180"/>
      </w:pPr>
    </w:lvl>
  </w:abstractNum>
  <w:abstractNum w:abstractNumId="1" w15:restartNumberingAfterBreak="0">
    <w:nsid w:val="008233A3"/>
    <w:multiLevelType w:val="hybridMultilevel"/>
    <w:tmpl w:val="623881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E7897"/>
    <w:multiLevelType w:val="hybridMultilevel"/>
    <w:tmpl w:val="24A4010E"/>
    <w:name w:val="CPSNumberingScheme"/>
    <w:lvl w:ilvl="0" w:tplc="C1F8CEF8">
      <w:start w:val="1"/>
      <w:numFmt w:val="decimal"/>
      <w:lvlText w:val="%1."/>
      <w:lvlJc w:val="right"/>
      <w:pPr>
        <w:ind w:left="500" w:hanging="180"/>
      </w:pPr>
    </w:lvl>
    <w:lvl w:ilvl="1" w:tplc="AEE4DFC4">
      <w:start w:val="1"/>
      <w:numFmt w:val="decimal"/>
      <w:lvlText w:val="%2."/>
      <w:lvlJc w:val="right"/>
      <w:pPr>
        <w:ind w:left="1000" w:hanging="180"/>
      </w:pPr>
    </w:lvl>
    <w:lvl w:ilvl="2" w:tplc="10F4C26C">
      <w:start w:val="1"/>
      <w:numFmt w:val="decimal"/>
      <w:lvlText w:val="%3."/>
      <w:lvlJc w:val="right"/>
      <w:pPr>
        <w:ind w:left="1500" w:hanging="180"/>
      </w:pPr>
    </w:lvl>
    <w:lvl w:ilvl="3" w:tplc="45BCC19A">
      <w:start w:val="1"/>
      <w:numFmt w:val="decimal"/>
      <w:lvlText w:val="%4."/>
      <w:lvlJc w:val="right"/>
      <w:pPr>
        <w:ind w:left="2000" w:hanging="180"/>
      </w:pPr>
    </w:lvl>
    <w:lvl w:ilvl="4" w:tplc="E266EF72">
      <w:start w:val="1"/>
      <w:numFmt w:val="decimal"/>
      <w:lvlText w:val="%5."/>
      <w:lvlJc w:val="right"/>
      <w:pPr>
        <w:ind w:left="2500" w:hanging="180"/>
      </w:pPr>
    </w:lvl>
    <w:lvl w:ilvl="5" w:tplc="6F92D72E">
      <w:start w:val="1"/>
      <w:numFmt w:val="decimal"/>
      <w:lvlText w:val="%6."/>
      <w:lvlJc w:val="right"/>
      <w:pPr>
        <w:ind w:left="3000" w:hanging="180"/>
      </w:pPr>
    </w:lvl>
    <w:lvl w:ilvl="6" w:tplc="B8E6E182">
      <w:start w:val="1"/>
      <w:numFmt w:val="decimal"/>
      <w:lvlText w:val="%7."/>
      <w:lvlJc w:val="right"/>
      <w:pPr>
        <w:ind w:left="3500" w:hanging="180"/>
      </w:pPr>
    </w:lvl>
    <w:lvl w:ilvl="7" w:tplc="B6E887DC">
      <w:start w:val="1"/>
      <w:numFmt w:val="decimal"/>
      <w:lvlText w:val="%8."/>
      <w:lvlJc w:val="right"/>
      <w:pPr>
        <w:ind w:left="4000" w:hanging="180"/>
      </w:pPr>
    </w:lvl>
    <w:lvl w:ilvl="8" w:tplc="97B44478">
      <w:start w:val="1"/>
      <w:numFmt w:val="decimal"/>
      <w:lvlText w:val="%9."/>
      <w:lvlJc w:val="right"/>
      <w:pPr>
        <w:ind w:left="4500" w:hanging="180"/>
      </w:pPr>
    </w:lvl>
  </w:abstractNum>
  <w:abstractNum w:abstractNumId="3" w15:restartNumberingAfterBreak="0">
    <w:nsid w:val="013F7F6D"/>
    <w:multiLevelType w:val="hybridMultilevel"/>
    <w:tmpl w:val="7DC206F2"/>
    <w:name w:val="CPSNumberingScheme"/>
    <w:lvl w:ilvl="0" w:tplc="E3421D6A">
      <w:start w:val="1"/>
      <w:numFmt w:val="decimal"/>
      <w:lvlText w:val="%1."/>
      <w:lvlJc w:val="right"/>
      <w:pPr>
        <w:ind w:left="500" w:hanging="180"/>
      </w:pPr>
    </w:lvl>
    <w:lvl w:ilvl="1" w:tplc="BD1A1FE6">
      <w:start w:val="1"/>
      <w:numFmt w:val="decimal"/>
      <w:lvlText w:val="%2."/>
      <w:lvlJc w:val="right"/>
      <w:pPr>
        <w:ind w:left="1000" w:hanging="180"/>
      </w:pPr>
    </w:lvl>
    <w:lvl w:ilvl="2" w:tplc="19567BC8">
      <w:start w:val="1"/>
      <w:numFmt w:val="decimal"/>
      <w:lvlText w:val="%3."/>
      <w:lvlJc w:val="right"/>
      <w:pPr>
        <w:ind w:left="1500" w:hanging="180"/>
      </w:pPr>
    </w:lvl>
    <w:lvl w:ilvl="3" w:tplc="3328F540">
      <w:start w:val="1"/>
      <w:numFmt w:val="decimal"/>
      <w:lvlText w:val="%4."/>
      <w:lvlJc w:val="right"/>
      <w:pPr>
        <w:ind w:left="2000" w:hanging="180"/>
      </w:pPr>
    </w:lvl>
    <w:lvl w:ilvl="4" w:tplc="51ACCEB6">
      <w:start w:val="1"/>
      <w:numFmt w:val="decimal"/>
      <w:lvlText w:val="%5."/>
      <w:lvlJc w:val="right"/>
      <w:pPr>
        <w:ind w:left="2500" w:hanging="180"/>
      </w:pPr>
    </w:lvl>
    <w:lvl w:ilvl="5" w:tplc="A54CD466">
      <w:start w:val="1"/>
      <w:numFmt w:val="decimal"/>
      <w:lvlText w:val="%6."/>
      <w:lvlJc w:val="right"/>
      <w:pPr>
        <w:ind w:left="3000" w:hanging="180"/>
      </w:pPr>
    </w:lvl>
    <w:lvl w:ilvl="6" w:tplc="C40EC1B6">
      <w:start w:val="1"/>
      <w:numFmt w:val="decimal"/>
      <w:lvlText w:val="%7."/>
      <w:lvlJc w:val="right"/>
      <w:pPr>
        <w:ind w:left="3500" w:hanging="180"/>
      </w:pPr>
    </w:lvl>
    <w:lvl w:ilvl="7" w:tplc="F8347F72">
      <w:start w:val="1"/>
      <w:numFmt w:val="decimal"/>
      <w:lvlText w:val="%8."/>
      <w:lvlJc w:val="right"/>
      <w:pPr>
        <w:ind w:left="4000" w:hanging="180"/>
      </w:pPr>
    </w:lvl>
    <w:lvl w:ilvl="8" w:tplc="D0DC2D20">
      <w:start w:val="1"/>
      <w:numFmt w:val="decimal"/>
      <w:lvlText w:val="%9."/>
      <w:lvlJc w:val="right"/>
      <w:pPr>
        <w:ind w:left="4500" w:hanging="180"/>
      </w:pPr>
    </w:lvl>
  </w:abstractNum>
  <w:abstractNum w:abstractNumId="4" w15:restartNumberingAfterBreak="0">
    <w:nsid w:val="01431990"/>
    <w:multiLevelType w:val="hybridMultilevel"/>
    <w:tmpl w:val="9CB0B9AC"/>
    <w:lvl w:ilvl="0" w:tplc="FFFFFFFF">
      <w:start w:val="1"/>
      <w:numFmt w:val="bullet"/>
      <w:lvlText w:val=""/>
      <w:lvlJc w:val="left"/>
      <w:pPr>
        <w:ind w:left="720" w:hanging="360"/>
      </w:pPr>
      <w:rPr>
        <w:rFonts w:ascii="Symbol" w:hAnsi="Symbol" w:hint="default"/>
      </w:rPr>
    </w:lvl>
    <w:lvl w:ilvl="1" w:tplc="40D24B8A">
      <w:start w:val="1"/>
      <w:numFmt w:val="lowerLetter"/>
      <w:lvlText w:val="%2."/>
      <w:lvlJc w:val="left"/>
      <w:pPr>
        <w:ind w:left="1440" w:hanging="360"/>
      </w:pPr>
    </w:lvl>
    <w:lvl w:ilvl="2" w:tplc="402C2E48">
      <w:start w:val="1"/>
      <w:numFmt w:val="lowerRoman"/>
      <w:lvlText w:val="%3."/>
      <w:lvlJc w:val="right"/>
      <w:pPr>
        <w:ind w:left="2160" w:hanging="180"/>
      </w:pPr>
    </w:lvl>
    <w:lvl w:ilvl="3" w:tplc="FD5C56BC">
      <w:start w:val="1"/>
      <w:numFmt w:val="decimal"/>
      <w:lvlText w:val="%4."/>
      <w:lvlJc w:val="left"/>
      <w:pPr>
        <w:ind w:left="2880" w:hanging="360"/>
      </w:pPr>
    </w:lvl>
    <w:lvl w:ilvl="4" w:tplc="D8061A36">
      <w:start w:val="1"/>
      <w:numFmt w:val="lowerLetter"/>
      <w:lvlText w:val="%5."/>
      <w:lvlJc w:val="left"/>
      <w:pPr>
        <w:ind w:left="3600" w:hanging="360"/>
      </w:pPr>
    </w:lvl>
    <w:lvl w:ilvl="5" w:tplc="0D76B14A">
      <w:start w:val="1"/>
      <w:numFmt w:val="lowerRoman"/>
      <w:lvlText w:val="%6."/>
      <w:lvlJc w:val="right"/>
      <w:pPr>
        <w:ind w:left="4320" w:hanging="180"/>
      </w:pPr>
    </w:lvl>
    <w:lvl w:ilvl="6" w:tplc="D742A614">
      <w:start w:val="1"/>
      <w:numFmt w:val="decimal"/>
      <w:lvlText w:val="%7."/>
      <w:lvlJc w:val="left"/>
      <w:pPr>
        <w:ind w:left="5040" w:hanging="360"/>
      </w:pPr>
    </w:lvl>
    <w:lvl w:ilvl="7" w:tplc="C3C4F200">
      <w:start w:val="1"/>
      <w:numFmt w:val="lowerLetter"/>
      <w:lvlText w:val="%8."/>
      <w:lvlJc w:val="left"/>
      <w:pPr>
        <w:ind w:left="5760" w:hanging="360"/>
      </w:pPr>
    </w:lvl>
    <w:lvl w:ilvl="8" w:tplc="A4803618">
      <w:start w:val="1"/>
      <w:numFmt w:val="lowerRoman"/>
      <w:lvlText w:val="%9."/>
      <w:lvlJc w:val="right"/>
      <w:pPr>
        <w:ind w:left="6480" w:hanging="180"/>
      </w:pPr>
    </w:lvl>
  </w:abstractNum>
  <w:abstractNum w:abstractNumId="5" w15:restartNumberingAfterBreak="0">
    <w:nsid w:val="014615A1"/>
    <w:multiLevelType w:val="multilevel"/>
    <w:tmpl w:val="E0FE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473479"/>
    <w:multiLevelType w:val="hybridMultilevel"/>
    <w:tmpl w:val="725E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15B3FBB"/>
    <w:multiLevelType w:val="hybridMultilevel"/>
    <w:tmpl w:val="779A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6767E8"/>
    <w:multiLevelType w:val="hybridMultilevel"/>
    <w:tmpl w:val="D324907E"/>
    <w:name w:val="CPSNumberingScheme"/>
    <w:lvl w:ilvl="0" w:tplc="D04EF3FA">
      <w:start w:val="1"/>
      <w:numFmt w:val="decimal"/>
      <w:lvlText w:val="%1."/>
      <w:lvlJc w:val="right"/>
      <w:pPr>
        <w:ind w:left="500" w:hanging="180"/>
      </w:pPr>
    </w:lvl>
    <w:lvl w:ilvl="1" w:tplc="7CCE6ECA">
      <w:start w:val="1"/>
      <w:numFmt w:val="decimal"/>
      <w:lvlText w:val="%2."/>
      <w:lvlJc w:val="right"/>
      <w:pPr>
        <w:ind w:left="1000" w:hanging="180"/>
      </w:pPr>
    </w:lvl>
    <w:lvl w:ilvl="2" w:tplc="B0A09EBC">
      <w:start w:val="1"/>
      <w:numFmt w:val="decimal"/>
      <w:lvlText w:val="%3."/>
      <w:lvlJc w:val="right"/>
      <w:pPr>
        <w:ind w:left="1500" w:hanging="180"/>
      </w:pPr>
    </w:lvl>
    <w:lvl w:ilvl="3" w:tplc="0D46A7B2">
      <w:start w:val="1"/>
      <w:numFmt w:val="decimal"/>
      <w:lvlText w:val="%4."/>
      <w:lvlJc w:val="right"/>
      <w:pPr>
        <w:ind w:left="2000" w:hanging="180"/>
      </w:pPr>
    </w:lvl>
    <w:lvl w:ilvl="4" w:tplc="F01E79A8">
      <w:start w:val="1"/>
      <w:numFmt w:val="decimal"/>
      <w:lvlText w:val="%5."/>
      <w:lvlJc w:val="right"/>
      <w:pPr>
        <w:ind w:left="2500" w:hanging="180"/>
      </w:pPr>
    </w:lvl>
    <w:lvl w:ilvl="5" w:tplc="9878C3FA">
      <w:start w:val="1"/>
      <w:numFmt w:val="decimal"/>
      <w:lvlText w:val="%6."/>
      <w:lvlJc w:val="right"/>
      <w:pPr>
        <w:ind w:left="3000" w:hanging="180"/>
      </w:pPr>
    </w:lvl>
    <w:lvl w:ilvl="6" w:tplc="0AFA699A">
      <w:start w:val="1"/>
      <w:numFmt w:val="decimal"/>
      <w:lvlText w:val="%7."/>
      <w:lvlJc w:val="right"/>
      <w:pPr>
        <w:ind w:left="3500" w:hanging="180"/>
      </w:pPr>
    </w:lvl>
    <w:lvl w:ilvl="7" w:tplc="CD862A76">
      <w:start w:val="1"/>
      <w:numFmt w:val="decimal"/>
      <w:lvlText w:val="%8."/>
      <w:lvlJc w:val="right"/>
      <w:pPr>
        <w:ind w:left="4000" w:hanging="180"/>
      </w:pPr>
    </w:lvl>
    <w:lvl w:ilvl="8" w:tplc="7AB60F3E">
      <w:start w:val="1"/>
      <w:numFmt w:val="decimal"/>
      <w:lvlText w:val="%9."/>
      <w:lvlJc w:val="right"/>
      <w:pPr>
        <w:ind w:left="4500" w:hanging="180"/>
      </w:pPr>
    </w:lvl>
  </w:abstractNum>
  <w:abstractNum w:abstractNumId="9" w15:restartNumberingAfterBreak="0">
    <w:nsid w:val="017C3189"/>
    <w:multiLevelType w:val="hybridMultilevel"/>
    <w:tmpl w:val="28CA50D0"/>
    <w:lvl w:ilvl="0" w:tplc="A560C264">
      <w:start w:val="1"/>
      <w:numFmt w:val="bullet"/>
      <w:lvlText w:val=""/>
      <w:lvlJc w:val="left"/>
      <w:pPr>
        <w:ind w:left="720" w:hanging="360"/>
      </w:pPr>
      <w:rPr>
        <w:rFonts w:ascii="Symbol" w:hAnsi="Symbol" w:hint="default"/>
      </w:rPr>
    </w:lvl>
    <w:lvl w:ilvl="1" w:tplc="FC74B13A">
      <w:start w:val="1"/>
      <w:numFmt w:val="bullet"/>
      <w:lvlText w:val="o"/>
      <w:lvlJc w:val="left"/>
      <w:pPr>
        <w:ind w:left="1440" w:hanging="360"/>
      </w:pPr>
      <w:rPr>
        <w:rFonts w:ascii="Courier New" w:hAnsi="Courier New" w:hint="default"/>
      </w:rPr>
    </w:lvl>
    <w:lvl w:ilvl="2" w:tplc="7CC4D498">
      <w:start w:val="1"/>
      <w:numFmt w:val="bullet"/>
      <w:lvlText w:val=""/>
      <w:lvlJc w:val="left"/>
      <w:pPr>
        <w:ind w:left="2160" w:hanging="360"/>
      </w:pPr>
      <w:rPr>
        <w:rFonts w:ascii="Wingdings" w:hAnsi="Wingdings" w:hint="default"/>
      </w:rPr>
    </w:lvl>
    <w:lvl w:ilvl="3" w:tplc="4ED82A9A">
      <w:start w:val="1"/>
      <w:numFmt w:val="bullet"/>
      <w:lvlText w:val=""/>
      <w:lvlJc w:val="left"/>
      <w:pPr>
        <w:ind w:left="2880" w:hanging="360"/>
      </w:pPr>
      <w:rPr>
        <w:rFonts w:ascii="Symbol" w:hAnsi="Symbol" w:hint="default"/>
      </w:rPr>
    </w:lvl>
    <w:lvl w:ilvl="4" w:tplc="A87E99DE">
      <w:start w:val="1"/>
      <w:numFmt w:val="bullet"/>
      <w:lvlText w:val="o"/>
      <w:lvlJc w:val="left"/>
      <w:pPr>
        <w:ind w:left="3600" w:hanging="360"/>
      </w:pPr>
      <w:rPr>
        <w:rFonts w:ascii="Courier New" w:hAnsi="Courier New" w:hint="default"/>
      </w:rPr>
    </w:lvl>
    <w:lvl w:ilvl="5" w:tplc="8452CFD6">
      <w:start w:val="1"/>
      <w:numFmt w:val="bullet"/>
      <w:lvlText w:val=""/>
      <w:lvlJc w:val="left"/>
      <w:pPr>
        <w:ind w:left="4320" w:hanging="360"/>
      </w:pPr>
      <w:rPr>
        <w:rFonts w:ascii="Wingdings" w:hAnsi="Wingdings" w:hint="default"/>
      </w:rPr>
    </w:lvl>
    <w:lvl w:ilvl="6" w:tplc="FEA831F8">
      <w:start w:val="1"/>
      <w:numFmt w:val="bullet"/>
      <w:lvlText w:val=""/>
      <w:lvlJc w:val="left"/>
      <w:pPr>
        <w:ind w:left="5040" w:hanging="360"/>
      </w:pPr>
      <w:rPr>
        <w:rFonts w:ascii="Symbol" w:hAnsi="Symbol" w:hint="default"/>
      </w:rPr>
    </w:lvl>
    <w:lvl w:ilvl="7" w:tplc="7D1ADB74">
      <w:start w:val="1"/>
      <w:numFmt w:val="bullet"/>
      <w:lvlText w:val="o"/>
      <w:lvlJc w:val="left"/>
      <w:pPr>
        <w:ind w:left="5760" w:hanging="360"/>
      </w:pPr>
      <w:rPr>
        <w:rFonts w:ascii="Courier New" w:hAnsi="Courier New" w:hint="default"/>
      </w:rPr>
    </w:lvl>
    <w:lvl w:ilvl="8" w:tplc="8196EC38">
      <w:start w:val="1"/>
      <w:numFmt w:val="bullet"/>
      <w:lvlText w:val=""/>
      <w:lvlJc w:val="left"/>
      <w:pPr>
        <w:ind w:left="6480" w:hanging="360"/>
      </w:pPr>
      <w:rPr>
        <w:rFonts w:ascii="Wingdings" w:hAnsi="Wingdings" w:hint="default"/>
      </w:rPr>
    </w:lvl>
  </w:abstractNum>
  <w:abstractNum w:abstractNumId="10" w15:restartNumberingAfterBreak="0">
    <w:nsid w:val="018618DC"/>
    <w:multiLevelType w:val="hybridMultilevel"/>
    <w:tmpl w:val="DA9EA39C"/>
    <w:name w:val="CPSNumberingScheme"/>
    <w:lvl w:ilvl="0" w:tplc="478668CC">
      <w:start w:val="1"/>
      <w:numFmt w:val="decimal"/>
      <w:lvlText w:val="%1."/>
      <w:lvlJc w:val="right"/>
      <w:pPr>
        <w:ind w:left="500" w:hanging="180"/>
      </w:pPr>
    </w:lvl>
    <w:lvl w:ilvl="1" w:tplc="BD08892A">
      <w:start w:val="1"/>
      <w:numFmt w:val="decimal"/>
      <w:lvlText w:val="%2."/>
      <w:lvlJc w:val="right"/>
      <w:pPr>
        <w:ind w:left="1000" w:hanging="180"/>
      </w:pPr>
    </w:lvl>
    <w:lvl w:ilvl="2" w:tplc="B18AA02C">
      <w:start w:val="1"/>
      <w:numFmt w:val="decimal"/>
      <w:lvlText w:val="%3."/>
      <w:lvlJc w:val="right"/>
      <w:pPr>
        <w:ind w:left="1500" w:hanging="180"/>
      </w:pPr>
    </w:lvl>
    <w:lvl w:ilvl="3" w:tplc="5C5CAE8A">
      <w:start w:val="1"/>
      <w:numFmt w:val="decimal"/>
      <w:lvlText w:val="%4."/>
      <w:lvlJc w:val="right"/>
      <w:pPr>
        <w:ind w:left="2000" w:hanging="180"/>
      </w:pPr>
    </w:lvl>
    <w:lvl w:ilvl="4" w:tplc="9B3822DC">
      <w:start w:val="1"/>
      <w:numFmt w:val="decimal"/>
      <w:lvlText w:val="%5."/>
      <w:lvlJc w:val="right"/>
      <w:pPr>
        <w:ind w:left="2500" w:hanging="180"/>
      </w:pPr>
    </w:lvl>
    <w:lvl w:ilvl="5" w:tplc="CC30D910">
      <w:start w:val="1"/>
      <w:numFmt w:val="decimal"/>
      <w:lvlText w:val="%6."/>
      <w:lvlJc w:val="right"/>
      <w:pPr>
        <w:ind w:left="3000" w:hanging="180"/>
      </w:pPr>
    </w:lvl>
    <w:lvl w:ilvl="6" w:tplc="B4686954">
      <w:start w:val="1"/>
      <w:numFmt w:val="decimal"/>
      <w:lvlText w:val="%7."/>
      <w:lvlJc w:val="right"/>
      <w:pPr>
        <w:ind w:left="3500" w:hanging="180"/>
      </w:pPr>
    </w:lvl>
    <w:lvl w:ilvl="7" w:tplc="271CD988">
      <w:start w:val="1"/>
      <w:numFmt w:val="decimal"/>
      <w:lvlText w:val="%8."/>
      <w:lvlJc w:val="right"/>
      <w:pPr>
        <w:ind w:left="4000" w:hanging="180"/>
      </w:pPr>
    </w:lvl>
    <w:lvl w:ilvl="8" w:tplc="E0E8D68A">
      <w:start w:val="1"/>
      <w:numFmt w:val="decimal"/>
      <w:lvlText w:val="%9."/>
      <w:lvlJc w:val="right"/>
      <w:pPr>
        <w:ind w:left="4500" w:hanging="180"/>
      </w:pPr>
    </w:lvl>
  </w:abstractNum>
  <w:abstractNum w:abstractNumId="11" w15:restartNumberingAfterBreak="0">
    <w:nsid w:val="01967840"/>
    <w:multiLevelType w:val="hybridMultilevel"/>
    <w:tmpl w:val="DD3AB0A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A26192"/>
    <w:multiLevelType w:val="hybridMultilevel"/>
    <w:tmpl w:val="EF341E2C"/>
    <w:name w:val="CPSNumberingScheme"/>
    <w:lvl w:ilvl="0" w:tplc="D1AEB2BA">
      <w:start w:val="1"/>
      <w:numFmt w:val="decimal"/>
      <w:lvlText w:val="%1."/>
      <w:lvlJc w:val="right"/>
      <w:pPr>
        <w:ind w:left="500" w:hanging="180"/>
      </w:pPr>
    </w:lvl>
    <w:lvl w:ilvl="1" w:tplc="1F161AB6">
      <w:start w:val="1"/>
      <w:numFmt w:val="decimal"/>
      <w:lvlText w:val="%2."/>
      <w:lvlJc w:val="right"/>
      <w:pPr>
        <w:ind w:left="1000" w:hanging="180"/>
      </w:pPr>
    </w:lvl>
    <w:lvl w:ilvl="2" w:tplc="09881180">
      <w:start w:val="1"/>
      <w:numFmt w:val="decimal"/>
      <w:lvlText w:val="%3."/>
      <w:lvlJc w:val="right"/>
      <w:pPr>
        <w:ind w:left="1500" w:hanging="180"/>
      </w:pPr>
    </w:lvl>
    <w:lvl w:ilvl="3" w:tplc="ABC41220">
      <w:start w:val="1"/>
      <w:numFmt w:val="decimal"/>
      <w:lvlText w:val="%4."/>
      <w:lvlJc w:val="right"/>
      <w:pPr>
        <w:ind w:left="2000" w:hanging="180"/>
      </w:pPr>
    </w:lvl>
    <w:lvl w:ilvl="4" w:tplc="D04EC0A4">
      <w:start w:val="1"/>
      <w:numFmt w:val="decimal"/>
      <w:lvlText w:val="%5."/>
      <w:lvlJc w:val="right"/>
      <w:pPr>
        <w:ind w:left="2500" w:hanging="180"/>
      </w:pPr>
    </w:lvl>
    <w:lvl w:ilvl="5" w:tplc="08C6E6D0">
      <w:start w:val="1"/>
      <w:numFmt w:val="decimal"/>
      <w:lvlText w:val="%6."/>
      <w:lvlJc w:val="right"/>
      <w:pPr>
        <w:ind w:left="3000" w:hanging="180"/>
      </w:pPr>
    </w:lvl>
    <w:lvl w:ilvl="6" w:tplc="73E223D6">
      <w:start w:val="1"/>
      <w:numFmt w:val="decimal"/>
      <w:lvlText w:val="%7."/>
      <w:lvlJc w:val="right"/>
      <w:pPr>
        <w:ind w:left="3500" w:hanging="180"/>
      </w:pPr>
    </w:lvl>
    <w:lvl w:ilvl="7" w:tplc="10D621CA">
      <w:start w:val="1"/>
      <w:numFmt w:val="decimal"/>
      <w:lvlText w:val="%8."/>
      <w:lvlJc w:val="right"/>
      <w:pPr>
        <w:ind w:left="4000" w:hanging="180"/>
      </w:pPr>
    </w:lvl>
    <w:lvl w:ilvl="8" w:tplc="A2701090">
      <w:start w:val="1"/>
      <w:numFmt w:val="decimal"/>
      <w:lvlText w:val="%9."/>
      <w:lvlJc w:val="right"/>
      <w:pPr>
        <w:ind w:left="4500" w:hanging="180"/>
      </w:pPr>
    </w:lvl>
  </w:abstractNum>
  <w:abstractNum w:abstractNumId="13" w15:restartNumberingAfterBreak="0">
    <w:nsid w:val="01BA67D5"/>
    <w:multiLevelType w:val="hybridMultilevel"/>
    <w:tmpl w:val="6A689F0C"/>
    <w:name w:val="CPSNumberingScheme"/>
    <w:lvl w:ilvl="0" w:tplc="2DA6A18E">
      <w:start w:val="1"/>
      <w:numFmt w:val="decimal"/>
      <w:lvlText w:val="%1."/>
      <w:lvlJc w:val="right"/>
      <w:pPr>
        <w:ind w:left="500" w:hanging="180"/>
      </w:pPr>
    </w:lvl>
    <w:lvl w:ilvl="1" w:tplc="4656E702">
      <w:start w:val="1"/>
      <w:numFmt w:val="decimal"/>
      <w:lvlText w:val="%2."/>
      <w:lvlJc w:val="right"/>
      <w:pPr>
        <w:ind w:left="1000" w:hanging="180"/>
      </w:pPr>
    </w:lvl>
    <w:lvl w:ilvl="2" w:tplc="F5DA2E44">
      <w:start w:val="1"/>
      <w:numFmt w:val="decimal"/>
      <w:lvlText w:val="%3."/>
      <w:lvlJc w:val="right"/>
      <w:pPr>
        <w:ind w:left="1500" w:hanging="180"/>
      </w:pPr>
    </w:lvl>
    <w:lvl w:ilvl="3" w:tplc="4132AE8C">
      <w:start w:val="1"/>
      <w:numFmt w:val="decimal"/>
      <w:lvlText w:val="%4."/>
      <w:lvlJc w:val="right"/>
      <w:pPr>
        <w:ind w:left="2000" w:hanging="180"/>
      </w:pPr>
    </w:lvl>
    <w:lvl w:ilvl="4" w:tplc="CCDA4EBE">
      <w:start w:val="1"/>
      <w:numFmt w:val="decimal"/>
      <w:lvlText w:val="%5."/>
      <w:lvlJc w:val="right"/>
      <w:pPr>
        <w:ind w:left="2500" w:hanging="180"/>
      </w:pPr>
    </w:lvl>
    <w:lvl w:ilvl="5" w:tplc="33221E76">
      <w:start w:val="1"/>
      <w:numFmt w:val="decimal"/>
      <w:lvlText w:val="%6."/>
      <w:lvlJc w:val="right"/>
      <w:pPr>
        <w:ind w:left="3000" w:hanging="180"/>
      </w:pPr>
    </w:lvl>
    <w:lvl w:ilvl="6" w:tplc="F7C4DAAE">
      <w:start w:val="1"/>
      <w:numFmt w:val="decimal"/>
      <w:lvlText w:val="%7."/>
      <w:lvlJc w:val="right"/>
      <w:pPr>
        <w:ind w:left="3500" w:hanging="180"/>
      </w:pPr>
    </w:lvl>
    <w:lvl w:ilvl="7" w:tplc="E628494A">
      <w:start w:val="1"/>
      <w:numFmt w:val="decimal"/>
      <w:lvlText w:val="%8."/>
      <w:lvlJc w:val="right"/>
      <w:pPr>
        <w:ind w:left="4000" w:hanging="180"/>
      </w:pPr>
    </w:lvl>
    <w:lvl w:ilvl="8" w:tplc="EE84F7B0">
      <w:start w:val="1"/>
      <w:numFmt w:val="decimal"/>
      <w:lvlText w:val="%9."/>
      <w:lvlJc w:val="right"/>
      <w:pPr>
        <w:ind w:left="4500" w:hanging="180"/>
      </w:pPr>
    </w:lvl>
  </w:abstractNum>
  <w:abstractNum w:abstractNumId="14" w15:restartNumberingAfterBreak="0">
    <w:nsid w:val="01DD1E55"/>
    <w:multiLevelType w:val="hybridMultilevel"/>
    <w:tmpl w:val="AF1E7F6A"/>
    <w:name w:val="CPSNumberingScheme"/>
    <w:lvl w:ilvl="0" w:tplc="7160D942">
      <w:start w:val="1"/>
      <w:numFmt w:val="decimal"/>
      <w:lvlText w:val="%1."/>
      <w:lvlJc w:val="right"/>
      <w:pPr>
        <w:ind w:left="500" w:hanging="180"/>
      </w:pPr>
    </w:lvl>
    <w:lvl w:ilvl="1" w:tplc="64CA1EA0">
      <w:start w:val="1"/>
      <w:numFmt w:val="decimal"/>
      <w:lvlText w:val="%2."/>
      <w:lvlJc w:val="right"/>
      <w:pPr>
        <w:ind w:left="1000" w:hanging="180"/>
      </w:pPr>
    </w:lvl>
    <w:lvl w:ilvl="2" w:tplc="33E416F4">
      <w:start w:val="1"/>
      <w:numFmt w:val="decimal"/>
      <w:lvlText w:val="%3."/>
      <w:lvlJc w:val="right"/>
      <w:pPr>
        <w:ind w:left="1500" w:hanging="180"/>
      </w:pPr>
    </w:lvl>
    <w:lvl w:ilvl="3" w:tplc="F0E8A564">
      <w:start w:val="1"/>
      <w:numFmt w:val="decimal"/>
      <w:lvlText w:val="%4."/>
      <w:lvlJc w:val="right"/>
      <w:pPr>
        <w:ind w:left="2000" w:hanging="180"/>
      </w:pPr>
    </w:lvl>
    <w:lvl w:ilvl="4" w:tplc="7D1E81AC">
      <w:start w:val="1"/>
      <w:numFmt w:val="decimal"/>
      <w:lvlText w:val="%5."/>
      <w:lvlJc w:val="right"/>
      <w:pPr>
        <w:ind w:left="2500" w:hanging="180"/>
      </w:pPr>
    </w:lvl>
    <w:lvl w:ilvl="5" w:tplc="220A2B54">
      <w:start w:val="1"/>
      <w:numFmt w:val="decimal"/>
      <w:lvlText w:val="%6."/>
      <w:lvlJc w:val="right"/>
      <w:pPr>
        <w:ind w:left="3000" w:hanging="180"/>
      </w:pPr>
    </w:lvl>
    <w:lvl w:ilvl="6" w:tplc="ADB46B20">
      <w:start w:val="1"/>
      <w:numFmt w:val="decimal"/>
      <w:lvlText w:val="%7."/>
      <w:lvlJc w:val="right"/>
      <w:pPr>
        <w:ind w:left="3500" w:hanging="180"/>
      </w:pPr>
    </w:lvl>
    <w:lvl w:ilvl="7" w:tplc="1666BD90">
      <w:start w:val="1"/>
      <w:numFmt w:val="decimal"/>
      <w:lvlText w:val="%8."/>
      <w:lvlJc w:val="right"/>
      <w:pPr>
        <w:ind w:left="4000" w:hanging="180"/>
      </w:pPr>
    </w:lvl>
    <w:lvl w:ilvl="8" w:tplc="B2CA6EE2">
      <w:start w:val="1"/>
      <w:numFmt w:val="decimal"/>
      <w:lvlText w:val="%9."/>
      <w:lvlJc w:val="right"/>
      <w:pPr>
        <w:ind w:left="4500" w:hanging="180"/>
      </w:pPr>
    </w:lvl>
  </w:abstractNum>
  <w:abstractNum w:abstractNumId="15" w15:restartNumberingAfterBreak="0">
    <w:nsid w:val="0224410A"/>
    <w:multiLevelType w:val="hybridMultilevel"/>
    <w:tmpl w:val="FB4EA68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15:restartNumberingAfterBreak="0">
    <w:nsid w:val="02E96680"/>
    <w:multiLevelType w:val="hybridMultilevel"/>
    <w:tmpl w:val="1FCE815E"/>
    <w:lvl w:ilvl="0" w:tplc="5DF890A8">
      <w:start w:val="1"/>
      <w:numFmt w:val="bullet"/>
      <w:lvlText w:val=""/>
      <w:lvlJc w:val="left"/>
      <w:pPr>
        <w:ind w:left="720" w:hanging="360"/>
      </w:pPr>
      <w:rPr>
        <w:rFonts w:ascii="Symbol" w:hAnsi="Symbol" w:hint="default"/>
      </w:rPr>
    </w:lvl>
    <w:lvl w:ilvl="1" w:tplc="147C443A">
      <w:start w:val="1"/>
      <w:numFmt w:val="bullet"/>
      <w:lvlText w:val=""/>
      <w:lvlJc w:val="left"/>
      <w:pPr>
        <w:ind w:left="1440" w:hanging="360"/>
      </w:pPr>
      <w:rPr>
        <w:rFonts w:ascii="Symbol" w:hAnsi="Symbol" w:hint="default"/>
      </w:rPr>
    </w:lvl>
    <w:lvl w:ilvl="2" w:tplc="C4AEFB44">
      <w:start w:val="1"/>
      <w:numFmt w:val="bullet"/>
      <w:lvlText w:val=""/>
      <w:lvlJc w:val="left"/>
      <w:pPr>
        <w:ind w:left="2160" w:hanging="360"/>
      </w:pPr>
      <w:rPr>
        <w:rFonts w:ascii="Wingdings" w:hAnsi="Wingdings" w:hint="default"/>
      </w:rPr>
    </w:lvl>
    <w:lvl w:ilvl="3" w:tplc="E79AA08A">
      <w:start w:val="1"/>
      <w:numFmt w:val="bullet"/>
      <w:lvlText w:val=""/>
      <w:lvlJc w:val="left"/>
      <w:pPr>
        <w:ind w:left="2880" w:hanging="360"/>
      </w:pPr>
      <w:rPr>
        <w:rFonts w:ascii="Symbol" w:hAnsi="Symbol" w:hint="default"/>
      </w:rPr>
    </w:lvl>
    <w:lvl w:ilvl="4" w:tplc="65F86CDE">
      <w:start w:val="1"/>
      <w:numFmt w:val="bullet"/>
      <w:lvlText w:val="o"/>
      <w:lvlJc w:val="left"/>
      <w:pPr>
        <w:ind w:left="3600" w:hanging="360"/>
      </w:pPr>
      <w:rPr>
        <w:rFonts w:ascii="Courier New" w:hAnsi="Courier New" w:hint="default"/>
      </w:rPr>
    </w:lvl>
    <w:lvl w:ilvl="5" w:tplc="E4B6CCDC">
      <w:start w:val="1"/>
      <w:numFmt w:val="bullet"/>
      <w:lvlText w:val=""/>
      <w:lvlJc w:val="left"/>
      <w:pPr>
        <w:ind w:left="4320" w:hanging="360"/>
      </w:pPr>
      <w:rPr>
        <w:rFonts w:ascii="Wingdings" w:hAnsi="Wingdings" w:hint="default"/>
      </w:rPr>
    </w:lvl>
    <w:lvl w:ilvl="6" w:tplc="D274600E">
      <w:start w:val="1"/>
      <w:numFmt w:val="bullet"/>
      <w:lvlText w:val=""/>
      <w:lvlJc w:val="left"/>
      <w:pPr>
        <w:ind w:left="5040" w:hanging="360"/>
      </w:pPr>
      <w:rPr>
        <w:rFonts w:ascii="Symbol" w:hAnsi="Symbol" w:hint="default"/>
      </w:rPr>
    </w:lvl>
    <w:lvl w:ilvl="7" w:tplc="8D44FB50">
      <w:start w:val="1"/>
      <w:numFmt w:val="bullet"/>
      <w:lvlText w:val="o"/>
      <w:lvlJc w:val="left"/>
      <w:pPr>
        <w:ind w:left="5760" w:hanging="360"/>
      </w:pPr>
      <w:rPr>
        <w:rFonts w:ascii="Courier New" w:hAnsi="Courier New" w:hint="default"/>
      </w:rPr>
    </w:lvl>
    <w:lvl w:ilvl="8" w:tplc="CB2869FC">
      <w:start w:val="1"/>
      <w:numFmt w:val="bullet"/>
      <w:lvlText w:val=""/>
      <w:lvlJc w:val="left"/>
      <w:pPr>
        <w:ind w:left="6480" w:hanging="360"/>
      </w:pPr>
      <w:rPr>
        <w:rFonts w:ascii="Wingdings" w:hAnsi="Wingdings" w:hint="default"/>
      </w:rPr>
    </w:lvl>
  </w:abstractNum>
  <w:abstractNum w:abstractNumId="17" w15:restartNumberingAfterBreak="0">
    <w:nsid w:val="02F472C7"/>
    <w:multiLevelType w:val="hybridMultilevel"/>
    <w:tmpl w:val="388E1CD0"/>
    <w:name w:val="CPSNumberingScheme"/>
    <w:lvl w:ilvl="0" w:tplc="BAD28454">
      <w:start w:val="1"/>
      <w:numFmt w:val="decimal"/>
      <w:lvlText w:val="%1."/>
      <w:lvlJc w:val="right"/>
      <w:pPr>
        <w:ind w:left="500" w:hanging="180"/>
      </w:pPr>
    </w:lvl>
    <w:lvl w:ilvl="1" w:tplc="1D2EDF48">
      <w:start w:val="1"/>
      <w:numFmt w:val="decimal"/>
      <w:lvlText w:val="%2."/>
      <w:lvlJc w:val="right"/>
      <w:pPr>
        <w:ind w:left="1000" w:hanging="180"/>
      </w:pPr>
    </w:lvl>
    <w:lvl w:ilvl="2" w:tplc="8DEAF0AC">
      <w:start w:val="1"/>
      <w:numFmt w:val="decimal"/>
      <w:lvlText w:val="%3."/>
      <w:lvlJc w:val="right"/>
      <w:pPr>
        <w:ind w:left="1500" w:hanging="180"/>
      </w:pPr>
    </w:lvl>
    <w:lvl w:ilvl="3" w:tplc="7898CFCE">
      <w:start w:val="1"/>
      <w:numFmt w:val="decimal"/>
      <w:lvlText w:val="%4."/>
      <w:lvlJc w:val="right"/>
      <w:pPr>
        <w:ind w:left="2000" w:hanging="180"/>
      </w:pPr>
    </w:lvl>
    <w:lvl w:ilvl="4" w:tplc="CB72725A">
      <w:start w:val="1"/>
      <w:numFmt w:val="decimal"/>
      <w:lvlText w:val="%5."/>
      <w:lvlJc w:val="right"/>
      <w:pPr>
        <w:ind w:left="2500" w:hanging="180"/>
      </w:pPr>
    </w:lvl>
    <w:lvl w:ilvl="5" w:tplc="544070EE">
      <w:start w:val="1"/>
      <w:numFmt w:val="decimal"/>
      <w:lvlText w:val="%6."/>
      <w:lvlJc w:val="right"/>
      <w:pPr>
        <w:ind w:left="3000" w:hanging="180"/>
      </w:pPr>
    </w:lvl>
    <w:lvl w:ilvl="6" w:tplc="C366A292">
      <w:start w:val="1"/>
      <w:numFmt w:val="decimal"/>
      <w:lvlText w:val="%7."/>
      <w:lvlJc w:val="right"/>
      <w:pPr>
        <w:ind w:left="3500" w:hanging="180"/>
      </w:pPr>
    </w:lvl>
    <w:lvl w:ilvl="7" w:tplc="61B4AF44">
      <w:start w:val="1"/>
      <w:numFmt w:val="decimal"/>
      <w:lvlText w:val="%8."/>
      <w:lvlJc w:val="right"/>
      <w:pPr>
        <w:ind w:left="4000" w:hanging="180"/>
      </w:pPr>
    </w:lvl>
    <w:lvl w:ilvl="8" w:tplc="6100A986">
      <w:start w:val="1"/>
      <w:numFmt w:val="decimal"/>
      <w:lvlText w:val="%9."/>
      <w:lvlJc w:val="right"/>
      <w:pPr>
        <w:ind w:left="4500" w:hanging="180"/>
      </w:pPr>
    </w:lvl>
  </w:abstractNum>
  <w:abstractNum w:abstractNumId="18" w15:restartNumberingAfterBreak="0">
    <w:nsid w:val="03C01A2D"/>
    <w:multiLevelType w:val="hybridMultilevel"/>
    <w:tmpl w:val="C970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3F91AF2"/>
    <w:multiLevelType w:val="hybridMultilevel"/>
    <w:tmpl w:val="E5B63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41678B2"/>
    <w:multiLevelType w:val="hybridMultilevel"/>
    <w:tmpl w:val="42B20D0E"/>
    <w:name w:val="CPSNumberingScheme"/>
    <w:lvl w:ilvl="0" w:tplc="53462AD4">
      <w:start w:val="1"/>
      <w:numFmt w:val="decimal"/>
      <w:lvlText w:val="%1."/>
      <w:lvlJc w:val="right"/>
      <w:pPr>
        <w:ind w:left="500" w:hanging="180"/>
      </w:pPr>
    </w:lvl>
    <w:lvl w:ilvl="1" w:tplc="5B1463BE">
      <w:start w:val="1"/>
      <w:numFmt w:val="decimal"/>
      <w:lvlText w:val="%2."/>
      <w:lvlJc w:val="right"/>
      <w:pPr>
        <w:ind w:left="1000" w:hanging="180"/>
      </w:pPr>
    </w:lvl>
    <w:lvl w:ilvl="2" w:tplc="D362D938">
      <w:start w:val="1"/>
      <w:numFmt w:val="decimal"/>
      <w:lvlText w:val="%3."/>
      <w:lvlJc w:val="right"/>
      <w:pPr>
        <w:ind w:left="1500" w:hanging="180"/>
      </w:pPr>
    </w:lvl>
    <w:lvl w:ilvl="3" w:tplc="FB7ED20C">
      <w:start w:val="1"/>
      <w:numFmt w:val="decimal"/>
      <w:lvlText w:val="%4."/>
      <w:lvlJc w:val="right"/>
      <w:pPr>
        <w:ind w:left="2000" w:hanging="180"/>
      </w:pPr>
    </w:lvl>
    <w:lvl w:ilvl="4" w:tplc="CC30EBD0">
      <w:start w:val="1"/>
      <w:numFmt w:val="decimal"/>
      <w:lvlText w:val="%5."/>
      <w:lvlJc w:val="right"/>
      <w:pPr>
        <w:ind w:left="2500" w:hanging="180"/>
      </w:pPr>
    </w:lvl>
    <w:lvl w:ilvl="5" w:tplc="0B0E8442">
      <w:start w:val="1"/>
      <w:numFmt w:val="decimal"/>
      <w:lvlText w:val="%6."/>
      <w:lvlJc w:val="right"/>
      <w:pPr>
        <w:ind w:left="3000" w:hanging="180"/>
      </w:pPr>
    </w:lvl>
    <w:lvl w:ilvl="6" w:tplc="6B9E1A58">
      <w:start w:val="1"/>
      <w:numFmt w:val="decimal"/>
      <w:lvlText w:val="%7."/>
      <w:lvlJc w:val="right"/>
      <w:pPr>
        <w:ind w:left="3500" w:hanging="180"/>
      </w:pPr>
    </w:lvl>
    <w:lvl w:ilvl="7" w:tplc="E5185E10">
      <w:start w:val="1"/>
      <w:numFmt w:val="decimal"/>
      <w:lvlText w:val="%8."/>
      <w:lvlJc w:val="right"/>
      <w:pPr>
        <w:ind w:left="4000" w:hanging="180"/>
      </w:pPr>
    </w:lvl>
    <w:lvl w:ilvl="8" w:tplc="05B40C84">
      <w:start w:val="1"/>
      <w:numFmt w:val="decimal"/>
      <w:lvlText w:val="%9."/>
      <w:lvlJc w:val="right"/>
      <w:pPr>
        <w:ind w:left="4500" w:hanging="180"/>
      </w:pPr>
    </w:lvl>
  </w:abstractNum>
  <w:abstractNum w:abstractNumId="21" w15:restartNumberingAfterBreak="0">
    <w:nsid w:val="041F5BD7"/>
    <w:multiLevelType w:val="hybridMultilevel"/>
    <w:tmpl w:val="FE5E1574"/>
    <w:lvl w:ilvl="0" w:tplc="45EA7B9A">
      <w:start w:val="1"/>
      <w:numFmt w:val="bullet"/>
      <w:lvlText w:val=""/>
      <w:lvlJc w:val="left"/>
      <w:pPr>
        <w:ind w:left="720" w:hanging="360"/>
      </w:pPr>
      <w:rPr>
        <w:rFonts w:ascii="Symbol" w:hAnsi="Symbol" w:hint="default"/>
      </w:rPr>
    </w:lvl>
    <w:lvl w:ilvl="1" w:tplc="58F0691A">
      <w:start w:val="1"/>
      <w:numFmt w:val="bullet"/>
      <w:lvlText w:val="o"/>
      <w:lvlJc w:val="left"/>
      <w:pPr>
        <w:ind w:left="1440" w:hanging="360"/>
      </w:pPr>
      <w:rPr>
        <w:rFonts w:ascii="Courier New" w:hAnsi="Courier New" w:hint="default"/>
      </w:rPr>
    </w:lvl>
    <w:lvl w:ilvl="2" w:tplc="8B06CEEA">
      <w:start w:val="1"/>
      <w:numFmt w:val="bullet"/>
      <w:lvlText w:val=""/>
      <w:lvlJc w:val="left"/>
      <w:pPr>
        <w:ind w:left="2160" w:hanging="360"/>
      </w:pPr>
      <w:rPr>
        <w:rFonts w:ascii="Wingdings" w:hAnsi="Wingdings" w:hint="default"/>
      </w:rPr>
    </w:lvl>
    <w:lvl w:ilvl="3" w:tplc="6CBCDF1C">
      <w:start w:val="1"/>
      <w:numFmt w:val="bullet"/>
      <w:lvlText w:val=""/>
      <w:lvlJc w:val="left"/>
      <w:pPr>
        <w:ind w:left="2880" w:hanging="360"/>
      </w:pPr>
      <w:rPr>
        <w:rFonts w:ascii="Symbol" w:hAnsi="Symbol" w:hint="default"/>
      </w:rPr>
    </w:lvl>
    <w:lvl w:ilvl="4" w:tplc="BCCEBFA4">
      <w:start w:val="1"/>
      <w:numFmt w:val="bullet"/>
      <w:lvlText w:val="o"/>
      <w:lvlJc w:val="left"/>
      <w:pPr>
        <w:ind w:left="3600" w:hanging="360"/>
      </w:pPr>
      <w:rPr>
        <w:rFonts w:ascii="Courier New" w:hAnsi="Courier New" w:hint="default"/>
      </w:rPr>
    </w:lvl>
    <w:lvl w:ilvl="5" w:tplc="790E87A8">
      <w:start w:val="1"/>
      <w:numFmt w:val="bullet"/>
      <w:lvlText w:val=""/>
      <w:lvlJc w:val="left"/>
      <w:pPr>
        <w:ind w:left="4320" w:hanging="360"/>
      </w:pPr>
      <w:rPr>
        <w:rFonts w:ascii="Wingdings" w:hAnsi="Wingdings" w:hint="default"/>
      </w:rPr>
    </w:lvl>
    <w:lvl w:ilvl="6" w:tplc="B264599C">
      <w:start w:val="1"/>
      <w:numFmt w:val="bullet"/>
      <w:lvlText w:val=""/>
      <w:lvlJc w:val="left"/>
      <w:pPr>
        <w:ind w:left="5040" w:hanging="360"/>
      </w:pPr>
      <w:rPr>
        <w:rFonts w:ascii="Symbol" w:hAnsi="Symbol" w:hint="default"/>
      </w:rPr>
    </w:lvl>
    <w:lvl w:ilvl="7" w:tplc="1DB2AE42">
      <w:start w:val="1"/>
      <w:numFmt w:val="bullet"/>
      <w:lvlText w:val="o"/>
      <w:lvlJc w:val="left"/>
      <w:pPr>
        <w:ind w:left="5760" w:hanging="360"/>
      </w:pPr>
      <w:rPr>
        <w:rFonts w:ascii="Courier New" w:hAnsi="Courier New" w:hint="default"/>
      </w:rPr>
    </w:lvl>
    <w:lvl w:ilvl="8" w:tplc="CD445A96">
      <w:start w:val="1"/>
      <w:numFmt w:val="bullet"/>
      <w:lvlText w:val=""/>
      <w:lvlJc w:val="left"/>
      <w:pPr>
        <w:ind w:left="6480" w:hanging="360"/>
      </w:pPr>
      <w:rPr>
        <w:rFonts w:ascii="Wingdings" w:hAnsi="Wingdings" w:hint="default"/>
      </w:rPr>
    </w:lvl>
  </w:abstractNum>
  <w:abstractNum w:abstractNumId="22" w15:restartNumberingAfterBreak="0">
    <w:nsid w:val="042B0D4B"/>
    <w:multiLevelType w:val="hybridMultilevel"/>
    <w:tmpl w:val="325438D0"/>
    <w:name w:val="CPSNumberingScheme"/>
    <w:lvl w:ilvl="0" w:tplc="049E5F24">
      <w:start w:val="1"/>
      <w:numFmt w:val="decimal"/>
      <w:lvlText w:val="%1."/>
      <w:lvlJc w:val="right"/>
      <w:pPr>
        <w:ind w:left="500" w:hanging="180"/>
      </w:pPr>
    </w:lvl>
    <w:lvl w:ilvl="1" w:tplc="7FDA3590">
      <w:start w:val="1"/>
      <w:numFmt w:val="decimal"/>
      <w:lvlText w:val="%2."/>
      <w:lvlJc w:val="right"/>
      <w:pPr>
        <w:ind w:left="1000" w:hanging="180"/>
      </w:pPr>
    </w:lvl>
    <w:lvl w:ilvl="2" w:tplc="5DF4EFFC">
      <w:start w:val="1"/>
      <w:numFmt w:val="decimal"/>
      <w:lvlText w:val="%3."/>
      <w:lvlJc w:val="right"/>
      <w:pPr>
        <w:ind w:left="1500" w:hanging="180"/>
      </w:pPr>
    </w:lvl>
    <w:lvl w:ilvl="3" w:tplc="1DC201AC">
      <w:start w:val="1"/>
      <w:numFmt w:val="decimal"/>
      <w:lvlText w:val="%4."/>
      <w:lvlJc w:val="right"/>
      <w:pPr>
        <w:ind w:left="2000" w:hanging="180"/>
      </w:pPr>
    </w:lvl>
    <w:lvl w:ilvl="4" w:tplc="92F424C2">
      <w:start w:val="1"/>
      <w:numFmt w:val="decimal"/>
      <w:lvlText w:val="%5."/>
      <w:lvlJc w:val="right"/>
      <w:pPr>
        <w:ind w:left="2500" w:hanging="180"/>
      </w:pPr>
    </w:lvl>
    <w:lvl w:ilvl="5" w:tplc="7884036A">
      <w:start w:val="1"/>
      <w:numFmt w:val="decimal"/>
      <w:lvlText w:val="%6."/>
      <w:lvlJc w:val="right"/>
      <w:pPr>
        <w:ind w:left="3000" w:hanging="180"/>
      </w:pPr>
    </w:lvl>
    <w:lvl w:ilvl="6" w:tplc="424A73E0">
      <w:start w:val="1"/>
      <w:numFmt w:val="decimal"/>
      <w:lvlText w:val="%7."/>
      <w:lvlJc w:val="right"/>
      <w:pPr>
        <w:ind w:left="3500" w:hanging="180"/>
      </w:pPr>
    </w:lvl>
    <w:lvl w:ilvl="7" w:tplc="C7DE3656">
      <w:start w:val="1"/>
      <w:numFmt w:val="decimal"/>
      <w:lvlText w:val="%8."/>
      <w:lvlJc w:val="right"/>
      <w:pPr>
        <w:ind w:left="4000" w:hanging="180"/>
      </w:pPr>
    </w:lvl>
    <w:lvl w:ilvl="8" w:tplc="CDDC09D2">
      <w:start w:val="1"/>
      <w:numFmt w:val="decimal"/>
      <w:lvlText w:val="%9."/>
      <w:lvlJc w:val="right"/>
      <w:pPr>
        <w:ind w:left="4500" w:hanging="180"/>
      </w:pPr>
    </w:lvl>
  </w:abstractNum>
  <w:abstractNum w:abstractNumId="23" w15:restartNumberingAfterBreak="0">
    <w:nsid w:val="04904151"/>
    <w:multiLevelType w:val="hybridMultilevel"/>
    <w:tmpl w:val="22E867BC"/>
    <w:name w:val="CPSNumberingScheme"/>
    <w:lvl w:ilvl="0" w:tplc="1A0EDBE2">
      <w:start w:val="1"/>
      <w:numFmt w:val="decimal"/>
      <w:lvlText w:val="%1."/>
      <w:lvlJc w:val="right"/>
      <w:pPr>
        <w:ind w:left="500" w:hanging="180"/>
      </w:pPr>
    </w:lvl>
    <w:lvl w:ilvl="1" w:tplc="E9DEA99E">
      <w:start w:val="1"/>
      <w:numFmt w:val="decimal"/>
      <w:lvlText w:val="%2."/>
      <w:lvlJc w:val="right"/>
      <w:pPr>
        <w:ind w:left="1000" w:hanging="180"/>
      </w:pPr>
    </w:lvl>
    <w:lvl w:ilvl="2" w:tplc="95EE6012">
      <w:start w:val="1"/>
      <w:numFmt w:val="decimal"/>
      <w:lvlText w:val="%3."/>
      <w:lvlJc w:val="right"/>
      <w:pPr>
        <w:ind w:left="1500" w:hanging="180"/>
      </w:pPr>
    </w:lvl>
    <w:lvl w:ilvl="3" w:tplc="FA4A7F4E">
      <w:start w:val="1"/>
      <w:numFmt w:val="decimal"/>
      <w:lvlText w:val="%4."/>
      <w:lvlJc w:val="right"/>
      <w:pPr>
        <w:ind w:left="2000" w:hanging="180"/>
      </w:pPr>
    </w:lvl>
    <w:lvl w:ilvl="4" w:tplc="55D426C4">
      <w:start w:val="1"/>
      <w:numFmt w:val="decimal"/>
      <w:lvlText w:val="%5."/>
      <w:lvlJc w:val="right"/>
      <w:pPr>
        <w:ind w:left="2500" w:hanging="180"/>
      </w:pPr>
    </w:lvl>
    <w:lvl w:ilvl="5" w:tplc="BBA08800">
      <w:start w:val="1"/>
      <w:numFmt w:val="decimal"/>
      <w:lvlText w:val="%6."/>
      <w:lvlJc w:val="right"/>
      <w:pPr>
        <w:ind w:left="3000" w:hanging="180"/>
      </w:pPr>
    </w:lvl>
    <w:lvl w:ilvl="6" w:tplc="CE566884">
      <w:start w:val="1"/>
      <w:numFmt w:val="decimal"/>
      <w:lvlText w:val="%7."/>
      <w:lvlJc w:val="right"/>
      <w:pPr>
        <w:ind w:left="3500" w:hanging="180"/>
      </w:pPr>
    </w:lvl>
    <w:lvl w:ilvl="7" w:tplc="19D2F67C">
      <w:start w:val="1"/>
      <w:numFmt w:val="decimal"/>
      <w:lvlText w:val="%8."/>
      <w:lvlJc w:val="right"/>
      <w:pPr>
        <w:ind w:left="4000" w:hanging="180"/>
      </w:pPr>
    </w:lvl>
    <w:lvl w:ilvl="8" w:tplc="A3403C7C">
      <w:start w:val="1"/>
      <w:numFmt w:val="decimal"/>
      <w:lvlText w:val="%9."/>
      <w:lvlJc w:val="right"/>
      <w:pPr>
        <w:ind w:left="4500" w:hanging="180"/>
      </w:pPr>
    </w:lvl>
  </w:abstractNum>
  <w:abstractNum w:abstractNumId="24" w15:restartNumberingAfterBreak="0">
    <w:nsid w:val="04B6625C"/>
    <w:multiLevelType w:val="multilevel"/>
    <w:tmpl w:val="493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4E46032"/>
    <w:multiLevelType w:val="hybridMultilevel"/>
    <w:tmpl w:val="39A25FD4"/>
    <w:name w:val="CPSNumberingScheme"/>
    <w:lvl w:ilvl="0" w:tplc="C00C45A8">
      <w:start w:val="1"/>
      <w:numFmt w:val="decimal"/>
      <w:lvlText w:val="%1."/>
      <w:lvlJc w:val="right"/>
      <w:pPr>
        <w:ind w:left="500" w:hanging="180"/>
      </w:pPr>
    </w:lvl>
    <w:lvl w:ilvl="1" w:tplc="ACACCB2C">
      <w:start w:val="1"/>
      <w:numFmt w:val="decimal"/>
      <w:lvlText w:val="%2."/>
      <w:lvlJc w:val="right"/>
      <w:pPr>
        <w:ind w:left="1000" w:hanging="180"/>
      </w:pPr>
    </w:lvl>
    <w:lvl w:ilvl="2" w:tplc="EB34B63A">
      <w:start w:val="1"/>
      <w:numFmt w:val="decimal"/>
      <w:lvlText w:val="%3."/>
      <w:lvlJc w:val="right"/>
      <w:pPr>
        <w:ind w:left="1500" w:hanging="180"/>
      </w:pPr>
    </w:lvl>
    <w:lvl w:ilvl="3" w:tplc="46F20C38">
      <w:start w:val="1"/>
      <w:numFmt w:val="decimal"/>
      <w:lvlText w:val="%4."/>
      <w:lvlJc w:val="right"/>
      <w:pPr>
        <w:ind w:left="2000" w:hanging="180"/>
      </w:pPr>
    </w:lvl>
    <w:lvl w:ilvl="4" w:tplc="27D6B528">
      <w:start w:val="1"/>
      <w:numFmt w:val="decimal"/>
      <w:lvlText w:val="%5."/>
      <w:lvlJc w:val="right"/>
      <w:pPr>
        <w:ind w:left="2500" w:hanging="180"/>
      </w:pPr>
    </w:lvl>
    <w:lvl w:ilvl="5" w:tplc="4C387330">
      <w:start w:val="1"/>
      <w:numFmt w:val="decimal"/>
      <w:lvlText w:val="%6."/>
      <w:lvlJc w:val="right"/>
      <w:pPr>
        <w:ind w:left="3000" w:hanging="180"/>
      </w:pPr>
    </w:lvl>
    <w:lvl w:ilvl="6" w:tplc="57FCF014">
      <w:start w:val="1"/>
      <w:numFmt w:val="decimal"/>
      <w:lvlText w:val="%7."/>
      <w:lvlJc w:val="right"/>
      <w:pPr>
        <w:ind w:left="3500" w:hanging="180"/>
      </w:pPr>
    </w:lvl>
    <w:lvl w:ilvl="7" w:tplc="D0D41128">
      <w:start w:val="1"/>
      <w:numFmt w:val="decimal"/>
      <w:lvlText w:val="%8."/>
      <w:lvlJc w:val="right"/>
      <w:pPr>
        <w:ind w:left="4000" w:hanging="180"/>
      </w:pPr>
    </w:lvl>
    <w:lvl w:ilvl="8" w:tplc="8A766A24">
      <w:start w:val="1"/>
      <w:numFmt w:val="decimal"/>
      <w:lvlText w:val="%9."/>
      <w:lvlJc w:val="right"/>
      <w:pPr>
        <w:ind w:left="4500" w:hanging="180"/>
      </w:pPr>
    </w:lvl>
  </w:abstractNum>
  <w:abstractNum w:abstractNumId="26" w15:restartNumberingAfterBreak="0">
    <w:nsid w:val="057E6B69"/>
    <w:multiLevelType w:val="hybridMultilevel"/>
    <w:tmpl w:val="CA04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61326A5"/>
    <w:multiLevelType w:val="hybridMultilevel"/>
    <w:tmpl w:val="87B4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6870DAA"/>
    <w:multiLevelType w:val="hybridMultilevel"/>
    <w:tmpl w:val="F0047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6CE48D0"/>
    <w:multiLevelType w:val="hybridMultilevel"/>
    <w:tmpl w:val="108054D0"/>
    <w:name w:val="CPSNumberingScheme"/>
    <w:lvl w:ilvl="0" w:tplc="19E8252A">
      <w:start w:val="1"/>
      <w:numFmt w:val="decimal"/>
      <w:lvlText w:val="%1."/>
      <w:lvlJc w:val="right"/>
      <w:pPr>
        <w:ind w:left="500" w:hanging="180"/>
      </w:pPr>
    </w:lvl>
    <w:lvl w:ilvl="1" w:tplc="23A0FE96">
      <w:start w:val="1"/>
      <w:numFmt w:val="decimal"/>
      <w:lvlText w:val="%2."/>
      <w:lvlJc w:val="right"/>
      <w:pPr>
        <w:ind w:left="1000" w:hanging="180"/>
      </w:pPr>
    </w:lvl>
    <w:lvl w:ilvl="2" w:tplc="8D045F16">
      <w:start w:val="1"/>
      <w:numFmt w:val="decimal"/>
      <w:lvlText w:val="%3."/>
      <w:lvlJc w:val="right"/>
      <w:pPr>
        <w:ind w:left="1500" w:hanging="180"/>
      </w:pPr>
    </w:lvl>
    <w:lvl w:ilvl="3" w:tplc="59B02B26">
      <w:start w:val="1"/>
      <w:numFmt w:val="decimal"/>
      <w:lvlText w:val="%4."/>
      <w:lvlJc w:val="right"/>
      <w:pPr>
        <w:ind w:left="2000" w:hanging="180"/>
      </w:pPr>
    </w:lvl>
    <w:lvl w:ilvl="4" w:tplc="D130C1CC">
      <w:start w:val="1"/>
      <w:numFmt w:val="decimal"/>
      <w:lvlText w:val="%5."/>
      <w:lvlJc w:val="right"/>
      <w:pPr>
        <w:ind w:left="2500" w:hanging="180"/>
      </w:pPr>
    </w:lvl>
    <w:lvl w:ilvl="5" w:tplc="33326688">
      <w:start w:val="1"/>
      <w:numFmt w:val="decimal"/>
      <w:lvlText w:val="%6."/>
      <w:lvlJc w:val="right"/>
      <w:pPr>
        <w:ind w:left="3000" w:hanging="180"/>
      </w:pPr>
    </w:lvl>
    <w:lvl w:ilvl="6" w:tplc="FC22555A">
      <w:start w:val="1"/>
      <w:numFmt w:val="decimal"/>
      <w:lvlText w:val="%7."/>
      <w:lvlJc w:val="right"/>
      <w:pPr>
        <w:ind w:left="3500" w:hanging="180"/>
      </w:pPr>
    </w:lvl>
    <w:lvl w:ilvl="7" w:tplc="EB06DC98">
      <w:start w:val="1"/>
      <w:numFmt w:val="decimal"/>
      <w:lvlText w:val="%8."/>
      <w:lvlJc w:val="right"/>
      <w:pPr>
        <w:ind w:left="4000" w:hanging="180"/>
      </w:pPr>
    </w:lvl>
    <w:lvl w:ilvl="8" w:tplc="577C8D6C">
      <w:start w:val="1"/>
      <w:numFmt w:val="decimal"/>
      <w:lvlText w:val="%9."/>
      <w:lvlJc w:val="right"/>
      <w:pPr>
        <w:ind w:left="4500" w:hanging="180"/>
      </w:pPr>
    </w:lvl>
  </w:abstractNum>
  <w:abstractNum w:abstractNumId="30" w15:restartNumberingAfterBreak="0">
    <w:nsid w:val="06E07042"/>
    <w:multiLevelType w:val="hybridMultilevel"/>
    <w:tmpl w:val="CDE8FA4E"/>
    <w:name w:val="CPSNumberingScheme"/>
    <w:lvl w:ilvl="0" w:tplc="2222BF28">
      <w:start w:val="1"/>
      <w:numFmt w:val="decimal"/>
      <w:lvlText w:val="%1."/>
      <w:lvlJc w:val="right"/>
      <w:pPr>
        <w:ind w:left="500" w:hanging="180"/>
      </w:pPr>
    </w:lvl>
    <w:lvl w:ilvl="1" w:tplc="1CE4A986">
      <w:start w:val="1"/>
      <w:numFmt w:val="decimal"/>
      <w:lvlText w:val="%2."/>
      <w:lvlJc w:val="right"/>
      <w:pPr>
        <w:ind w:left="1000" w:hanging="180"/>
      </w:pPr>
    </w:lvl>
    <w:lvl w:ilvl="2" w:tplc="EC923AE4">
      <w:start w:val="1"/>
      <w:numFmt w:val="decimal"/>
      <w:lvlText w:val="%3."/>
      <w:lvlJc w:val="right"/>
      <w:pPr>
        <w:ind w:left="1500" w:hanging="180"/>
      </w:pPr>
    </w:lvl>
    <w:lvl w:ilvl="3" w:tplc="CDC80F72">
      <w:start w:val="1"/>
      <w:numFmt w:val="decimal"/>
      <w:lvlText w:val="%4."/>
      <w:lvlJc w:val="right"/>
      <w:pPr>
        <w:ind w:left="2000" w:hanging="180"/>
      </w:pPr>
    </w:lvl>
    <w:lvl w:ilvl="4" w:tplc="CC624FA6">
      <w:start w:val="1"/>
      <w:numFmt w:val="decimal"/>
      <w:lvlText w:val="%5."/>
      <w:lvlJc w:val="right"/>
      <w:pPr>
        <w:ind w:left="2500" w:hanging="180"/>
      </w:pPr>
    </w:lvl>
    <w:lvl w:ilvl="5" w:tplc="ED48869C">
      <w:start w:val="1"/>
      <w:numFmt w:val="decimal"/>
      <w:lvlText w:val="%6."/>
      <w:lvlJc w:val="right"/>
      <w:pPr>
        <w:ind w:left="3000" w:hanging="180"/>
      </w:pPr>
    </w:lvl>
    <w:lvl w:ilvl="6" w:tplc="AED23880">
      <w:start w:val="1"/>
      <w:numFmt w:val="decimal"/>
      <w:lvlText w:val="%7."/>
      <w:lvlJc w:val="right"/>
      <w:pPr>
        <w:ind w:left="3500" w:hanging="180"/>
      </w:pPr>
    </w:lvl>
    <w:lvl w:ilvl="7" w:tplc="E794D1B2">
      <w:start w:val="1"/>
      <w:numFmt w:val="decimal"/>
      <w:lvlText w:val="%8."/>
      <w:lvlJc w:val="right"/>
      <w:pPr>
        <w:ind w:left="4000" w:hanging="180"/>
      </w:pPr>
    </w:lvl>
    <w:lvl w:ilvl="8" w:tplc="2D521B4E">
      <w:start w:val="1"/>
      <w:numFmt w:val="decimal"/>
      <w:lvlText w:val="%9."/>
      <w:lvlJc w:val="right"/>
      <w:pPr>
        <w:ind w:left="4500" w:hanging="180"/>
      </w:pPr>
    </w:lvl>
  </w:abstractNum>
  <w:abstractNum w:abstractNumId="31" w15:restartNumberingAfterBreak="0">
    <w:nsid w:val="07230A7A"/>
    <w:multiLevelType w:val="hybridMultilevel"/>
    <w:tmpl w:val="15A6EFB0"/>
    <w:name w:val="CPSNumberingScheme"/>
    <w:lvl w:ilvl="0" w:tplc="BDFAC984">
      <w:start w:val="1"/>
      <w:numFmt w:val="decimal"/>
      <w:lvlText w:val="%1."/>
      <w:lvlJc w:val="right"/>
      <w:pPr>
        <w:ind w:left="500" w:hanging="180"/>
      </w:pPr>
    </w:lvl>
    <w:lvl w:ilvl="1" w:tplc="4F222D8A">
      <w:start w:val="1"/>
      <w:numFmt w:val="decimal"/>
      <w:lvlText w:val="%2."/>
      <w:lvlJc w:val="right"/>
      <w:pPr>
        <w:ind w:left="1000" w:hanging="180"/>
      </w:pPr>
    </w:lvl>
    <w:lvl w:ilvl="2" w:tplc="8A3A6FEA">
      <w:start w:val="1"/>
      <w:numFmt w:val="decimal"/>
      <w:lvlText w:val="%3."/>
      <w:lvlJc w:val="right"/>
      <w:pPr>
        <w:ind w:left="1500" w:hanging="180"/>
      </w:pPr>
    </w:lvl>
    <w:lvl w:ilvl="3" w:tplc="BFE8B94C">
      <w:start w:val="1"/>
      <w:numFmt w:val="decimal"/>
      <w:lvlText w:val="%4."/>
      <w:lvlJc w:val="right"/>
      <w:pPr>
        <w:ind w:left="2000" w:hanging="180"/>
      </w:pPr>
    </w:lvl>
    <w:lvl w:ilvl="4" w:tplc="0C742544">
      <w:start w:val="1"/>
      <w:numFmt w:val="decimal"/>
      <w:lvlText w:val="%5."/>
      <w:lvlJc w:val="right"/>
      <w:pPr>
        <w:ind w:left="2500" w:hanging="180"/>
      </w:pPr>
    </w:lvl>
    <w:lvl w:ilvl="5" w:tplc="F230E330">
      <w:start w:val="1"/>
      <w:numFmt w:val="decimal"/>
      <w:lvlText w:val="%6."/>
      <w:lvlJc w:val="right"/>
      <w:pPr>
        <w:ind w:left="3000" w:hanging="180"/>
      </w:pPr>
    </w:lvl>
    <w:lvl w:ilvl="6" w:tplc="66B828F4">
      <w:start w:val="1"/>
      <w:numFmt w:val="decimal"/>
      <w:lvlText w:val="%7."/>
      <w:lvlJc w:val="right"/>
      <w:pPr>
        <w:ind w:left="3500" w:hanging="180"/>
      </w:pPr>
    </w:lvl>
    <w:lvl w:ilvl="7" w:tplc="83FA8862">
      <w:start w:val="1"/>
      <w:numFmt w:val="decimal"/>
      <w:lvlText w:val="%8."/>
      <w:lvlJc w:val="right"/>
      <w:pPr>
        <w:ind w:left="4000" w:hanging="180"/>
      </w:pPr>
    </w:lvl>
    <w:lvl w:ilvl="8" w:tplc="9B9E7C62">
      <w:start w:val="1"/>
      <w:numFmt w:val="decimal"/>
      <w:lvlText w:val="%9."/>
      <w:lvlJc w:val="right"/>
      <w:pPr>
        <w:ind w:left="4500" w:hanging="180"/>
      </w:pPr>
    </w:lvl>
  </w:abstractNum>
  <w:abstractNum w:abstractNumId="32" w15:restartNumberingAfterBreak="0">
    <w:nsid w:val="07322CB4"/>
    <w:multiLevelType w:val="hybridMultilevel"/>
    <w:tmpl w:val="748ED2FE"/>
    <w:name w:val="CPSNumberingScheme"/>
    <w:lvl w:ilvl="0" w:tplc="EDE02D6C">
      <w:start w:val="1"/>
      <w:numFmt w:val="decimal"/>
      <w:lvlText w:val="%1."/>
      <w:lvlJc w:val="right"/>
      <w:pPr>
        <w:ind w:left="500" w:hanging="180"/>
      </w:pPr>
    </w:lvl>
    <w:lvl w:ilvl="1" w:tplc="0E809F92">
      <w:start w:val="1"/>
      <w:numFmt w:val="decimal"/>
      <w:lvlText w:val="%2."/>
      <w:lvlJc w:val="right"/>
      <w:pPr>
        <w:ind w:left="1000" w:hanging="180"/>
      </w:pPr>
    </w:lvl>
    <w:lvl w:ilvl="2" w:tplc="1AD4B012">
      <w:start w:val="1"/>
      <w:numFmt w:val="decimal"/>
      <w:lvlText w:val="%3."/>
      <w:lvlJc w:val="right"/>
      <w:pPr>
        <w:ind w:left="1500" w:hanging="180"/>
      </w:pPr>
    </w:lvl>
    <w:lvl w:ilvl="3" w:tplc="2E363FCA">
      <w:start w:val="1"/>
      <w:numFmt w:val="decimal"/>
      <w:lvlText w:val="%4."/>
      <w:lvlJc w:val="right"/>
      <w:pPr>
        <w:ind w:left="2000" w:hanging="180"/>
      </w:pPr>
    </w:lvl>
    <w:lvl w:ilvl="4" w:tplc="7FD6CF4E">
      <w:start w:val="1"/>
      <w:numFmt w:val="decimal"/>
      <w:lvlText w:val="%5."/>
      <w:lvlJc w:val="right"/>
      <w:pPr>
        <w:ind w:left="2500" w:hanging="180"/>
      </w:pPr>
    </w:lvl>
    <w:lvl w:ilvl="5" w:tplc="5906BCBC">
      <w:start w:val="1"/>
      <w:numFmt w:val="decimal"/>
      <w:lvlText w:val="%6."/>
      <w:lvlJc w:val="right"/>
      <w:pPr>
        <w:ind w:left="3000" w:hanging="180"/>
      </w:pPr>
    </w:lvl>
    <w:lvl w:ilvl="6" w:tplc="2482E566">
      <w:start w:val="1"/>
      <w:numFmt w:val="decimal"/>
      <w:lvlText w:val="%7."/>
      <w:lvlJc w:val="right"/>
      <w:pPr>
        <w:ind w:left="3500" w:hanging="180"/>
      </w:pPr>
    </w:lvl>
    <w:lvl w:ilvl="7" w:tplc="269EE076">
      <w:start w:val="1"/>
      <w:numFmt w:val="decimal"/>
      <w:lvlText w:val="%8."/>
      <w:lvlJc w:val="right"/>
      <w:pPr>
        <w:ind w:left="4000" w:hanging="180"/>
      </w:pPr>
    </w:lvl>
    <w:lvl w:ilvl="8" w:tplc="A7E8ECAC">
      <w:start w:val="1"/>
      <w:numFmt w:val="decimal"/>
      <w:lvlText w:val="%9."/>
      <w:lvlJc w:val="right"/>
      <w:pPr>
        <w:ind w:left="4500" w:hanging="180"/>
      </w:pPr>
    </w:lvl>
  </w:abstractNum>
  <w:abstractNum w:abstractNumId="33" w15:restartNumberingAfterBreak="0">
    <w:nsid w:val="07822868"/>
    <w:multiLevelType w:val="hybridMultilevel"/>
    <w:tmpl w:val="D19C0B06"/>
    <w:name w:val="CPSNumberingScheme"/>
    <w:lvl w:ilvl="0" w:tplc="4166350C">
      <w:start w:val="1"/>
      <w:numFmt w:val="decimal"/>
      <w:lvlText w:val="%1."/>
      <w:lvlJc w:val="right"/>
      <w:pPr>
        <w:ind w:left="500" w:hanging="180"/>
      </w:pPr>
    </w:lvl>
    <w:lvl w:ilvl="1" w:tplc="6D66836C">
      <w:start w:val="1"/>
      <w:numFmt w:val="decimal"/>
      <w:lvlText w:val="%2."/>
      <w:lvlJc w:val="right"/>
      <w:pPr>
        <w:ind w:left="1000" w:hanging="180"/>
      </w:pPr>
    </w:lvl>
    <w:lvl w:ilvl="2" w:tplc="6A30213C">
      <w:start w:val="1"/>
      <w:numFmt w:val="decimal"/>
      <w:lvlText w:val="%3."/>
      <w:lvlJc w:val="right"/>
      <w:pPr>
        <w:ind w:left="1500" w:hanging="180"/>
      </w:pPr>
    </w:lvl>
    <w:lvl w:ilvl="3" w:tplc="45369AF4">
      <w:start w:val="1"/>
      <w:numFmt w:val="decimal"/>
      <w:lvlText w:val="%4."/>
      <w:lvlJc w:val="right"/>
      <w:pPr>
        <w:ind w:left="2000" w:hanging="180"/>
      </w:pPr>
    </w:lvl>
    <w:lvl w:ilvl="4" w:tplc="2F44A1E6">
      <w:start w:val="1"/>
      <w:numFmt w:val="decimal"/>
      <w:lvlText w:val="%5."/>
      <w:lvlJc w:val="right"/>
      <w:pPr>
        <w:ind w:left="2500" w:hanging="180"/>
      </w:pPr>
    </w:lvl>
    <w:lvl w:ilvl="5" w:tplc="8B62CE7C">
      <w:start w:val="1"/>
      <w:numFmt w:val="decimal"/>
      <w:lvlText w:val="%6."/>
      <w:lvlJc w:val="right"/>
      <w:pPr>
        <w:ind w:left="3000" w:hanging="180"/>
      </w:pPr>
    </w:lvl>
    <w:lvl w:ilvl="6" w:tplc="F27ACCAA">
      <w:start w:val="1"/>
      <w:numFmt w:val="decimal"/>
      <w:lvlText w:val="%7."/>
      <w:lvlJc w:val="right"/>
      <w:pPr>
        <w:ind w:left="3500" w:hanging="180"/>
      </w:pPr>
    </w:lvl>
    <w:lvl w:ilvl="7" w:tplc="0EBA3458">
      <w:start w:val="1"/>
      <w:numFmt w:val="decimal"/>
      <w:lvlText w:val="%8."/>
      <w:lvlJc w:val="right"/>
      <w:pPr>
        <w:ind w:left="4000" w:hanging="180"/>
      </w:pPr>
    </w:lvl>
    <w:lvl w:ilvl="8" w:tplc="66C02F46">
      <w:start w:val="1"/>
      <w:numFmt w:val="decimal"/>
      <w:lvlText w:val="%9."/>
      <w:lvlJc w:val="right"/>
      <w:pPr>
        <w:ind w:left="4500" w:hanging="180"/>
      </w:pPr>
    </w:lvl>
  </w:abstractNum>
  <w:abstractNum w:abstractNumId="34" w15:restartNumberingAfterBreak="0">
    <w:nsid w:val="079352A5"/>
    <w:multiLevelType w:val="hybridMultilevel"/>
    <w:tmpl w:val="B58E8938"/>
    <w:name w:val="CPSNumberingScheme"/>
    <w:lvl w:ilvl="0" w:tplc="CEE6D8D4">
      <w:start w:val="1"/>
      <w:numFmt w:val="decimal"/>
      <w:lvlText w:val="%1."/>
      <w:lvlJc w:val="right"/>
      <w:pPr>
        <w:ind w:left="500" w:hanging="180"/>
      </w:pPr>
    </w:lvl>
    <w:lvl w:ilvl="1" w:tplc="D4BE1BE6">
      <w:start w:val="1"/>
      <w:numFmt w:val="decimal"/>
      <w:lvlText w:val="%2."/>
      <w:lvlJc w:val="right"/>
      <w:pPr>
        <w:ind w:left="1000" w:hanging="180"/>
      </w:pPr>
    </w:lvl>
    <w:lvl w:ilvl="2" w:tplc="AA2E178A">
      <w:start w:val="1"/>
      <w:numFmt w:val="decimal"/>
      <w:lvlText w:val="%3."/>
      <w:lvlJc w:val="right"/>
      <w:pPr>
        <w:ind w:left="1500" w:hanging="180"/>
      </w:pPr>
    </w:lvl>
    <w:lvl w:ilvl="3" w:tplc="8F2CFB36">
      <w:start w:val="1"/>
      <w:numFmt w:val="decimal"/>
      <w:lvlText w:val="%4."/>
      <w:lvlJc w:val="right"/>
      <w:pPr>
        <w:ind w:left="2000" w:hanging="180"/>
      </w:pPr>
    </w:lvl>
    <w:lvl w:ilvl="4" w:tplc="06843454">
      <w:start w:val="1"/>
      <w:numFmt w:val="decimal"/>
      <w:lvlText w:val="%5."/>
      <w:lvlJc w:val="right"/>
      <w:pPr>
        <w:ind w:left="2500" w:hanging="180"/>
      </w:pPr>
    </w:lvl>
    <w:lvl w:ilvl="5" w:tplc="F940C0EA">
      <w:start w:val="1"/>
      <w:numFmt w:val="decimal"/>
      <w:lvlText w:val="%6."/>
      <w:lvlJc w:val="right"/>
      <w:pPr>
        <w:ind w:left="3000" w:hanging="180"/>
      </w:pPr>
    </w:lvl>
    <w:lvl w:ilvl="6" w:tplc="72ACAF00">
      <w:start w:val="1"/>
      <w:numFmt w:val="decimal"/>
      <w:lvlText w:val="%7."/>
      <w:lvlJc w:val="right"/>
      <w:pPr>
        <w:ind w:left="3500" w:hanging="180"/>
      </w:pPr>
    </w:lvl>
    <w:lvl w:ilvl="7" w:tplc="3AAAE30A">
      <w:start w:val="1"/>
      <w:numFmt w:val="decimal"/>
      <w:lvlText w:val="%8."/>
      <w:lvlJc w:val="right"/>
      <w:pPr>
        <w:ind w:left="4000" w:hanging="180"/>
      </w:pPr>
    </w:lvl>
    <w:lvl w:ilvl="8" w:tplc="A386CF86">
      <w:start w:val="1"/>
      <w:numFmt w:val="decimal"/>
      <w:lvlText w:val="%9."/>
      <w:lvlJc w:val="right"/>
      <w:pPr>
        <w:ind w:left="4500" w:hanging="180"/>
      </w:pPr>
    </w:lvl>
  </w:abstractNum>
  <w:abstractNum w:abstractNumId="35" w15:restartNumberingAfterBreak="0">
    <w:nsid w:val="079A6127"/>
    <w:multiLevelType w:val="hybridMultilevel"/>
    <w:tmpl w:val="C1FA236A"/>
    <w:name w:val="CPSNumberingScheme"/>
    <w:lvl w:ilvl="0" w:tplc="0CD6E3D4">
      <w:start w:val="1"/>
      <w:numFmt w:val="decimal"/>
      <w:lvlText w:val="%1."/>
      <w:lvlJc w:val="right"/>
      <w:pPr>
        <w:ind w:left="500" w:hanging="180"/>
      </w:pPr>
    </w:lvl>
    <w:lvl w:ilvl="1" w:tplc="E8E08F2E">
      <w:start w:val="1"/>
      <w:numFmt w:val="decimal"/>
      <w:lvlText w:val="%2."/>
      <w:lvlJc w:val="right"/>
      <w:pPr>
        <w:ind w:left="1000" w:hanging="180"/>
      </w:pPr>
    </w:lvl>
    <w:lvl w:ilvl="2" w:tplc="3E92CEC2">
      <w:start w:val="1"/>
      <w:numFmt w:val="decimal"/>
      <w:lvlText w:val="%3."/>
      <w:lvlJc w:val="right"/>
      <w:pPr>
        <w:ind w:left="1500" w:hanging="180"/>
      </w:pPr>
    </w:lvl>
    <w:lvl w:ilvl="3" w:tplc="83107A58">
      <w:start w:val="1"/>
      <w:numFmt w:val="decimal"/>
      <w:lvlText w:val="%4."/>
      <w:lvlJc w:val="right"/>
      <w:pPr>
        <w:ind w:left="2000" w:hanging="180"/>
      </w:pPr>
    </w:lvl>
    <w:lvl w:ilvl="4" w:tplc="F1ECA046">
      <w:start w:val="1"/>
      <w:numFmt w:val="decimal"/>
      <w:lvlText w:val="%5."/>
      <w:lvlJc w:val="right"/>
      <w:pPr>
        <w:ind w:left="2500" w:hanging="180"/>
      </w:pPr>
    </w:lvl>
    <w:lvl w:ilvl="5" w:tplc="204E9F62">
      <w:start w:val="1"/>
      <w:numFmt w:val="decimal"/>
      <w:lvlText w:val="%6."/>
      <w:lvlJc w:val="right"/>
      <w:pPr>
        <w:ind w:left="3000" w:hanging="180"/>
      </w:pPr>
    </w:lvl>
    <w:lvl w:ilvl="6" w:tplc="DE12D64E">
      <w:start w:val="1"/>
      <w:numFmt w:val="decimal"/>
      <w:lvlText w:val="%7."/>
      <w:lvlJc w:val="right"/>
      <w:pPr>
        <w:ind w:left="3500" w:hanging="180"/>
      </w:pPr>
    </w:lvl>
    <w:lvl w:ilvl="7" w:tplc="15B8ADCA">
      <w:start w:val="1"/>
      <w:numFmt w:val="decimal"/>
      <w:lvlText w:val="%8."/>
      <w:lvlJc w:val="right"/>
      <w:pPr>
        <w:ind w:left="4000" w:hanging="180"/>
      </w:pPr>
    </w:lvl>
    <w:lvl w:ilvl="8" w:tplc="D36EB62C">
      <w:start w:val="1"/>
      <w:numFmt w:val="decimal"/>
      <w:lvlText w:val="%9."/>
      <w:lvlJc w:val="right"/>
      <w:pPr>
        <w:ind w:left="4500" w:hanging="180"/>
      </w:pPr>
    </w:lvl>
  </w:abstractNum>
  <w:abstractNum w:abstractNumId="36" w15:restartNumberingAfterBreak="0">
    <w:nsid w:val="07A337EA"/>
    <w:multiLevelType w:val="hybridMultilevel"/>
    <w:tmpl w:val="96A6EFEE"/>
    <w:name w:val="CPSNumberingScheme"/>
    <w:lvl w:ilvl="0" w:tplc="2996A2D6">
      <w:start w:val="1"/>
      <w:numFmt w:val="decimal"/>
      <w:lvlText w:val="%1."/>
      <w:lvlJc w:val="right"/>
      <w:pPr>
        <w:ind w:left="500" w:hanging="180"/>
      </w:pPr>
    </w:lvl>
    <w:lvl w:ilvl="1" w:tplc="9AF2D1C6">
      <w:start w:val="1"/>
      <w:numFmt w:val="decimal"/>
      <w:lvlText w:val="%2."/>
      <w:lvlJc w:val="right"/>
      <w:pPr>
        <w:ind w:left="1000" w:hanging="180"/>
      </w:pPr>
    </w:lvl>
    <w:lvl w:ilvl="2" w:tplc="3266F8D2">
      <w:start w:val="1"/>
      <w:numFmt w:val="decimal"/>
      <w:lvlText w:val="%3."/>
      <w:lvlJc w:val="right"/>
      <w:pPr>
        <w:ind w:left="1500" w:hanging="180"/>
      </w:pPr>
    </w:lvl>
    <w:lvl w:ilvl="3" w:tplc="27265CB4">
      <w:start w:val="1"/>
      <w:numFmt w:val="decimal"/>
      <w:lvlText w:val="%4."/>
      <w:lvlJc w:val="right"/>
      <w:pPr>
        <w:ind w:left="2000" w:hanging="180"/>
      </w:pPr>
    </w:lvl>
    <w:lvl w:ilvl="4" w:tplc="CB88DF16">
      <w:start w:val="1"/>
      <w:numFmt w:val="decimal"/>
      <w:lvlText w:val="%5."/>
      <w:lvlJc w:val="right"/>
      <w:pPr>
        <w:ind w:left="2500" w:hanging="180"/>
      </w:pPr>
    </w:lvl>
    <w:lvl w:ilvl="5" w:tplc="D35AE036">
      <w:start w:val="1"/>
      <w:numFmt w:val="decimal"/>
      <w:lvlText w:val="%6."/>
      <w:lvlJc w:val="right"/>
      <w:pPr>
        <w:ind w:left="3000" w:hanging="180"/>
      </w:pPr>
    </w:lvl>
    <w:lvl w:ilvl="6" w:tplc="2DC2C6A2">
      <w:start w:val="1"/>
      <w:numFmt w:val="decimal"/>
      <w:lvlText w:val="%7."/>
      <w:lvlJc w:val="right"/>
      <w:pPr>
        <w:ind w:left="3500" w:hanging="180"/>
      </w:pPr>
    </w:lvl>
    <w:lvl w:ilvl="7" w:tplc="E334EBFA">
      <w:start w:val="1"/>
      <w:numFmt w:val="decimal"/>
      <w:lvlText w:val="%8."/>
      <w:lvlJc w:val="right"/>
      <w:pPr>
        <w:ind w:left="4000" w:hanging="180"/>
      </w:pPr>
    </w:lvl>
    <w:lvl w:ilvl="8" w:tplc="60FAF26E">
      <w:start w:val="1"/>
      <w:numFmt w:val="decimal"/>
      <w:lvlText w:val="%9."/>
      <w:lvlJc w:val="right"/>
      <w:pPr>
        <w:ind w:left="4500" w:hanging="180"/>
      </w:pPr>
    </w:lvl>
  </w:abstractNum>
  <w:abstractNum w:abstractNumId="37" w15:restartNumberingAfterBreak="0">
    <w:nsid w:val="07C12790"/>
    <w:multiLevelType w:val="hybridMultilevel"/>
    <w:tmpl w:val="D37CB89C"/>
    <w:lvl w:ilvl="0" w:tplc="DAE053F2">
      <w:start w:val="1"/>
      <w:numFmt w:val="decimal"/>
      <w:lvlText w:val="%1."/>
      <w:lvlJc w:val="left"/>
      <w:pPr>
        <w:ind w:left="720" w:hanging="360"/>
      </w:pPr>
    </w:lvl>
    <w:lvl w:ilvl="1" w:tplc="BC48BD54">
      <w:start w:val="1"/>
      <w:numFmt w:val="lowerLetter"/>
      <w:lvlText w:val="%2."/>
      <w:lvlJc w:val="left"/>
      <w:pPr>
        <w:ind w:left="1440" w:hanging="360"/>
      </w:pPr>
    </w:lvl>
    <w:lvl w:ilvl="2" w:tplc="DCD6AD7C">
      <w:start w:val="1"/>
      <w:numFmt w:val="lowerRoman"/>
      <w:lvlText w:val="%3."/>
      <w:lvlJc w:val="right"/>
      <w:pPr>
        <w:ind w:left="2160" w:hanging="180"/>
      </w:pPr>
    </w:lvl>
    <w:lvl w:ilvl="3" w:tplc="DFB4779C">
      <w:start w:val="1"/>
      <w:numFmt w:val="decimal"/>
      <w:lvlText w:val="%4."/>
      <w:lvlJc w:val="left"/>
      <w:pPr>
        <w:ind w:left="2880" w:hanging="360"/>
      </w:pPr>
    </w:lvl>
    <w:lvl w:ilvl="4" w:tplc="352C3ECA">
      <w:start w:val="1"/>
      <w:numFmt w:val="lowerLetter"/>
      <w:lvlText w:val="%5."/>
      <w:lvlJc w:val="left"/>
      <w:pPr>
        <w:ind w:left="3600" w:hanging="360"/>
      </w:pPr>
    </w:lvl>
    <w:lvl w:ilvl="5" w:tplc="37484FA8">
      <w:start w:val="1"/>
      <w:numFmt w:val="lowerRoman"/>
      <w:lvlText w:val="%6."/>
      <w:lvlJc w:val="right"/>
      <w:pPr>
        <w:ind w:left="4320" w:hanging="180"/>
      </w:pPr>
    </w:lvl>
    <w:lvl w:ilvl="6" w:tplc="76D41D06">
      <w:start w:val="1"/>
      <w:numFmt w:val="decimal"/>
      <w:lvlText w:val="%7."/>
      <w:lvlJc w:val="left"/>
      <w:pPr>
        <w:ind w:left="5040" w:hanging="360"/>
      </w:pPr>
    </w:lvl>
    <w:lvl w:ilvl="7" w:tplc="ED7A1EA0">
      <w:start w:val="1"/>
      <w:numFmt w:val="lowerLetter"/>
      <w:lvlText w:val="%8."/>
      <w:lvlJc w:val="left"/>
      <w:pPr>
        <w:ind w:left="5760" w:hanging="360"/>
      </w:pPr>
    </w:lvl>
    <w:lvl w:ilvl="8" w:tplc="5B2AD27E">
      <w:start w:val="1"/>
      <w:numFmt w:val="lowerRoman"/>
      <w:lvlText w:val="%9."/>
      <w:lvlJc w:val="right"/>
      <w:pPr>
        <w:ind w:left="6480" w:hanging="180"/>
      </w:pPr>
    </w:lvl>
  </w:abstractNum>
  <w:abstractNum w:abstractNumId="38" w15:restartNumberingAfterBreak="0">
    <w:nsid w:val="07E92923"/>
    <w:multiLevelType w:val="hybridMultilevel"/>
    <w:tmpl w:val="B10C9498"/>
    <w:lvl w:ilvl="0" w:tplc="320E9F1A">
      <w:start w:val="1"/>
      <w:numFmt w:val="bullet"/>
      <w:lvlText w:val=""/>
      <w:lvlJc w:val="left"/>
      <w:pPr>
        <w:ind w:left="720" w:hanging="360"/>
      </w:pPr>
      <w:rPr>
        <w:rFonts w:ascii="Symbol" w:hAnsi="Symbol" w:hint="default"/>
      </w:rPr>
    </w:lvl>
    <w:lvl w:ilvl="1" w:tplc="2CFC4980">
      <w:start w:val="1"/>
      <w:numFmt w:val="bullet"/>
      <w:lvlText w:val="o"/>
      <w:lvlJc w:val="left"/>
      <w:pPr>
        <w:ind w:left="1440" w:hanging="360"/>
      </w:pPr>
      <w:rPr>
        <w:rFonts w:ascii="Courier New" w:hAnsi="Courier New" w:hint="default"/>
      </w:rPr>
    </w:lvl>
    <w:lvl w:ilvl="2" w:tplc="2B78E5AA">
      <w:start w:val="1"/>
      <w:numFmt w:val="bullet"/>
      <w:lvlText w:val=""/>
      <w:lvlJc w:val="left"/>
      <w:pPr>
        <w:ind w:left="2160" w:hanging="360"/>
      </w:pPr>
      <w:rPr>
        <w:rFonts w:ascii="Wingdings" w:hAnsi="Wingdings" w:hint="default"/>
      </w:rPr>
    </w:lvl>
    <w:lvl w:ilvl="3" w:tplc="390C0898">
      <w:start w:val="1"/>
      <w:numFmt w:val="bullet"/>
      <w:lvlText w:val=""/>
      <w:lvlJc w:val="left"/>
      <w:pPr>
        <w:ind w:left="2880" w:hanging="360"/>
      </w:pPr>
      <w:rPr>
        <w:rFonts w:ascii="Symbol" w:hAnsi="Symbol" w:hint="default"/>
      </w:rPr>
    </w:lvl>
    <w:lvl w:ilvl="4" w:tplc="0254D33E">
      <w:start w:val="1"/>
      <w:numFmt w:val="bullet"/>
      <w:lvlText w:val="o"/>
      <w:lvlJc w:val="left"/>
      <w:pPr>
        <w:ind w:left="3600" w:hanging="360"/>
      </w:pPr>
      <w:rPr>
        <w:rFonts w:ascii="Courier New" w:hAnsi="Courier New" w:hint="default"/>
      </w:rPr>
    </w:lvl>
    <w:lvl w:ilvl="5" w:tplc="92869984">
      <w:start w:val="1"/>
      <w:numFmt w:val="bullet"/>
      <w:lvlText w:val=""/>
      <w:lvlJc w:val="left"/>
      <w:pPr>
        <w:ind w:left="4320" w:hanging="360"/>
      </w:pPr>
      <w:rPr>
        <w:rFonts w:ascii="Wingdings" w:hAnsi="Wingdings" w:hint="default"/>
      </w:rPr>
    </w:lvl>
    <w:lvl w:ilvl="6" w:tplc="EE8863AC">
      <w:start w:val="1"/>
      <w:numFmt w:val="bullet"/>
      <w:lvlText w:val=""/>
      <w:lvlJc w:val="left"/>
      <w:pPr>
        <w:ind w:left="5040" w:hanging="360"/>
      </w:pPr>
      <w:rPr>
        <w:rFonts w:ascii="Symbol" w:hAnsi="Symbol" w:hint="default"/>
      </w:rPr>
    </w:lvl>
    <w:lvl w:ilvl="7" w:tplc="3FF284C6">
      <w:start w:val="1"/>
      <w:numFmt w:val="bullet"/>
      <w:lvlText w:val="o"/>
      <w:lvlJc w:val="left"/>
      <w:pPr>
        <w:ind w:left="5760" w:hanging="360"/>
      </w:pPr>
      <w:rPr>
        <w:rFonts w:ascii="Courier New" w:hAnsi="Courier New" w:hint="default"/>
      </w:rPr>
    </w:lvl>
    <w:lvl w:ilvl="8" w:tplc="3CD8A09C">
      <w:start w:val="1"/>
      <w:numFmt w:val="bullet"/>
      <w:lvlText w:val=""/>
      <w:lvlJc w:val="left"/>
      <w:pPr>
        <w:ind w:left="6480" w:hanging="360"/>
      </w:pPr>
      <w:rPr>
        <w:rFonts w:ascii="Wingdings" w:hAnsi="Wingdings" w:hint="default"/>
      </w:rPr>
    </w:lvl>
  </w:abstractNum>
  <w:abstractNum w:abstractNumId="39" w15:restartNumberingAfterBreak="0">
    <w:nsid w:val="08AB2654"/>
    <w:multiLevelType w:val="hybridMultilevel"/>
    <w:tmpl w:val="5058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08BA7BB8"/>
    <w:multiLevelType w:val="hybridMultilevel"/>
    <w:tmpl w:val="191A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9AC458A"/>
    <w:multiLevelType w:val="hybridMultilevel"/>
    <w:tmpl w:val="1046A5B4"/>
    <w:lvl w:ilvl="0" w:tplc="926CDC60">
      <w:start w:val="1"/>
      <w:numFmt w:val="bullet"/>
      <w:lvlText w:val=""/>
      <w:lvlJc w:val="left"/>
      <w:pPr>
        <w:ind w:left="720" w:hanging="360"/>
      </w:pPr>
      <w:rPr>
        <w:rFonts w:ascii="Symbol" w:hAnsi="Symbol" w:hint="default"/>
      </w:rPr>
    </w:lvl>
    <w:lvl w:ilvl="1" w:tplc="CF683FDA">
      <w:start w:val="1"/>
      <w:numFmt w:val="bullet"/>
      <w:lvlText w:val="o"/>
      <w:lvlJc w:val="left"/>
      <w:pPr>
        <w:ind w:left="1440" w:hanging="360"/>
      </w:pPr>
      <w:rPr>
        <w:rFonts w:ascii="Courier New" w:hAnsi="Courier New" w:hint="default"/>
      </w:rPr>
    </w:lvl>
    <w:lvl w:ilvl="2" w:tplc="DEB419E6">
      <w:start w:val="1"/>
      <w:numFmt w:val="bullet"/>
      <w:lvlText w:val=""/>
      <w:lvlJc w:val="left"/>
      <w:pPr>
        <w:ind w:left="2160" w:hanging="360"/>
      </w:pPr>
      <w:rPr>
        <w:rFonts w:ascii="Wingdings" w:hAnsi="Wingdings" w:hint="default"/>
      </w:rPr>
    </w:lvl>
    <w:lvl w:ilvl="3" w:tplc="15E0AF84">
      <w:start w:val="1"/>
      <w:numFmt w:val="bullet"/>
      <w:lvlText w:val=""/>
      <w:lvlJc w:val="left"/>
      <w:pPr>
        <w:ind w:left="2880" w:hanging="360"/>
      </w:pPr>
      <w:rPr>
        <w:rFonts w:ascii="Symbol" w:hAnsi="Symbol" w:hint="default"/>
      </w:rPr>
    </w:lvl>
    <w:lvl w:ilvl="4" w:tplc="EE14051C">
      <w:start w:val="1"/>
      <w:numFmt w:val="bullet"/>
      <w:lvlText w:val="o"/>
      <w:lvlJc w:val="left"/>
      <w:pPr>
        <w:ind w:left="3600" w:hanging="360"/>
      </w:pPr>
      <w:rPr>
        <w:rFonts w:ascii="Courier New" w:hAnsi="Courier New" w:hint="default"/>
      </w:rPr>
    </w:lvl>
    <w:lvl w:ilvl="5" w:tplc="59523574">
      <w:start w:val="1"/>
      <w:numFmt w:val="bullet"/>
      <w:lvlText w:val=""/>
      <w:lvlJc w:val="left"/>
      <w:pPr>
        <w:ind w:left="4320" w:hanging="360"/>
      </w:pPr>
      <w:rPr>
        <w:rFonts w:ascii="Wingdings" w:hAnsi="Wingdings" w:hint="default"/>
      </w:rPr>
    </w:lvl>
    <w:lvl w:ilvl="6" w:tplc="F886C830">
      <w:start w:val="1"/>
      <w:numFmt w:val="bullet"/>
      <w:lvlText w:val=""/>
      <w:lvlJc w:val="left"/>
      <w:pPr>
        <w:ind w:left="5040" w:hanging="360"/>
      </w:pPr>
      <w:rPr>
        <w:rFonts w:ascii="Symbol" w:hAnsi="Symbol" w:hint="default"/>
      </w:rPr>
    </w:lvl>
    <w:lvl w:ilvl="7" w:tplc="4E8CE8E2">
      <w:start w:val="1"/>
      <w:numFmt w:val="bullet"/>
      <w:lvlText w:val="o"/>
      <w:lvlJc w:val="left"/>
      <w:pPr>
        <w:ind w:left="5760" w:hanging="360"/>
      </w:pPr>
      <w:rPr>
        <w:rFonts w:ascii="Courier New" w:hAnsi="Courier New" w:hint="default"/>
      </w:rPr>
    </w:lvl>
    <w:lvl w:ilvl="8" w:tplc="BCB050AA">
      <w:start w:val="1"/>
      <w:numFmt w:val="bullet"/>
      <w:lvlText w:val=""/>
      <w:lvlJc w:val="left"/>
      <w:pPr>
        <w:ind w:left="6480" w:hanging="360"/>
      </w:pPr>
      <w:rPr>
        <w:rFonts w:ascii="Wingdings" w:hAnsi="Wingdings" w:hint="default"/>
      </w:rPr>
    </w:lvl>
  </w:abstractNum>
  <w:abstractNum w:abstractNumId="42" w15:restartNumberingAfterBreak="0">
    <w:nsid w:val="09D15052"/>
    <w:multiLevelType w:val="hybridMultilevel"/>
    <w:tmpl w:val="2012ADAA"/>
    <w:lvl w:ilvl="0" w:tplc="E11EE5E2">
      <w:start w:val="1"/>
      <w:numFmt w:val="bullet"/>
      <w:lvlText w:val=""/>
      <w:lvlJc w:val="left"/>
      <w:pPr>
        <w:ind w:left="720" w:hanging="360"/>
      </w:pPr>
      <w:rPr>
        <w:rFonts w:ascii="Symbol" w:hAnsi="Symbol" w:hint="default"/>
      </w:rPr>
    </w:lvl>
    <w:lvl w:ilvl="1" w:tplc="8D128F96">
      <w:start w:val="1"/>
      <w:numFmt w:val="bullet"/>
      <w:lvlText w:val="o"/>
      <w:lvlJc w:val="left"/>
      <w:pPr>
        <w:ind w:left="1440" w:hanging="360"/>
      </w:pPr>
      <w:rPr>
        <w:rFonts w:ascii="Courier New" w:hAnsi="Courier New" w:hint="default"/>
      </w:rPr>
    </w:lvl>
    <w:lvl w:ilvl="2" w:tplc="D9FACB5C">
      <w:start w:val="1"/>
      <w:numFmt w:val="bullet"/>
      <w:lvlText w:val=""/>
      <w:lvlJc w:val="left"/>
      <w:pPr>
        <w:ind w:left="2160" w:hanging="360"/>
      </w:pPr>
      <w:rPr>
        <w:rFonts w:ascii="Wingdings" w:hAnsi="Wingdings" w:hint="default"/>
      </w:rPr>
    </w:lvl>
    <w:lvl w:ilvl="3" w:tplc="2C68174E">
      <w:start w:val="1"/>
      <w:numFmt w:val="bullet"/>
      <w:lvlText w:val=""/>
      <w:lvlJc w:val="left"/>
      <w:pPr>
        <w:ind w:left="2880" w:hanging="360"/>
      </w:pPr>
      <w:rPr>
        <w:rFonts w:ascii="Symbol" w:hAnsi="Symbol" w:hint="default"/>
      </w:rPr>
    </w:lvl>
    <w:lvl w:ilvl="4" w:tplc="641E41B6">
      <w:start w:val="1"/>
      <w:numFmt w:val="bullet"/>
      <w:lvlText w:val="o"/>
      <w:lvlJc w:val="left"/>
      <w:pPr>
        <w:ind w:left="3600" w:hanging="360"/>
      </w:pPr>
      <w:rPr>
        <w:rFonts w:ascii="Courier New" w:hAnsi="Courier New" w:hint="default"/>
      </w:rPr>
    </w:lvl>
    <w:lvl w:ilvl="5" w:tplc="70F84ACA">
      <w:start w:val="1"/>
      <w:numFmt w:val="bullet"/>
      <w:lvlText w:val=""/>
      <w:lvlJc w:val="left"/>
      <w:pPr>
        <w:ind w:left="4320" w:hanging="360"/>
      </w:pPr>
      <w:rPr>
        <w:rFonts w:ascii="Wingdings" w:hAnsi="Wingdings" w:hint="default"/>
      </w:rPr>
    </w:lvl>
    <w:lvl w:ilvl="6" w:tplc="B6E05978">
      <w:start w:val="1"/>
      <w:numFmt w:val="bullet"/>
      <w:lvlText w:val=""/>
      <w:lvlJc w:val="left"/>
      <w:pPr>
        <w:ind w:left="5040" w:hanging="360"/>
      </w:pPr>
      <w:rPr>
        <w:rFonts w:ascii="Symbol" w:hAnsi="Symbol" w:hint="default"/>
      </w:rPr>
    </w:lvl>
    <w:lvl w:ilvl="7" w:tplc="E012B21A">
      <w:start w:val="1"/>
      <w:numFmt w:val="bullet"/>
      <w:lvlText w:val="o"/>
      <w:lvlJc w:val="left"/>
      <w:pPr>
        <w:ind w:left="5760" w:hanging="360"/>
      </w:pPr>
      <w:rPr>
        <w:rFonts w:ascii="Courier New" w:hAnsi="Courier New" w:hint="default"/>
      </w:rPr>
    </w:lvl>
    <w:lvl w:ilvl="8" w:tplc="40988ABA">
      <w:start w:val="1"/>
      <w:numFmt w:val="bullet"/>
      <w:lvlText w:val=""/>
      <w:lvlJc w:val="left"/>
      <w:pPr>
        <w:ind w:left="6480" w:hanging="360"/>
      </w:pPr>
      <w:rPr>
        <w:rFonts w:ascii="Wingdings" w:hAnsi="Wingdings" w:hint="default"/>
      </w:rPr>
    </w:lvl>
  </w:abstractNum>
  <w:abstractNum w:abstractNumId="43" w15:restartNumberingAfterBreak="0">
    <w:nsid w:val="09FB1B33"/>
    <w:multiLevelType w:val="hybridMultilevel"/>
    <w:tmpl w:val="77D00CEE"/>
    <w:name w:val="CPSNumberingScheme"/>
    <w:lvl w:ilvl="0" w:tplc="50B8F44E">
      <w:start w:val="1"/>
      <w:numFmt w:val="decimal"/>
      <w:lvlText w:val="%1."/>
      <w:lvlJc w:val="right"/>
      <w:pPr>
        <w:ind w:left="500" w:hanging="180"/>
      </w:pPr>
    </w:lvl>
    <w:lvl w:ilvl="1" w:tplc="EE804804">
      <w:start w:val="1"/>
      <w:numFmt w:val="decimal"/>
      <w:lvlText w:val="%2."/>
      <w:lvlJc w:val="right"/>
      <w:pPr>
        <w:ind w:left="1000" w:hanging="180"/>
      </w:pPr>
    </w:lvl>
    <w:lvl w:ilvl="2" w:tplc="2F7C1ACC">
      <w:start w:val="1"/>
      <w:numFmt w:val="decimal"/>
      <w:lvlText w:val="%3."/>
      <w:lvlJc w:val="right"/>
      <w:pPr>
        <w:ind w:left="1500" w:hanging="180"/>
      </w:pPr>
    </w:lvl>
    <w:lvl w:ilvl="3" w:tplc="54E8DD2C">
      <w:start w:val="1"/>
      <w:numFmt w:val="decimal"/>
      <w:lvlText w:val="%4."/>
      <w:lvlJc w:val="right"/>
      <w:pPr>
        <w:ind w:left="2000" w:hanging="180"/>
      </w:pPr>
    </w:lvl>
    <w:lvl w:ilvl="4" w:tplc="64244F52">
      <w:start w:val="1"/>
      <w:numFmt w:val="decimal"/>
      <w:lvlText w:val="%5."/>
      <w:lvlJc w:val="right"/>
      <w:pPr>
        <w:ind w:left="2500" w:hanging="180"/>
      </w:pPr>
    </w:lvl>
    <w:lvl w:ilvl="5" w:tplc="7C6CD9B0">
      <w:start w:val="1"/>
      <w:numFmt w:val="decimal"/>
      <w:lvlText w:val="%6."/>
      <w:lvlJc w:val="right"/>
      <w:pPr>
        <w:ind w:left="3000" w:hanging="180"/>
      </w:pPr>
    </w:lvl>
    <w:lvl w:ilvl="6" w:tplc="D07CCB40">
      <w:start w:val="1"/>
      <w:numFmt w:val="decimal"/>
      <w:lvlText w:val="%7."/>
      <w:lvlJc w:val="right"/>
      <w:pPr>
        <w:ind w:left="3500" w:hanging="180"/>
      </w:pPr>
    </w:lvl>
    <w:lvl w:ilvl="7" w:tplc="D2AE1790">
      <w:start w:val="1"/>
      <w:numFmt w:val="decimal"/>
      <w:lvlText w:val="%8."/>
      <w:lvlJc w:val="right"/>
      <w:pPr>
        <w:ind w:left="4000" w:hanging="180"/>
      </w:pPr>
    </w:lvl>
    <w:lvl w:ilvl="8" w:tplc="66D801DE">
      <w:start w:val="1"/>
      <w:numFmt w:val="decimal"/>
      <w:lvlText w:val="%9."/>
      <w:lvlJc w:val="right"/>
      <w:pPr>
        <w:ind w:left="4500" w:hanging="180"/>
      </w:pPr>
    </w:lvl>
  </w:abstractNum>
  <w:abstractNum w:abstractNumId="44" w15:restartNumberingAfterBreak="0">
    <w:nsid w:val="0A0C15BB"/>
    <w:multiLevelType w:val="hybridMultilevel"/>
    <w:tmpl w:val="D44A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0A534BF9"/>
    <w:multiLevelType w:val="hybridMultilevel"/>
    <w:tmpl w:val="BEEE41DC"/>
    <w:name w:val="CPSNumberingScheme"/>
    <w:lvl w:ilvl="0" w:tplc="17044158">
      <w:start w:val="1"/>
      <w:numFmt w:val="decimal"/>
      <w:lvlText w:val="%1."/>
      <w:lvlJc w:val="right"/>
      <w:pPr>
        <w:ind w:left="500" w:hanging="180"/>
      </w:pPr>
    </w:lvl>
    <w:lvl w:ilvl="1" w:tplc="43CC49AA">
      <w:start w:val="1"/>
      <w:numFmt w:val="decimal"/>
      <w:lvlText w:val="%2."/>
      <w:lvlJc w:val="right"/>
      <w:pPr>
        <w:ind w:left="1000" w:hanging="180"/>
      </w:pPr>
    </w:lvl>
    <w:lvl w:ilvl="2" w:tplc="84620AD4">
      <w:start w:val="1"/>
      <w:numFmt w:val="decimal"/>
      <w:lvlText w:val="%3."/>
      <w:lvlJc w:val="right"/>
      <w:pPr>
        <w:ind w:left="1500" w:hanging="180"/>
      </w:pPr>
    </w:lvl>
    <w:lvl w:ilvl="3" w:tplc="CB40E3EA">
      <w:start w:val="1"/>
      <w:numFmt w:val="decimal"/>
      <w:lvlText w:val="%4."/>
      <w:lvlJc w:val="right"/>
      <w:pPr>
        <w:ind w:left="2000" w:hanging="180"/>
      </w:pPr>
    </w:lvl>
    <w:lvl w:ilvl="4" w:tplc="28CC80B8">
      <w:start w:val="1"/>
      <w:numFmt w:val="decimal"/>
      <w:lvlText w:val="%5."/>
      <w:lvlJc w:val="right"/>
      <w:pPr>
        <w:ind w:left="2500" w:hanging="180"/>
      </w:pPr>
    </w:lvl>
    <w:lvl w:ilvl="5" w:tplc="889A2346">
      <w:start w:val="1"/>
      <w:numFmt w:val="decimal"/>
      <w:lvlText w:val="%6."/>
      <w:lvlJc w:val="right"/>
      <w:pPr>
        <w:ind w:left="3000" w:hanging="180"/>
      </w:pPr>
    </w:lvl>
    <w:lvl w:ilvl="6" w:tplc="8014043A">
      <w:start w:val="1"/>
      <w:numFmt w:val="decimal"/>
      <w:lvlText w:val="%7."/>
      <w:lvlJc w:val="right"/>
      <w:pPr>
        <w:ind w:left="3500" w:hanging="180"/>
      </w:pPr>
    </w:lvl>
    <w:lvl w:ilvl="7" w:tplc="A1A6F97C">
      <w:start w:val="1"/>
      <w:numFmt w:val="decimal"/>
      <w:lvlText w:val="%8."/>
      <w:lvlJc w:val="right"/>
      <w:pPr>
        <w:ind w:left="4000" w:hanging="180"/>
      </w:pPr>
    </w:lvl>
    <w:lvl w:ilvl="8" w:tplc="9F1A2856">
      <w:start w:val="1"/>
      <w:numFmt w:val="decimal"/>
      <w:lvlText w:val="%9."/>
      <w:lvlJc w:val="right"/>
      <w:pPr>
        <w:ind w:left="4500" w:hanging="180"/>
      </w:pPr>
    </w:lvl>
  </w:abstractNum>
  <w:abstractNum w:abstractNumId="46" w15:restartNumberingAfterBreak="0">
    <w:nsid w:val="0AD07E40"/>
    <w:multiLevelType w:val="hybridMultilevel"/>
    <w:tmpl w:val="73421B6E"/>
    <w:name w:val="CPSNumberingScheme"/>
    <w:lvl w:ilvl="0" w:tplc="949C918C">
      <w:start w:val="1"/>
      <w:numFmt w:val="decimal"/>
      <w:lvlText w:val="%1."/>
      <w:lvlJc w:val="right"/>
      <w:pPr>
        <w:ind w:left="500" w:hanging="180"/>
      </w:pPr>
    </w:lvl>
    <w:lvl w:ilvl="1" w:tplc="560C76CC">
      <w:start w:val="1"/>
      <w:numFmt w:val="decimal"/>
      <w:lvlText w:val="%2."/>
      <w:lvlJc w:val="right"/>
      <w:pPr>
        <w:ind w:left="1000" w:hanging="180"/>
      </w:pPr>
    </w:lvl>
    <w:lvl w:ilvl="2" w:tplc="CBEA5050">
      <w:start w:val="1"/>
      <w:numFmt w:val="decimal"/>
      <w:lvlText w:val="%3."/>
      <w:lvlJc w:val="right"/>
      <w:pPr>
        <w:ind w:left="1500" w:hanging="180"/>
      </w:pPr>
    </w:lvl>
    <w:lvl w:ilvl="3" w:tplc="6304F7DC">
      <w:start w:val="1"/>
      <w:numFmt w:val="decimal"/>
      <w:lvlText w:val="%4."/>
      <w:lvlJc w:val="right"/>
      <w:pPr>
        <w:ind w:left="2000" w:hanging="180"/>
      </w:pPr>
    </w:lvl>
    <w:lvl w:ilvl="4" w:tplc="5BC40622">
      <w:start w:val="1"/>
      <w:numFmt w:val="decimal"/>
      <w:lvlText w:val="%5."/>
      <w:lvlJc w:val="right"/>
      <w:pPr>
        <w:ind w:left="2500" w:hanging="180"/>
      </w:pPr>
    </w:lvl>
    <w:lvl w:ilvl="5" w:tplc="96E2C09A">
      <w:start w:val="1"/>
      <w:numFmt w:val="decimal"/>
      <w:lvlText w:val="%6."/>
      <w:lvlJc w:val="right"/>
      <w:pPr>
        <w:ind w:left="3000" w:hanging="180"/>
      </w:pPr>
    </w:lvl>
    <w:lvl w:ilvl="6" w:tplc="88C469EC">
      <w:start w:val="1"/>
      <w:numFmt w:val="decimal"/>
      <w:lvlText w:val="%7."/>
      <w:lvlJc w:val="right"/>
      <w:pPr>
        <w:ind w:left="3500" w:hanging="180"/>
      </w:pPr>
    </w:lvl>
    <w:lvl w:ilvl="7" w:tplc="07801288">
      <w:start w:val="1"/>
      <w:numFmt w:val="decimal"/>
      <w:lvlText w:val="%8."/>
      <w:lvlJc w:val="right"/>
      <w:pPr>
        <w:ind w:left="4000" w:hanging="180"/>
      </w:pPr>
    </w:lvl>
    <w:lvl w:ilvl="8" w:tplc="708AD072">
      <w:start w:val="1"/>
      <w:numFmt w:val="decimal"/>
      <w:lvlText w:val="%9."/>
      <w:lvlJc w:val="right"/>
      <w:pPr>
        <w:ind w:left="4500" w:hanging="180"/>
      </w:pPr>
    </w:lvl>
  </w:abstractNum>
  <w:abstractNum w:abstractNumId="47" w15:restartNumberingAfterBreak="0">
    <w:nsid w:val="0AD82D0A"/>
    <w:multiLevelType w:val="hybridMultilevel"/>
    <w:tmpl w:val="1CB84750"/>
    <w:lvl w:ilvl="0" w:tplc="162CEB16">
      <w:start w:val="1"/>
      <w:numFmt w:val="bullet"/>
      <w:lvlText w:val=""/>
      <w:lvlJc w:val="left"/>
      <w:pPr>
        <w:ind w:left="720" w:hanging="360"/>
      </w:pPr>
      <w:rPr>
        <w:rFonts w:ascii="Symbol" w:hAnsi="Symbol" w:hint="default"/>
      </w:rPr>
    </w:lvl>
    <w:lvl w:ilvl="1" w:tplc="322C0E4C">
      <w:start w:val="1"/>
      <w:numFmt w:val="bullet"/>
      <w:lvlText w:val="o"/>
      <w:lvlJc w:val="left"/>
      <w:pPr>
        <w:ind w:left="1440" w:hanging="360"/>
      </w:pPr>
      <w:rPr>
        <w:rFonts w:ascii="Courier New" w:hAnsi="Courier New" w:hint="default"/>
      </w:rPr>
    </w:lvl>
    <w:lvl w:ilvl="2" w:tplc="DE68E960">
      <w:start w:val="1"/>
      <w:numFmt w:val="bullet"/>
      <w:lvlText w:val=""/>
      <w:lvlJc w:val="left"/>
      <w:pPr>
        <w:ind w:left="2160" w:hanging="360"/>
      </w:pPr>
      <w:rPr>
        <w:rFonts w:ascii="Wingdings" w:hAnsi="Wingdings" w:hint="default"/>
      </w:rPr>
    </w:lvl>
    <w:lvl w:ilvl="3" w:tplc="9FD8A920">
      <w:start w:val="1"/>
      <w:numFmt w:val="bullet"/>
      <w:lvlText w:val=""/>
      <w:lvlJc w:val="left"/>
      <w:pPr>
        <w:ind w:left="2880" w:hanging="360"/>
      </w:pPr>
      <w:rPr>
        <w:rFonts w:ascii="Symbol" w:hAnsi="Symbol" w:hint="default"/>
      </w:rPr>
    </w:lvl>
    <w:lvl w:ilvl="4" w:tplc="D8A83230">
      <w:start w:val="1"/>
      <w:numFmt w:val="bullet"/>
      <w:lvlText w:val="o"/>
      <w:lvlJc w:val="left"/>
      <w:pPr>
        <w:ind w:left="3600" w:hanging="360"/>
      </w:pPr>
      <w:rPr>
        <w:rFonts w:ascii="Courier New" w:hAnsi="Courier New" w:hint="default"/>
      </w:rPr>
    </w:lvl>
    <w:lvl w:ilvl="5" w:tplc="D1F6455E">
      <w:start w:val="1"/>
      <w:numFmt w:val="bullet"/>
      <w:lvlText w:val=""/>
      <w:lvlJc w:val="left"/>
      <w:pPr>
        <w:ind w:left="4320" w:hanging="360"/>
      </w:pPr>
      <w:rPr>
        <w:rFonts w:ascii="Wingdings" w:hAnsi="Wingdings" w:hint="default"/>
      </w:rPr>
    </w:lvl>
    <w:lvl w:ilvl="6" w:tplc="84089B5A">
      <w:start w:val="1"/>
      <w:numFmt w:val="bullet"/>
      <w:lvlText w:val=""/>
      <w:lvlJc w:val="left"/>
      <w:pPr>
        <w:ind w:left="5040" w:hanging="360"/>
      </w:pPr>
      <w:rPr>
        <w:rFonts w:ascii="Symbol" w:hAnsi="Symbol" w:hint="default"/>
      </w:rPr>
    </w:lvl>
    <w:lvl w:ilvl="7" w:tplc="57B06012">
      <w:start w:val="1"/>
      <w:numFmt w:val="bullet"/>
      <w:lvlText w:val="o"/>
      <w:lvlJc w:val="left"/>
      <w:pPr>
        <w:ind w:left="5760" w:hanging="360"/>
      </w:pPr>
      <w:rPr>
        <w:rFonts w:ascii="Courier New" w:hAnsi="Courier New" w:hint="default"/>
      </w:rPr>
    </w:lvl>
    <w:lvl w:ilvl="8" w:tplc="EC1A46A6">
      <w:start w:val="1"/>
      <w:numFmt w:val="bullet"/>
      <w:lvlText w:val=""/>
      <w:lvlJc w:val="left"/>
      <w:pPr>
        <w:ind w:left="6480" w:hanging="360"/>
      </w:pPr>
      <w:rPr>
        <w:rFonts w:ascii="Wingdings" w:hAnsi="Wingdings" w:hint="default"/>
      </w:rPr>
    </w:lvl>
  </w:abstractNum>
  <w:abstractNum w:abstractNumId="48" w15:restartNumberingAfterBreak="0">
    <w:nsid w:val="0B0D29CA"/>
    <w:multiLevelType w:val="multilevel"/>
    <w:tmpl w:val="AF38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B131381"/>
    <w:multiLevelType w:val="hybridMultilevel"/>
    <w:tmpl w:val="D7740FE0"/>
    <w:name w:val="CPSNumberingScheme"/>
    <w:lvl w:ilvl="0" w:tplc="5190819E">
      <w:start w:val="1"/>
      <w:numFmt w:val="decimal"/>
      <w:lvlText w:val="%1."/>
      <w:lvlJc w:val="right"/>
      <w:pPr>
        <w:ind w:left="500" w:hanging="180"/>
      </w:pPr>
    </w:lvl>
    <w:lvl w:ilvl="1" w:tplc="16FE5A84">
      <w:start w:val="1"/>
      <w:numFmt w:val="decimal"/>
      <w:lvlText w:val="%2."/>
      <w:lvlJc w:val="right"/>
      <w:pPr>
        <w:ind w:left="1000" w:hanging="180"/>
      </w:pPr>
    </w:lvl>
    <w:lvl w:ilvl="2" w:tplc="F2D6A60C">
      <w:start w:val="1"/>
      <w:numFmt w:val="decimal"/>
      <w:lvlText w:val="%3."/>
      <w:lvlJc w:val="right"/>
      <w:pPr>
        <w:ind w:left="1500" w:hanging="180"/>
      </w:pPr>
    </w:lvl>
    <w:lvl w:ilvl="3" w:tplc="ABD0B898">
      <w:start w:val="1"/>
      <w:numFmt w:val="decimal"/>
      <w:lvlText w:val="%4."/>
      <w:lvlJc w:val="right"/>
      <w:pPr>
        <w:ind w:left="2000" w:hanging="180"/>
      </w:pPr>
    </w:lvl>
    <w:lvl w:ilvl="4" w:tplc="12083D8C">
      <w:start w:val="1"/>
      <w:numFmt w:val="decimal"/>
      <w:lvlText w:val="%5."/>
      <w:lvlJc w:val="right"/>
      <w:pPr>
        <w:ind w:left="2500" w:hanging="180"/>
      </w:pPr>
    </w:lvl>
    <w:lvl w:ilvl="5" w:tplc="7E82BFC6">
      <w:start w:val="1"/>
      <w:numFmt w:val="decimal"/>
      <w:lvlText w:val="%6."/>
      <w:lvlJc w:val="right"/>
      <w:pPr>
        <w:ind w:left="3000" w:hanging="180"/>
      </w:pPr>
    </w:lvl>
    <w:lvl w:ilvl="6" w:tplc="80A482A0">
      <w:start w:val="1"/>
      <w:numFmt w:val="decimal"/>
      <w:lvlText w:val="%7."/>
      <w:lvlJc w:val="right"/>
      <w:pPr>
        <w:ind w:left="3500" w:hanging="180"/>
      </w:pPr>
    </w:lvl>
    <w:lvl w:ilvl="7" w:tplc="A2CE36AE">
      <w:start w:val="1"/>
      <w:numFmt w:val="decimal"/>
      <w:lvlText w:val="%8."/>
      <w:lvlJc w:val="right"/>
      <w:pPr>
        <w:ind w:left="4000" w:hanging="180"/>
      </w:pPr>
    </w:lvl>
    <w:lvl w:ilvl="8" w:tplc="27D2FD92">
      <w:start w:val="1"/>
      <w:numFmt w:val="decimal"/>
      <w:lvlText w:val="%9."/>
      <w:lvlJc w:val="right"/>
      <w:pPr>
        <w:ind w:left="4500" w:hanging="180"/>
      </w:pPr>
    </w:lvl>
  </w:abstractNum>
  <w:abstractNum w:abstractNumId="50" w15:restartNumberingAfterBreak="0">
    <w:nsid w:val="0B1D030A"/>
    <w:multiLevelType w:val="hybridMultilevel"/>
    <w:tmpl w:val="6A30283A"/>
    <w:name w:val="CPSNumberingScheme"/>
    <w:lvl w:ilvl="0" w:tplc="84F060B4">
      <w:start w:val="1"/>
      <w:numFmt w:val="decimal"/>
      <w:lvlText w:val="%1."/>
      <w:lvlJc w:val="right"/>
      <w:pPr>
        <w:ind w:left="500" w:hanging="180"/>
      </w:pPr>
    </w:lvl>
    <w:lvl w:ilvl="1" w:tplc="4DE267C0">
      <w:start w:val="1"/>
      <w:numFmt w:val="decimal"/>
      <w:lvlText w:val="%2."/>
      <w:lvlJc w:val="right"/>
      <w:pPr>
        <w:ind w:left="1000" w:hanging="180"/>
      </w:pPr>
    </w:lvl>
    <w:lvl w:ilvl="2" w:tplc="A27AD3FC">
      <w:start w:val="1"/>
      <w:numFmt w:val="decimal"/>
      <w:lvlText w:val="%3."/>
      <w:lvlJc w:val="right"/>
      <w:pPr>
        <w:ind w:left="1500" w:hanging="180"/>
      </w:pPr>
    </w:lvl>
    <w:lvl w:ilvl="3" w:tplc="29BC7284">
      <w:start w:val="1"/>
      <w:numFmt w:val="decimal"/>
      <w:lvlText w:val="%4."/>
      <w:lvlJc w:val="right"/>
      <w:pPr>
        <w:ind w:left="2000" w:hanging="180"/>
      </w:pPr>
    </w:lvl>
    <w:lvl w:ilvl="4" w:tplc="BCAC9A60">
      <w:start w:val="1"/>
      <w:numFmt w:val="decimal"/>
      <w:lvlText w:val="%5."/>
      <w:lvlJc w:val="right"/>
      <w:pPr>
        <w:ind w:left="2500" w:hanging="180"/>
      </w:pPr>
    </w:lvl>
    <w:lvl w:ilvl="5" w:tplc="C5DC42D6">
      <w:start w:val="1"/>
      <w:numFmt w:val="decimal"/>
      <w:lvlText w:val="%6."/>
      <w:lvlJc w:val="right"/>
      <w:pPr>
        <w:ind w:left="3000" w:hanging="180"/>
      </w:pPr>
    </w:lvl>
    <w:lvl w:ilvl="6" w:tplc="80D26DEC">
      <w:start w:val="1"/>
      <w:numFmt w:val="decimal"/>
      <w:lvlText w:val="%7."/>
      <w:lvlJc w:val="right"/>
      <w:pPr>
        <w:ind w:left="3500" w:hanging="180"/>
      </w:pPr>
    </w:lvl>
    <w:lvl w:ilvl="7" w:tplc="616AA32C">
      <w:start w:val="1"/>
      <w:numFmt w:val="decimal"/>
      <w:lvlText w:val="%8."/>
      <w:lvlJc w:val="right"/>
      <w:pPr>
        <w:ind w:left="4000" w:hanging="180"/>
      </w:pPr>
    </w:lvl>
    <w:lvl w:ilvl="8" w:tplc="71FC352E">
      <w:start w:val="1"/>
      <w:numFmt w:val="decimal"/>
      <w:lvlText w:val="%9."/>
      <w:lvlJc w:val="right"/>
      <w:pPr>
        <w:ind w:left="4500" w:hanging="180"/>
      </w:pPr>
    </w:lvl>
  </w:abstractNum>
  <w:abstractNum w:abstractNumId="51" w15:restartNumberingAfterBreak="0">
    <w:nsid w:val="0B200D2D"/>
    <w:multiLevelType w:val="hybridMultilevel"/>
    <w:tmpl w:val="61F0BE80"/>
    <w:lvl w:ilvl="0" w:tplc="D08E8F64">
      <w:start w:val="1"/>
      <w:numFmt w:val="bullet"/>
      <w:lvlText w:val=""/>
      <w:lvlJc w:val="left"/>
      <w:pPr>
        <w:ind w:left="720" w:hanging="360"/>
      </w:pPr>
      <w:rPr>
        <w:rFonts w:ascii="Symbol" w:hAnsi="Symbol" w:hint="default"/>
      </w:rPr>
    </w:lvl>
    <w:lvl w:ilvl="1" w:tplc="9524F5C2">
      <w:start w:val="1"/>
      <w:numFmt w:val="bullet"/>
      <w:lvlText w:val="o"/>
      <w:lvlJc w:val="left"/>
      <w:pPr>
        <w:ind w:left="1440" w:hanging="360"/>
      </w:pPr>
      <w:rPr>
        <w:rFonts w:ascii="Courier New" w:hAnsi="Courier New" w:hint="default"/>
      </w:rPr>
    </w:lvl>
    <w:lvl w:ilvl="2" w:tplc="9AEE4B2E">
      <w:start w:val="1"/>
      <w:numFmt w:val="bullet"/>
      <w:lvlText w:val=""/>
      <w:lvlJc w:val="left"/>
      <w:pPr>
        <w:ind w:left="2160" w:hanging="360"/>
      </w:pPr>
      <w:rPr>
        <w:rFonts w:ascii="Wingdings" w:hAnsi="Wingdings" w:hint="default"/>
      </w:rPr>
    </w:lvl>
    <w:lvl w:ilvl="3" w:tplc="88A6C4CA">
      <w:start w:val="1"/>
      <w:numFmt w:val="bullet"/>
      <w:lvlText w:val=""/>
      <w:lvlJc w:val="left"/>
      <w:pPr>
        <w:ind w:left="2880" w:hanging="360"/>
      </w:pPr>
      <w:rPr>
        <w:rFonts w:ascii="Symbol" w:hAnsi="Symbol" w:hint="default"/>
      </w:rPr>
    </w:lvl>
    <w:lvl w:ilvl="4" w:tplc="142E8D4A">
      <w:start w:val="1"/>
      <w:numFmt w:val="bullet"/>
      <w:lvlText w:val="o"/>
      <w:lvlJc w:val="left"/>
      <w:pPr>
        <w:ind w:left="3600" w:hanging="360"/>
      </w:pPr>
      <w:rPr>
        <w:rFonts w:ascii="Courier New" w:hAnsi="Courier New" w:hint="default"/>
      </w:rPr>
    </w:lvl>
    <w:lvl w:ilvl="5" w:tplc="B324FA76">
      <w:start w:val="1"/>
      <w:numFmt w:val="bullet"/>
      <w:lvlText w:val=""/>
      <w:lvlJc w:val="left"/>
      <w:pPr>
        <w:ind w:left="4320" w:hanging="360"/>
      </w:pPr>
      <w:rPr>
        <w:rFonts w:ascii="Wingdings" w:hAnsi="Wingdings" w:hint="default"/>
      </w:rPr>
    </w:lvl>
    <w:lvl w:ilvl="6" w:tplc="29F6210C">
      <w:start w:val="1"/>
      <w:numFmt w:val="bullet"/>
      <w:lvlText w:val=""/>
      <w:lvlJc w:val="left"/>
      <w:pPr>
        <w:ind w:left="5040" w:hanging="360"/>
      </w:pPr>
      <w:rPr>
        <w:rFonts w:ascii="Symbol" w:hAnsi="Symbol" w:hint="default"/>
      </w:rPr>
    </w:lvl>
    <w:lvl w:ilvl="7" w:tplc="31528068">
      <w:start w:val="1"/>
      <w:numFmt w:val="bullet"/>
      <w:lvlText w:val="o"/>
      <w:lvlJc w:val="left"/>
      <w:pPr>
        <w:ind w:left="5760" w:hanging="360"/>
      </w:pPr>
      <w:rPr>
        <w:rFonts w:ascii="Courier New" w:hAnsi="Courier New" w:hint="default"/>
      </w:rPr>
    </w:lvl>
    <w:lvl w:ilvl="8" w:tplc="877AC77C">
      <w:start w:val="1"/>
      <w:numFmt w:val="bullet"/>
      <w:lvlText w:val=""/>
      <w:lvlJc w:val="left"/>
      <w:pPr>
        <w:ind w:left="6480" w:hanging="360"/>
      </w:pPr>
      <w:rPr>
        <w:rFonts w:ascii="Wingdings" w:hAnsi="Wingdings" w:hint="default"/>
      </w:rPr>
    </w:lvl>
  </w:abstractNum>
  <w:abstractNum w:abstractNumId="52" w15:restartNumberingAfterBreak="0">
    <w:nsid w:val="0B921E70"/>
    <w:multiLevelType w:val="hybridMultilevel"/>
    <w:tmpl w:val="D0C6F49E"/>
    <w:lvl w:ilvl="0" w:tplc="DF068950">
      <w:start w:val="1"/>
      <w:numFmt w:val="bullet"/>
      <w:lvlText w:val=""/>
      <w:lvlJc w:val="left"/>
      <w:pPr>
        <w:ind w:left="720" w:hanging="360"/>
      </w:pPr>
      <w:rPr>
        <w:rFonts w:ascii="Symbol" w:hAnsi="Symbol" w:hint="default"/>
      </w:rPr>
    </w:lvl>
    <w:lvl w:ilvl="1" w:tplc="5A223638">
      <w:start w:val="1"/>
      <w:numFmt w:val="bullet"/>
      <w:lvlText w:val="o"/>
      <w:lvlJc w:val="left"/>
      <w:pPr>
        <w:ind w:left="1440" w:hanging="360"/>
      </w:pPr>
      <w:rPr>
        <w:rFonts w:ascii="Courier New" w:hAnsi="Courier New" w:hint="default"/>
      </w:rPr>
    </w:lvl>
    <w:lvl w:ilvl="2" w:tplc="58D20332">
      <w:start w:val="1"/>
      <w:numFmt w:val="bullet"/>
      <w:lvlText w:val=""/>
      <w:lvlJc w:val="left"/>
      <w:pPr>
        <w:ind w:left="2160" w:hanging="360"/>
      </w:pPr>
      <w:rPr>
        <w:rFonts w:ascii="Wingdings" w:hAnsi="Wingdings" w:hint="default"/>
      </w:rPr>
    </w:lvl>
    <w:lvl w:ilvl="3" w:tplc="04D83628">
      <w:start w:val="1"/>
      <w:numFmt w:val="bullet"/>
      <w:lvlText w:val=""/>
      <w:lvlJc w:val="left"/>
      <w:pPr>
        <w:ind w:left="2880" w:hanging="360"/>
      </w:pPr>
      <w:rPr>
        <w:rFonts w:ascii="Symbol" w:hAnsi="Symbol" w:hint="default"/>
      </w:rPr>
    </w:lvl>
    <w:lvl w:ilvl="4" w:tplc="F920FBC2">
      <w:start w:val="1"/>
      <w:numFmt w:val="bullet"/>
      <w:lvlText w:val="o"/>
      <w:lvlJc w:val="left"/>
      <w:pPr>
        <w:ind w:left="3600" w:hanging="360"/>
      </w:pPr>
      <w:rPr>
        <w:rFonts w:ascii="Courier New" w:hAnsi="Courier New" w:hint="default"/>
      </w:rPr>
    </w:lvl>
    <w:lvl w:ilvl="5" w:tplc="CD061BF2">
      <w:start w:val="1"/>
      <w:numFmt w:val="bullet"/>
      <w:lvlText w:val=""/>
      <w:lvlJc w:val="left"/>
      <w:pPr>
        <w:ind w:left="4320" w:hanging="360"/>
      </w:pPr>
      <w:rPr>
        <w:rFonts w:ascii="Wingdings" w:hAnsi="Wingdings" w:hint="default"/>
      </w:rPr>
    </w:lvl>
    <w:lvl w:ilvl="6" w:tplc="65A25360">
      <w:start w:val="1"/>
      <w:numFmt w:val="bullet"/>
      <w:lvlText w:val=""/>
      <w:lvlJc w:val="left"/>
      <w:pPr>
        <w:ind w:left="5040" w:hanging="360"/>
      </w:pPr>
      <w:rPr>
        <w:rFonts w:ascii="Symbol" w:hAnsi="Symbol" w:hint="default"/>
      </w:rPr>
    </w:lvl>
    <w:lvl w:ilvl="7" w:tplc="EC18F298">
      <w:start w:val="1"/>
      <w:numFmt w:val="bullet"/>
      <w:lvlText w:val="o"/>
      <w:lvlJc w:val="left"/>
      <w:pPr>
        <w:ind w:left="5760" w:hanging="360"/>
      </w:pPr>
      <w:rPr>
        <w:rFonts w:ascii="Courier New" w:hAnsi="Courier New" w:hint="default"/>
      </w:rPr>
    </w:lvl>
    <w:lvl w:ilvl="8" w:tplc="57280574">
      <w:start w:val="1"/>
      <w:numFmt w:val="bullet"/>
      <w:lvlText w:val=""/>
      <w:lvlJc w:val="left"/>
      <w:pPr>
        <w:ind w:left="6480" w:hanging="360"/>
      </w:pPr>
      <w:rPr>
        <w:rFonts w:ascii="Wingdings" w:hAnsi="Wingdings" w:hint="default"/>
      </w:rPr>
    </w:lvl>
  </w:abstractNum>
  <w:abstractNum w:abstractNumId="53" w15:restartNumberingAfterBreak="0">
    <w:nsid w:val="0BB5505E"/>
    <w:multiLevelType w:val="hybridMultilevel"/>
    <w:tmpl w:val="FEF4A340"/>
    <w:lvl w:ilvl="0" w:tplc="83D89B8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0C084C5D"/>
    <w:multiLevelType w:val="hybridMultilevel"/>
    <w:tmpl w:val="C002AA50"/>
    <w:name w:val="CPSNumberingScheme"/>
    <w:lvl w:ilvl="0" w:tplc="5C3A70BC">
      <w:start w:val="1"/>
      <w:numFmt w:val="decimal"/>
      <w:lvlText w:val="%1."/>
      <w:lvlJc w:val="right"/>
      <w:pPr>
        <w:ind w:left="500" w:hanging="180"/>
      </w:pPr>
    </w:lvl>
    <w:lvl w:ilvl="1" w:tplc="7B4E0590">
      <w:start w:val="1"/>
      <w:numFmt w:val="decimal"/>
      <w:lvlText w:val="%2."/>
      <w:lvlJc w:val="right"/>
      <w:pPr>
        <w:ind w:left="1000" w:hanging="180"/>
      </w:pPr>
    </w:lvl>
    <w:lvl w:ilvl="2" w:tplc="E2661836">
      <w:start w:val="1"/>
      <w:numFmt w:val="decimal"/>
      <w:lvlText w:val="%3."/>
      <w:lvlJc w:val="right"/>
      <w:pPr>
        <w:ind w:left="1500" w:hanging="180"/>
      </w:pPr>
    </w:lvl>
    <w:lvl w:ilvl="3" w:tplc="349CAD80">
      <w:start w:val="1"/>
      <w:numFmt w:val="decimal"/>
      <w:lvlText w:val="%4."/>
      <w:lvlJc w:val="right"/>
      <w:pPr>
        <w:ind w:left="2000" w:hanging="180"/>
      </w:pPr>
    </w:lvl>
    <w:lvl w:ilvl="4" w:tplc="B456D7CE">
      <w:start w:val="1"/>
      <w:numFmt w:val="decimal"/>
      <w:lvlText w:val="%5."/>
      <w:lvlJc w:val="right"/>
      <w:pPr>
        <w:ind w:left="2500" w:hanging="180"/>
      </w:pPr>
    </w:lvl>
    <w:lvl w:ilvl="5" w:tplc="883CF816">
      <w:start w:val="1"/>
      <w:numFmt w:val="decimal"/>
      <w:lvlText w:val="%6."/>
      <w:lvlJc w:val="right"/>
      <w:pPr>
        <w:ind w:left="3000" w:hanging="180"/>
      </w:pPr>
    </w:lvl>
    <w:lvl w:ilvl="6" w:tplc="00EA4B56">
      <w:start w:val="1"/>
      <w:numFmt w:val="decimal"/>
      <w:lvlText w:val="%7."/>
      <w:lvlJc w:val="right"/>
      <w:pPr>
        <w:ind w:left="3500" w:hanging="180"/>
      </w:pPr>
    </w:lvl>
    <w:lvl w:ilvl="7" w:tplc="972ACA88">
      <w:start w:val="1"/>
      <w:numFmt w:val="decimal"/>
      <w:lvlText w:val="%8."/>
      <w:lvlJc w:val="right"/>
      <w:pPr>
        <w:ind w:left="4000" w:hanging="180"/>
      </w:pPr>
    </w:lvl>
    <w:lvl w:ilvl="8" w:tplc="4C0E2B10">
      <w:start w:val="1"/>
      <w:numFmt w:val="decimal"/>
      <w:lvlText w:val="%9."/>
      <w:lvlJc w:val="right"/>
      <w:pPr>
        <w:ind w:left="4500" w:hanging="180"/>
      </w:pPr>
    </w:lvl>
  </w:abstractNum>
  <w:abstractNum w:abstractNumId="55" w15:restartNumberingAfterBreak="0">
    <w:nsid w:val="0C3749B1"/>
    <w:multiLevelType w:val="hybridMultilevel"/>
    <w:tmpl w:val="7DAA46AC"/>
    <w:lvl w:ilvl="0" w:tplc="CDE2093A">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0C4B47EB"/>
    <w:multiLevelType w:val="hybridMultilevel"/>
    <w:tmpl w:val="88B2A5D2"/>
    <w:name w:val="CPSNumberingScheme"/>
    <w:lvl w:ilvl="0" w:tplc="1DACD5E0">
      <w:start w:val="1"/>
      <w:numFmt w:val="decimal"/>
      <w:lvlText w:val="%1."/>
      <w:lvlJc w:val="right"/>
      <w:pPr>
        <w:ind w:left="500" w:hanging="180"/>
      </w:pPr>
    </w:lvl>
    <w:lvl w:ilvl="1" w:tplc="84065CF6">
      <w:start w:val="1"/>
      <w:numFmt w:val="decimal"/>
      <w:lvlText w:val="%2."/>
      <w:lvlJc w:val="right"/>
      <w:pPr>
        <w:ind w:left="1000" w:hanging="180"/>
      </w:pPr>
    </w:lvl>
    <w:lvl w:ilvl="2" w:tplc="BCDCF3D2">
      <w:start w:val="1"/>
      <w:numFmt w:val="decimal"/>
      <w:lvlText w:val="%3."/>
      <w:lvlJc w:val="right"/>
      <w:pPr>
        <w:ind w:left="1500" w:hanging="180"/>
      </w:pPr>
    </w:lvl>
    <w:lvl w:ilvl="3" w:tplc="722EE7AA">
      <w:start w:val="1"/>
      <w:numFmt w:val="decimal"/>
      <w:lvlText w:val="%4."/>
      <w:lvlJc w:val="right"/>
      <w:pPr>
        <w:ind w:left="2000" w:hanging="180"/>
      </w:pPr>
    </w:lvl>
    <w:lvl w:ilvl="4" w:tplc="0966F2C0">
      <w:start w:val="1"/>
      <w:numFmt w:val="decimal"/>
      <w:lvlText w:val="%5."/>
      <w:lvlJc w:val="right"/>
      <w:pPr>
        <w:ind w:left="2500" w:hanging="180"/>
      </w:pPr>
    </w:lvl>
    <w:lvl w:ilvl="5" w:tplc="5F40A094">
      <w:start w:val="1"/>
      <w:numFmt w:val="decimal"/>
      <w:lvlText w:val="%6."/>
      <w:lvlJc w:val="right"/>
      <w:pPr>
        <w:ind w:left="3000" w:hanging="180"/>
      </w:pPr>
    </w:lvl>
    <w:lvl w:ilvl="6" w:tplc="DF56A724">
      <w:start w:val="1"/>
      <w:numFmt w:val="decimal"/>
      <w:lvlText w:val="%7."/>
      <w:lvlJc w:val="right"/>
      <w:pPr>
        <w:ind w:left="3500" w:hanging="180"/>
      </w:pPr>
    </w:lvl>
    <w:lvl w:ilvl="7" w:tplc="78FE131A">
      <w:start w:val="1"/>
      <w:numFmt w:val="decimal"/>
      <w:lvlText w:val="%8."/>
      <w:lvlJc w:val="right"/>
      <w:pPr>
        <w:ind w:left="4000" w:hanging="180"/>
      </w:pPr>
    </w:lvl>
    <w:lvl w:ilvl="8" w:tplc="19CE6158">
      <w:start w:val="1"/>
      <w:numFmt w:val="decimal"/>
      <w:lvlText w:val="%9."/>
      <w:lvlJc w:val="right"/>
      <w:pPr>
        <w:ind w:left="4500" w:hanging="180"/>
      </w:pPr>
    </w:lvl>
  </w:abstractNum>
  <w:abstractNum w:abstractNumId="57" w15:restartNumberingAfterBreak="0">
    <w:nsid w:val="0C81632A"/>
    <w:multiLevelType w:val="hybridMultilevel"/>
    <w:tmpl w:val="022C9B92"/>
    <w:name w:val="CPSNumberingScheme"/>
    <w:lvl w:ilvl="0" w:tplc="C898E9A6">
      <w:start w:val="1"/>
      <w:numFmt w:val="decimal"/>
      <w:lvlText w:val="%1."/>
      <w:lvlJc w:val="right"/>
      <w:pPr>
        <w:ind w:left="500" w:hanging="180"/>
      </w:pPr>
    </w:lvl>
    <w:lvl w:ilvl="1" w:tplc="2516141E">
      <w:start w:val="1"/>
      <w:numFmt w:val="decimal"/>
      <w:lvlText w:val="%2."/>
      <w:lvlJc w:val="right"/>
      <w:pPr>
        <w:ind w:left="1000" w:hanging="180"/>
      </w:pPr>
    </w:lvl>
    <w:lvl w:ilvl="2" w:tplc="2F2E831A">
      <w:start w:val="1"/>
      <w:numFmt w:val="decimal"/>
      <w:lvlText w:val="%3."/>
      <w:lvlJc w:val="right"/>
      <w:pPr>
        <w:ind w:left="1500" w:hanging="180"/>
      </w:pPr>
    </w:lvl>
    <w:lvl w:ilvl="3" w:tplc="0276BBAC">
      <w:start w:val="1"/>
      <w:numFmt w:val="decimal"/>
      <w:lvlText w:val="%4."/>
      <w:lvlJc w:val="right"/>
      <w:pPr>
        <w:ind w:left="2000" w:hanging="180"/>
      </w:pPr>
    </w:lvl>
    <w:lvl w:ilvl="4" w:tplc="691818DA">
      <w:start w:val="1"/>
      <w:numFmt w:val="decimal"/>
      <w:lvlText w:val="%5."/>
      <w:lvlJc w:val="right"/>
      <w:pPr>
        <w:ind w:left="2500" w:hanging="180"/>
      </w:pPr>
    </w:lvl>
    <w:lvl w:ilvl="5" w:tplc="B2FAC590">
      <w:start w:val="1"/>
      <w:numFmt w:val="decimal"/>
      <w:lvlText w:val="%6."/>
      <w:lvlJc w:val="right"/>
      <w:pPr>
        <w:ind w:left="3000" w:hanging="180"/>
      </w:pPr>
    </w:lvl>
    <w:lvl w:ilvl="6" w:tplc="D09231BC">
      <w:start w:val="1"/>
      <w:numFmt w:val="decimal"/>
      <w:lvlText w:val="%7."/>
      <w:lvlJc w:val="right"/>
      <w:pPr>
        <w:ind w:left="3500" w:hanging="180"/>
      </w:pPr>
    </w:lvl>
    <w:lvl w:ilvl="7" w:tplc="79C2833E">
      <w:start w:val="1"/>
      <w:numFmt w:val="decimal"/>
      <w:lvlText w:val="%8."/>
      <w:lvlJc w:val="right"/>
      <w:pPr>
        <w:ind w:left="4000" w:hanging="180"/>
      </w:pPr>
    </w:lvl>
    <w:lvl w:ilvl="8" w:tplc="793A0996">
      <w:start w:val="1"/>
      <w:numFmt w:val="decimal"/>
      <w:lvlText w:val="%9."/>
      <w:lvlJc w:val="right"/>
      <w:pPr>
        <w:ind w:left="4500" w:hanging="180"/>
      </w:pPr>
    </w:lvl>
  </w:abstractNum>
  <w:abstractNum w:abstractNumId="58" w15:restartNumberingAfterBreak="0">
    <w:nsid w:val="0CB52C0B"/>
    <w:multiLevelType w:val="hybridMultilevel"/>
    <w:tmpl w:val="952E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0CC91DE5"/>
    <w:multiLevelType w:val="hybridMultilevel"/>
    <w:tmpl w:val="3AD09E66"/>
    <w:name w:val="CPSNumberingScheme"/>
    <w:lvl w:ilvl="0" w:tplc="475C0F52">
      <w:start w:val="1"/>
      <w:numFmt w:val="decimal"/>
      <w:lvlText w:val="%1."/>
      <w:lvlJc w:val="right"/>
      <w:pPr>
        <w:ind w:left="500" w:hanging="180"/>
      </w:pPr>
    </w:lvl>
    <w:lvl w:ilvl="1" w:tplc="356243A6">
      <w:start w:val="1"/>
      <w:numFmt w:val="decimal"/>
      <w:lvlText w:val="%2."/>
      <w:lvlJc w:val="right"/>
      <w:pPr>
        <w:ind w:left="1000" w:hanging="180"/>
      </w:pPr>
    </w:lvl>
    <w:lvl w:ilvl="2" w:tplc="94F4DA2E">
      <w:start w:val="1"/>
      <w:numFmt w:val="decimal"/>
      <w:lvlText w:val="%3."/>
      <w:lvlJc w:val="right"/>
      <w:pPr>
        <w:ind w:left="1500" w:hanging="180"/>
      </w:pPr>
    </w:lvl>
    <w:lvl w:ilvl="3" w:tplc="A03ED59A">
      <w:start w:val="1"/>
      <w:numFmt w:val="decimal"/>
      <w:lvlText w:val="%4."/>
      <w:lvlJc w:val="right"/>
      <w:pPr>
        <w:ind w:left="2000" w:hanging="180"/>
      </w:pPr>
    </w:lvl>
    <w:lvl w:ilvl="4" w:tplc="1F740322">
      <w:start w:val="1"/>
      <w:numFmt w:val="decimal"/>
      <w:lvlText w:val="%5."/>
      <w:lvlJc w:val="right"/>
      <w:pPr>
        <w:ind w:left="2500" w:hanging="180"/>
      </w:pPr>
    </w:lvl>
    <w:lvl w:ilvl="5" w:tplc="8CA4E2FC">
      <w:start w:val="1"/>
      <w:numFmt w:val="decimal"/>
      <w:lvlText w:val="%6."/>
      <w:lvlJc w:val="right"/>
      <w:pPr>
        <w:ind w:left="3000" w:hanging="180"/>
      </w:pPr>
    </w:lvl>
    <w:lvl w:ilvl="6" w:tplc="74C8B958">
      <w:start w:val="1"/>
      <w:numFmt w:val="decimal"/>
      <w:lvlText w:val="%7."/>
      <w:lvlJc w:val="right"/>
      <w:pPr>
        <w:ind w:left="3500" w:hanging="180"/>
      </w:pPr>
    </w:lvl>
    <w:lvl w:ilvl="7" w:tplc="FB64B9C4">
      <w:start w:val="1"/>
      <w:numFmt w:val="decimal"/>
      <w:lvlText w:val="%8."/>
      <w:lvlJc w:val="right"/>
      <w:pPr>
        <w:ind w:left="4000" w:hanging="180"/>
      </w:pPr>
    </w:lvl>
    <w:lvl w:ilvl="8" w:tplc="26B40D42">
      <w:start w:val="1"/>
      <w:numFmt w:val="decimal"/>
      <w:lvlText w:val="%9."/>
      <w:lvlJc w:val="right"/>
      <w:pPr>
        <w:ind w:left="4500" w:hanging="180"/>
      </w:pPr>
    </w:lvl>
  </w:abstractNum>
  <w:abstractNum w:abstractNumId="60" w15:restartNumberingAfterBreak="0">
    <w:nsid w:val="0CD32AAB"/>
    <w:multiLevelType w:val="hybridMultilevel"/>
    <w:tmpl w:val="29669EA4"/>
    <w:lvl w:ilvl="0" w:tplc="99583934">
      <w:start w:val="1"/>
      <w:numFmt w:val="bullet"/>
      <w:lvlText w:val=""/>
      <w:lvlJc w:val="left"/>
      <w:pPr>
        <w:ind w:left="720" w:hanging="360"/>
      </w:pPr>
      <w:rPr>
        <w:rFonts w:ascii="Symbol" w:hAnsi="Symbol" w:hint="default"/>
      </w:rPr>
    </w:lvl>
    <w:lvl w:ilvl="1" w:tplc="E632CD52">
      <w:start w:val="1"/>
      <w:numFmt w:val="bullet"/>
      <w:lvlText w:val="o"/>
      <w:lvlJc w:val="left"/>
      <w:pPr>
        <w:ind w:left="1440" w:hanging="360"/>
      </w:pPr>
      <w:rPr>
        <w:rFonts w:ascii="Courier New" w:hAnsi="Courier New" w:hint="default"/>
      </w:rPr>
    </w:lvl>
    <w:lvl w:ilvl="2" w:tplc="5FF6F0E0">
      <w:start w:val="1"/>
      <w:numFmt w:val="bullet"/>
      <w:lvlText w:val=""/>
      <w:lvlJc w:val="left"/>
      <w:pPr>
        <w:ind w:left="2160" w:hanging="360"/>
      </w:pPr>
      <w:rPr>
        <w:rFonts w:ascii="Wingdings" w:hAnsi="Wingdings" w:hint="default"/>
      </w:rPr>
    </w:lvl>
    <w:lvl w:ilvl="3" w:tplc="6C4C4080">
      <w:start w:val="1"/>
      <w:numFmt w:val="bullet"/>
      <w:lvlText w:val=""/>
      <w:lvlJc w:val="left"/>
      <w:pPr>
        <w:ind w:left="2880" w:hanging="360"/>
      </w:pPr>
      <w:rPr>
        <w:rFonts w:ascii="Symbol" w:hAnsi="Symbol" w:hint="default"/>
      </w:rPr>
    </w:lvl>
    <w:lvl w:ilvl="4" w:tplc="FD0AFE1E">
      <w:start w:val="1"/>
      <w:numFmt w:val="bullet"/>
      <w:lvlText w:val="o"/>
      <w:lvlJc w:val="left"/>
      <w:pPr>
        <w:ind w:left="3600" w:hanging="360"/>
      </w:pPr>
      <w:rPr>
        <w:rFonts w:ascii="Courier New" w:hAnsi="Courier New" w:hint="default"/>
      </w:rPr>
    </w:lvl>
    <w:lvl w:ilvl="5" w:tplc="4D7ACA58">
      <w:start w:val="1"/>
      <w:numFmt w:val="bullet"/>
      <w:lvlText w:val=""/>
      <w:lvlJc w:val="left"/>
      <w:pPr>
        <w:ind w:left="4320" w:hanging="360"/>
      </w:pPr>
      <w:rPr>
        <w:rFonts w:ascii="Wingdings" w:hAnsi="Wingdings" w:hint="default"/>
      </w:rPr>
    </w:lvl>
    <w:lvl w:ilvl="6" w:tplc="0E482EBC">
      <w:start w:val="1"/>
      <w:numFmt w:val="bullet"/>
      <w:lvlText w:val=""/>
      <w:lvlJc w:val="left"/>
      <w:pPr>
        <w:ind w:left="5040" w:hanging="360"/>
      </w:pPr>
      <w:rPr>
        <w:rFonts w:ascii="Symbol" w:hAnsi="Symbol" w:hint="default"/>
      </w:rPr>
    </w:lvl>
    <w:lvl w:ilvl="7" w:tplc="71F2C4C6">
      <w:start w:val="1"/>
      <w:numFmt w:val="bullet"/>
      <w:lvlText w:val="o"/>
      <w:lvlJc w:val="left"/>
      <w:pPr>
        <w:ind w:left="5760" w:hanging="360"/>
      </w:pPr>
      <w:rPr>
        <w:rFonts w:ascii="Courier New" w:hAnsi="Courier New" w:hint="default"/>
      </w:rPr>
    </w:lvl>
    <w:lvl w:ilvl="8" w:tplc="752C9A3C">
      <w:start w:val="1"/>
      <w:numFmt w:val="bullet"/>
      <w:lvlText w:val=""/>
      <w:lvlJc w:val="left"/>
      <w:pPr>
        <w:ind w:left="6480" w:hanging="360"/>
      </w:pPr>
      <w:rPr>
        <w:rFonts w:ascii="Wingdings" w:hAnsi="Wingdings" w:hint="default"/>
      </w:rPr>
    </w:lvl>
  </w:abstractNum>
  <w:abstractNum w:abstractNumId="61" w15:restartNumberingAfterBreak="0">
    <w:nsid w:val="0CDA47A2"/>
    <w:multiLevelType w:val="hybridMultilevel"/>
    <w:tmpl w:val="8D768D2C"/>
    <w:name w:val="CPSNumberingScheme"/>
    <w:lvl w:ilvl="0" w:tplc="505E7AB4">
      <w:start w:val="1"/>
      <w:numFmt w:val="decimal"/>
      <w:lvlText w:val="%1."/>
      <w:lvlJc w:val="right"/>
      <w:pPr>
        <w:ind w:left="500" w:hanging="180"/>
      </w:pPr>
    </w:lvl>
    <w:lvl w:ilvl="1" w:tplc="CBA62344">
      <w:start w:val="1"/>
      <w:numFmt w:val="decimal"/>
      <w:lvlText w:val="%2."/>
      <w:lvlJc w:val="right"/>
      <w:pPr>
        <w:ind w:left="1000" w:hanging="180"/>
      </w:pPr>
    </w:lvl>
    <w:lvl w:ilvl="2" w:tplc="37CCEA3C">
      <w:start w:val="1"/>
      <w:numFmt w:val="decimal"/>
      <w:lvlText w:val="%3."/>
      <w:lvlJc w:val="right"/>
      <w:pPr>
        <w:ind w:left="1500" w:hanging="180"/>
      </w:pPr>
    </w:lvl>
    <w:lvl w:ilvl="3" w:tplc="BA1E83C0">
      <w:start w:val="1"/>
      <w:numFmt w:val="decimal"/>
      <w:lvlText w:val="%4."/>
      <w:lvlJc w:val="right"/>
      <w:pPr>
        <w:ind w:left="2000" w:hanging="180"/>
      </w:pPr>
    </w:lvl>
    <w:lvl w:ilvl="4" w:tplc="C2F49C1E">
      <w:start w:val="1"/>
      <w:numFmt w:val="decimal"/>
      <w:lvlText w:val="%5."/>
      <w:lvlJc w:val="right"/>
      <w:pPr>
        <w:ind w:left="2500" w:hanging="180"/>
      </w:pPr>
    </w:lvl>
    <w:lvl w:ilvl="5" w:tplc="BF4AFCBC">
      <w:start w:val="1"/>
      <w:numFmt w:val="decimal"/>
      <w:lvlText w:val="%6."/>
      <w:lvlJc w:val="right"/>
      <w:pPr>
        <w:ind w:left="3000" w:hanging="180"/>
      </w:pPr>
    </w:lvl>
    <w:lvl w:ilvl="6" w:tplc="4C48DB62">
      <w:start w:val="1"/>
      <w:numFmt w:val="decimal"/>
      <w:lvlText w:val="%7."/>
      <w:lvlJc w:val="right"/>
      <w:pPr>
        <w:ind w:left="3500" w:hanging="180"/>
      </w:pPr>
    </w:lvl>
    <w:lvl w:ilvl="7" w:tplc="C3ECA754">
      <w:start w:val="1"/>
      <w:numFmt w:val="decimal"/>
      <w:lvlText w:val="%8."/>
      <w:lvlJc w:val="right"/>
      <w:pPr>
        <w:ind w:left="4000" w:hanging="180"/>
      </w:pPr>
    </w:lvl>
    <w:lvl w:ilvl="8" w:tplc="DA325A60">
      <w:start w:val="1"/>
      <w:numFmt w:val="decimal"/>
      <w:lvlText w:val="%9."/>
      <w:lvlJc w:val="right"/>
      <w:pPr>
        <w:ind w:left="4500" w:hanging="180"/>
      </w:pPr>
    </w:lvl>
  </w:abstractNum>
  <w:abstractNum w:abstractNumId="62" w15:restartNumberingAfterBreak="0">
    <w:nsid w:val="0D134B2B"/>
    <w:multiLevelType w:val="hybridMultilevel"/>
    <w:tmpl w:val="E592C70C"/>
    <w:lvl w:ilvl="0" w:tplc="8FF66092">
      <w:start w:val="1"/>
      <w:numFmt w:val="bullet"/>
      <w:lvlText w:val=""/>
      <w:lvlJc w:val="left"/>
      <w:pPr>
        <w:ind w:left="720" w:hanging="360"/>
      </w:pPr>
      <w:rPr>
        <w:rFonts w:ascii="Symbol" w:hAnsi="Symbol" w:hint="default"/>
      </w:rPr>
    </w:lvl>
    <w:lvl w:ilvl="1" w:tplc="3D3EE3AE">
      <w:start w:val="1"/>
      <w:numFmt w:val="bullet"/>
      <w:lvlText w:val="o"/>
      <w:lvlJc w:val="left"/>
      <w:pPr>
        <w:ind w:left="1440" w:hanging="360"/>
      </w:pPr>
      <w:rPr>
        <w:rFonts w:ascii="Courier New" w:hAnsi="Courier New" w:hint="default"/>
      </w:rPr>
    </w:lvl>
    <w:lvl w:ilvl="2" w:tplc="42CAD01E">
      <w:start w:val="1"/>
      <w:numFmt w:val="bullet"/>
      <w:lvlText w:val=""/>
      <w:lvlJc w:val="left"/>
      <w:pPr>
        <w:ind w:left="2160" w:hanging="360"/>
      </w:pPr>
      <w:rPr>
        <w:rFonts w:ascii="Wingdings" w:hAnsi="Wingdings" w:hint="default"/>
      </w:rPr>
    </w:lvl>
    <w:lvl w:ilvl="3" w:tplc="A316170A">
      <w:start w:val="1"/>
      <w:numFmt w:val="bullet"/>
      <w:lvlText w:val=""/>
      <w:lvlJc w:val="left"/>
      <w:pPr>
        <w:ind w:left="2880" w:hanging="360"/>
      </w:pPr>
      <w:rPr>
        <w:rFonts w:ascii="Symbol" w:hAnsi="Symbol" w:hint="default"/>
      </w:rPr>
    </w:lvl>
    <w:lvl w:ilvl="4" w:tplc="5A9A2AA6">
      <w:start w:val="1"/>
      <w:numFmt w:val="bullet"/>
      <w:lvlText w:val="o"/>
      <w:lvlJc w:val="left"/>
      <w:pPr>
        <w:ind w:left="3600" w:hanging="360"/>
      </w:pPr>
      <w:rPr>
        <w:rFonts w:ascii="Courier New" w:hAnsi="Courier New" w:hint="default"/>
      </w:rPr>
    </w:lvl>
    <w:lvl w:ilvl="5" w:tplc="8A8E0CD4">
      <w:start w:val="1"/>
      <w:numFmt w:val="bullet"/>
      <w:lvlText w:val=""/>
      <w:lvlJc w:val="left"/>
      <w:pPr>
        <w:ind w:left="4320" w:hanging="360"/>
      </w:pPr>
      <w:rPr>
        <w:rFonts w:ascii="Wingdings" w:hAnsi="Wingdings" w:hint="default"/>
      </w:rPr>
    </w:lvl>
    <w:lvl w:ilvl="6" w:tplc="603AEDC8">
      <w:start w:val="1"/>
      <w:numFmt w:val="bullet"/>
      <w:lvlText w:val=""/>
      <w:lvlJc w:val="left"/>
      <w:pPr>
        <w:ind w:left="5040" w:hanging="360"/>
      </w:pPr>
      <w:rPr>
        <w:rFonts w:ascii="Symbol" w:hAnsi="Symbol" w:hint="default"/>
      </w:rPr>
    </w:lvl>
    <w:lvl w:ilvl="7" w:tplc="9CD04D62">
      <w:start w:val="1"/>
      <w:numFmt w:val="bullet"/>
      <w:lvlText w:val="o"/>
      <w:lvlJc w:val="left"/>
      <w:pPr>
        <w:ind w:left="5760" w:hanging="360"/>
      </w:pPr>
      <w:rPr>
        <w:rFonts w:ascii="Courier New" w:hAnsi="Courier New" w:hint="default"/>
      </w:rPr>
    </w:lvl>
    <w:lvl w:ilvl="8" w:tplc="234A1F00">
      <w:start w:val="1"/>
      <w:numFmt w:val="bullet"/>
      <w:lvlText w:val=""/>
      <w:lvlJc w:val="left"/>
      <w:pPr>
        <w:ind w:left="6480" w:hanging="360"/>
      </w:pPr>
      <w:rPr>
        <w:rFonts w:ascii="Wingdings" w:hAnsi="Wingdings" w:hint="default"/>
      </w:rPr>
    </w:lvl>
  </w:abstractNum>
  <w:abstractNum w:abstractNumId="63" w15:restartNumberingAfterBreak="0">
    <w:nsid w:val="0DBA3B27"/>
    <w:multiLevelType w:val="hybridMultilevel"/>
    <w:tmpl w:val="010C9B54"/>
    <w:name w:val="CPSNumberingScheme"/>
    <w:lvl w:ilvl="0" w:tplc="5E509754">
      <w:start w:val="1"/>
      <w:numFmt w:val="decimal"/>
      <w:lvlText w:val="%1."/>
      <w:lvlJc w:val="right"/>
      <w:pPr>
        <w:ind w:left="500" w:hanging="180"/>
      </w:pPr>
    </w:lvl>
    <w:lvl w:ilvl="1" w:tplc="F918C32E">
      <w:start w:val="1"/>
      <w:numFmt w:val="decimal"/>
      <w:lvlText w:val="%2."/>
      <w:lvlJc w:val="right"/>
      <w:pPr>
        <w:ind w:left="1000" w:hanging="180"/>
      </w:pPr>
    </w:lvl>
    <w:lvl w:ilvl="2" w:tplc="45A2D508">
      <w:start w:val="1"/>
      <w:numFmt w:val="decimal"/>
      <w:lvlText w:val="%3."/>
      <w:lvlJc w:val="right"/>
      <w:pPr>
        <w:ind w:left="1500" w:hanging="180"/>
      </w:pPr>
    </w:lvl>
    <w:lvl w:ilvl="3" w:tplc="2E84D08C">
      <w:start w:val="1"/>
      <w:numFmt w:val="decimal"/>
      <w:lvlText w:val="%4."/>
      <w:lvlJc w:val="right"/>
      <w:pPr>
        <w:ind w:left="2000" w:hanging="180"/>
      </w:pPr>
    </w:lvl>
    <w:lvl w:ilvl="4" w:tplc="2416C084">
      <w:start w:val="1"/>
      <w:numFmt w:val="decimal"/>
      <w:lvlText w:val="%5."/>
      <w:lvlJc w:val="right"/>
      <w:pPr>
        <w:ind w:left="2500" w:hanging="180"/>
      </w:pPr>
    </w:lvl>
    <w:lvl w:ilvl="5" w:tplc="1C684196">
      <w:start w:val="1"/>
      <w:numFmt w:val="decimal"/>
      <w:lvlText w:val="%6."/>
      <w:lvlJc w:val="right"/>
      <w:pPr>
        <w:ind w:left="3000" w:hanging="180"/>
      </w:pPr>
    </w:lvl>
    <w:lvl w:ilvl="6" w:tplc="8F846172">
      <w:start w:val="1"/>
      <w:numFmt w:val="decimal"/>
      <w:lvlText w:val="%7."/>
      <w:lvlJc w:val="right"/>
      <w:pPr>
        <w:ind w:left="3500" w:hanging="180"/>
      </w:pPr>
    </w:lvl>
    <w:lvl w:ilvl="7" w:tplc="B94E8C54">
      <w:start w:val="1"/>
      <w:numFmt w:val="decimal"/>
      <w:lvlText w:val="%8."/>
      <w:lvlJc w:val="right"/>
      <w:pPr>
        <w:ind w:left="4000" w:hanging="180"/>
      </w:pPr>
    </w:lvl>
    <w:lvl w:ilvl="8" w:tplc="1A5A3B94">
      <w:start w:val="1"/>
      <w:numFmt w:val="decimal"/>
      <w:lvlText w:val="%9."/>
      <w:lvlJc w:val="right"/>
      <w:pPr>
        <w:ind w:left="4500" w:hanging="180"/>
      </w:pPr>
    </w:lvl>
  </w:abstractNum>
  <w:abstractNum w:abstractNumId="64" w15:restartNumberingAfterBreak="0">
    <w:nsid w:val="0DF65196"/>
    <w:multiLevelType w:val="multilevel"/>
    <w:tmpl w:val="52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0E092256"/>
    <w:multiLevelType w:val="hybridMultilevel"/>
    <w:tmpl w:val="D4F40DE8"/>
    <w:name w:val="CPSNumberingScheme"/>
    <w:lvl w:ilvl="0" w:tplc="EA845F3E">
      <w:start w:val="1"/>
      <w:numFmt w:val="decimal"/>
      <w:lvlText w:val="%1."/>
      <w:lvlJc w:val="right"/>
      <w:pPr>
        <w:ind w:left="500" w:hanging="180"/>
      </w:pPr>
    </w:lvl>
    <w:lvl w:ilvl="1" w:tplc="5028609A">
      <w:start w:val="1"/>
      <w:numFmt w:val="decimal"/>
      <w:lvlText w:val="%2."/>
      <w:lvlJc w:val="right"/>
      <w:pPr>
        <w:ind w:left="1000" w:hanging="180"/>
      </w:pPr>
    </w:lvl>
    <w:lvl w:ilvl="2" w:tplc="5AA6F4FE">
      <w:start w:val="1"/>
      <w:numFmt w:val="decimal"/>
      <w:lvlText w:val="%3."/>
      <w:lvlJc w:val="right"/>
      <w:pPr>
        <w:ind w:left="1500" w:hanging="180"/>
      </w:pPr>
    </w:lvl>
    <w:lvl w:ilvl="3" w:tplc="59127698">
      <w:start w:val="1"/>
      <w:numFmt w:val="decimal"/>
      <w:lvlText w:val="%4."/>
      <w:lvlJc w:val="right"/>
      <w:pPr>
        <w:ind w:left="2000" w:hanging="180"/>
      </w:pPr>
    </w:lvl>
    <w:lvl w:ilvl="4" w:tplc="115AFDD4">
      <w:start w:val="1"/>
      <w:numFmt w:val="decimal"/>
      <w:lvlText w:val="%5."/>
      <w:lvlJc w:val="right"/>
      <w:pPr>
        <w:ind w:left="2500" w:hanging="180"/>
      </w:pPr>
    </w:lvl>
    <w:lvl w:ilvl="5" w:tplc="36DE2DE0">
      <w:start w:val="1"/>
      <w:numFmt w:val="decimal"/>
      <w:lvlText w:val="%6."/>
      <w:lvlJc w:val="right"/>
      <w:pPr>
        <w:ind w:left="3000" w:hanging="180"/>
      </w:pPr>
    </w:lvl>
    <w:lvl w:ilvl="6" w:tplc="353492F0">
      <w:start w:val="1"/>
      <w:numFmt w:val="decimal"/>
      <w:lvlText w:val="%7."/>
      <w:lvlJc w:val="right"/>
      <w:pPr>
        <w:ind w:left="3500" w:hanging="180"/>
      </w:pPr>
    </w:lvl>
    <w:lvl w:ilvl="7" w:tplc="9EF478F2">
      <w:start w:val="1"/>
      <w:numFmt w:val="decimal"/>
      <w:lvlText w:val="%8."/>
      <w:lvlJc w:val="right"/>
      <w:pPr>
        <w:ind w:left="4000" w:hanging="180"/>
      </w:pPr>
    </w:lvl>
    <w:lvl w:ilvl="8" w:tplc="61EE66F6">
      <w:start w:val="1"/>
      <w:numFmt w:val="decimal"/>
      <w:lvlText w:val="%9."/>
      <w:lvlJc w:val="right"/>
      <w:pPr>
        <w:ind w:left="4500" w:hanging="180"/>
      </w:pPr>
    </w:lvl>
  </w:abstractNum>
  <w:abstractNum w:abstractNumId="66" w15:restartNumberingAfterBreak="0">
    <w:nsid w:val="0E101C96"/>
    <w:multiLevelType w:val="hybridMultilevel"/>
    <w:tmpl w:val="D3A85DEC"/>
    <w:lvl w:ilvl="0" w:tplc="8620FD24">
      <w:start w:val="1"/>
      <w:numFmt w:val="bullet"/>
      <w:lvlText w:val=""/>
      <w:lvlJc w:val="left"/>
      <w:pPr>
        <w:ind w:left="720" w:hanging="360"/>
      </w:pPr>
      <w:rPr>
        <w:rFonts w:ascii="Symbol" w:hAnsi="Symbol" w:hint="default"/>
      </w:rPr>
    </w:lvl>
    <w:lvl w:ilvl="1" w:tplc="095E993C">
      <w:start w:val="1"/>
      <w:numFmt w:val="bullet"/>
      <w:lvlText w:val="o"/>
      <w:lvlJc w:val="left"/>
      <w:pPr>
        <w:ind w:left="1440" w:hanging="360"/>
      </w:pPr>
      <w:rPr>
        <w:rFonts w:ascii="Courier New" w:hAnsi="Courier New" w:hint="default"/>
      </w:rPr>
    </w:lvl>
    <w:lvl w:ilvl="2" w:tplc="224C2464">
      <w:start w:val="1"/>
      <w:numFmt w:val="bullet"/>
      <w:lvlText w:val=""/>
      <w:lvlJc w:val="left"/>
      <w:pPr>
        <w:ind w:left="2160" w:hanging="360"/>
      </w:pPr>
      <w:rPr>
        <w:rFonts w:ascii="Wingdings" w:hAnsi="Wingdings" w:hint="default"/>
      </w:rPr>
    </w:lvl>
    <w:lvl w:ilvl="3" w:tplc="72CC66FC">
      <w:start w:val="1"/>
      <w:numFmt w:val="bullet"/>
      <w:lvlText w:val=""/>
      <w:lvlJc w:val="left"/>
      <w:pPr>
        <w:ind w:left="2880" w:hanging="360"/>
      </w:pPr>
      <w:rPr>
        <w:rFonts w:ascii="Symbol" w:hAnsi="Symbol" w:hint="default"/>
      </w:rPr>
    </w:lvl>
    <w:lvl w:ilvl="4" w:tplc="4AA4D29A">
      <w:start w:val="1"/>
      <w:numFmt w:val="bullet"/>
      <w:lvlText w:val="o"/>
      <w:lvlJc w:val="left"/>
      <w:pPr>
        <w:ind w:left="3600" w:hanging="360"/>
      </w:pPr>
      <w:rPr>
        <w:rFonts w:ascii="Courier New" w:hAnsi="Courier New" w:hint="default"/>
      </w:rPr>
    </w:lvl>
    <w:lvl w:ilvl="5" w:tplc="03786B0A">
      <w:start w:val="1"/>
      <w:numFmt w:val="bullet"/>
      <w:lvlText w:val=""/>
      <w:lvlJc w:val="left"/>
      <w:pPr>
        <w:ind w:left="4320" w:hanging="360"/>
      </w:pPr>
      <w:rPr>
        <w:rFonts w:ascii="Wingdings" w:hAnsi="Wingdings" w:hint="default"/>
      </w:rPr>
    </w:lvl>
    <w:lvl w:ilvl="6" w:tplc="C076FD78">
      <w:start w:val="1"/>
      <w:numFmt w:val="bullet"/>
      <w:lvlText w:val=""/>
      <w:lvlJc w:val="left"/>
      <w:pPr>
        <w:ind w:left="5040" w:hanging="360"/>
      </w:pPr>
      <w:rPr>
        <w:rFonts w:ascii="Symbol" w:hAnsi="Symbol" w:hint="default"/>
      </w:rPr>
    </w:lvl>
    <w:lvl w:ilvl="7" w:tplc="AF980840">
      <w:start w:val="1"/>
      <w:numFmt w:val="bullet"/>
      <w:lvlText w:val="o"/>
      <w:lvlJc w:val="left"/>
      <w:pPr>
        <w:ind w:left="5760" w:hanging="360"/>
      </w:pPr>
      <w:rPr>
        <w:rFonts w:ascii="Courier New" w:hAnsi="Courier New" w:hint="default"/>
      </w:rPr>
    </w:lvl>
    <w:lvl w:ilvl="8" w:tplc="E8C8F94E">
      <w:start w:val="1"/>
      <w:numFmt w:val="bullet"/>
      <w:lvlText w:val=""/>
      <w:lvlJc w:val="left"/>
      <w:pPr>
        <w:ind w:left="6480" w:hanging="360"/>
      </w:pPr>
      <w:rPr>
        <w:rFonts w:ascii="Wingdings" w:hAnsi="Wingdings" w:hint="default"/>
      </w:rPr>
    </w:lvl>
  </w:abstractNum>
  <w:abstractNum w:abstractNumId="67" w15:restartNumberingAfterBreak="0">
    <w:nsid w:val="0E2B2B17"/>
    <w:multiLevelType w:val="hybridMultilevel"/>
    <w:tmpl w:val="BC26A5B2"/>
    <w:lvl w:ilvl="0" w:tplc="0F0A5198">
      <w:start w:val="1"/>
      <w:numFmt w:val="bullet"/>
      <w:lvlText w:val=""/>
      <w:lvlJc w:val="left"/>
      <w:pPr>
        <w:ind w:left="720" w:hanging="360"/>
      </w:pPr>
      <w:rPr>
        <w:rFonts w:ascii="Symbol" w:hAnsi="Symbol" w:hint="default"/>
      </w:rPr>
    </w:lvl>
    <w:lvl w:ilvl="1" w:tplc="BC30FBB2">
      <w:start w:val="1"/>
      <w:numFmt w:val="bullet"/>
      <w:lvlText w:val="o"/>
      <w:lvlJc w:val="left"/>
      <w:pPr>
        <w:ind w:left="1440" w:hanging="360"/>
      </w:pPr>
      <w:rPr>
        <w:rFonts w:ascii="Courier New" w:hAnsi="Courier New" w:hint="default"/>
      </w:rPr>
    </w:lvl>
    <w:lvl w:ilvl="2" w:tplc="87809988">
      <w:start w:val="1"/>
      <w:numFmt w:val="bullet"/>
      <w:lvlText w:val=""/>
      <w:lvlJc w:val="left"/>
      <w:pPr>
        <w:ind w:left="2160" w:hanging="360"/>
      </w:pPr>
      <w:rPr>
        <w:rFonts w:ascii="Wingdings" w:hAnsi="Wingdings" w:hint="default"/>
      </w:rPr>
    </w:lvl>
    <w:lvl w:ilvl="3" w:tplc="731ED0F6">
      <w:start w:val="1"/>
      <w:numFmt w:val="bullet"/>
      <w:lvlText w:val=""/>
      <w:lvlJc w:val="left"/>
      <w:pPr>
        <w:ind w:left="2880" w:hanging="360"/>
      </w:pPr>
      <w:rPr>
        <w:rFonts w:ascii="Symbol" w:hAnsi="Symbol" w:hint="default"/>
      </w:rPr>
    </w:lvl>
    <w:lvl w:ilvl="4" w:tplc="05BC562A">
      <w:start w:val="1"/>
      <w:numFmt w:val="bullet"/>
      <w:lvlText w:val="o"/>
      <w:lvlJc w:val="left"/>
      <w:pPr>
        <w:ind w:left="3600" w:hanging="360"/>
      </w:pPr>
      <w:rPr>
        <w:rFonts w:ascii="Courier New" w:hAnsi="Courier New" w:hint="default"/>
      </w:rPr>
    </w:lvl>
    <w:lvl w:ilvl="5" w:tplc="168EC644">
      <w:start w:val="1"/>
      <w:numFmt w:val="bullet"/>
      <w:lvlText w:val=""/>
      <w:lvlJc w:val="left"/>
      <w:pPr>
        <w:ind w:left="4320" w:hanging="360"/>
      </w:pPr>
      <w:rPr>
        <w:rFonts w:ascii="Wingdings" w:hAnsi="Wingdings" w:hint="default"/>
      </w:rPr>
    </w:lvl>
    <w:lvl w:ilvl="6" w:tplc="936C2A88">
      <w:start w:val="1"/>
      <w:numFmt w:val="bullet"/>
      <w:lvlText w:val=""/>
      <w:lvlJc w:val="left"/>
      <w:pPr>
        <w:ind w:left="5040" w:hanging="360"/>
      </w:pPr>
      <w:rPr>
        <w:rFonts w:ascii="Symbol" w:hAnsi="Symbol" w:hint="default"/>
      </w:rPr>
    </w:lvl>
    <w:lvl w:ilvl="7" w:tplc="3112D796">
      <w:start w:val="1"/>
      <w:numFmt w:val="bullet"/>
      <w:lvlText w:val="o"/>
      <w:lvlJc w:val="left"/>
      <w:pPr>
        <w:ind w:left="5760" w:hanging="360"/>
      </w:pPr>
      <w:rPr>
        <w:rFonts w:ascii="Courier New" w:hAnsi="Courier New" w:hint="default"/>
      </w:rPr>
    </w:lvl>
    <w:lvl w:ilvl="8" w:tplc="2354D548">
      <w:start w:val="1"/>
      <w:numFmt w:val="bullet"/>
      <w:lvlText w:val=""/>
      <w:lvlJc w:val="left"/>
      <w:pPr>
        <w:ind w:left="6480" w:hanging="360"/>
      </w:pPr>
      <w:rPr>
        <w:rFonts w:ascii="Wingdings" w:hAnsi="Wingdings" w:hint="default"/>
      </w:rPr>
    </w:lvl>
  </w:abstractNum>
  <w:abstractNum w:abstractNumId="68" w15:restartNumberingAfterBreak="0">
    <w:nsid w:val="0E4234F5"/>
    <w:multiLevelType w:val="hybridMultilevel"/>
    <w:tmpl w:val="BB0C421E"/>
    <w:name w:val="CPSNumberingScheme"/>
    <w:lvl w:ilvl="0" w:tplc="D2CEA294">
      <w:start w:val="1"/>
      <w:numFmt w:val="decimal"/>
      <w:lvlText w:val="%1."/>
      <w:lvlJc w:val="right"/>
      <w:pPr>
        <w:ind w:left="500" w:hanging="180"/>
      </w:pPr>
    </w:lvl>
    <w:lvl w:ilvl="1" w:tplc="75D84A36">
      <w:start w:val="1"/>
      <w:numFmt w:val="decimal"/>
      <w:lvlText w:val="%2."/>
      <w:lvlJc w:val="right"/>
      <w:pPr>
        <w:ind w:left="1000" w:hanging="180"/>
      </w:pPr>
    </w:lvl>
    <w:lvl w:ilvl="2" w:tplc="4684BFF0">
      <w:start w:val="1"/>
      <w:numFmt w:val="decimal"/>
      <w:lvlText w:val="%3."/>
      <w:lvlJc w:val="right"/>
      <w:pPr>
        <w:ind w:left="1500" w:hanging="180"/>
      </w:pPr>
    </w:lvl>
    <w:lvl w:ilvl="3" w:tplc="0E9A73F6">
      <w:start w:val="1"/>
      <w:numFmt w:val="decimal"/>
      <w:lvlText w:val="%4."/>
      <w:lvlJc w:val="right"/>
      <w:pPr>
        <w:ind w:left="2000" w:hanging="180"/>
      </w:pPr>
    </w:lvl>
    <w:lvl w:ilvl="4" w:tplc="45AE9E82">
      <w:start w:val="1"/>
      <w:numFmt w:val="decimal"/>
      <w:lvlText w:val="%5."/>
      <w:lvlJc w:val="right"/>
      <w:pPr>
        <w:ind w:left="2500" w:hanging="180"/>
      </w:pPr>
    </w:lvl>
    <w:lvl w:ilvl="5" w:tplc="6D408A2A">
      <w:start w:val="1"/>
      <w:numFmt w:val="decimal"/>
      <w:lvlText w:val="%6."/>
      <w:lvlJc w:val="right"/>
      <w:pPr>
        <w:ind w:left="3000" w:hanging="180"/>
      </w:pPr>
    </w:lvl>
    <w:lvl w:ilvl="6" w:tplc="EB223670">
      <w:start w:val="1"/>
      <w:numFmt w:val="decimal"/>
      <w:lvlText w:val="%7."/>
      <w:lvlJc w:val="right"/>
      <w:pPr>
        <w:ind w:left="3500" w:hanging="180"/>
      </w:pPr>
    </w:lvl>
    <w:lvl w:ilvl="7" w:tplc="F7DEA5EE">
      <w:start w:val="1"/>
      <w:numFmt w:val="decimal"/>
      <w:lvlText w:val="%8."/>
      <w:lvlJc w:val="right"/>
      <w:pPr>
        <w:ind w:left="4000" w:hanging="180"/>
      </w:pPr>
    </w:lvl>
    <w:lvl w:ilvl="8" w:tplc="3FB6BACC">
      <w:start w:val="1"/>
      <w:numFmt w:val="decimal"/>
      <w:lvlText w:val="%9."/>
      <w:lvlJc w:val="right"/>
      <w:pPr>
        <w:ind w:left="4500" w:hanging="180"/>
      </w:pPr>
    </w:lvl>
  </w:abstractNum>
  <w:abstractNum w:abstractNumId="69" w15:restartNumberingAfterBreak="0">
    <w:nsid w:val="0E613EC8"/>
    <w:multiLevelType w:val="hybridMultilevel"/>
    <w:tmpl w:val="84C623BE"/>
    <w:name w:val="CPSNumberingScheme"/>
    <w:lvl w:ilvl="0" w:tplc="941C774C">
      <w:start w:val="1"/>
      <w:numFmt w:val="decimal"/>
      <w:lvlText w:val="%1."/>
      <w:lvlJc w:val="right"/>
      <w:pPr>
        <w:ind w:left="500" w:hanging="180"/>
      </w:pPr>
    </w:lvl>
    <w:lvl w:ilvl="1" w:tplc="0BB2F650">
      <w:start w:val="1"/>
      <w:numFmt w:val="decimal"/>
      <w:lvlText w:val="%2."/>
      <w:lvlJc w:val="right"/>
      <w:pPr>
        <w:ind w:left="1000" w:hanging="180"/>
      </w:pPr>
    </w:lvl>
    <w:lvl w:ilvl="2" w:tplc="F862614A">
      <w:start w:val="1"/>
      <w:numFmt w:val="decimal"/>
      <w:lvlText w:val="%3."/>
      <w:lvlJc w:val="right"/>
      <w:pPr>
        <w:ind w:left="1500" w:hanging="180"/>
      </w:pPr>
    </w:lvl>
    <w:lvl w:ilvl="3" w:tplc="D870F072">
      <w:start w:val="1"/>
      <w:numFmt w:val="decimal"/>
      <w:lvlText w:val="%4."/>
      <w:lvlJc w:val="right"/>
      <w:pPr>
        <w:ind w:left="2000" w:hanging="180"/>
      </w:pPr>
    </w:lvl>
    <w:lvl w:ilvl="4" w:tplc="0FAA32B8">
      <w:start w:val="1"/>
      <w:numFmt w:val="decimal"/>
      <w:lvlText w:val="%5."/>
      <w:lvlJc w:val="right"/>
      <w:pPr>
        <w:ind w:left="2500" w:hanging="180"/>
      </w:pPr>
    </w:lvl>
    <w:lvl w:ilvl="5" w:tplc="02D64D66">
      <w:start w:val="1"/>
      <w:numFmt w:val="decimal"/>
      <w:lvlText w:val="%6."/>
      <w:lvlJc w:val="right"/>
      <w:pPr>
        <w:ind w:left="3000" w:hanging="180"/>
      </w:pPr>
    </w:lvl>
    <w:lvl w:ilvl="6" w:tplc="940E6A38">
      <w:start w:val="1"/>
      <w:numFmt w:val="decimal"/>
      <w:lvlText w:val="%7."/>
      <w:lvlJc w:val="right"/>
      <w:pPr>
        <w:ind w:left="3500" w:hanging="180"/>
      </w:pPr>
    </w:lvl>
    <w:lvl w:ilvl="7" w:tplc="6CAA14C2">
      <w:start w:val="1"/>
      <w:numFmt w:val="decimal"/>
      <w:lvlText w:val="%8."/>
      <w:lvlJc w:val="right"/>
      <w:pPr>
        <w:ind w:left="4000" w:hanging="180"/>
      </w:pPr>
    </w:lvl>
    <w:lvl w:ilvl="8" w:tplc="A36E239E">
      <w:start w:val="1"/>
      <w:numFmt w:val="decimal"/>
      <w:lvlText w:val="%9."/>
      <w:lvlJc w:val="right"/>
      <w:pPr>
        <w:ind w:left="4500" w:hanging="180"/>
      </w:pPr>
    </w:lvl>
  </w:abstractNum>
  <w:abstractNum w:abstractNumId="70" w15:restartNumberingAfterBreak="0">
    <w:nsid w:val="0E7B2E18"/>
    <w:multiLevelType w:val="hybridMultilevel"/>
    <w:tmpl w:val="3A96E21E"/>
    <w:lvl w:ilvl="0" w:tplc="1DAA8B7C">
      <w:start w:val="1"/>
      <w:numFmt w:val="decimal"/>
      <w:lvlText w:val="%1."/>
      <w:lvlJc w:val="right"/>
      <w:pPr>
        <w:ind w:left="500" w:hanging="180"/>
      </w:pPr>
    </w:lvl>
    <w:lvl w:ilvl="1" w:tplc="B9F6A624">
      <w:start w:val="1"/>
      <w:numFmt w:val="decimal"/>
      <w:lvlText w:val="%2."/>
      <w:lvlJc w:val="right"/>
      <w:pPr>
        <w:ind w:left="1000" w:hanging="180"/>
      </w:pPr>
    </w:lvl>
    <w:lvl w:ilvl="2" w:tplc="30F69B92">
      <w:start w:val="1"/>
      <w:numFmt w:val="decimal"/>
      <w:lvlText w:val="%3."/>
      <w:lvlJc w:val="right"/>
      <w:pPr>
        <w:ind w:left="1500" w:hanging="180"/>
      </w:pPr>
    </w:lvl>
    <w:lvl w:ilvl="3" w:tplc="C6149722">
      <w:start w:val="1"/>
      <w:numFmt w:val="decimal"/>
      <w:lvlText w:val="%4."/>
      <w:lvlJc w:val="right"/>
      <w:pPr>
        <w:ind w:left="2000" w:hanging="180"/>
      </w:pPr>
    </w:lvl>
    <w:lvl w:ilvl="4" w:tplc="8286E950">
      <w:start w:val="1"/>
      <w:numFmt w:val="decimal"/>
      <w:lvlText w:val="%5."/>
      <w:lvlJc w:val="right"/>
      <w:pPr>
        <w:ind w:left="2500" w:hanging="180"/>
      </w:pPr>
    </w:lvl>
    <w:lvl w:ilvl="5" w:tplc="43DA51D0">
      <w:start w:val="1"/>
      <w:numFmt w:val="decimal"/>
      <w:lvlText w:val="%6."/>
      <w:lvlJc w:val="right"/>
      <w:pPr>
        <w:ind w:left="3000" w:hanging="180"/>
      </w:pPr>
    </w:lvl>
    <w:lvl w:ilvl="6" w:tplc="0B9CA098">
      <w:start w:val="1"/>
      <w:numFmt w:val="decimal"/>
      <w:lvlText w:val="%7."/>
      <w:lvlJc w:val="right"/>
      <w:pPr>
        <w:ind w:left="3500" w:hanging="180"/>
      </w:pPr>
    </w:lvl>
    <w:lvl w:ilvl="7" w:tplc="90C44624">
      <w:start w:val="1"/>
      <w:numFmt w:val="decimal"/>
      <w:lvlText w:val="%8."/>
      <w:lvlJc w:val="right"/>
      <w:pPr>
        <w:ind w:left="4000" w:hanging="180"/>
      </w:pPr>
    </w:lvl>
    <w:lvl w:ilvl="8" w:tplc="44C24DF2">
      <w:start w:val="1"/>
      <w:numFmt w:val="decimal"/>
      <w:lvlText w:val="%9."/>
      <w:lvlJc w:val="right"/>
      <w:pPr>
        <w:ind w:left="4500" w:hanging="180"/>
      </w:pPr>
    </w:lvl>
  </w:abstractNum>
  <w:abstractNum w:abstractNumId="71" w15:restartNumberingAfterBreak="0">
    <w:nsid w:val="0E8D7145"/>
    <w:multiLevelType w:val="hybridMultilevel"/>
    <w:tmpl w:val="5E0C8356"/>
    <w:name w:val="CPSNumberingScheme"/>
    <w:lvl w:ilvl="0" w:tplc="03C64290">
      <w:start w:val="1"/>
      <w:numFmt w:val="decimal"/>
      <w:lvlText w:val="%1."/>
      <w:lvlJc w:val="right"/>
      <w:pPr>
        <w:ind w:left="500" w:hanging="180"/>
      </w:pPr>
    </w:lvl>
    <w:lvl w:ilvl="1" w:tplc="F88EEBC0">
      <w:start w:val="1"/>
      <w:numFmt w:val="decimal"/>
      <w:lvlText w:val="%2."/>
      <w:lvlJc w:val="right"/>
      <w:pPr>
        <w:ind w:left="1000" w:hanging="180"/>
      </w:pPr>
    </w:lvl>
    <w:lvl w:ilvl="2" w:tplc="E8B0297A">
      <w:start w:val="1"/>
      <w:numFmt w:val="decimal"/>
      <w:lvlText w:val="%3."/>
      <w:lvlJc w:val="right"/>
      <w:pPr>
        <w:ind w:left="1500" w:hanging="180"/>
      </w:pPr>
    </w:lvl>
    <w:lvl w:ilvl="3" w:tplc="879028FC">
      <w:start w:val="1"/>
      <w:numFmt w:val="decimal"/>
      <w:lvlText w:val="%4."/>
      <w:lvlJc w:val="right"/>
      <w:pPr>
        <w:ind w:left="2000" w:hanging="180"/>
      </w:pPr>
    </w:lvl>
    <w:lvl w:ilvl="4" w:tplc="9704E6CA">
      <w:start w:val="1"/>
      <w:numFmt w:val="decimal"/>
      <w:lvlText w:val="%5."/>
      <w:lvlJc w:val="right"/>
      <w:pPr>
        <w:ind w:left="2500" w:hanging="180"/>
      </w:pPr>
    </w:lvl>
    <w:lvl w:ilvl="5" w:tplc="75B2BA6C">
      <w:start w:val="1"/>
      <w:numFmt w:val="decimal"/>
      <w:lvlText w:val="%6."/>
      <w:lvlJc w:val="right"/>
      <w:pPr>
        <w:ind w:left="3000" w:hanging="180"/>
      </w:pPr>
    </w:lvl>
    <w:lvl w:ilvl="6" w:tplc="62F0E9FA">
      <w:start w:val="1"/>
      <w:numFmt w:val="decimal"/>
      <w:lvlText w:val="%7."/>
      <w:lvlJc w:val="right"/>
      <w:pPr>
        <w:ind w:left="3500" w:hanging="180"/>
      </w:pPr>
    </w:lvl>
    <w:lvl w:ilvl="7" w:tplc="B77CC568">
      <w:start w:val="1"/>
      <w:numFmt w:val="decimal"/>
      <w:lvlText w:val="%8."/>
      <w:lvlJc w:val="right"/>
      <w:pPr>
        <w:ind w:left="4000" w:hanging="180"/>
      </w:pPr>
    </w:lvl>
    <w:lvl w:ilvl="8" w:tplc="B7DC0EF2">
      <w:start w:val="1"/>
      <w:numFmt w:val="decimal"/>
      <w:lvlText w:val="%9."/>
      <w:lvlJc w:val="right"/>
      <w:pPr>
        <w:ind w:left="4500" w:hanging="180"/>
      </w:pPr>
    </w:lvl>
  </w:abstractNum>
  <w:abstractNum w:abstractNumId="72" w15:restartNumberingAfterBreak="0">
    <w:nsid w:val="0EF16A3B"/>
    <w:multiLevelType w:val="hybridMultilevel"/>
    <w:tmpl w:val="241A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0EFC01EB"/>
    <w:multiLevelType w:val="hybridMultilevel"/>
    <w:tmpl w:val="F6A0F4A0"/>
    <w:lvl w:ilvl="0" w:tplc="08090001">
      <w:start w:val="1"/>
      <w:numFmt w:val="bullet"/>
      <w:lvlText w:val=""/>
      <w:lvlJc w:val="left"/>
      <w:pPr>
        <w:ind w:left="720" w:hanging="360"/>
      </w:pPr>
      <w:rPr>
        <w:rFonts w:ascii="Symbol" w:hAnsi="Symbol" w:hint="default"/>
      </w:rPr>
    </w:lvl>
    <w:lvl w:ilvl="1" w:tplc="58B6D5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0F1416DF"/>
    <w:multiLevelType w:val="hybridMultilevel"/>
    <w:tmpl w:val="3B7C642E"/>
    <w:name w:val="CPSNumberingScheme"/>
    <w:lvl w:ilvl="0" w:tplc="B9884F16">
      <w:start w:val="1"/>
      <w:numFmt w:val="decimal"/>
      <w:lvlText w:val="%1."/>
      <w:lvlJc w:val="right"/>
      <w:pPr>
        <w:ind w:left="500" w:hanging="180"/>
      </w:pPr>
    </w:lvl>
    <w:lvl w:ilvl="1" w:tplc="82488458">
      <w:start w:val="1"/>
      <w:numFmt w:val="decimal"/>
      <w:lvlText w:val="%2."/>
      <w:lvlJc w:val="right"/>
      <w:pPr>
        <w:ind w:left="1000" w:hanging="180"/>
      </w:pPr>
    </w:lvl>
    <w:lvl w:ilvl="2" w:tplc="890E6610">
      <w:start w:val="1"/>
      <w:numFmt w:val="decimal"/>
      <w:lvlText w:val="%3."/>
      <w:lvlJc w:val="right"/>
      <w:pPr>
        <w:ind w:left="1500" w:hanging="180"/>
      </w:pPr>
    </w:lvl>
    <w:lvl w:ilvl="3" w:tplc="EDD0EFFE">
      <w:start w:val="1"/>
      <w:numFmt w:val="decimal"/>
      <w:lvlText w:val="%4."/>
      <w:lvlJc w:val="right"/>
      <w:pPr>
        <w:ind w:left="2000" w:hanging="180"/>
      </w:pPr>
    </w:lvl>
    <w:lvl w:ilvl="4" w:tplc="80CC8E58">
      <w:start w:val="1"/>
      <w:numFmt w:val="decimal"/>
      <w:lvlText w:val="%5."/>
      <w:lvlJc w:val="right"/>
      <w:pPr>
        <w:ind w:left="2500" w:hanging="180"/>
      </w:pPr>
    </w:lvl>
    <w:lvl w:ilvl="5" w:tplc="3A2ADCB2">
      <w:start w:val="1"/>
      <w:numFmt w:val="decimal"/>
      <w:lvlText w:val="%6."/>
      <w:lvlJc w:val="right"/>
      <w:pPr>
        <w:ind w:left="3000" w:hanging="180"/>
      </w:pPr>
    </w:lvl>
    <w:lvl w:ilvl="6" w:tplc="386C0F44">
      <w:start w:val="1"/>
      <w:numFmt w:val="decimal"/>
      <w:lvlText w:val="%7."/>
      <w:lvlJc w:val="right"/>
      <w:pPr>
        <w:ind w:left="3500" w:hanging="180"/>
      </w:pPr>
    </w:lvl>
    <w:lvl w:ilvl="7" w:tplc="15F6C764">
      <w:start w:val="1"/>
      <w:numFmt w:val="decimal"/>
      <w:lvlText w:val="%8."/>
      <w:lvlJc w:val="right"/>
      <w:pPr>
        <w:ind w:left="4000" w:hanging="180"/>
      </w:pPr>
    </w:lvl>
    <w:lvl w:ilvl="8" w:tplc="D58286FE">
      <w:start w:val="1"/>
      <w:numFmt w:val="decimal"/>
      <w:lvlText w:val="%9."/>
      <w:lvlJc w:val="right"/>
      <w:pPr>
        <w:ind w:left="4500" w:hanging="180"/>
      </w:pPr>
    </w:lvl>
  </w:abstractNum>
  <w:abstractNum w:abstractNumId="75" w15:restartNumberingAfterBreak="0">
    <w:nsid w:val="0F8D53FF"/>
    <w:multiLevelType w:val="multilevel"/>
    <w:tmpl w:val="64BA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0FB82A04"/>
    <w:multiLevelType w:val="hybridMultilevel"/>
    <w:tmpl w:val="2D62759A"/>
    <w:lvl w:ilvl="0" w:tplc="F558E136">
      <w:start w:val="1"/>
      <w:numFmt w:val="bullet"/>
      <w:lvlText w:val=""/>
      <w:lvlJc w:val="left"/>
      <w:pPr>
        <w:ind w:left="720" w:hanging="360"/>
      </w:pPr>
      <w:rPr>
        <w:rFonts w:ascii="Symbol" w:hAnsi="Symbol" w:hint="default"/>
      </w:rPr>
    </w:lvl>
    <w:lvl w:ilvl="1" w:tplc="7A1292AA">
      <w:start w:val="1"/>
      <w:numFmt w:val="bullet"/>
      <w:lvlText w:val="o"/>
      <w:lvlJc w:val="left"/>
      <w:pPr>
        <w:ind w:left="1440" w:hanging="360"/>
      </w:pPr>
      <w:rPr>
        <w:rFonts w:ascii="Courier New" w:hAnsi="Courier New" w:hint="default"/>
      </w:rPr>
    </w:lvl>
    <w:lvl w:ilvl="2" w:tplc="F50ED5D0">
      <w:start w:val="1"/>
      <w:numFmt w:val="bullet"/>
      <w:lvlText w:val=""/>
      <w:lvlJc w:val="left"/>
      <w:pPr>
        <w:ind w:left="2160" w:hanging="360"/>
      </w:pPr>
      <w:rPr>
        <w:rFonts w:ascii="Wingdings" w:hAnsi="Wingdings" w:hint="default"/>
      </w:rPr>
    </w:lvl>
    <w:lvl w:ilvl="3" w:tplc="3E965566">
      <w:start w:val="1"/>
      <w:numFmt w:val="bullet"/>
      <w:lvlText w:val=""/>
      <w:lvlJc w:val="left"/>
      <w:pPr>
        <w:ind w:left="2880" w:hanging="360"/>
      </w:pPr>
      <w:rPr>
        <w:rFonts w:ascii="Symbol" w:hAnsi="Symbol" w:hint="default"/>
      </w:rPr>
    </w:lvl>
    <w:lvl w:ilvl="4" w:tplc="9482B56E">
      <w:start w:val="1"/>
      <w:numFmt w:val="bullet"/>
      <w:lvlText w:val="o"/>
      <w:lvlJc w:val="left"/>
      <w:pPr>
        <w:ind w:left="3600" w:hanging="360"/>
      </w:pPr>
      <w:rPr>
        <w:rFonts w:ascii="Courier New" w:hAnsi="Courier New" w:hint="default"/>
      </w:rPr>
    </w:lvl>
    <w:lvl w:ilvl="5" w:tplc="B832DA36">
      <w:start w:val="1"/>
      <w:numFmt w:val="bullet"/>
      <w:lvlText w:val=""/>
      <w:lvlJc w:val="left"/>
      <w:pPr>
        <w:ind w:left="4320" w:hanging="360"/>
      </w:pPr>
      <w:rPr>
        <w:rFonts w:ascii="Wingdings" w:hAnsi="Wingdings" w:hint="default"/>
      </w:rPr>
    </w:lvl>
    <w:lvl w:ilvl="6" w:tplc="C4E6457C">
      <w:start w:val="1"/>
      <w:numFmt w:val="bullet"/>
      <w:lvlText w:val=""/>
      <w:lvlJc w:val="left"/>
      <w:pPr>
        <w:ind w:left="5040" w:hanging="360"/>
      </w:pPr>
      <w:rPr>
        <w:rFonts w:ascii="Symbol" w:hAnsi="Symbol" w:hint="default"/>
      </w:rPr>
    </w:lvl>
    <w:lvl w:ilvl="7" w:tplc="19D8CC9C">
      <w:start w:val="1"/>
      <w:numFmt w:val="bullet"/>
      <w:lvlText w:val="o"/>
      <w:lvlJc w:val="left"/>
      <w:pPr>
        <w:ind w:left="5760" w:hanging="360"/>
      </w:pPr>
      <w:rPr>
        <w:rFonts w:ascii="Courier New" w:hAnsi="Courier New" w:hint="default"/>
      </w:rPr>
    </w:lvl>
    <w:lvl w:ilvl="8" w:tplc="13CA6980">
      <w:start w:val="1"/>
      <w:numFmt w:val="bullet"/>
      <w:lvlText w:val=""/>
      <w:lvlJc w:val="left"/>
      <w:pPr>
        <w:ind w:left="6480" w:hanging="360"/>
      </w:pPr>
      <w:rPr>
        <w:rFonts w:ascii="Wingdings" w:hAnsi="Wingdings" w:hint="default"/>
      </w:rPr>
    </w:lvl>
  </w:abstractNum>
  <w:abstractNum w:abstractNumId="77" w15:restartNumberingAfterBreak="0">
    <w:nsid w:val="0FC51AA8"/>
    <w:multiLevelType w:val="hybridMultilevel"/>
    <w:tmpl w:val="C2DC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0FE46078"/>
    <w:multiLevelType w:val="hybridMultilevel"/>
    <w:tmpl w:val="692E8BA0"/>
    <w:lvl w:ilvl="0" w:tplc="14C63126">
      <w:start w:val="1"/>
      <w:numFmt w:val="bullet"/>
      <w:lvlText w:val=""/>
      <w:lvlJc w:val="left"/>
      <w:pPr>
        <w:ind w:left="720" w:hanging="360"/>
      </w:pPr>
      <w:rPr>
        <w:rFonts w:ascii="Symbol" w:hAnsi="Symbol" w:hint="default"/>
      </w:rPr>
    </w:lvl>
    <w:lvl w:ilvl="1" w:tplc="F8127E1C">
      <w:start w:val="1"/>
      <w:numFmt w:val="bullet"/>
      <w:lvlText w:val="o"/>
      <w:lvlJc w:val="left"/>
      <w:pPr>
        <w:ind w:left="1440" w:hanging="360"/>
      </w:pPr>
      <w:rPr>
        <w:rFonts w:ascii="Courier New" w:hAnsi="Courier New" w:hint="default"/>
      </w:rPr>
    </w:lvl>
    <w:lvl w:ilvl="2" w:tplc="87266644">
      <w:start w:val="1"/>
      <w:numFmt w:val="bullet"/>
      <w:lvlText w:val=""/>
      <w:lvlJc w:val="left"/>
      <w:pPr>
        <w:ind w:left="2160" w:hanging="360"/>
      </w:pPr>
      <w:rPr>
        <w:rFonts w:ascii="Wingdings" w:hAnsi="Wingdings" w:hint="default"/>
      </w:rPr>
    </w:lvl>
    <w:lvl w:ilvl="3" w:tplc="A274A530">
      <w:start w:val="1"/>
      <w:numFmt w:val="bullet"/>
      <w:lvlText w:val=""/>
      <w:lvlJc w:val="left"/>
      <w:pPr>
        <w:ind w:left="2880" w:hanging="360"/>
      </w:pPr>
      <w:rPr>
        <w:rFonts w:ascii="Symbol" w:hAnsi="Symbol" w:hint="default"/>
      </w:rPr>
    </w:lvl>
    <w:lvl w:ilvl="4" w:tplc="903E1ED2">
      <w:start w:val="1"/>
      <w:numFmt w:val="bullet"/>
      <w:lvlText w:val="o"/>
      <w:lvlJc w:val="left"/>
      <w:pPr>
        <w:ind w:left="3600" w:hanging="360"/>
      </w:pPr>
      <w:rPr>
        <w:rFonts w:ascii="Courier New" w:hAnsi="Courier New" w:hint="default"/>
      </w:rPr>
    </w:lvl>
    <w:lvl w:ilvl="5" w:tplc="BB4CCBDE">
      <w:start w:val="1"/>
      <w:numFmt w:val="bullet"/>
      <w:lvlText w:val=""/>
      <w:lvlJc w:val="left"/>
      <w:pPr>
        <w:ind w:left="4320" w:hanging="360"/>
      </w:pPr>
      <w:rPr>
        <w:rFonts w:ascii="Wingdings" w:hAnsi="Wingdings" w:hint="default"/>
      </w:rPr>
    </w:lvl>
    <w:lvl w:ilvl="6" w:tplc="A4CCA318">
      <w:start w:val="1"/>
      <w:numFmt w:val="bullet"/>
      <w:lvlText w:val=""/>
      <w:lvlJc w:val="left"/>
      <w:pPr>
        <w:ind w:left="5040" w:hanging="360"/>
      </w:pPr>
      <w:rPr>
        <w:rFonts w:ascii="Symbol" w:hAnsi="Symbol" w:hint="default"/>
      </w:rPr>
    </w:lvl>
    <w:lvl w:ilvl="7" w:tplc="4D32078A">
      <w:start w:val="1"/>
      <w:numFmt w:val="bullet"/>
      <w:lvlText w:val="o"/>
      <w:lvlJc w:val="left"/>
      <w:pPr>
        <w:ind w:left="5760" w:hanging="360"/>
      </w:pPr>
      <w:rPr>
        <w:rFonts w:ascii="Courier New" w:hAnsi="Courier New" w:hint="default"/>
      </w:rPr>
    </w:lvl>
    <w:lvl w:ilvl="8" w:tplc="79E2727C">
      <w:start w:val="1"/>
      <w:numFmt w:val="bullet"/>
      <w:lvlText w:val=""/>
      <w:lvlJc w:val="left"/>
      <w:pPr>
        <w:ind w:left="6480" w:hanging="360"/>
      </w:pPr>
      <w:rPr>
        <w:rFonts w:ascii="Wingdings" w:hAnsi="Wingdings" w:hint="default"/>
      </w:rPr>
    </w:lvl>
  </w:abstractNum>
  <w:abstractNum w:abstractNumId="79" w15:restartNumberingAfterBreak="0">
    <w:nsid w:val="10413A32"/>
    <w:multiLevelType w:val="hybridMultilevel"/>
    <w:tmpl w:val="147C19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10890F83"/>
    <w:multiLevelType w:val="hybridMultilevel"/>
    <w:tmpl w:val="85C44154"/>
    <w:name w:val="CPSNumberingScheme"/>
    <w:lvl w:ilvl="0" w:tplc="81924AA4">
      <w:start w:val="1"/>
      <w:numFmt w:val="decimal"/>
      <w:lvlText w:val="%1."/>
      <w:lvlJc w:val="right"/>
      <w:pPr>
        <w:ind w:left="500" w:hanging="180"/>
      </w:pPr>
    </w:lvl>
    <w:lvl w:ilvl="1" w:tplc="D336381A">
      <w:start w:val="1"/>
      <w:numFmt w:val="decimal"/>
      <w:lvlText w:val="%2."/>
      <w:lvlJc w:val="right"/>
      <w:pPr>
        <w:ind w:left="1000" w:hanging="180"/>
      </w:pPr>
    </w:lvl>
    <w:lvl w:ilvl="2" w:tplc="C4EAD6FE">
      <w:start w:val="1"/>
      <w:numFmt w:val="decimal"/>
      <w:lvlText w:val="%3."/>
      <w:lvlJc w:val="right"/>
      <w:pPr>
        <w:ind w:left="1500" w:hanging="180"/>
      </w:pPr>
    </w:lvl>
    <w:lvl w:ilvl="3" w:tplc="7BA2955E">
      <w:start w:val="1"/>
      <w:numFmt w:val="decimal"/>
      <w:lvlText w:val="%4."/>
      <w:lvlJc w:val="right"/>
      <w:pPr>
        <w:ind w:left="2000" w:hanging="180"/>
      </w:pPr>
    </w:lvl>
    <w:lvl w:ilvl="4" w:tplc="B412CC5A">
      <w:start w:val="1"/>
      <w:numFmt w:val="decimal"/>
      <w:lvlText w:val="%5."/>
      <w:lvlJc w:val="right"/>
      <w:pPr>
        <w:ind w:left="2500" w:hanging="180"/>
      </w:pPr>
    </w:lvl>
    <w:lvl w:ilvl="5" w:tplc="528AFF12">
      <w:start w:val="1"/>
      <w:numFmt w:val="decimal"/>
      <w:lvlText w:val="%6."/>
      <w:lvlJc w:val="right"/>
      <w:pPr>
        <w:ind w:left="3000" w:hanging="180"/>
      </w:pPr>
    </w:lvl>
    <w:lvl w:ilvl="6" w:tplc="E87C91C8">
      <w:start w:val="1"/>
      <w:numFmt w:val="decimal"/>
      <w:lvlText w:val="%7."/>
      <w:lvlJc w:val="right"/>
      <w:pPr>
        <w:ind w:left="3500" w:hanging="180"/>
      </w:pPr>
    </w:lvl>
    <w:lvl w:ilvl="7" w:tplc="0E8092A8">
      <w:start w:val="1"/>
      <w:numFmt w:val="decimal"/>
      <w:lvlText w:val="%8."/>
      <w:lvlJc w:val="right"/>
      <w:pPr>
        <w:ind w:left="4000" w:hanging="180"/>
      </w:pPr>
    </w:lvl>
    <w:lvl w:ilvl="8" w:tplc="A54ABB68">
      <w:start w:val="1"/>
      <w:numFmt w:val="decimal"/>
      <w:lvlText w:val="%9."/>
      <w:lvlJc w:val="right"/>
      <w:pPr>
        <w:ind w:left="4500" w:hanging="180"/>
      </w:pPr>
    </w:lvl>
  </w:abstractNum>
  <w:abstractNum w:abstractNumId="81" w15:restartNumberingAfterBreak="0">
    <w:nsid w:val="10B818DD"/>
    <w:multiLevelType w:val="hybridMultilevel"/>
    <w:tmpl w:val="08867EB4"/>
    <w:name w:val="CPSNumberingScheme"/>
    <w:lvl w:ilvl="0" w:tplc="2230F23E">
      <w:start w:val="1"/>
      <w:numFmt w:val="decimal"/>
      <w:lvlText w:val="%1."/>
      <w:lvlJc w:val="right"/>
      <w:pPr>
        <w:ind w:left="500" w:hanging="180"/>
      </w:pPr>
    </w:lvl>
    <w:lvl w:ilvl="1" w:tplc="B5447A92">
      <w:start w:val="1"/>
      <w:numFmt w:val="decimal"/>
      <w:lvlText w:val="%2."/>
      <w:lvlJc w:val="right"/>
      <w:pPr>
        <w:ind w:left="1000" w:hanging="180"/>
      </w:pPr>
    </w:lvl>
    <w:lvl w:ilvl="2" w:tplc="C6867784">
      <w:start w:val="1"/>
      <w:numFmt w:val="decimal"/>
      <w:lvlText w:val="%3."/>
      <w:lvlJc w:val="right"/>
      <w:pPr>
        <w:ind w:left="1500" w:hanging="180"/>
      </w:pPr>
    </w:lvl>
    <w:lvl w:ilvl="3" w:tplc="5FC22B74">
      <w:start w:val="1"/>
      <w:numFmt w:val="decimal"/>
      <w:lvlText w:val="%4."/>
      <w:lvlJc w:val="right"/>
      <w:pPr>
        <w:ind w:left="2000" w:hanging="180"/>
      </w:pPr>
    </w:lvl>
    <w:lvl w:ilvl="4" w:tplc="70CCBD86">
      <w:start w:val="1"/>
      <w:numFmt w:val="decimal"/>
      <w:lvlText w:val="%5."/>
      <w:lvlJc w:val="right"/>
      <w:pPr>
        <w:ind w:left="2500" w:hanging="180"/>
      </w:pPr>
    </w:lvl>
    <w:lvl w:ilvl="5" w:tplc="554A855A">
      <w:start w:val="1"/>
      <w:numFmt w:val="decimal"/>
      <w:lvlText w:val="%6."/>
      <w:lvlJc w:val="right"/>
      <w:pPr>
        <w:ind w:left="3000" w:hanging="180"/>
      </w:pPr>
    </w:lvl>
    <w:lvl w:ilvl="6" w:tplc="46EAF246">
      <w:start w:val="1"/>
      <w:numFmt w:val="decimal"/>
      <w:lvlText w:val="%7."/>
      <w:lvlJc w:val="right"/>
      <w:pPr>
        <w:ind w:left="3500" w:hanging="180"/>
      </w:pPr>
    </w:lvl>
    <w:lvl w:ilvl="7" w:tplc="040815C2">
      <w:start w:val="1"/>
      <w:numFmt w:val="decimal"/>
      <w:lvlText w:val="%8."/>
      <w:lvlJc w:val="right"/>
      <w:pPr>
        <w:ind w:left="4000" w:hanging="180"/>
      </w:pPr>
    </w:lvl>
    <w:lvl w:ilvl="8" w:tplc="F548852C">
      <w:start w:val="1"/>
      <w:numFmt w:val="decimal"/>
      <w:lvlText w:val="%9."/>
      <w:lvlJc w:val="right"/>
      <w:pPr>
        <w:ind w:left="4500" w:hanging="180"/>
      </w:pPr>
    </w:lvl>
  </w:abstractNum>
  <w:abstractNum w:abstractNumId="82" w15:restartNumberingAfterBreak="0">
    <w:nsid w:val="11046D4E"/>
    <w:multiLevelType w:val="hybridMultilevel"/>
    <w:tmpl w:val="0E7AB604"/>
    <w:name w:val="CPSNumberingScheme"/>
    <w:lvl w:ilvl="0" w:tplc="4F888DEE">
      <w:start w:val="1"/>
      <w:numFmt w:val="decimal"/>
      <w:lvlText w:val="%1."/>
      <w:lvlJc w:val="right"/>
      <w:pPr>
        <w:ind w:left="500" w:hanging="180"/>
      </w:pPr>
    </w:lvl>
    <w:lvl w:ilvl="1" w:tplc="7A84A3D8">
      <w:start w:val="1"/>
      <w:numFmt w:val="decimal"/>
      <w:lvlText w:val="%2."/>
      <w:lvlJc w:val="right"/>
      <w:pPr>
        <w:ind w:left="1000" w:hanging="180"/>
      </w:pPr>
    </w:lvl>
    <w:lvl w:ilvl="2" w:tplc="0530735E">
      <w:start w:val="1"/>
      <w:numFmt w:val="decimal"/>
      <w:lvlText w:val="%3."/>
      <w:lvlJc w:val="right"/>
      <w:pPr>
        <w:ind w:left="1500" w:hanging="180"/>
      </w:pPr>
    </w:lvl>
    <w:lvl w:ilvl="3" w:tplc="82684870">
      <w:start w:val="1"/>
      <w:numFmt w:val="decimal"/>
      <w:lvlText w:val="%4."/>
      <w:lvlJc w:val="right"/>
      <w:pPr>
        <w:ind w:left="2000" w:hanging="180"/>
      </w:pPr>
    </w:lvl>
    <w:lvl w:ilvl="4" w:tplc="697668A0">
      <w:start w:val="1"/>
      <w:numFmt w:val="decimal"/>
      <w:lvlText w:val="%5."/>
      <w:lvlJc w:val="right"/>
      <w:pPr>
        <w:ind w:left="2500" w:hanging="180"/>
      </w:pPr>
    </w:lvl>
    <w:lvl w:ilvl="5" w:tplc="38A0B88C">
      <w:start w:val="1"/>
      <w:numFmt w:val="decimal"/>
      <w:lvlText w:val="%6."/>
      <w:lvlJc w:val="right"/>
      <w:pPr>
        <w:ind w:left="3000" w:hanging="180"/>
      </w:pPr>
    </w:lvl>
    <w:lvl w:ilvl="6" w:tplc="4DBA67A6">
      <w:start w:val="1"/>
      <w:numFmt w:val="decimal"/>
      <w:lvlText w:val="%7."/>
      <w:lvlJc w:val="right"/>
      <w:pPr>
        <w:ind w:left="3500" w:hanging="180"/>
      </w:pPr>
    </w:lvl>
    <w:lvl w:ilvl="7" w:tplc="C67CF84C">
      <w:start w:val="1"/>
      <w:numFmt w:val="decimal"/>
      <w:lvlText w:val="%8."/>
      <w:lvlJc w:val="right"/>
      <w:pPr>
        <w:ind w:left="4000" w:hanging="180"/>
      </w:pPr>
    </w:lvl>
    <w:lvl w:ilvl="8" w:tplc="0D2217A6">
      <w:start w:val="1"/>
      <w:numFmt w:val="decimal"/>
      <w:lvlText w:val="%9."/>
      <w:lvlJc w:val="right"/>
      <w:pPr>
        <w:ind w:left="4500" w:hanging="180"/>
      </w:pPr>
    </w:lvl>
  </w:abstractNum>
  <w:abstractNum w:abstractNumId="83" w15:restartNumberingAfterBreak="0">
    <w:nsid w:val="113266D7"/>
    <w:multiLevelType w:val="hybridMultilevel"/>
    <w:tmpl w:val="0E40F7CE"/>
    <w:name w:val="CPSNumberingScheme"/>
    <w:lvl w:ilvl="0" w:tplc="41560572">
      <w:start w:val="1"/>
      <w:numFmt w:val="decimal"/>
      <w:lvlText w:val="%1."/>
      <w:lvlJc w:val="right"/>
      <w:pPr>
        <w:ind w:left="500" w:hanging="180"/>
      </w:pPr>
    </w:lvl>
    <w:lvl w:ilvl="1" w:tplc="56F2F8E6">
      <w:start w:val="1"/>
      <w:numFmt w:val="decimal"/>
      <w:lvlText w:val="%2."/>
      <w:lvlJc w:val="right"/>
      <w:pPr>
        <w:ind w:left="1000" w:hanging="180"/>
      </w:pPr>
    </w:lvl>
    <w:lvl w:ilvl="2" w:tplc="2A18618A">
      <w:start w:val="1"/>
      <w:numFmt w:val="decimal"/>
      <w:lvlText w:val="%3."/>
      <w:lvlJc w:val="right"/>
      <w:pPr>
        <w:ind w:left="1500" w:hanging="180"/>
      </w:pPr>
    </w:lvl>
    <w:lvl w:ilvl="3" w:tplc="5336D4FC">
      <w:start w:val="1"/>
      <w:numFmt w:val="decimal"/>
      <w:lvlText w:val="%4."/>
      <w:lvlJc w:val="right"/>
      <w:pPr>
        <w:ind w:left="2000" w:hanging="180"/>
      </w:pPr>
    </w:lvl>
    <w:lvl w:ilvl="4" w:tplc="7AB6FB1C">
      <w:start w:val="1"/>
      <w:numFmt w:val="decimal"/>
      <w:lvlText w:val="%5."/>
      <w:lvlJc w:val="right"/>
      <w:pPr>
        <w:ind w:left="2500" w:hanging="180"/>
      </w:pPr>
    </w:lvl>
    <w:lvl w:ilvl="5" w:tplc="E398ED48">
      <w:start w:val="1"/>
      <w:numFmt w:val="decimal"/>
      <w:lvlText w:val="%6."/>
      <w:lvlJc w:val="right"/>
      <w:pPr>
        <w:ind w:left="3000" w:hanging="180"/>
      </w:pPr>
    </w:lvl>
    <w:lvl w:ilvl="6" w:tplc="8DBE5414">
      <w:start w:val="1"/>
      <w:numFmt w:val="decimal"/>
      <w:lvlText w:val="%7."/>
      <w:lvlJc w:val="right"/>
      <w:pPr>
        <w:ind w:left="3500" w:hanging="180"/>
      </w:pPr>
    </w:lvl>
    <w:lvl w:ilvl="7" w:tplc="0D54CC40">
      <w:start w:val="1"/>
      <w:numFmt w:val="decimal"/>
      <w:lvlText w:val="%8."/>
      <w:lvlJc w:val="right"/>
      <w:pPr>
        <w:ind w:left="4000" w:hanging="180"/>
      </w:pPr>
    </w:lvl>
    <w:lvl w:ilvl="8" w:tplc="5300BDF4">
      <w:start w:val="1"/>
      <w:numFmt w:val="decimal"/>
      <w:lvlText w:val="%9."/>
      <w:lvlJc w:val="right"/>
      <w:pPr>
        <w:ind w:left="4500" w:hanging="180"/>
      </w:pPr>
    </w:lvl>
  </w:abstractNum>
  <w:abstractNum w:abstractNumId="84" w15:restartNumberingAfterBreak="0">
    <w:nsid w:val="117F68D2"/>
    <w:multiLevelType w:val="hybridMultilevel"/>
    <w:tmpl w:val="12522A7C"/>
    <w:name w:val="CPSNumberingScheme"/>
    <w:lvl w:ilvl="0" w:tplc="399C72EA">
      <w:start w:val="1"/>
      <w:numFmt w:val="decimal"/>
      <w:lvlText w:val="%1."/>
      <w:lvlJc w:val="right"/>
      <w:pPr>
        <w:ind w:left="500" w:hanging="180"/>
      </w:pPr>
    </w:lvl>
    <w:lvl w:ilvl="1" w:tplc="D50235D0">
      <w:start w:val="1"/>
      <w:numFmt w:val="decimal"/>
      <w:lvlText w:val="%2."/>
      <w:lvlJc w:val="right"/>
      <w:pPr>
        <w:ind w:left="1000" w:hanging="180"/>
      </w:pPr>
    </w:lvl>
    <w:lvl w:ilvl="2" w:tplc="EB28113C">
      <w:start w:val="1"/>
      <w:numFmt w:val="decimal"/>
      <w:lvlText w:val="%3."/>
      <w:lvlJc w:val="right"/>
      <w:pPr>
        <w:ind w:left="1500" w:hanging="180"/>
      </w:pPr>
    </w:lvl>
    <w:lvl w:ilvl="3" w:tplc="6C8C9530">
      <w:start w:val="1"/>
      <w:numFmt w:val="decimal"/>
      <w:lvlText w:val="%4."/>
      <w:lvlJc w:val="right"/>
      <w:pPr>
        <w:ind w:left="2000" w:hanging="180"/>
      </w:pPr>
    </w:lvl>
    <w:lvl w:ilvl="4" w:tplc="C1FC7A0A">
      <w:start w:val="1"/>
      <w:numFmt w:val="decimal"/>
      <w:lvlText w:val="%5."/>
      <w:lvlJc w:val="right"/>
      <w:pPr>
        <w:ind w:left="2500" w:hanging="180"/>
      </w:pPr>
    </w:lvl>
    <w:lvl w:ilvl="5" w:tplc="71DC86D2">
      <w:start w:val="1"/>
      <w:numFmt w:val="decimal"/>
      <w:lvlText w:val="%6."/>
      <w:lvlJc w:val="right"/>
      <w:pPr>
        <w:ind w:left="3000" w:hanging="180"/>
      </w:pPr>
    </w:lvl>
    <w:lvl w:ilvl="6" w:tplc="A8229D98">
      <w:start w:val="1"/>
      <w:numFmt w:val="decimal"/>
      <w:lvlText w:val="%7."/>
      <w:lvlJc w:val="right"/>
      <w:pPr>
        <w:ind w:left="3500" w:hanging="180"/>
      </w:pPr>
    </w:lvl>
    <w:lvl w:ilvl="7" w:tplc="6548F93C">
      <w:start w:val="1"/>
      <w:numFmt w:val="decimal"/>
      <w:lvlText w:val="%8."/>
      <w:lvlJc w:val="right"/>
      <w:pPr>
        <w:ind w:left="4000" w:hanging="180"/>
      </w:pPr>
    </w:lvl>
    <w:lvl w:ilvl="8" w:tplc="F7308C8A">
      <w:start w:val="1"/>
      <w:numFmt w:val="decimal"/>
      <w:lvlText w:val="%9."/>
      <w:lvlJc w:val="right"/>
      <w:pPr>
        <w:ind w:left="4500" w:hanging="180"/>
      </w:pPr>
    </w:lvl>
  </w:abstractNum>
  <w:abstractNum w:abstractNumId="85" w15:restartNumberingAfterBreak="0">
    <w:nsid w:val="119004E0"/>
    <w:multiLevelType w:val="hybridMultilevel"/>
    <w:tmpl w:val="567C2BF6"/>
    <w:lvl w:ilvl="0" w:tplc="C9600C3E">
      <w:start w:val="1"/>
      <w:numFmt w:val="bullet"/>
      <w:lvlText w:val=""/>
      <w:lvlJc w:val="left"/>
      <w:pPr>
        <w:ind w:left="720" w:hanging="360"/>
      </w:pPr>
      <w:rPr>
        <w:rFonts w:ascii="Symbol" w:hAnsi="Symbol" w:hint="default"/>
      </w:rPr>
    </w:lvl>
    <w:lvl w:ilvl="1" w:tplc="2A6CBD92">
      <w:start w:val="1"/>
      <w:numFmt w:val="bullet"/>
      <w:lvlText w:val="o"/>
      <w:lvlJc w:val="left"/>
      <w:pPr>
        <w:ind w:left="1440" w:hanging="360"/>
      </w:pPr>
      <w:rPr>
        <w:rFonts w:ascii="Courier New" w:hAnsi="Courier New" w:hint="default"/>
      </w:rPr>
    </w:lvl>
    <w:lvl w:ilvl="2" w:tplc="05480AC8">
      <w:start w:val="1"/>
      <w:numFmt w:val="bullet"/>
      <w:lvlText w:val=""/>
      <w:lvlJc w:val="left"/>
      <w:pPr>
        <w:ind w:left="2160" w:hanging="360"/>
      </w:pPr>
      <w:rPr>
        <w:rFonts w:ascii="Wingdings" w:hAnsi="Wingdings" w:hint="default"/>
      </w:rPr>
    </w:lvl>
    <w:lvl w:ilvl="3" w:tplc="E4B8FF8A">
      <w:start w:val="1"/>
      <w:numFmt w:val="bullet"/>
      <w:lvlText w:val=""/>
      <w:lvlJc w:val="left"/>
      <w:pPr>
        <w:ind w:left="2880" w:hanging="360"/>
      </w:pPr>
      <w:rPr>
        <w:rFonts w:ascii="Symbol" w:hAnsi="Symbol" w:hint="default"/>
      </w:rPr>
    </w:lvl>
    <w:lvl w:ilvl="4" w:tplc="EC3C833E">
      <w:start w:val="1"/>
      <w:numFmt w:val="bullet"/>
      <w:lvlText w:val="o"/>
      <w:lvlJc w:val="left"/>
      <w:pPr>
        <w:ind w:left="3600" w:hanging="360"/>
      </w:pPr>
      <w:rPr>
        <w:rFonts w:ascii="Courier New" w:hAnsi="Courier New" w:hint="default"/>
      </w:rPr>
    </w:lvl>
    <w:lvl w:ilvl="5" w:tplc="480A1774">
      <w:start w:val="1"/>
      <w:numFmt w:val="bullet"/>
      <w:lvlText w:val=""/>
      <w:lvlJc w:val="left"/>
      <w:pPr>
        <w:ind w:left="4320" w:hanging="360"/>
      </w:pPr>
      <w:rPr>
        <w:rFonts w:ascii="Wingdings" w:hAnsi="Wingdings" w:hint="default"/>
      </w:rPr>
    </w:lvl>
    <w:lvl w:ilvl="6" w:tplc="0BE6FBA6">
      <w:start w:val="1"/>
      <w:numFmt w:val="bullet"/>
      <w:lvlText w:val=""/>
      <w:lvlJc w:val="left"/>
      <w:pPr>
        <w:ind w:left="5040" w:hanging="360"/>
      </w:pPr>
      <w:rPr>
        <w:rFonts w:ascii="Symbol" w:hAnsi="Symbol" w:hint="default"/>
      </w:rPr>
    </w:lvl>
    <w:lvl w:ilvl="7" w:tplc="AC8E5048">
      <w:start w:val="1"/>
      <w:numFmt w:val="bullet"/>
      <w:lvlText w:val="o"/>
      <w:lvlJc w:val="left"/>
      <w:pPr>
        <w:ind w:left="5760" w:hanging="360"/>
      </w:pPr>
      <w:rPr>
        <w:rFonts w:ascii="Courier New" w:hAnsi="Courier New" w:hint="default"/>
      </w:rPr>
    </w:lvl>
    <w:lvl w:ilvl="8" w:tplc="5162AFF6">
      <w:start w:val="1"/>
      <w:numFmt w:val="bullet"/>
      <w:lvlText w:val=""/>
      <w:lvlJc w:val="left"/>
      <w:pPr>
        <w:ind w:left="6480" w:hanging="360"/>
      </w:pPr>
      <w:rPr>
        <w:rFonts w:ascii="Wingdings" w:hAnsi="Wingdings" w:hint="default"/>
      </w:rPr>
    </w:lvl>
  </w:abstractNum>
  <w:abstractNum w:abstractNumId="86" w15:restartNumberingAfterBreak="0">
    <w:nsid w:val="11E24ED3"/>
    <w:multiLevelType w:val="multilevel"/>
    <w:tmpl w:val="68C8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1EF39B1"/>
    <w:multiLevelType w:val="hybridMultilevel"/>
    <w:tmpl w:val="E74E5E0C"/>
    <w:name w:val="CPSNumberingScheme"/>
    <w:lvl w:ilvl="0" w:tplc="4F804926">
      <w:start w:val="1"/>
      <w:numFmt w:val="decimal"/>
      <w:lvlText w:val="%1."/>
      <w:lvlJc w:val="right"/>
      <w:pPr>
        <w:ind w:left="500" w:hanging="180"/>
      </w:pPr>
    </w:lvl>
    <w:lvl w:ilvl="1" w:tplc="C8EEF45E">
      <w:start w:val="1"/>
      <w:numFmt w:val="decimal"/>
      <w:lvlText w:val="%2."/>
      <w:lvlJc w:val="right"/>
      <w:pPr>
        <w:ind w:left="1000" w:hanging="180"/>
      </w:pPr>
    </w:lvl>
    <w:lvl w:ilvl="2" w:tplc="84FC4488">
      <w:start w:val="1"/>
      <w:numFmt w:val="decimal"/>
      <w:lvlText w:val="%3."/>
      <w:lvlJc w:val="right"/>
      <w:pPr>
        <w:ind w:left="1500" w:hanging="180"/>
      </w:pPr>
    </w:lvl>
    <w:lvl w:ilvl="3" w:tplc="A47A777E">
      <w:start w:val="1"/>
      <w:numFmt w:val="decimal"/>
      <w:lvlText w:val="%4."/>
      <w:lvlJc w:val="right"/>
      <w:pPr>
        <w:ind w:left="2000" w:hanging="180"/>
      </w:pPr>
    </w:lvl>
    <w:lvl w:ilvl="4" w:tplc="928219B0">
      <w:start w:val="1"/>
      <w:numFmt w:val="decimal"/>
      <w:lvlText w:val="%5."/>
      <w:lvlJc w:val="right"/>
      <w:pPr>
        <w:ind w:left="2500" w:hanging="180"/>
      </w:pPr>
    </w:lvl>
    <w:lvl w:ilvl="5" w:tplc="B544660C">
      <w:start w:val="1"/>
      <w:numFmt w:val="decimal"/>
      <w:lvlText w:val="%6."/>
      <w:lvlJc w:val="right"/>
      <w:pPr>
        <w:ind w:left="3000" w:hanging="180"/>
      </w:pPr>
    </w:lvl>
    <w:lvl w:ilvl="6" w:tplc="379236D6">
      <w:start w:val="1"/>
      <w:numFmt w:val="decimal"/>
      <w:lvlText w:val="%7."/>
      <w:lvlJc w:val="right"/>
      <w:pPr>
        <w:ind w:left="3500" w:hanging="180"/>
      </w:pPr>
    </w:lvl>
    <w:lvl w:ilvl="7" w:tplc="258009D6">
      <w:start w:val="1"/>
      <w:numFmt w:val="decimal"/>
      <w:lvlText w:val="%8."/>
      <w:lvlJc w:val="right"/>
      <w:pPr>
        <w:ind w:left="4000" w:hanging="180"/>
      </w:pPr>
    </w:lvl>
    <w:lvl w:ilvl="8" w:tplc="9892C972">
      <w:start w:val="1"/>
      <w:numFmt w:val="decimal"/>
      <w:lvlText w:val="%9."/>
      <w:lvlJc w:val="right"/>
      <w:pPr>
        <w:ind w:left="4500" w:hanging="180"/>
      </w:pPr>
    </w:lvl>
  </w:abstractNum>
  <w:abstractNum w:abstractNumId="88" w15:restartNumberingAfterBreak="0">
    <w:nsid w:val="120F7F63"/>
    <w:multiLevelType w:val="hybridMultilevel"/>
    <w:tmpl w:val="AD40E6CE"/>
    <w:lvl w:ilvl="0" w:tplc="0BB6B82A">
      <w:start w:val="1"/>
      <w:numFmt w:val="bullet"/>
      <w:lvlText w:val=""/>
      <w:lvlJc w:val="left"/>
      <w:pPr>
        <w:ind w:left="720" w:hanging="360"/>
      </w:pPr>
      <w:rPr>
        <w:rFonts w:ascii="Symbol" w:hAnsi="Symbol" w:hint="default"/>
      </w:rPr>
    </w:lvl>
    <w:lvl w:ilvl="1" w:tplc="CFD22AEC">
      <w:start w:val="1"/>
      <w:numFmt w:val="lowerLetter"/>
      <w:lvlText w:val="%2."/>
      <w:lvlJc w:val="left"/>
      <w:pPr>
        <w:ind w:left="1440" w:hanging="360"/>
      </w:pPr>
    </w:lvl>
    <w:lvl w:ilvl="2" w:tplc="147E7970">
      <w:start w:val="1"/>
      <w:numFmt w:val="lowerRoman"/>
      <w:lvlText w:val="%3."/>
      <w:lvlJc w:val="right"/>
      <w:pPr>
        <w:ind w:left="2160" w:hanging="180"/>
      </w:pPr>
    </w:lvl>
    <w:lvl w:ilvl="3" w:tplc="5A9C9FBA">
      <w:start w:val="1"/>
      <w:numFmt w:val="decimal"/>
      <w:lvlText w:val="%4."/>
      <w:lvlJc w:val="left"/>
      <w:pPr>
        <w:ind w:left="2880" w:hanging="360"/>
      </w:pPr>
    </w:lvl>
    <w:lvl w:ilvl="4" w:tplc="487ACE4C">
      <w:start w:val="1"/>
      <w:numFmt w:val="lowerLetter"/>
      <w:lvlText w:val="%5."/>
      <w:lvlJc w:val="left"/>
      <w:pPr>
        <w:ind w:left="3600" w:hanging="360"/>
      </w:pPr>
    </w:lvl>
    <w:lvl w:ilvl="5" w:tplc="D8F25318">
      <w:start w:val="1"/>
      <w:numFmt w:val="lowerRoman"/>
      <w:lvlText w:val="%6."/>
      <w:lvlJc w:val="right"/>
      <w:pPr>
        <w:ind w:left="4320" w:hanging="180"/>
      </w:pPr>
    </w:lvl>
    <w:lvl w:ilvl="6" w:tplc="14488DE8">
      <w:start w:val="1"/>
      <w:numFmt w:val="decimal"/>
      <w:lvlText w:val="%7."/>
      <w:lvlJc w:val="left"/>
      <w:pPr>
        <w:ind w:left="5040" w:hanging="360"/>
      </w:pPr>
    </w:lvl>
    <w:lvl w:ilvl="7" w:tplc="83F4BB24">
      <w:start w:val="1"/>
      <w:numFmt w:val="lowerLetter"/>
      <w:lvlText w:val="%8."/>
      <w:lvlJc w:val="left"/>
      <w:pPr>
        <w:ind w:left="5760" w:hanging="360"/>
      </w:pPr>
    </w:lvl>
    <w:lvl w:ilvl="8" w:tplc="C93ED5CC">
      <w:start w:val="1"/>
      <w:numFmt w:val="lowerRoman"/>
      <w:lvlText w:val="%9."/>
      <w:lvlJc w:val="right"/>
      <w:pPr>
        <w:ind w:left="6480" w:hanging="180"/>
      </w:pPr>
    </w:lvl>
  </w:abstractNum>
  <w:abstractNum w:abstractNumId="89" w15:restartNumberingAfterBreak="0">
    <w:nsid w:val="121D0D22"/>
    <w:multiLevelType w:val="hybridMultilevel"/>
    <w:tmpl w:val="E42AB6DA"/>
    <w:name w:val="CPSNumberingScheme"/>
    <w:lvl w:ilvl="0" w:tplc="64C08A32">
      <w:start w:val="1"/>
      <w:numFmt w:val="decimal"/>
      <w:lvlText w:val="%1."/>
      <w:lvlJc w:val="right"/>
      <w:pPr>
        <w:ind w:left="500" w:hanging="180"/>
      </w:pPr>
    </w:lvl>
    <w:lvl w:ilvl="1" w:tplc="4B44E8C2">
      <w:start w:val="1"/>
      <w:numFmt w:val="decimal"/>
      <w:lvlText w:val="%2."/>
      <w:lvlJc w:val="right"/>
      <w:pPr>
        <w:ind w:left="1000" w:hanging="180"/>
      </w:pPr>
    </w:lvl>
    <w:lvl w:ilvl="2" w:tplc="F8325C42">
      <w:start w:val="1"/>
      <w:numFmt w:val="decimal"/>
      <w:lvlText w:val="%3."/>
      <w:lvlJc w:val="right"/>
      <w:pPr>
        <w:ind w:left="1500" w:hanging="180"/>
      </w:pPr>
    </w:lvl>
    <w:lvl w:ilvl="3" w:tplc="D2A465DA">
      <w:start w:val="1"/>
      <w:numFmt w:val="decimal"/>
      <w:lvlText w:val="%4."/>
      <w:lvlJc w:val="right"/>
      <w:pPr>
        <w:ind w:left="2000" w:hanging="180"/>
      </w:pPr>
    </w:lvl>
    <w:lvl w:ilvl="4" w:tplc="B970741E">
      <w:start w:val="1"/>
      <w:numFmt w:val="decimal"/>
      <w:lvlText w:val="%5."/>
      <w:lvlJc w:val="right"/>
      <w:pPr>
        <w:ind w:left="2500" w:hanging="180"/>
      </w:pPr>
    </w:lvl>
    <w:lvl w:ilvl="5" w:tplc="33769A90">
      <w:start w:val="1"/>
      <w:numFmt w:val="decimal"/>
      <w:lvlText w:val="%6."/>
      <w:lvlJc w:val="right"/>
      <w:pPr>
        <w:ind w:left="3000" w:hanging="180"/>
      </w:pPr>
    </w:lvl>
    <w:lvl w:ilvl="6" w:tplc="1D743208">
      <w:start w:val="1"/>
      <w:numFmt w:val="decimal"/>
      <w:lvlText w:val="%7."/>
      <w:lvlJc w:val="right"/>
      <w:pPr>
        <w:ind w:left="3500" w:hanging="180"/>
      </w:pPr>
    </w:lvl>
    <w:lvl w:ilvl="7" w:tplc="B17C6F78">
      <w:start w:val="1"/>
      <w:numFmt w:val="decimal"/>
      <w:lvlText w:val="%8."/>
      <w:lvlJc w:val="right"/>
      <w:pPr>
        <w:ind w:left="4000" w:hanging="180"/>
      </w:pPr>
    </w:lvl>
    <w:lvl w:ilvl="8" w:tplc="D4880DFC">
      <w:start w:val="1"/>
      <w:numFmt w:val="decimal"/>
      <w:lvlText w:val="%9."/>
      <w:lvlJc w:val="right"/>
      <w:pPr>
        <w:ind w:left="4500" w:hanging="180"/>
      </w:pPr>
    </w:lvl>
  </w:abstractNum>
  <w:abstractNum w:abstractNumId="90" w15:restartNumberingAfterBreak="0">
    <w:nsid w:val="12283123"/>
    <w:multiLevelType w:val="hybridMultilevel"/>
    <w:tmpl w:val="B55AC626"/>
    <w:name w:val="CPSNumberingScheme"/>
    <w:lvl w:ilvl="0" w:tplc="533800E8">
      <w:start w:val="1"/>
      <w:numFmt w:val="decimal"/>
      <w:lvlText w:val="%1."/>
      <w:lvlJc w:val="right"/>
      <w:pPr>
        <w:ind w:left="500" w:hanging="180"/>
      </w:pPr>
    </w:lvl>
    <w:lvl w:ilvl="1" w:tplc="280E1684">
      <w:start w:val="1"/>
      <w:numFmt w:val="decimal"/>
      <w:lvlText w:val="%2."/>
      <w:lvlJc w:val="right"/>
      <w:pPr>
        <w:ind w:left="1000" w:hanging="180"/>
      </w:pPr>
    </w:lvl>
    <w:lvl w:ilvl="2" w:tplc="0726ABAE">
      <w:start w:val="1"/>
      <w:numFmt w:val="decimal"/>
      <w:lvlText w:val="%3."/>
      <w:lvlJc w:val="right"/>
      <w:pPr>
        <w:ind w:left="1500" w:hanging="180"/>
      </w:pPr>
    </w:lvl>
    <w:lvl w:ilvl="3" w:tplc="E3CEDF80">
      <w:start w:val="1"/>
      <w:numFmt w:val="decimal"/>
      <w:lvlText w:val="%4."/>
      <w:lvlJc w:val="right"/>
      <w:pPr>
        <w:ind w:left="2000" w:hanging="180"/>
      </w:pPr>
    </w:lvl>
    <w:lvl w:ilvl="4" w:tplc="D01E8956">
      <w:start w:val="1"/>
      <w:numFmt w:val="decimal"/>
      <w:lvlText w:val="%5."/>
      <w:lvlJc w:val="right"/>
      <w:pPr>
        <w:ind w:left="2500" w:hanging="180"/>
      </w:pPr>
    </w:lvl>
    <w:lvl w:ilvl="5" w:tplc="14DA53C2">
      <w:start w:val="1"/>
      <w:numFmt w:val="decimal"/>
      <w:lvlText w:val="%6."/>
      <w:lvlJc w:val="right"/>
      <w:pPr>
        <w:ind w:left="3000" w:hanging="180"/>
      </w:pPr>
    </w:lvl>
    <w:lvl w:ilvl="6" w:tplc="900ED022">
      <w:start w:val="1"/>
      <w:numFmt w:val="decimal"/>
      <w:lvlText w:val="%7."/>
      <w:lvlJc w:val="right"/>
      <w:pPr>
        <w:ind w:left="3500" w:hanging="180"/>
      </w:pPr>
    </w:lvl>
    <w:lvl w:ilvl="7" w:tplc="4BB6F826">
      <w:start w:val="1"/>
      <w:numFmt w:val="decimal"/>
      <w:lvlText w:val="%8."/>
      <w:lvlJc w:val="right"/>
      <w:pPr>
        <w:ind w:left="4000" w:hanging="180"/>
      </w:pPr>
    </w:lvl>
    <w:lvl w:ilvl="8" w:tplc="8BBAEF30">
      <w:start w:val="1"/>
      <w:numFmt w:val="decimal"/>
      <w:lvlText w:val="%9."/>
      <w:lvlJc w:val="right"/>
      <w:pPr>
        <w:ind w:left="4500" w:hanging="180"/>
      </w:pPr>
    </w:lvl>
  </w:abstractNum>
  <w:abstractNum w:abstractNumId="91" w15:restartNumberingAfterBreak="0">
    <w:nsid w:val="125D3F37"/>
    <w:multiLevelType w:val="hybridMultilevel"/>
    <w:tmpl w:val="B4B2BDB8"/>
    <w:name w:val="CPSNumberingScheme"/>
    <w:lvl w:ilvl="0" w:tplc="D0DCFF12">
      <w:start w:val="1"/>
      <w:numFmt w:val="decimal"/>
      <w:lvlText w:val="%1."/>
      <w:lvlJc w:val="right"/>
      <w:pPr>
        <w:ind w:left="500" w:hanging="180"/>
      </w:pPr>
    </w:lvl>
    <w:lvl w:ilvl="1" w:tplc="013480FC">
      <w:start w:val="1"/>
      <w:numFmt w:val="decimal"/>
      <w:lvlText w:val="%2."/>
      <w:lvlJc w:val="right"/>
      <w:pPr>
        <w:ind w:left="1000" w:hanging="180"/>
      </w:pPr>
    </w:lvl>
    <w:lvl w:ilvl="2" w:tplc="DD4080EC">
      <w:start w:val="1"/>
      <w:numFmt w:val="decimal"/>
      <w:lvlText w:val="%3."/>
      <w:lvlJc w:val="right"/>
      <w:pPr>
        <w:ind w:left="1500" w:hanging="180"/>
      </w:pPr>
    </w:lvl>
    <w:lvl w:ilvl="3" w:tplc="5A7CD142">
      <w:start w:val="1"/>
      <w:numFmt w:val="decimal"/>
      <w:lvlText w:val="%4."/>
      <w:lvlJc w:val="right"/>
      <w:pPr>
        <w:ind w:left="2000" w:hanging="180"/>
      </w:pPr>
    </w:lvl>
    <w:lvl w:ilvl="4" w:tplc="5740AAFE">
      <w:start w:val="1"/>
      <w:numFmt w:val="decimal"/>
      <w:lvlText w:val="%5."/>
      <w:lvlJc w:val="right"/>
      <w:pPr>
        <w:ind w:left="2500" w:hanging="180"/>
      </w:pPr>
    </w:lvl>
    <w:lvl w:ilvl="5" w:tplc="646AA090">
      <w:start w:val="1"/>
      <w:numFmt w:val="decimal"/>
      <w:lvlText w:val="%6."/>
      <w:lvlJc w:val="right"/>
      <w:pPr>
        <w:ind w:left="3000" w:hanging="180"/>
      </w:pPr>
    </w:lvl>
    <w:lvl w:ilvl="6" w:tplc="5CF808F4">
      <w:start w:val="1"/>
      <w:numFmt w:val="decimal"/>
      <w:lvlText w:val="%7."/>
      <w:lvlJc w:val="right"/>
      <w:pPr>
        <w:ind w:left="3500" w:hanging="180"/>
      </w:pPr>
    </w:lvl>
    <w:lvl w:ilvl="7" w:tplc="E67CD920">
      <w:start w:val="1"/>
      <w:numFmt w:val="decimal"/>
      <w:lvlText w:val="%8."/>
      <w:lvlJc w:val="right"/>
      <w:pPr>
        <w:ind w:left="4000" w:hanging="180"/>
      </w:pPr>
    </w:lvl>
    <w:lvl w:ilvl="8" w:tplc="372E658C">
      <w:start w:val="1"/>
      <w:numFmt w:val="decimal"/>
      <w:lvlText w:val="%9."/>
      <w:lvlJc w:val="right"/>
      <w:pPr>
        <w:ind w:left="4500" w:hanging="180"/>
      </w:pPr>
    </w:lvl>
  </w:abstractNum>
  <w:abstractNum w:abstractNumId="92" w15:restartNumberingAfterBreak="0">
    <w:nsid w:val="12686175"/>
    <w:multiLevelType w:val="hybridMultilevel"/>
    <w:tmpl w:val="4164E928"/>
    <w:name w:val="CPSNumberingScheme"/>
    <w:lvl w:ilvl="0" w:tplc="2B68BD04">
      <w:start w:val="1"/>
      <w:numFmt w:val="decimal"/>
      <w:lvlText w:val="%1."/>
      <w:lvlJc w:val="right"/>
      <w:pPr>
        <w:ind w:left="500" w:hanging="180"/>
      </w:pPr>
    </w:lvl>
    <w:lvl w:ilvl="1" w:tplc="E3C80A68">
      <w:start w:val="1"/>
      <w:numFmt w:val="decimal"/>
      <w:lvlText w:val="%2."/>
      <w:lvlJc w:val="right"/>
      <w:pPr>
        <w:ind w:left="1000" w:hanging="180"/>
      </w:pPr>
    </w:lvl>
    <w:lvl w:ilvl="2" w:tplc="7C4E1BF2">
      <w:start w:val="1"/>
      <w:numFmt w:val="decimal"/>
      <w:lvlText w:val="%3."/>
      <w:lvlJc w:val="right"/>
      <w:pPr>
        <w:ind w:left="1500" w:hanging="180"/>
      </w:pPr>
    </w:lvl>
    <w:lvl w:ilvl="3" w:tplc="5B8EF4D6">
      <w:start w:val="1"/>
      <w:numFmt w:val="decimal"/>
      <w:lvlText w:val="%4."/>
      <w:lvlJc w:val="right"/>
      <w:pPr>
        <w:ind w:left="2000" w:hanging="180"/>
      </w:pPr>
    </w:lvl>
    <w:lvl w:ilvl="4" w:tplc="37425248">
      <w:start w:val="1"/>
      <w:numFmt w:val="decimal"/>
      <w:lvlText w:val="%5."/>
      <w:lvlJc w:val="right"/>
      <w:pPr>
        <w:ind w:left="2500" w:hanging="180"/>
      </w:pPr>
    </w:lvl>
    <w:lvl w:ilvl="5" w:tplc="ED0C725E">
      <w:start w:val="1"/>
      <w:numFmt w:val="decimal"/>
      <w:lvlText w:val="%6."/>
      <w:lvlJc w:val="right"/>
      <w:pPr>
        <w:ind w:left="3000" w:hanging="180"/>
      </w:pPr>
    </w:lvl>
    <w:lvl w:ilvl="6" w:tplc="10722420">
      <w:start w:val="1"/>
      <w:numFmt w:val="decimal"/>
      <w:lvlText w:val="%7."/>
      <w:lvlJc w:val="right"/>
      <w:pPr>
        <w:ind w:left="3500" w:hanging="180"/>
      </w:pPr>
    </w:lvl>
    <w:lvl w:ilvl="7" w:tplc="5358CAD0">
      <w:start w:val="1"/>
      <w:numFmt w:val="decimal"/>
      <w:lvlText w:val="%8."/>
      <w:lvlJc w:val="right"/>
      <w:pPr>
        <w:ind w:left="4000" w:hanging="180"/>
      </w:pPr>
    </w:lvl>
    <w:lvl w:ilvl="8" w:tplc="14207694">
      <w:start w:val="1"/>
      <w:numFmt w:val="decimal"/>
      <w:lvlText w:val="%9."/>
      <w:lvlJc w:val="right"/>
      <w:pPr>
        <w:ind w:left="4500" w:hanging="180"/>
      </w:pPr>
    </w:lvl>
  </w:abstractNum>
  <w:abstractNum w:abstractNumId="93" w15:restartNumberingAfterBreak="0">
    <w:nsid w:val="129F7ED1"/>
    <w:multiLevelType w:val="hybridMultilevel"/>
    <w:tmpl w:val="D462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BD191B"/>
    <w:multiLevelType w:val="hybridMultilevel"/>
    <w:tmpl w:val="889644A8"/>
    <w:lvl w:ilvl="0" w:tplc="7304C14E">
      <w:start w:val="1"/>
      <w:numFmt w:val="bullet"/>
      <w:lvlText w:val=""/>
      <w:lvlJc w:val="left"/>
      <w:pPr>
        <w:ind w:left="720" w:hanging="360"/>
      </w:pPr>
      <w:rPr>
        <w:rFonts w:ascii="Symbol" w:hAnsi="Symbol" w:hint="default"/>
      </w:rPr>
    </w:lvl>
    <w:lvl w:ilvl="1" w:tplc="4DDEA6EC">
      <w:start w:val="1"/>
      <w:numFmt w:val="lowerLetter"/>
      <w:lvlText w:val="%2."/>
      <w:lvlJc w:val="left"/>
      <w:pPr>
        <w:ind w:left="1440" w:hanging="360"/>
      </w:pPr>
    </w:lvl>
    <w:lvl w:ilvl="2" w:tplc="4D901398">
      <w:start w:val="1"/>
      <w:numFmt w:val="lowerRoman"/>
      <w:lvlText w:val="%3."/>
      <w:lvlJc w:val="right"/>
      <w:pPr>
        <w:ind w:left="2160" w:hanging="180"/>
      </w:pPr>
    </w:lvl>
    <w:lvl w:ilvl="3" w:tplc="FC1412F2">
      <w:start w:val="1"/>
      <w:numFmt w:val="decimal"/>
      <w:lvlText w:val="%4."/>
      <w:lvlJc w:val="left"/>
      <w:pPr>
        <w:ind w:left="2880" w:hanging="360"/>
      </w:pPr>
    </w:lvl>
    <w:lvl w:ilvl="4" w:tplc="52B8C2E0">
      <w:start w:val="1"/>
      <w:numFmt w:val="lowerLetter"/>
      <w:lvlText w:val="%5."/>
      <w:lvlJc w:val="left"/>
      <w:pPr>
        <w:ind w:left="3600" w:hanging="360"/>
      </w:pPr>
    </w:lvl>
    <w:lvl w:ilvl="5" w:tplc="A9A24E64">
      <w:start w:val="1"/>
      <w:numFmt w:val="lowerRoman"/>
      <w:lvlText w:val="%6."/>
      <w:lvlJc w:val="right"/>
      <w:pPr>
        <w:ind w:left="4320" w:hanging="180"/>
      </w:pPr>
    </w:lvl>
    <w:lvl w:ilvl="6" w:tplc="AB403098">
      <w:start w:val="1"/>
      <w:numFmt w:val="decimal"/>
      <w:lvlText w:val="%7."/>
      <w:lvlJc w:val="left"/>
      <w:pPr>
        <w:ind w:left="5040" w:hanging="360"/>
      </w:pPr>
    </w:lvl>
    <w:lvl w:ilvl="7" w:tplc="859AF128">
      <w:start w:val="1"/>
      <w:numFmt w:val="lowerLetter"/>
      <w:lvlText w:val="%8."/>
      <w:lvlJc w:val="left"/>
      <w:pPr>
        <w:ind w:left="5760" w:hanging="360"/>
      </w:pPr>
    </w:lvl>
    <w:lvl w:ilvl="8" w:tplc="10D4E10C">
      <w:start w:val="1"/>
      <w:numFmt w:val="lowerRoman"/>
      <w:lvlText w:val="%9."/>
      <w:lvlJc w:val="right"/>
      <w:pPr>
        <w:ind w:left="6480" w:hanging="180"/>
      </w:pPr>
    </w:lvl>
  </w:abstractNum>
  <w:abstractNum w:abstractNumId="95" w15:restartNumberingAfterBreak="0">
    <w:nsid w:val="12E63778"/>
    <w:multiLevelType w:val="hybridMultilevel"/>
    <w:tmpl w:val="53740AC6"/>
    <w:name w:val="CPSNumberingScheme"/>
    <w:lvl w:ilvl="0" w:tplc="A2EA63E0">
      <w:start w:val="1"/>
      <w:numFmt w:val="decimal"/>
      <w:lvlText w:val="%1."/>
      <w:lvlJc w:val="right"/>
      <w:pPr>
        <w:ind w:left="500" w:hanging="180"/>
      </w:pPr>
    </w:lvl>
    <w:lvl w:ilvl="1" w:tplc="1E7A9BD4">
      <w:start w:val="1"/>
      <w:numFmt w:val="decimal"/>
      <w:lvlText w:val="%2."/>
      <w:lvlJc w:val="right"/>
      <w:pPr>
        <w:ind w:left="1000" w:hanging="180"/>
      </w:pPr>
    </w:lvl>
    <w:lvl w:ilvl="2" w:tplc="9D6CD648">
      <w:start w:val="1"/>
      <w:numFmt w:val="decimal"/>
      <w:lvlText w:val="%3."/>
      <w:lvlJc w:val="right"/>
      <w:pPr>
        <w:ind w:left="1500" w:hanging="180"/>
      </w:pPr>
    </w:lvl>
    <w:lvl w:ilvl="3" w:tplc="304AFABA">
      <w:start w:val="1"/>
      <w:numFmt w:val="decimal"/>
      <w:lvlText w:val="%4."/>
      <w:lvlJc w:val="right"/>
      <w:pPr>
        <w:ind w:left="2000" w:hanging="180"/>
      </w:pPr>
    </w:lvl>
    <w:lvl w:ilvl="4" w:tplc="75547E58">
      <w:start w:val="1"/>
      <w:numFmt w:val="decimal"/>
      <w:lvlText w:val="%5."/>
      <w:lvlJc w:val="right"/>
      <w:pPr>
        <w:ind w:left="2500" w:hanging="180"/>
      </w:pPr>
    </w:lvl>
    <w:lvl w:ilvl="5" w:tplc="83E0B33A">
      <w:start w:val="1"/>
      <w:numFmt w:val="decimal"/>
      <w:lvlText w:val="%6."/>
      <w:lvlJc w:val="right"/>
      <w:pPr>
        <w:ind w:left="3000" w:hanging="180"/>
      </w:pPr>
    </w:lvl>
    <w:lvl w:ilvl="6" w:tplc="574446F6">
      <w:start w:val="1"/>
      <w:numFmt w:val="decimal"/>
      <w:lvlText w:val="%7."/>
      <w:lvlJc w:val="right"/>
      <w:pPr>
        <w:ind w:left="3500" w:hanging="180"/>
      </w:pPr>
    </w:lvl>
    <w:lvl w:ilvl="7" w:tplc="C2249390">
      <w:start w:val="1"/>
      <w:numFmt w:val="decimal"/>
      <w:lvlText w:val="%8."/>
      <w:lvlJc w:val="right"/>
      <w:pPr>
        <w:ind w:left="4000" w:hanging="180"/>
      </w:pPr>
    </w:lvl>
    <w:lvl w:ilvl="8" w:tplc="5FDE4226">
      <w:start w:val="1"/>
      <w:numFmt w:val="decimal"/>
      <w:lvlText w:val="%9."/>
      <w:lvlJc w:val="right"/>
      <w:pPr>
        <w:ind w:left="4500" w:hanging="180"/>
      </w:pPr>
    </w:lvl>
  </w:abstractNum>
  <w:abstractNum w:abstractNumId="96" w15:restartNumberingAfterBreak="0">
    <w:nsid w:val="12EF0BC1"/>
    <w:multiLevelType w:val="multilevel"/>
    <w:tmpl w:val="49E2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30309BB"/>
    <w:multiLevelType w:val="hybridMultilevel"/>
    <w:tmpl w:val="FD5EAAA4"/>
    <w:name w:val="CPSNumberingScheme"/>
    <w:lvl w:ilvl="0" w:tplc="CF14F1C8">
      <w:start w:val="1"/>
      <w:numFmt w:val="decimal"/>
      <w:lvlText w:val="%1."/>
      <w:lvlJc w:val="right"/>
      <w:pPr>
        <w:ind w:left="500" w:hanging="180"/>
      </w:pPr>
    </w:lvl>
    <w:lvl w:ilvl="1" w:tplc="2418FE5E">
      <w:start w:val="1"/>
      <w:numFmt w:val="decimal"/>
      <w:lvlText w:val="%2."/>
      <w:lvlJc w:val="right"/>
      <w:pPr>
        <w:ind w:left="1000" w:hanging="180"/>
      </w:pPr>
    </w:lvl>
    <w:lvl w:ilvl="2" w:tplc="E4CAA770">
      <w:start w:val="1"/>
      <w:numFmt w:val="decimal"/>
      <w:lvlText w:val="%3."/>
      <w:lvlJc w:val="right"/>
      <w:pPr>
        <w:ind w:left="1500" w:hanging="180"/>
      </w:pPr>
    </w:lvl>
    <w:lvl w:ilvl="3" w:tplc="12CA51E0">
      <w:start w:val="1"/>
      <w:numFmt w:val="decimal"/>
      <w:lvlText w:val="%4."/>
      <w:lvlJc w:val="right"/>
      <w:pPr>
        <w:ind w:left="2000" w:hanging="180"/>
      </w:pPr>
    </w:lvl>
    <w:lvl w:ilvl="4" w:tplc="8284941E">
      <w:start w:val="1"/>
      <w:numFmt w:val="decimal"/>
      <w:lvlText w:val="%5."/>
      <w:lvlJc w:val="right"/>
      <w:pPr>
        <w:ind w:left="2500" w:hanging="180"/>
      </w:pPr>
    </w:lvl>
    <w:lvl w:ilvl="5" w:tplc="B84239E2">
      <w:start w:val="1"/>
      <w:numFmt w:val="decimal"/>
      <w:lvlText w:val="%6."/>
      <w:lvlJc w:val="right"/>
      <w:pPr>
        <w:ind w:left="3000" w:hanging="180"/>
      </w:pPr>
    </w:lvl>
    <w:lvl w:ilvl="6" w:tplc="F842A978">
      <w:start w:val="1"/>
      <w:numFmt w:val="decimal"/>
      <w:lvlText w:val="%7."/>
      <w:lvlJc w:val="right"/>
      <w:pPr>
        <w:ind w:left="3500" w:hanging="180"/>
      </w:pPr>
    </w:lvl>
    <w:lvl w:ilvl="7" w:tplc="E3F60464">
      <w:start w:val="1"/>
      <w:numFmt w:val="decimal"/>
      <w:lvlText w:val="%8."/>
      <w:lvlJc w:val="right"/>
      <w:pPr>
        <w:ind w:left="4000" w:hanging="180"/>
      </w:pPr>
    </w:lvl>
    <w:lvl w:ilvl="8" w:tplc="BBA2D5B4">
      <w:start w:val="1"/>
      <w:numFmt w:val="decimal"/>
      <w:lvlText w:val="%9."/>
      <w:lvlJc w:val="right"/>
      <w:pPr>
        <w:ind w:left="4500" w:hanging="180"/>
      </w:pPr>
    </w:lvl>
  </w:abstractNum>
  <w:abstractNum w:abstractNumId="98" w15:restartNumberingAfterBreak="0">
    <w:nsid w:val="133049AA"/>
    <w:multiLevelType w:val="hybridMultilevel"/>
    <w:tmpl w:val="8CE84028"/>
    <w:lvl w:ilvl="0" w:tplc="AAF046CA">
      <w:start w:val="1"/>
      <w:numFmt w:val="bullet"/>
      <w:lvlText w:val=""/>
      <w:lvlJc w:val="left"/>
      <w:pPr>
        <w:ind w:left="720" w:hanging="360"/>
      </w:pPr>
      <w:rPr>
        <w:rFonts w:ascii="Symbol" w:hAnsi="Symbol" w:hint="default"/>
      </w:rPr>
    </w:lvl>
    <w:lvl w:ilvl="1" w:tplc="2CB0C800">
      <w:start w:val="1"/>
      <w:numFmt w:val="bullet"/>
      <w:lvlText w:val="o"/>
      <w:lvlJc w:val="left"/>
      <w:pPr>
        <w:ind w:left="1440" w:hanging="360"/>
      </w:pPr>
      <w:rPr>
        <w:rFonts w:ascii="Courier New" w:hAnsi="Courier New" w:hint="default"/>
      </w:rPr>
    </w:lvl>
    <w:lvl w:ilvl="2" w:tplc="654A2DB4">
      <w:start w:val="1"/>
      <w:numFmt w:val="bullet"/>
      <w:lvlText w:val=""/>
      <w:lvlJc w:val="left"/>
      <w:pPr>
        <w:ind w:left="2160" w:hanging="360"/>
      </w:pPr>
      <w:rPr>
        <w:rFonts w:ascii="Wingdings" w:hAnsi="Wingdings" w:hint="default"/>
      </w:rPr>
    </w:lvl>
    <w:lvl w:ilvl="3" w:tplc="D8609258">
      <w:start w:val="1"/>
      <w:numFmt w:val="bullet"/>
      <w:lvlText w:val=""/>
      <w:lvlJc w:val="left"/>
      <w:pPr>
        <w:ind w:left="2880" w:hanging="360"/>
      </w:pPr>
      <w:rPr>
        <w:rFonts w:ascii="Symbol" w:hAnsi="Symbol" w:hint="default"/>
      </w:rPr>
    </w:lvl>
    <w:lvl w:ilvl="4" w:tplc="D1EAB31E">
      <w:start w:val="1"/>
      <w:numFmt w:val="bullet"/>
      <w:lvlText w:val="o"/>
      <w:lvlJc w:val="left"/>
      <w:pPr>
        <w:ind w:left="3600" w:hanging="360"/>
      </w:pPr>
      <w:rPr>
        <w:rFonts w:ascii="Courier New" w:hAnsi="Courier New" w:hint="default"/>
      </w:rPr>
    </w:lvl>
    <w:lvl w:ilvl="5" w:tplc="004E1BCA">
      <w:start w:val="1"/>
      <w:numFmt w:val="bullet"/>
      <w:lvlText w:val=""/>
      <w:lvlJc w:val="left"/>
      <w:pPr>
        <w:ind w:left="4320" w:hanging="360"/>
      </w:pPr>
      <w:rPr>
        <w:rFonts w:ascii="Wingdings" w:hAnsi="Wingdings" w:hint="default"/>
      </w:rPr>
    </w:lvl>
    <w:lvl w:ilvl="6" w:tplc="60646C6A">
      <w:start w:val="1"/>
      <w:numFmt w:val="bullet"/>
      <w:lvlText w:val=""/>
      <w:lvlJc w:val="left"/>
      <w:pPr>
        <w:ind w:left="5040" w:hanging="360"/>
      </w:pPr>
      <w:rPr>
        <w:rFonts w:ascii="Symbol" w:hAnsi="Symbol" w:hint="default"/>
      </w:rPr>
    </w:lvl>
    <w:lvl w:ilvl="7" w:tplc="9DC879A8">
      <w:start w:val="1"/>
      <w:numFmt w:val="bullet"/>
      <w:lvlText w:val="o"/>
      <w:lvlJc w:val="left"/>
      <w:pPr>
        <w:ind w:left="5760" w:hanging="360"/>
      </w:pPr>
      <w:rPr>
        <w:rFonts w:ascii="Courier New" w:hAnsi="Courier New" w:hint="default"/>
      </w:rPr>
    </w:lvl>
    <w:lvl w:ilvl="8" w:tplc="AB3C8A5A">
      <w:start w:val="1"/>
      <w:numFmt w:val="bullet"/>
      <w:lvlText w:val=""/>
      <w:lvlJc w:val="left"/>
      <w:pPr>
        <w:ind w:left="6480" w:hanging="360"/>
      </w:pPr>
      <w:rPr>
        <w:rFonts w:ascii="Wingdings" w:hAnsi="Wingdings" w:hint="default"/>
      </w:rPr>
    </w:lvl>
  </w:abstractNum>
  <w:abstractNum w:abstractNumId="99" w15:restartNumberingAfterBreak="0">
    <w:nsid w:val="138F028D"/>
    <w:multiLevelType w:val="multilevel"/>
    <w:tmpl w:val="F5D24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13A83FA8"/>
    <w:multiLevelType w:val="hybridMultilevel"/>
    <w:tmpl w:val="B3A6990C"/>
    <w:name w:val="CPSNumberingScheme"/>
    <w:lvl w:ilvl="0" w:tplc="CCE4CE2A">
      <w:start w:val="1"/>
      <w:numFmt w:val="decimal"/>
      <w:lvlText w:val="%1."/>
      <w:lvlJc w:val="right"/>
      <w:pPr>
        <w:ind w:left="500" w:hanging="180"/>
      </w:pPr>
    </w:lvl>
    <w:lvl w:ilvl="1" w:tplc="D0722770">
      <w:start w:val="1"/>
      <w:numFmt w:val="decimal"/>
      <w:lvlText w:val="%2."/>
      <w:lvlJc w:val="right"/>
      <w:pPr>
        <w:ind w:left="1000" w:hanging="180"/>
      </w:pPr>
    </w:lvl>
    <w:lvl w:ilvl="2" w:tplc="42FE6C5C">
      <w:start w:val="1"/>
      <w:numFmt w:val="decimal"/>
      <w:lvlText w:val="%3."/>
      <w:lvlJc w:val="right"/>
      <w:pPr>
        <w:ind w:left="1500" w:hanging="180"/>
      </w:pPr>
    </w:lvl>
    <w:lvl w:ilvl="3" w:tplc="8370ED5A">
      <w:start w:val="1"/>
      <w:numFmt w:val="decimal"/>
      <w:lvlText w:val="%4."/>
      <w:lvlJc w:val="right"/>
      <w:pPr>
        <w:ind w:left="2000" w:hanging="180"/>
      </w:pPr>
    </w:lvl>
    <w:lvl w:ilvl="4" w:tplc="1712540E">
      <w:start w:val="1"/>
      <w:numFmt w:val="decimal"/>
      <w:lvlText w:val="%5."/>
      <w:lvlJc w:val="right"/>
      <w:pPr>
        <w:ind w:left="2500" w:hanging="180"/>
      </w:pPr>
    </w:lvl>
    <w:lvl w:ilvl="5" w:tplc="2BB29936">
      <w:start w:val="1"/>
      <w:numFmt w:val="decimal"/>
      <w:lvlText w:val="%6."/>
      <w:lvlJc w:val="right"/>
      <w:pPr>
        <w:ind w:left="3000" w:hanging="180"/>
      </w:pPr>
    </w:lvl>
    <w:lvl w:ilvl="6" w:tplc="287CA61C">
      <w:start w:val="1"/>
      <w:numFmt w:val="decimal"/>
      <w:lvlText w:val="%7."/>
      <w:lvlJc w:val="right"/>
      <w:pPr>
        <w:ind w:left="3500" w:hanging="180"/>
      </w:pPr>
    </w:lvl>
    <w:lvl w:ilvl="7" w:tplc="01B82B6C">
      <w:start w:val="1"/>
      <w:numFmt w:val="decimal"/>
      <w:lvlText w:val="%8."/>
      <w:lvlJc w:val="right"/>
      <w:pPr>
        <w:ind w:left="4000" w:hanging="180"/>
      </w:pPr>
    </w:lvl>
    <w:lvl w:ilvl="8" w:tplc="3856AC70">
      <w:start w:val="1"/>
      <w:numFmt w:val="decimal"/>
      <w:lvlText w:val="%9."/>
      <w:lvlJc w:val="right"/>
      <w:pPr>
        <w:ind w:left="4500" w:hanging="180"/>
      </w:pPr>
    </w:lvl>
  </w:abstractNum>
  <w:abstractNum w:abstractNumId="101" w15:restartNumberingAfterBreak="0">
    <w:nsid w:val="13B54261"/>
    <w:multiLevelType w:val="hybridMultilevel"/>
    <w:tmpl w:val="A5808994"/>
    <w:lvl w:ilvl="0" w:tplc="9836EA4E">
      <w:start w:val="1"/>
      <w:numFmt w:val="decimal"/>
      <w:lvlText w:val="%1."/>
      <w:lvlJc w:val="right"/>
      <w:pPr>
        <w:ind w:left="500" w:hanging="180"/>
      </w:pPr>
    </w:lvl>
    <w:lvl w:ilvl="1" w:tplc="4F38A2AC">
      <w:start w:val="1"/>
      <w:numFmt w:val="decimal"/>
      <w:lvlText w:val="%2."/>
      <w:lvlJc w:val="right"/>
      <w:pPr>
        <w:ind w:left="1000" w:hanging="180"/>
      </w:pPr>
    </w:lvl>
    <w:lvl w:ilvl="2" w:tplc="2D08D7E4">
      <w:start w:val="1"/>
      <w:numFmt w:val="decimal"/>
      <w:lvlText w:val="%3."/>
      <w:lvlJc w:val="right"/>
      <w:pPr>
        <w:ind w:left="1500" w:hanging="180"/>
      </w:pPr>
    </w:lvl>
    <w:lvl w:ilvl="3" w:tplc="D0E0C5DE">
      <w:start w:val="1"/>
      <w:numFmt w:val="decimal"/>
      <w:lvlText w:val="%4."/>
      <w:lvlJc w:val="right"/>
      <w:pPr>
        <w:ind w:left="2000" w:hanging="180"/>
      </w:pPr>
    </w:lvl>
    <w:lvl w:ilvl="4" w:tplc="6C36E054">
      <w:start w:val="1"/>
      <w:numFmt w:val="decimal"/>
      <w:lvlText w:val="%5."/>
      <w:lvlJc w:val="right"/>
      <w:pPr>
        <w:ind w:left="2500" w:hanging="180"/>
      </w:pPr>
    </w:lvl>
    <w:lvl w:ilvl="5" w:tplc="99F4D048">
      <w:start w:val="1"/>
      <w:numFmt w:val="decimal"/>
      <w:lvlText w:val="%6."/>
      <w:lvlJc w:val="right"/>
      <w:pPr>
        <w:ind w:left="3000" w:hanging="180"/>
      </w:pPr>
    </w:lvl>
    <w:lvl w:ilvl="6" w:tplc="E1B467E4">
      <w:start w:val="1"/>
      <w:numFmt w:val="decimal"/>
      <w:lvlText w:val="%7."/>
      <w:lvlJc w:val="right"/>
      <w:pPr>
        <w:ind w:left="3500" w:hanging="180"/>
      </w:pPr>
    </w:lvl>
    <w:lvl w:ilvl="7" w:tplc="EF46D118">
      <w:start w:val="1"/>
      <w:numFmt w:val="decimal"/>
      <w:lvlText w:val="%8."/>
      <w:lvlJc w:val="right"/>
      <w:pPr>
        <w:ind w:left="4000" w:hanging="180"/>
      </w:pPr>
    </w:lvl>
    <w:lvl w:ilvl="8" w:tplc="1E38C390">
      <w:start w:val="1"/>
      <w:numFmt w:val="decimal"/>
      <w:lvlText w:val="%9."/>
      <w:lvlJc w:val="right"/>
      <w:pPr>
        <w:ind w:left="4500" w:hanging="180"/>
      </w:pPr>
    </w:lvl>
  </w:abstractNum>
  <w:abstractNum w:abstractNumId="102" w15:restartNumberingAfterBreak="0">
    <w:nsid w:val="13B8401B"/>
    <w:multiLevelType w:val="hybridMultilevel"/>
    <w:tmpl w:val="1AC8ADBA"/>
    <w:name w:val="CPSNumberingScheme"/>
    <w:lvl w:ilvl="0" w:tplc="39B8B932">
      <w:start w:val="1"/>
      <w:numFmt w:val="decimal"/>
      <w:lvlText w:val="%1."/>
      <w:lvlJc w:val="right"/>
      <w:pPr>
        <w:ind w:left="500" w:hanging="180"/>
      </w:pPr>
    </w:lvl>
    <w:lvl w:ilvl="1" w:tplc="358474AE">
      <w:start w:val="1"/>
      <w:numFmt w:val="decimal"/>
      <w:lvlText w:val="%2."/>
      <w:lvlJc w:val="right"/>
      <w:pPr>
        <w:ind w:left="1000" w:hanging="180"/>
      </w:pPr>
    </w:lvl>
    <w:lvl w:ilvl="2" w:tplc="BF2ECD8A">
      <w:start w:val="1"/>
      <w:numFmt w:val="decimal"/>
      <w:lvlText w:val="%3."/>
      <w:lvlJc w:val="right"/>
      <w:pPr>
        <w:ind w:left="1500" w:hanging="180"/>
      </w:pPr>
    </w:lvl>
    <w:lvl w:ilvl="3" w:tplc="BC50C768">
      <w:start w:val="1"/>
      <w:numFmt w:val="decimal"/>
      <w:lvlText w:val="%4."/>
      <w:lvlJc w:val="right"/>
      <w:pPr>
        <w:ind w:left="2000" w:hanging="180"/>
      </w:pPr>
    </w:lvl>
    <w:lvl w:ilvl="4" w:tplc="89EEDECC">
      <w:start w:val="1"/>
      <w:numFmt w:val="decimal"/>
      <w:lvlText w:val="%5."/>
      <w:lvlJc w:val="right"/>
      <w:pPr>
        <w:ind w:left="2500" w:hanging="180"/>
      </w:pPr>
    </w:lvl>
    <w:lvl w:ilvl="5" w:tplc="B6928904">
      <w:start w:val="1"/>
      <w:numFmt w:val="decimal"/>
      <w:lvlText w:val="%6."/>
      <w:lvlJc w:val="right"/>
      <w:pPr>
        <w:ind w:left="3000" w:hanging="180"/>
      </w:pPr>
    </w:lvl>
    <w:lvl w:ilvl="6" w:tplc="DC147ED0">
      <w:start w:val="1"/>
      <w:numFmt w:val="decimal"/>
      <w:lvlText w:val="%7."/>
      <w:lvlJc w:val="right"/>
      <w:pPr>
        <w:ind w:left="3500" w:hanging="180"/>
      </w:pPr>
    </w:lvl>
    <w:lvl w:ilvl="7" w:tplc="7FC66502">
      <w:start w:val="1"/>
      <w:numFmt w:val="decimal"/>
      <w:lvlText w:val="%8."/>
      <w:lvlJc w:val="right"/>
      <w:pPr>
        <w:ind w:left="4000" w:hanging="180"/>
      </w:pPr>
    </w:lvl>
    <w:lvl w:ilvl="8" w:tplc="54B61E92">
      <w:start w:val="1"/>
      <w:numFmt w:val="decimal"/>
      <w:lvlText w:val="%9."/>
      <w:lvlJc w:val="right"/>
      <w:pPr>
        <w:ind w:left="4500" w:hanging="180"/>
      </w:pPr>
    </w:lvl>
  </w:abstractNum>
  <w:abstractNum w:abstractNumId="103" w15:restartNumberingAfterBreak="0">
    <w:nsid w:val="13D46CD0"/>
    <w:multiLevelType w:val="multilevel"/>
    <w:tmpl w:val="6096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13ED29B6"/>
    <w:multiLevelType w:val="hybridMultilevel"/>
    <w:tmpl w:val="DA5ED62A"/>
    <w:name w:val="CPSNumberingScheme"/>
    <w:lvl w:ilvl="0" w:tplc="C70E084C">
      <w:start w:val="1"/>
      <w:numFmt w:val="decimal"/>
      <w:lvlText w:val="%1."/>
      <w:lvlJc w:val="right"/>
      <w:pPr>
        <w:ind w:left="500" w:hanging="180"/>
      </w:pPr>
    </w:lvl>
    <w:lvl w:ilvl="1" w:tplc="9A86A662">
      <w:start w:val="1"/>
      <w:numFmt w:val="decimal"/>
      <w:lvlText w:val="%2."/>
      <w:lvlJc w:val="right"/>
      <w:pPr>
        <w:ind w:left="1000" w:hanging="180"/>
      </w:pPr>
    </w:lvl>
    <w:lvl w:ilvl="2" w:tplc="AE880C7E">
      <w:start w:val="1"/>
      <w:numFmt w:val="decimal"/>
      <w:lvlText w:val="%3."/>
      <w:lvlJc w:val="right"/>
      <w:pPr>
        <w:ind w:left="1500" w:hanging="180"/>
      </w:pPr>
    </w:lvl>
    <w:lvl w:ilvl="3" w:tplc="BE7C1AD0">
      <w:start w:val="1"/>
      <w:numFmt w:val="decimal"/>
      <w:lvlText w:val="%4."/>
      <w:lvlJc w:val="right"/>
      <w:pPr>
        <w:ind w:left="2000" w:hanging="180"/>
      </w:pPr>
    </w:lvl>
    <w:lvl w:ilvl="4" w:tplc="ECA056F8">
      <w:start w:val="1"/>
      <w:numFmt w:val="decimal"/>
      <w:lvlText w:val="%5."/>
      <w:lvlJc w:val="right"/>
      <w:pPr>
        <w:ind w:left="2500" w:hanging="180"/>
      </w:pPr>
    </w:lvl>
    <w:lvl w:ilvl="5" w:tplc="ED5436DA">
      <w:start w:val="1"/>
      <w:numFmt w:val="decimal"/>
      <w:lvlText w:val="%6."/>
      <w:lvlJc w:val="right"/>
      <w:pPr>
        <w:ind w:left="3000" w:hanging="180"/>
      </w:pPr>
    </w:lvl>
    <w:lvl w:ilvl="6" w:tplc="D9BA4EC6">
      <w:start w:val="1"/>
      <w:numFmt w:val="decimal"/>
      <w:lvlText w:val="%7."/>
      <w:lvlJc w:val="right"/>
      <w:pPr>
        <w:ind w:left="3500" w:hanging="180"/>
      </w:pPr>
    </w:lvl>
    <w:lvl w:ilvl="7" w:tplc="5BB81210">
      <w:start w:val="1"/>
      <w:numFmt w:val="decimal"/>
      <w:lvlText w:val="%8."/>
      <w:lvlJc w:val="right"/>
      <w:pPr>
        <w:ind w:left="4000" w:hanging="180"/>
      </w:pPr>
    </w:lvl>
    <w:lvl w:ilvl="8" w:tplc="6F78CA0A">
      <w:start w:val="1"/>
      <w:numFmt w:val="decimal"/>
      <w:lvlText w:val="%9."/>
      <w:lvlJc w:val="right"/>
      <w:pPr>
        <w:ind w:left="4500" w:hanging="180"/>
      </w:pPr>
    </w:lvl>
  </w:abstractNum>
  <w:abstractNum w:abstractNumId="105" w15:restartNumberingAfterBreak="0">
    <w:nsid w:val="14222007"/>
    <w:multiLevelType w:val="hybridMultilevel"/>
    <w:tmpl w:val="E1646EF4"/>
    <w:name w:val="CPSNumberingScheme"/>
    <w:lvl w:ilvl="0" w:tplc="F22AB74A">
      <w:start w:val="1"/>
      <w:numFmt w:val="decimal"/>
      <w:lvlText w:val="%1."/>
      <w:lvlJc w:val="right"/>
      <w:pPr>
        <w:ind w:left="500" w:hanging="180"/>
      </w:pPr>
    </w:lvl>
    <w:lvl w:ilvl="1" w:tplc="187001FA">
      <w:start w:val="1"/>
      <w:numFmt w:val="decimal"/>
      <w:lvlText w:val="%2."/>
      <w:lvlJc w:val="right"/>
      <w:pPr>
        <w:ind w:left="1000" w:hanging="180"/>
      </w:pPr>
    </w:lvl>
    <w:lvl w:ilvl="2" w:tplc="399CA6C4">
      <w:start w:val="1"/>
      <w:numFmt w:val="decimal"/>
      <w:lvlText w:val="%3."/>
      <w:lvlJc w:val="right"/>
      <w:pPr>
        <w:ind w:left="1500" w:hanging="180"/>
      </w:pPr>
    </w:lvl>
    <w:lvl w:ilvl="3" w:tplc="23C82BF2">
      <w:start w:val="1"/>
      <w:numFmt w:val="decimal"/>
      <w:lvlText w:val="%4."/>
      <w:lvlJc w:val="right"/>
      <w:pPr>
        <w:ind w:left="2000" w:hanging="180"/>
      </w:pPr>
    </w:lvl>
    <w:lvl w:ilvl="4" w:tplc="28EAF866">
      <w:start w:val="1"/>
      <w:numFmt w:val="decimal"/>
      <w:lvlText w:val="%5."/>
      <w:lvlJc w:val="right"/>
      <w:pPr>
        <w:ind w:left="2500" w:hanging="180"/>
      </w:pPr>
    </w:lvl>
    <w:lvl w:ilvl="5" w:tplc="E670F1FA">
      <w:start w:val="1"/>
      <w:numFmt w:val="decimal"/>
      <w:lvlText w:val="%6."/>
      <w:lvlJc w:val="right"/>
      <w:pPr>
        <w:ind w:left="3000" w:hanging="180"/>
      </w:pPr>
    </w:lvl>
    <w:lvl w:ilvl="6" w:tplc="A81CC04A">
      <w:start w:val="1"/>
      <w:numFmt w:val="decimal"/>
      <w:lvlText w:val="%7."/>
      <w:lvlJc w:val="right"/>
      <w:pPr>
        <w:ind w:left="3500" w:hanging="180"/>
      </w:pPr>
    </w:lvl>
    <w:lvl w:ilvl="7" w:tplc="502034E6">
      <w:start w:val="1"/>
      <w:numFmt w:val="decimal"/>
      <w:lvlText w:val="%8."/>
      <w:lvlJc w:val="right"/>
      <w:pPr>
        <w:ind w:left="4000" w:hanging="180"/>
      </w:pPr>
    </w:lvl>
    <w:lvl w:ilvl="8" w:tplc="A4480852">
      <w:start w:val="1"/>
      <w:numFmt w:val="decimal"/>
      <w:lvlText w:val="%9."/>
      <w:lvlJc w:val="right"/>
      <w:pPr>
        <w:ind w:left="4500" w:hanging="180"/>
      </w:pPr>
    </w:lvl>
  </w:abstractNum>
  <w:abstractNum w:abstractNumId="106" w15:restartNumberingAfterBreak="0">
    <w:nsid w:val="142D2818"/>
    <w:multiLevelType w:val="hybridMultilevel"/>
    <w:tmpl w:val="B8A297F2"/>
    <w:name w:val="CPSNumberingScheme"/>
    <w:lvl w:ilvl="0" w:tplc="B3F8CC38">
      <w:start w:val="1"/>
      <w:numFmt w:val="decimal"/>
      <w:lvlText w:val="%1."/>
      <w:lvlJc w:val="right"/>
      <w:pPr>
        <w:ind w:left="500" w:hanging="180"/>
      </w:pPr>
    </w:lvl>
    <w:lvl w:ilvl="1" w:tplc="2714724A">
      <w:start w:val="1"/>
      <w:numFmt w:val="decimal"/>
      <w:lvlText w:val="%2."/>
      <w:lvlJc w:val="right"/>
      <w:pPr>
        <w:ind w:left="1000" w:hanging="180"/>
      </w:pPr>
    </w:lvl>
    <w:lvl w:ilvl="2" w:tplc="0FFCB3CC">
      <w:start w:val="1"/>
      <w:numFmt w:val="decimal"/>
      <w:lvlText w:val="%3."/>
      <w:lvlJc w:val="right"/>
      <w:pPr>
        <w:ind w:left="1500" w:hanging="180"/>
      </w:pPr>
    </w:lvl>
    <w:lvl w:ilvl="3" w:tplc="10505090">
      <w:start w:val="1"/>
      <w:numFmt w:val="decimal"/>
      <w:lvlText w:val="%4."/>
      <w:lvlJc w:val="right"/>
      <w:pPr>
        <w:ind w:left="2000" w:hanging="180"/>
      </w:pPr>
    </w:lvl>
    <w:lvl w:ilvl="4" w:tplc="3C6EDBD4">
      <w:start w:val="1"/>
      <w:numFmt w:val="decimal"/>
      <w:lvlText w:val="%5."/>
      <w:lvlJc w:val="right"/>
      <w:pPr>
        <w:ind w:left="2500" w:hanging="180"/>
      </w:pPr>
    </w:lvl>
    <w:lvl w:ilvl="5" w:tplc="D9FE8852">
      <w:start w:val="1"/>
      <w:numFmt w:val="decimal"/>
      <w:lvlText w:val="%6."/>
      <w:lvlJc w:val="right"/>
      <w:pPr>
        <w:ind w:left="3000" w:hanging="180"/>
      </w:pPr>
    </w:lvl>
    <w:lvl w:ilvl="6" w:tplc="44D4FD30">
      <w:start w:val="1"/>
      <w:numFmt w:val="decimal"/>
      <w:lvlText w:val="%7."/>
      <w:lvlJc w:val="right"/>
      <w:pPr>
        <w:ind w:left="3500" w:hanging="180"/>
      </w:pPr>
    </w:lvl>
    <w:lvl w:ilvl="7" w:tplc="BD305750">
      <w:start w:val="1"/>
      <w:numFmt w:val="decimal"/>
      <w:lvlText w:val="%8."/>
      <w:lvlJc w:val="right"/>
      <w:pPr>
        <w:ind w:left="4000" w:hanging="180"/>
      </w:pPr>
    </w:lvl>
    <w:lvl w:ilvl="8" w:tplc="E954E1A0">
      <w:start w:val="1"/>
      <w:numFmt w:val="decimal"/>
      <w:lvlText w:val="%9."/>
      <w:lvlJc w:val="right"/>
      <w:pPr>
        <w:ind w:left="4500" w:hanging="180"/>
      </w:pPr>
    </w:lvl>
  </w:abstractNum>
  <w:abstractNum w:abstractNumId="107" w15:restartNumberingAfterBreak="0">
    <w:nsid w:val="14442CA5"/>
    <w:multiLevelType w:val="hybridMultilevel"/>
    <w:tmpl w:val="BEDE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147334CC"/>
    <w:multiLevelType w:val="hybridMultilevel"/>
    <w:tmpl w:val="C30E9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15:restartNumberingAfterBreak="0">
    <w:nsid w:val="148572AC"/>
    <w:multiLevelType w:val="hybridMultilevel"/>
    <w:tmpl w:val="FCD87C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0" w15:restartNumberingAfterBreak="0">
    <w:nsid w:val="148A3348"/>
    <w:multiLevelType w:val="hybridMultilevel"/>
    <w:tmpl w:val="41F2458C"/>
    <w:name w:val="CPSNumberingScheme"/>
    <w:lvl w:ilvl="0" w:tplc="6434804A">
      <w:start w:val="1"/>
      <w:numFmt w:val="decimal"/>
      <w:lvlText w:val="%1."/>
      <w:lvlJc w:val="right"/>
      <w:pPr>
        <w:ind w:left="500" w:hanging="180"/>
      </w:pPr>
    </w:lvl>
    <w:lvl w:ilvl="1" w:tplc="17E2B8FE">
      <w:start w:val="1"/>
      <w:numFmt w:val="decimal"/>
      <w:lvlText w:val="%2."/>
      <w:lvlJc w:val="right"/>
      <w:pPr>
        <w:ind w:left="1000" w:hanging="180"/>
      </w:pPr>
    </w:lvl>
    <w:lvl w:ilvl="2" w:tplc="681457D2">
      <w:start w:val="1"/>
      <w:numFmt w:val="decimal"/>
      <w:lvlText w:val="%3."/>
      <w:lvlJc w:val="right"/>
      <w:pPr>
        <w:ind w:left="1500" w:hanging="180"/>
      </w:pPr>
    </w:lvl>
    <w:lvl w:ilvl="3" w:tplc="69160CD2">
      <w:start w:val="1"/>
      <w:numFmt w:val="decimal"/>
      <w:lvlText w:val="%4."/>
      <w:lvlJc w:val="right"/>
      <w:pPr>
        <w:ind w:left="2000" w:hanging="180"/>
      </w:pPr>
    </w:lvl>
    <w:lvl w:ilvl="4" w:tplc="3760ED68">
      <w:start w:val="1"/>
      <w:numFmt w:val="decimal"/>
      <w:lvlText w:val="%5."/>
      <w:lvlJc w:val="right"/>
      <w:pPr>
        <w:ind w:left="2500" w:hanging="180"/>
      </w:pPr>
    </w:lvl>
    <w:lvl w:ilvl="5" w:tplc="66EA8C4A">
      <w:start w:val="1"/>
      <w:numFmt w:val="decimal"/>
      <w:lvlText w:val="%6."/>
      <w:lvlJc w:val="right"/>
      <w:pPr>
        <w:ind w:left="3000" w:hanging="180"/>
      </w:pPr>
    </w:lvl>
    <w:lvl w:ilvl="6" w:tplc="781423F4">
      <w:start w:val="1"/>
      <w:numFmt w:val="decimal"/>
      <w:lvlText w:val="%7."/>
      <w:lvlJc w:val="right"/>
      <w:pPr>
        <w:ind w:left="3500" w:hanging="180"/>
      </w:pPr>
    </w:lvl>
    <w:lvl w:ilvl="7" w:tplc="95CACBB8">
      <w:start w:val="1"/>
      <w:numFmt w:val="decimal"/>
      <w:lvlText w:val="%8."/>
      <w:lvlJc w:val="right"/>
      <w:pPr>
        <w:ind w:left="4000" w:hanging="180"/>
      </w:pPr>
    </w:lvl>
    <w:lvl w:ilvl="8" w:tplc="EC90F814">
      <w:start w:val="1"/>
      <w:numFmt w:val="decimal"/>
      <w:lvlText w:val="%9."/>
      <w:lvlJc w:val="right"/>
      <w:pPr>
        <w:ind w:left="4500" w:hanging="180"/>
      </w:pPr>
    </w:lvl>
  </w:abstractNum>
  <w:abstractNum w:abstractNumId="111" w15:restartNumberingAfterBreak="0">
    <w:nsid w:val="15232730"/>
    <w:multiLevelType w:val="hybridMultilevel"/>
    <w:tmpl w:val="45E4AC88"/>
    <w:name w:val="CPSNumberingScheme"/>
    <w:lvl w:ilvl="0" w:tplc="547682BA">
      <w:start w:val="1"/>
      <w:numFmt w:val="decimal"/>
      <w:lvlText w:val="%1."/>
      <w:lvlJc w:val="right"/>
      <w:pPr>
        <w:ind w:left="500" w:hanging="180"/>
      </w:pPr>
    </w:lvl>
    <w:lvl w:ilvl="1" w:tplc="A4B2ADE4">
      <w:start w:val="1"/>
      <w:numFmt w:val="decimal"/>
      <w:lvlText w:val="%2."/>
      <w:lvlJc w:val="right"/>
      <w:pPr>
        <w:ind w:left="1000" w:hanging="180"/>
      </w:pPr>
    </w:lvl>
    <w:lvl w:ilvl="2" w:tplc="8F845F7C">
      <w:start w:val="1"/>
      <w:numFmt w:val="decimal"/>
      <w:lvlText w:val="%3."/>
      <w:lvlJc w:val="right"/>
      <w:pPr>
        <w:ind w:left="1500" w:hanging="180"/>
      </w:pPr>
    </w:lvl>
    <w:lvl w:ilvl="3" w:tplc="B5B460D6">
      <w:start w:val="1"/>
      <w:numFmt w:val="decimal"/>
      <w:lvlText w:val="%4."/>
      <w:lvlJc w:val="right"/>
      <w:pPr>
        <w:ind w:left="2000" w:hanging="180"/>
      </w:pPr>
    </w:lvl>
    <w:lvl w:ilvl="4" w:tplc="8916B936">
      <w:start w:val="1"/>
      <w:numFmt w:val="decimal"/>
      <w:lvlText w:val="%5."/>
      <w:lvlJc w:val="right"/>
      <w:pPr>
        <w:ind w:left="2500" w:hanging="180"/>
      </w:pPr>
    </w:lvl>
    <w:lvl w:ilvl="5" w:tplc="FC1205F8">
      <w:start w:val="1"/>
      <w:numFmt w:val="decimal"/>
      <w:lvlText w:val="%6."/>
      <w:lvlJc w:val="right"/>
      <w:pPr>
        <w:ind w:left="3000" w:hanging="180"/>
      </w:pPr>
    </w:lvl>
    <w:lvl w:ilvl="6" w:tplc="412EEAB2">
      <w:start w:val="1"/>
      <w:numFmt w:val="decimal"/>
      <w:lvlText w:val="%7."/>
      <w:lvlJc w:val="right"/>
      <w:pPr>
        <w:ind w:left="3500" w:hanging="180"/>
      </w:pPr>
    </w:lvl>
    <w:lvl w:ilvl="7" w:tplc="5E1CC33E">
      <w:start w:val="1"/>
      <w:numFmt w:val="decimal"/>
      <w:lvlText w:val="%8."/>
      <w:lvlJc w:val="right"/>
      <w:pPr>
        <w:ind w:left="4000" w:hanging="180"/>
      </w:pPr>
    </w:lvl>
    <w:lvl w:ilvl="8" w:tplc="AED8362A">
      <w:start w:val="1"/>
      <w:numFmt w:val="decimal"/>
      <w:lvlText w:val="%9."/>
      <w:lvlJc w:val="right"/>
      <w:pPr>
        <w:ind w:left="4500" w:hanging="180"/>
      </w:pPr>
    </w:lvl>
  </w:abstractNum>
  <w:abstractNum w:abstractNumId="112" w15:restartNumberingAfterBreak="0">
    <w:nsid w:val="15423C50"/>
    <w:multiLevelType w:val="hybridMultilevel"/>
    <w:tmpl w:val="ABA2D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3" w15:restartNumberingAfterBreak="0">
    <w:nsid w:val="15633AB7"/>
    <w:multiLevelType w:val="hybridMultilevel"/>
    <w:tmpl w:val="903E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F041CB"/>
    <w:multiLevelType w:val="multilevel"/>
    <w:tmpl w:val="887C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166303B0"/>
    <w:multiLevelType w:val="multilevel"/>
    <w:tmpl w:val="36A0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167300DB"/>
    <w:multiLevelType w:val="multilevel"/>
    <w:tmpl w:val="DEC25B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7" w15:restartNumberingAfterBreak="0">
    <w:nsid w:val="16794831"/>
    <w:multiLevelType w:val="hybridMultilevel"/>
    <w:tmpl w:val="8BFCD3C2"/>
    <w:lvl w:ilvl="0" w:tplc="3FD2CAF2">
      <w:start w:val="1"/>
      <w:numFmt w:val="bullet"/>
      <w:lvlText w:val=""/>
      <w:lvlJc w:val="left"/>
      <w:pPr>
        <w:ind w:left="720" w:hanging="360"/>
      </w:pPr>
      <w:rPr>
        <w:rFonts w:ascii="Symbol" w:hAnsi="Symbol" w:hint="default"/>
      </w:rPr>
    </w:lvl>
    <w:lvl w:ilvl="1" w:tplc="61E60CB0">
      <w:start w:val="1"/>
      <w:numFmt w:val="bullet"/>
      <w:lvlText w:val="o"/>
      <w:lvlJc w:val="left"/>
      <w:pPr>
        <w:ind w:left="1440" w:hanging="360"/>
      </w:pPr>
      <w:rPr>
        <w:rFonts w:ascii="Courier New" w:hAnsi="Courier New" w:hint="default"/>
      </w:rPr>
    </w:lvl>
    <w:lvl w:ilvl="2" w:tplc="0C2A0A96">
      <w:start w:val="1"/>
      <w:numFmt w:val="bullet"/>
      <w:lvlText w:val=""/>
      <w:lvlJc w:val="left"/>
      <w:pPr>
        <w:ind w:left="2160" w:hanging="360"/>
      </w:pPr>
      <w:rPr>
        <w:rFonts w:ascii="Wingdings" w:hAnsi="Wingdings" w:hint="default"/>
      </w:rPr>
    </w:lvl>
    <w:lvl w:ilvl="3" w:tplc="785835D2">
      <w:start w:val="1"/>
      <w:numFmt w:val="bullet"/>
      <w:lvlText w:val=""/>
      <w:lvlJc w:val="left"/>
      <w:pPr>
        <w:ind w:left="2880" w:hanging="360"/>
      </w:pPr>
      <w:rPr>
        <w:rFonts w:ascii="Symbol" w:hAnsi="Symbol" w:hint="default"/>
      </w:rPr>
    </w:lvl>
    <w:lvl w:ilvl="4" w:tplc="26F6EDC0">
      <w:start w:val="1"/>
      <w:numFmt w:val="bullet"/>
      <w:lvlText w:val="o"/>
      <w:lvlJc w:val="left"/>
      <w:pPr>
        <w:ind w:left="3600" w:hanging="360"/>
      </w:pPr>
      <w:rPr>
        <w:rFonts w:ascii="Courier New" w:hAnsi="Courier New" w:hint="default"/>
      </w:rPr>
    </w:lvl>
    <w:lvl w:ilvl="5" w:tplc="849CDDF0">
      <w:start w:val="1"/>
      <w:numFmt w:val="bullet"/>
      <w:lvlText w:val=""/>
      <w:lvlJc w:val="left"/>
      <w:pPr>
        <w:ind w:left="4320" w:hanging="360"/>
      </w:pPr>
      <w:rPr>
        <w:rFonts w:ascii="Wingdings" w:hAnsi="Wingdings" w:hint="default"/>
      </w:rPr>
    </w:lvl>
    <w:lvl w:ilvl="6" w:tplc="D67CE768">
      <w:start w:val="1"/>
      <w:numFmt w:val="bullet"/>
      <w:lvlText w:val=""/>
      <w:lvlJc w:val="left"/>
      <w:pPr>
        <w:ind w:left="5040" w:hanging="360"/>
      </w:pPr>
      <w:rPr>
        <w:rFonts w:ascii="Symbol" w:hAnsi="Symbol" w:hint="default"/>
      </w:rPr>
    </w:lvl>
    <w:lvl w:ilvl="7" w:tplc="FED0101C">
      <w:start w:val="1"/>
      <w:numFmt w:val="bullet"/>
      <w:lvlText w:val="o"/>
      <w:lvlJc w:val="left"/>
      <w:pPr>
        <w:ind w:left="5760" w:hanging="360"/>
      </w:pPr>
      <w:rPr>
        <w:rFonts w:ascii="Courier New" w:hAnsi="Courier New" w:hint="default"/>
      </w:rPr>
    </w:lvl>
    <w:lvl w:ilvl="8" w:tplc="86E0E994">
      <w:start w:val="1"/>
      <w:numFmt w:val="bullet"/>
      <w:lvlText w:val=""/>
      <w:lvlJc w:val="left"/>
      <w:pPr>
        <w:ind w:left="6480" w:hanging="360"/>
      </w:pPr>
      <w:rPr>
        <w:rFonts w:ascii="Wingdings" w:hAnsi="Wingdings" w:hint="default"/>
      </w:rPr>
    </w:lvl>
  </w:abstractNum>
  <w:abstractNum w:abstractNumId="118" w15:restartNumberingAfterBreak="0">
    <w:nsid w:val="168A59ED"/>
    <w:multiLevelType w:val="hybridMultilevel"/>
    <w:tmpl w:val="2D5A3A82"/>
    <w:name w:val="CPSNumberingScheme"/>
    <w:lvl w:ilvl="0" w:tplc="E8DE42A8">
      <w:start w:val="1"/>
      <w:numFmt w:val="decimal"/>
      <w:lvlText w:val="%1."/>
      <w:lvlJc w:val="right"/>
      <w:pPr>
        <w:ind w:left="500" w:hanging="180"/>
      </w:pPr>
    </w:lvl>
    <w:lvl w:ilvl="1" w:tplc="AFD4E4F8">
      <w:start w:val="1"/>
      <w:numFmt w:val="decimal"/>
      <w:lvlText w:val="%2."/>
      <w:lvlJc w:val="right"/>
      <w:pPr>
        <w:ind w:left="1000" w:hanging="180"/>
      </w:pPr>
    </w:lvl>
    <w:lvl w:ilvl="2" w:tplc="A728406E">
      <w:start w:val="1"/>
      <w:numFmt w:val="decimal"/>
      <w:lvlText w:val="%3."/>
      <w:lvlJc w:val="right"/>
      <w:pPr>
        <w:ind w:left="1500" w:hanging="180"/>
      </w:pPr>
    </w:lvl>
    <w:lvl w:ilvl="3" w:tplc="250A7DBC">
      <w:start w:val="1"/>
      <w:numFmt w:val="decimal"/>
      <w:lvlText w:val="%4."/>
      <w:lvlJc w:val="right"/>
      <w:pPr>
        <w:ind w:left="2000" w:hanging="180"/>
      </w:pPr>
    </w:lvl>
    <w:lvl w:ilvl="4" w:tplc="114E5522">
      <w:start w:val="1"/>
      <w:numFmt w:val="decimal"/>
      <w:lvlText w:val="%5."/>
      <w:lvlJc w:val="right"/>
      <w:pPr>
        <w:ind w:left="2500" w:hanging="180"/>
      </w:pPr>
    </w:lvl>
    <w:lvl w:ilvl="5" w:tplc="804C71E6">
      <w:start w:val="1"/>
      <w:numFmt w:val="decimal"/>
      <w:lvlText w:val="%6."/>
      <w:lvlJc w:val="right"/>
      <w:pPr>
        <w:ind w:left="3000" w:hanging="180"/>
      </w:pPr>
    </w:lvl>
    <w:lvl w:ilvl="6" w:tplc="000C03BE">
      <w:start w:val="1"/>
      <w:numFmt w:val="decimal"/>
      <w:lvlText w:val="%7."/>
      <w:lvlJc w:val="right"/>
      <w:pPr>
        <w:ind w:left="3500" w:hanging="180"/>
      </w:pPr>
    </w:lvl>
    <w:lvl w:ilvl="7" w:tplc="0C98901E">
      <w:start w:val="1"/>
      <w:numFmt w:val="decimal"/>
      <w:lvlText w:val="%8."/>
      <w:lvlJc w:val="right"/>
      <w:pPr>
        <w:ind w:left="4000" w:hanging="180"/>
      </w:pPr>
    </w:lvl>
    <w:lvl w:ilvl="8" w:tplc="6B169342">
      <w:start w:val="1"/>
      <w:numFmt w:val="decimal"/>
      <w:lvlText w:val="%9."/>
      <w:lvlJc w:val="right"/>
      <w:pPr>
        <w:ind w:left="4500" w:hanging="180"/>
      </w:pPr>
    </w:lvl>
  </w:abstractNum>
  <w:abstractNum w:abstractNumId="119" w15:restartNumberingAfterBreak="0">
    <w:nsid w:val="168B0A2C"/>
    <w:multiLevelType w:val="hybridMultilevel"/>
    <w:tmpl w:val="CD0E304C"/>
    <w:lvl w:ilvl="0" w:tplc="577C9612">
      <w:start w:val="1"/>
      <w:numFmt w:val="bullet"/>
      <w:lvlText w:val="·"/>
      <w:lvlJc w:val="left"/>
      <w:pPr>
        <w:ind w:left="720" w:hanging="360"/>
      </w:pPr>
      <w:rPr>
        <w:rFonts w:ascii="Symbol" w:hAnsi="Symbol" w:hint="default"/>
      </w:rPr>
    </w:lvl>
    <w:lvl w:ilvl="1" w:tplc="A0487B3A">
      <w:start w:val="1"/>
      <w:numFmt w:val="bullet"/>
      <w:lvlText w:val="o"/>
      <w:lvlJc w:val="left"/>
      <w:pPr>
        <w:ind w:left="1440" w:hanging="360"/>
      </w:pPr>
      <w:rPr>
        <w:rFonts w:ascii="Courier New" w:hAnsi="Courier New" w:hint="default"/>
      </w:rPr>
    </w:lvl>
    <w:lvl w:ilvl="2" w:tplc="035659F8">
      <w:start w:val="1"/>
      <w:numFmt w:val="bullet"/>
      <w:lvlText w:val=""/>
      <w:lvlJc w:val="left"/>
      <w:pPr>
        <w:ind w:left="2160" w:hanging="360"/>
      </w:pPr>
      <w:rPr>
        <w:rFonts w:ascii="Wingdings" w:hAnsi="Wingdings" w:hint="default"/>
      </w:rPr>
    </w:lvl>
    <w:lvl w:ilvl="3" w:tplc="1C4AB78E">
      <w:start w:val="1"/>
      <w:numFmt w:val="bullet"/>
      <w:lvlText w:val=""/>
      <w:lvlJc w:val="left"/>
      <w:pPr>
        <w:ind w:left="2880" w:hanging="360"/>
      </w:pPr>
      <w:rPr>
        <w:rFonts w:ascii="Symbol" w:hAnsi="Symbol" w:hint="default"/>
      </w:rPr>
    </w:lvl>
    <w:lvl w:ilvl="4" w:tplc="36E682A6">
      <w:start w:val="1"/>
      <w:numFmt w:val="bullet"/>
      <w:lvlText w:val="o"/>
      <w:lvlJc w:val="left"/>
      <w:pPr>
        <w:ind w:left="3600" w:hanging="360"/>
      </w:pPr>
      <w:rPr>
        <w:rFonts w:ascii="Courier New" w:hAnsi="Courier New" w:hint="default"/>
      </w:rPr>
    </w:lvl>
    <w:lvl w:ilvl="5" w:tplc="9572E1C8">
      <w:start w:val="1"/>
      <w:numFmt w:val="bullet"/>
      <w:lvlText w:val=""/>
      <w:lvlJc w:val="left"/>
      <w:pPr>
        <w:ind w:left="4320" w:hanging="360"/>
      </w:pPr>
      <w:rPr>
        <w:rFonts w:ascii="Wingdings" w:hAnsi="Wingdings" w:hint="default"/>
      </w:rPr>
    </w:lvl>
    <w:lvl w:ilvl="6" w:tplc="706A10A4">
      <w:start w:val="1"/>
      <w:numFmt w:val="bullet"/>
      <w:lvlText w:val=""/>
      <w:lvlJc w:val="left"/>
      <w:pPr>
        <w:ind w:left="5040" w:hanging="360"/>
      </w:pPr>
      <w:rPr>
        <w:rFonts w:ascii="Symbol" w:hAnsi="Symbol" w:hint="default"/>
      </w:rPr>
    </w:lvl>
    <w:lvl w:ilvl="7" w:tplc="D0B8DB30">
      <w:start w:val="1"/>
      <w:numFmt w:val="bullet"/>
      <w:lvlText w:val="o"/>
      <w:lvlJc w:val="left"/>
      <w:pPr>
        <w:ind w:left="5760" w:hanging="360"/>
      </w:pPr>
      <w:rPr>
        <w:rFonts w:ascii="Courier New" w:hAnsi="Courier New" w:hint="default"/>
      </w:rPr>
    </w:lvl>
    <w:lvl w:ilvl="8" w:tplc="76B8133A">
      <w:start w:val="1"/>
      <w:numFmt w:val="bullet"/>
      <w:lvlText w:val=""/>
      <w:lvlJc w:val="left"/>
      <w:pPr>
        <w:ind w:left="6480" w:hanging="360"/>
      </w:pPr>
      <w:rPr>
        <w:rFonts w:ascii="Wingdings" w:hAnsi="Wingdings" w:hint="default"/>
      </w:rPr>
    </w:lvl>
  </w:abstractNum>
  <w:abstractNum w:abstractNumId="120" w15:restartNumberingAfterBreak="0">
    <w:nsid w:val="16DD54A7"/>
    <w:multiLevelType w:val="hybridMultilevel"/>
    <w:tmpl w:val="86503322"/>
    <w:name w:val="CPSNumberingScheme"/>
    <w:lvl w:ilvl="0" w:tplc="2F12280E">
      <w:start w:val="1"/>
      <w:numFmt w:val="decimal"/>
      <w:lvlText w:val="%1."/>
      <w:lvlJc w:val="right"/>
      <w:pPr>
        <w:ind w:left="500" w:hanging="180"/>
      </w:pPr>
    </w:lvl>
    <w:lvl w:ilvl="1" w:tplc="21B6A1B8">
      <w:start w:val="1"/>
      <w:numFmt w:val="decimal"/>
      <w:lvlText w:val="%2."/>
      <w:lvlJc w:val="right"/>
      <w:pPr>
        <w:ind w:left="1000" w:hanging="180"/>
      </w:pPr>
    </w:lvl>
    <w:lvl w:ilvl="2" w:tplc="B3D45EA6">
      <w:start w:val="1"/>
      <w:numFmt w:val="decimal"/>
      <w:lvlText w:val="%3."/>
      <w:lvlJc w:val="right"/>
      <w:pPr>
        <w:ind w:left="1500" w:hanging="180"/>
      </w:pPr>
    </w:lvl>
    <w:lvl w:ilvl="3" w:tplc="952C5300">
      <w:start w:val="1"/>
      <w:numFmt w:val="decimal"/>
      <w:lvlText w:val="%4."/>
      <w:lvlJc w:val="right"/>
      <w:pPr>
        <w:ind w:left="2000" w:hanging="180"/>
      </w:pPr>
    </w:lvl>
    <w:lvl w:ilvl="4" w:tplc="B1FA4C58">
      <w:start w:val="1"/>
      <w:numFmt w:val="decimal"/>
      <w:lvlText w:val="%5."/>
      <w:lvlJc w:val="right"/>
      <w:pPr>
        <w:ind w:left="2500" w:hanging="180"/>
      </w:pPr>
    </w:lvl>
    <w:lvl w:ilvl="5" w:tplc="3F1A40DA">
      <w:start w:val="1"/>
      <w:numFmt w:val="decimal"/>
      <w:lvlText w:val="%6."/>
      <w:lvlJc w:val="right"/>
      <w:pPr>
        <w:ind w:left="3000" w:hanging="180"/>
      </w:pPr>
    </w:lvl>
    <w:lvl w:ilvl="6" w:tplc="52D88CAC">
      <w:start w:val="1"/>
      <w:numFmt w:val="decimal"/>
      <w:lvlText w:val="%7."/>
      <w:lvlJc w:val="right"/>
      <w:pPr>
        <w:ind w:left="3500" w:hanging="180"/>
      </w:pPr>
    </w:lvl>
    <w:lvl w:ilvl="7" w:tplc="2A2A143E">
      <w:start w:val="1"/>
      <w:numFmt w:val="decimal"/>
      <w:lvlText w:val="%8."/>
      <w:lvlJc w:val="right"/>
      <w:pPr>
        <w:ind w:left="4000" w:hanging="180"/>
      </w:pPr>
    </w:lvl>
    <w:lvl w:ilvl="8" w:tplc="E728A476">
      <w:start w:val="1"/>
      <w:numFmt w:val="decimal"/>
      <w:lvlText w:val="%9."/>
      <w:lvlJc w:val="right"/>
      <w:pPr>
        <w:ind w:left="4500" w:hanging="180"/>
      </w:pPr>
    </w:lvl>
  </w:abstractNum>
  <w:abstractNum w:abstractNumId="121" w15:restartNumberingAfterBreak="0">
    <w:nsid w:val="17165807"/>
    <w:multiLevelType w:val="hybridMultilevel"/>
    <w:tmpl w:val="AE06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74618B7"/>
    <w:multiLevelType w:val="hybridMultilevel"/>
    <w:tmpl w:val="B4546868"/>
    <w:lvl w:ilvl="0" w:tplc="C57E155E">
      <w:start w:val="1"/>
      <w:numFmt w:val="bullet"/>
      <w:lvlText w:val=""/>
      <w:lvlJc w:val="left"/>
      <w:pPr>
        <w:ind w:left="720" w:hanging="360"/>
      </w:pPr>
      <w:rPr>
        <w:rFonts w:ascii="Symbol" w:hAnsi="Symbol" w:hint="default"/>
      </w:rPr>
    </w:lvl>
    <w:lvl w:ilvl="1" w:tplc="38325B46">
      <w:start w:val="1"/>
      <w:numFmt w:val="bullet"/>
      <w:lvlText w:val=""/>
      <w:lvlJc w:val="left"/>
      <w:pPr>
        <w:ind w:left="1440" w:hanging="360"/>
      </w:pPr>
      <w:rPr>
        <w:rFonts w:ascii="Symbol" w:hAnsi="Symbol" w:hint="default"/>
      </w:rPr>
    </w:lvl>
    <w:lvl w:ilvl="2" w:tplc="0E484984">
      <w:start w:val="1"/>
      <w:numFmt w:val="bullet"/>
      <w:lvlText w:val=""/>
      <w:lvlJc w:val="left"/>
      <w:pPr>
        <w:ind w:left="2160" w:hanging="360"/>
      </w:pPr>
      <w:rPr>
        <w:rFonts w:ascii="Wingdings" w:hAnsi="Wingdings" w:hint="default"/>
      </w:rPr>
    </w:lvl>
    <w:lvl w:ilvl="3" w:tplc="AFDE4EEA">
      <w:start w:val="1"/>
      <w:numFmt w:val="bullet"/>
      <w:lvlText w:val=""/>
      <w:lvlJc w:val="left"/>
      <w:pPr>
        <w:ind w:left="2880" w:hanging="360"/>
      </w:pPr>
      <w:rPr>
        <w:rFonts w:ascii="Symbol" w:hAnsi="Symbol" w:hint="default"/>
      </w:rPr>
    </w:lvl>
    <w:lvl w:ilvl="4" w:tplc="E6F621EE">
      <w:start w:val="1"/>
      <w:numFmt w:val="bullet"/>
      <w:lvlText w:val="o"/>
      <w:lvlJc w:val="left"/>
      <w:pPr>
        <w:ind w:left="3600" w:hanging="360"/>
      </w:pPr>
      <w:rPr>
        <w:rFonts w:ascii="Courier New" w:hAnsi="Courier New" w:hint="default"/>
      </w:rPr>
    </w:lvl>
    <w:lvl w:ilvl="5" w:tplc="1832A60A">
      <w:start w:val="1"/>
      <w:numFmt w:val="bullet"/>
      <w:lvlText w:val=""/>
      <w:lvlJc w:val="left"/>
      <w:pPr>
        <w:ind w:left="4320" w:hanging="360"/>
      </w:pPr>
      <w:rPr>
        <w:rFonts w:ascii="Wingdings" w:hAnsi="Wingdings" w:hint="default"/>
      </w:rPr>
    </w:lvl>
    <w:lvl w:ilvl="6" w:tplc="61323650">
      <w:start w:val="1"/>
      <w:numFmt w:val="bullet"/>
      <w:lvlText w:val=""/>
      <w:lvlJc w:val="left"/>
      <w:pPr>
        <w:ind w:left="5040" w:hanging="360"/>
      </w:pPr>
      <w:rPr>
        <w:rFonts w:ascii="Symbol" w:hAnsi="Symbol" w:hint="default"/>
      </w:rPr>
    </w:lvl>
    <w:lvl w:ilvl="7" w:tplc="E29E83A4">
      <w:start w:val="1"/>
      <w:numFmt w:val="bullet"/>
      <w:lvlText w:val="o"/>
      <w:lvlJc w:val="left"/>
      <w:pPr>
        <w:ind w:left="5760" w:hanging="360"/>
      </w:pPr>
      <w:rPr>
        <w:rFonts w:ascii="Courier New" w:hAnsi="Courier New" w:hint="default"/>
      </w:rPr>
    </w:lvl>
    <w:lvl w:ilvl="8" w:tplc="980C6C94">
      <w:start w:val="1"/>
      <w:numFmt w:val="bullet"/>
      <w:lvlText w:val=""/>
      <w:lvlJc w:val="left"/>
      <w:pPr>
        <w:ind w:left="6480" w:hanging="360"/>
      </w:pPr>
      <w:rPr>
        <w:rFonts w:ascii="Wingdings" w:hAnsi="Wingdings" w:hint="default"/>
      </w:rPr>
    </w:lvl>
  </w:abstractNum>
  <w:abstractNum w:abstractNumId="123" w15:restartNumberingAfterBreak="0">
    <w:nsid w:val="17461AB7"/>
    <w:multiLevelType w:val="hybridMultilevel"/>
    <w:tmpl w:val="05B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175430AB"/>
    <w:multiLevelType w:val="hybridMultilevel"/>
    <w:tmpl w:val="9572BCA6"/>
    <w:name w:val="CPSNumberingScheme"/>
    <w:lvl w:ilvl="0" w:tplc="B490A000">
      <w:start w:val="1"/>
      <w:numFmt w:val="decimal"/>
      <w:lvlText w:val="%1."/>
      <w:lvlJc w:val="right"/>
      <w:pPr>
        <w:ind w:left="500" w:hanging="180"/>
      </w:pPr>
    </w:lvl>
    <w:lvl w:ilvl="1" w:tplc="BEE267AC">
      <w:start w:val="1"/>
      <w:numFmt w:val="decimal"/>
      <w:lvlText w:val="%2."/>
      <w:lvlJc w:val="right"/>
      <w:pPr>
        <w:ind w:left="1000" w:hanging="180"/>
      </w:pPr>
    </w:lvl>
    <w:lvl w:ilvl="2" w:tplc="89CCBD0E">
      <w:start w:val="1"/>
      <w:numFmt w:val="decimal"/>
      <w:lvlText w:val="%3."/>
      <w:lvlJc w:val="right"/>
      <w:pPr>
        <w:ind w:left="1500" w:hanging="180"/>
      </w:pPr>
    </w:lvl>
    <w:lvl w:ilvl="3" w:tplc="33E089EA">
      <w:start w:val="1"/>
      <w:numFmt w:val="decimal"/>
      <w:lvlText w:val="%4."/>
      <w:lvlJc w:val="right"/>
      <w:pPr>
        <w:ind w:left="2000" w:hanging="180"/>
      </w:pPr>
    </w:lvl>
    <w:lvl w:ilvl="4" w:tplc="49362854">
      <w:start w:val="1"/>
      <w:numFmt w:val="decimal"/>
      <w:lvlText w:val="%5."/>
      <w:lvlJc w:val="right"/>
      <w:pPr>
        <w:ind w:left="2500" w:hanging="180"/>
      </w:pPr>
    </w:lvl>
    <w:lvl w:ilvl="5" w:tplc="7F020214">
      <w:start w:val="1"/>
      <w:numFmt w:val="decimal"/>
      <w:lvlText w:val="%6."/>
      <w:lvlJc w:val="right"/>
      <w:pPr>
        <w:ind w:left="3000" w:hanging="180"/>
      </w:pPr>
    </w:lvl>
    <w:lvl w:ilvl="6" w:tplc="35566C76">
      <w:start w:val="1"/>
      <w:numFmt w:val="decimal"/>
      <w:lvlText w:val="%7."/>
      <w:lvlJc w:val="right"/>
      <w:pPr>
        <w:ind w:left="3500" w:hanging="180"/>
      </w:pPr>
    </w:lvl>
    <w:lvl w:ilvl="7" w:tplc="4C6895B6">
      <w:start w:val="1"/>
      <w:numFmt w:val="decimal"/>
      <w:lvlText w:val="%8."/>
      <w:lvlJc w:val="right"/>
      <w:pPr>
        <w:ind w:left="4000" w:hanging="180"/>
      </w:pPr>
    </w:lvl>
    <w:lvl w:ilvl="8" w:tplc="0F2A0678">
      <w:start w:val="1"/>
      <w:numFmt w:val="decimal"/>
      <w:lvlText w:val="%9."/>
      <w:lvlJc w:val="right"/>
      <w:pPr>
        <w:ind w:left="4500" w:hanging="180"/>
      </w:pPr>
    </w:lvl>
  </w:abstractNum>
  <w:abstractNum w:abstractNumId="125" w15:restartNumberingAfterBreak="0">
    <w:nsid w:val="17636CD5"/>
    <w:multiLevelType w:val="hybridMultilevel"/>
    <w:tmpl w:val="FD2C4C44"/>
    <w:name w:val="CPSNumberingScheme"/>
    <w:lvl w:ilvl="0" w:tplc="5D48EB90">
      <w:start w:val="1"/>
      <w:numFmt w:val="decimal"/>
      <w:lvlText w:val="%1."/>
      <w:lvlJc w:val="right"/>
      <w:pPr>
        <w:ind w:left="500" w:hanging="180"/>
      </w:pPr>
    </w:lvl>
    <w:lvl w:ilvl="1" w:tplc="9028EABE">
      <w:start w:val="1"/>
      <w:numFmt w:val="decimal"/>
      <w:lvlText w:val="%2."/>
      <w:lvlJc w:val="right"/>
      <w:pPr>
        <w:ind w:left="1000" w:hanging="180"/>
      </w:pPr>
    </w:lvl>
    <w:lvl w:ilvl="2" w:tplc="3782C5B8">
      <w:start w:val="1"/>
      <w:numFmt w:val="decimal"/>
      <w:lvlText w:val="%3."/>
      <w:lvlJc w:val="right"/>
      <w:pPr>
        <w:ind w:left="1500" w:hanging="180"/>
      </w:pPr>
    </w:lvl>
    <w:lvl w:ilvl="3" w:tplc="BF580A0E">
      <w:start w:val="1"/>
      <w:numFmt w:val="decimal"/>
      <w:lvlText w:val="%4."/>
      <w:lvlJc w:val="right"/>
      <w:pPr>
        <w:ind w:left="2000" w:hanging="180"/>
      </w:pPr>
    </w:lvl>
    <w:lvl w:ilvl="4" w:tplc="F788BD38">
      <w:start w:val="1"/>
      <w:numFmt w:val="decimal"/>
      <w:lvlText w:val="%5."/>
      <w:lvlJc w:val="right"/>
      <w:pPr>
        <w:ind w:left="2500" w:hanging="180"/>
      </w:pPr>
    </w:lvl>
    <w:lvl w:ilvl="5" w:tplc="963AA8BE">
      <w:start w:val="1"/>
      <w:numFmt w:val="decimal"/>
      <w:lvlText w:val="%6."/>
      <w:lvlJc w:val="right"/>
      <w:pPr>
        <w:ind w:left="3000" w:hanging="180"/>
      </w:pPr>
    </w:lvl>
    <w:lvl w:ilvl="6" w:tplc="26167EC0">
      <w:start w:val="1"/>
      <w:numFmt w:val="decimal"/>
      <w:lvlText w:val="%7."/>
      <w:lvlJc w:val="right"/>
      <w:pPr>
        <w:ind w:left="3500" w:hanging="180"/>
      </w:pPr>
    </w:lvl>
    <w:lvl w:ilvl="7" w:tplc="0EB474AA">
      <w:start w:val="1"/>
      <w:numFmt w:val="decimal"/>
      <w:lvlText w:val="%8."/>
      <w:lvlJc w:val="right"/>
      <w:pPr>
        <w:ind w:left="4000" w:hanging="180"/>
      </w:pPr>
    </w:lvl>
    <w:lvl w:ilvl="8" w:tplc="420065D6">
      <w:start w:val="1"/>
      <w:numFmt w:val="decimal"/>
      <w:lvlText w:val="%9."/>
      <w:lvlJc w:val="right"/>
      <w:pPr>
        <w:ind w:left="4500" w:hanging="180"/>
      </w:pPr>
    </w:lvl>
  </w:abstractNum>
  <w:abstractNum w:abstractNumId="126" w15:restartNumberingAfterBreak="0">
    <w:nsid w:val="178E6844"/>
    <w:multiLevelType w:val="hybridMultilevel"/>
    <w:tmpl w:val="8ADA4D6A"/>
    <w:name w:val="CPSNumberingScheme"/>
    <w:lvl w:ilvl="0" w:tplc="4678EECC">
      <w:start w:val="1"/>
      <w:numFmt w:val="decimal"/>
      <w:lvlText w:val="%1."/>
      <w:lvlJc w:val="right"/>
      <w:pPr>
        <w:ind w:left="500" w:hanging="180"/>
      </w:pPr>
    </w:lvl>
    <w:lvl w:ilvl="1" w:tplc="8ADA54B4">
      <w:start w:val="1"/>
      <w:numFmt w:val="decimal"/>
      <w:lvlText w:val="%2."/>
      <w:lvlJc w:val="right"/>
      <w:pPr>
        <w:ind w:left="1000" w:hanging="180"/>
      </w:pPr>
    </w:lvl>
    <w:lvl w:ilvl="2" w:tplc="EE62EEBE">
      <w:start w:val="1"/>
      <w:numFmt w:val="decimal"/>
      <w:lvlText w:val="%3."/>
      <w:lvlJc w:val="right"/>
      <w:pPr>
        <w:ind w:left="1500" w:hanging="180"/>
      </w:pPr>
    </w:lvl>
    <w:lvl w:ilvl="3" w:tplc="B524DBF2">
      <w:start w:val="1"/>
      <w:numFmt w:val="decimal"/>
      <w:lvlText w:val="%4."/>
      <w:lvlJc w:val="right"/>
      <w:pPr>
        <w:ind w:left="2000" w:hanging="180"/>
      </w:pPr>
    </w:lvl>
    <w:lvl w:ilvl="4" w:tplc="7B6A3018">
      <w:start w:val="1"/>
      <w:numFmt w:val="decimal"/>
      <w:lvlText w:val="%5."/>
      <w:lvlJc w:val="right"/>
      <w:pPr>
        <w:ind w:left="2500" w:hanging="180"/>
      </w:pPr>
    </w:lvl>
    <w:lvl w:ilvl="5" w:tplc="5C964190">
      <w:start w:val="1"/>
      <w:numFmt w:val="decimal"/>
      <w:lvlText w:val="%6."/>
      <w:lvlJc w:val="right"/>
      <w:pPr>
        <w:ind w:left="3000" w:hanging="180"/>
      </w:pPr>
    </w:lvl>
    <w:lvl w:ilvl="6" w:tplc="835615FA">
      <w:start w:val="1"/>
      <w:numFmt w:val="decimal"/>
      <w:lvlText w:val="%7."/>
      <w:lvlJc w:val="right"/>
      <w:pPr>
        <w:ind w:left="3500" w:hanging="180"/>
      </w:pPr>
    </w:lvl>
    <w:lvl w:ilvl="7" w:tplc="9A32ED24">
      <w:start w:val="1"/>
      <w:numFmt w:val="decimal"/>
      <w:lvlText w:val="%8."/>
      <w:lvlJc w:val="right"/>
      <w:pPr>
        <w:ind w:left="4000" w:hanging="180"/>
      </w:pPr>
    </w:lvl>
    <w:lvl w:ilvl="8" w:tplc="142AE9BA">
      <w:start w:val="1"/>
      <w:numFmt w:val="decimal"/>
      <w:lvlText w:val="%9."/>
      <w:lvlJc w:val="right"/>
      <w:pPr>
        <w:ind w:left="4500" w:hanging="180"/>
      </w:pPr>
    </w:lvl>
  </w:abstractNum>
  <w:abstractNum w:abstractNumId="127" w15:restartNumberingAfterBreak="0">
    <w:nsid w:val="17C525D9"/>
    <w:multiLevelType w:val="hybridMultilevel"/>
    <w:tmpl w:val="69DA5376"/>
    <w:lvl w:ilvl="0" w:tplc="31CE106C">
      <w:start w:val="1"/>
      <w:numFmt w:val="lowerLetter"/>
      <w:lvlText w:val="%1."/>
      <w:lvlJc w:val="left"/>
      <w:pPr>
        <w:ind w:left="720" w:hanging="360"/>
      </w:pPr>
    </w:lvl>
    <w:lvl w:ilvl="1" w:tplc="6ACA494C">
      <w:start w:val="1"/>
      <w:numFmt w:val="lowerLetter"/>
      <w:lvlText w:val="%2."/>
      <w:lvlJc w:val="left"/>
      <w:pPr>
        <w:ind w:left="1440" w:hanging="360"/>
      </w:pPr>
    </w:lvl>
    <w:lvl w:ilvl="2" w:tplc="46CA1B8E">
      <w:start w:val="1"/>
      <w:numFmt w:val="lowerRoman"/>
      <w:lvlText w:val="%3."/>
      <w:lvlJc w:val="right"/>
      <w:pPr>
        <w:ind w:left="2160" w:hanging="180"/>
      </w:pPr>
    </w:lvl>
    <w:lvl w:ilvl="3" w:tplc="86A4D04A">
      <w:start w:val="1"/>
      <w:numFmt w:val="decimal"/>
      <w:lvlText w:val="%4."/>
      <w:lvlJc w:val="left"/>
      <w:pPr>
        <w:ind w:left="2880" w:hanging="360"/>
      </w:pPr>
    </w:lvl>
    <w:lvl w:ilvl="4" w:tplc="54C0DA5A">
      <w:start w:val="1"/>
      <w:numFmt w:val="lowerLetter"/>
      <w:lvlText w:val="%5."/>
      <w:lvlJc w:val="left"/>
      <w:pPr>
        <w:ind w:left="3600" w:hanging="360"/>
      </w:pPr>
    </w:lvl>
    <w:lvl w:ilvl="5" w:tplc="40601BF2">
      <w:start w:val="1"/>
      <w:numFmt w:val="lowerRoman"/>
      <w:lvlText w:val="%6."/>
      <w:lvlJc w:val="right"/>
      <w:pPr>
        <w:ind w:left="4320" w:hanging="180"/>
      </w:pPr>
    </w:lvl>
    <w:lvl w:ilvl="6" w:tplc="8B50F666">
      <w:start w:val="1"/>
      <w:numFmt w:val="decimal"/>
      <w:lvlText w:val="%7."/>
      <w:lvlJc w:val="left"/>
      <w:pPr>
        <w:ind w:left="5040" w:hanging="360"/>
      </w:pPr>
    </w:lvl>
    <w:lvl w:ilvl="7" w:tplc="6F6AC9EE">
      <w:start w:val="1"/>
      <w:numFmt w:val="lowerLetter"/>
      <w:lvlText w:val="%8."/>
      <w:lvlJc w:val="left"/>
      <w:pPr>
        <w:ind w:left="5760" w:hanging="360"/>
      </w:pPr>
    </w:lvl>
    <w:lvl w:ilvl="8" w:tplc="593A67DA">
      <w:start w:val="1"/>
      <w:numFmt w:val="lowerRoman"/>
      <w:lvlText w:val="%9."/>
      <w:lvlJc w:val="right"/>
      <w:pPr>
        <w:ind w:left="6480" w:hanging="180"/>
      </w:pPr>
    </w:lvl>
  </w:abstractNum>
  <w:abstractNum w:abstractNumId="128" w15:restartNumberingAfterBreak="0">
    <w:nsid w:val="184E16B0"/>
    <w:multiLevelType w:val="hybridMultilevel"/>
    <w:tmpl w:val="17A44ADC"/>
    <w:lvl w:ilvl="0" w:tplc="552277E6">
      <w:start w:val="1"/>
      <w:numFmt w:val="lowerLetter"/>
      <w:lvlText w:val="%1."/>
      <w:lvlJc w:val="right"/>
      <w:pPr>
        <w:ind w:left="100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188A0A2F"/>
    <w:multiLevelType w:val="hybridMultilevel"/>
    <w:tmpl w:val="D98C8436"/>
    <w:name w:val="CPSNumberingScheme"/>
    <w:lvl w:ilvl="0" w:tplc="8D429C52">
      <w:start w:val="1"/>
      <w:numFmt w:val="decimal"/>
      <w:lvlText w:val="%1."/>
      <w:lvlJc w:val="right"/>
      <w:pPr>
        <w:ind w:left="500" w:hanging="180"/>
      </w:pPr>
    </w:lvl>
    <w:lvl w:ilvl="1" w:tplc="90E29E7E">
      <w:start w:val="1"/>
      <w:numFmt w:val="decimal"/>
      <w:lvlText w:val="%2."/>
      <w:lvlJc w:val="right"/>
      <w:pPr>
        <w:ind w:left="1000" w:hanging="180"/>
      </w:pPr>
    </w:lvl>
    <w:lvl w:ilvl="2" w:tplc="D3087D06">
      <w:start w:val="1"/>
      <w:numFmt w:val="decimal"/>
      <w:lvlText w:val="%3."/>
      <w:lvlJc w:val="right"/>
      <w:pPr>
        <w:ind w:left="1500" w:hanging="180"/>
      </w:pPr>
    </w:lvl>
    <w:lvl w:ilvl="3" w:tplc="E9E44DBA">
      <w:start w:val="1"/>
      <w:numFmt w:val="decimal"/>
      <w:lvlText w:val="%4."/>
      <w:lvlJc w:val="right"/>
      <w:pPr>
        <w:ind w:left="2000" w:hanging="180"/>
      </w:pPr>
    </w:lvl>
    <w:lvl w:ilvl="4" w:tplc="522E3712">
      <w:start w:val="1"/>
      <w:numFmt w:val="decimal"/>
      <w:lvlText w:val="%5."/>
      <w:lvlJc w:val="right"/>
      <w:pPr>
        <w:ind w:left="2500" w:hanging="180"/>
      </w:pPr>
    </w:lvl>
    <w:lvl w:ilvl="5" w:tplc="05282A64">
      <w:start w:val="1"/>
      <w:numFmt w:val="decimal"/>
      <w:lvlText w:val="%6."/>
      <w:lvlJc w:val="right"/>
      <w:pPr>
        <w:ind w:left="3000" w:hanging="180"/>
      </w:pPr>
    </w:lvl>
    <w:lvl w:ilvl="6" w:tplc="C25E33B2">
      <w:start w:val="1"/>
      <w:numFmt w:val="decimal"/>
      <w:lvlText w:val="%7."/>
      <w:lvlJc w:val="right"/>
      <w:pPr>
        <w:ind w:left="3500" w:hanging="180"/>
      </w:pPr>
    </w:lvl>
    <w:lvl w:ilvl="7" w:tplc="79FC1746">
      <w:start w:val="1"/>
      <w:numFmt w:val="decimal"/>
      <w:lvlText w:val="%8."/>
      <w:lvlJc w:val="right"/>
      <w:pPr>
        <w:ind w:left="4000" w:hanging="180"/>
      </w:pPr>
    </w:lvl>
    <w:lvl w:ilvl="8" w:tplc="542A21CE">
      <w:start w:val="1"/>
      <w:numFmt w:val="decimal"/>
      <w:lvlText w:val="%9."/>
      <w:lvlJc w:val="right"/>
      <w:pPr>
        <w:ind w:left="4500" w:hanging="180"/>
      </w:pPr>
    </w:lvl>
  </w:abstractNum>
  <w:abstractNum w:abstractNumId="130" w15:restartNumberingAfterBreak="0">
    <w:nsid w:val="18EA7540"/>
    <w:multiLevelType w:val="hybridMultilevel"/>
    <w:tmpl w:val="E782F14A"/>
    <w:lvl w:ilvl="0" w:tplc="6C14C7DE">
      <w:start w:val="1"/>
      <w:numFmt w:val="bullet"/>
      <w:lvlText w:val=""/>
      <w:lvlJc w:val="left"/>
      <w:pPr>
        <w:ind w:left="720" w:hanging="360"/>
      </w:pPr>
      <w:rPr>
        <w:rFonts w:ascii="Symbol" w:hAnsi="Symbol" w:hint="default"/>
      </w:rPr>
    </w:lvl>
    <w:lvl w:ilvl="1" w:tplc="16AC267E">
      <w:start w:val="1"/>
      <w:numFmt w:val="bullet"/>
      <w:lvlText w:val="o"/>
      <w:lvlJc w:val="left"/>
      <w:pPr>
        <w:ind w:left="1440" w:hanging="360"/>
      </w:pPr>
      <w:rPr>
        <w:rFonts w:ascii="Courier New" w:hAnsi="Courier New" w:hint="default"/>
      </w:rPr>
    </w:lvl>
    <w:lvl w:ilvl="2" w:tplc="03D8D936">
      <w:start w:val="1"/>
      <w:numFmt w:val="bullet"/>
      <w:lvlText w:val=""/>
      <w:lvlJc w:val="left"/>
      <w:pPr>
        <w:ind w:left="2160" w:hanging="360"/>
      </w:pPr>
      <w:rPr>
        <w:rFonts w:ascii="Wingdings" w:hAnsi="Wingdings" w:hint="default"/>
      </w:rPr>
    </w:lvl>
    <w:lvl w:ilvl="3" w:tplc="72BC1CD0">
      <w:start w:val="1"/>
      <w:numFmt w:val="bullet"/>
      <w:lvlText w:val=""/>
      <w:lvlJc w:val="left"/>
      <w:pPr>
        <w:ind w:left="2880" w:hanging="360"/>
      </w:pPr>
      <w:rPr>
        <w:rFonts w:ascii="Symbol" w:hAnsi="Symbol" w:hint="default"/>
      </w:rPr>
    </w:lvl>
    <w:lvl w:ilvl="4" w:tplc="AA6EC44C">
      <w:start w:val="1"/>
      <w:numFmt w:val="bullet"/>
      <w:lvlText w:val="o"/>
      <w:lvlJc w:val="left"/>
      <w:pPr>
        <w:ind w:left="3600" w:hanging="360"/>
      </w:pPr>
      <w:rPr>
        <w:rFonts w:ascii="Courier New" w:hAnsi="Courier New" w:hint="default"/>
      </w:rPr>
    </w:lvl>
    <w:lvl w:ilvl="5" w:tplc="1FA8BCF4">
      <w:start w:val="1"/>
      <w:numFmt w:val="bullet"/>
      <w:lvlText w:val=""/>
      <w:lvlJc w:val="left"/>
      <w:pPr>
        <w:ind w:left="4320" w:hanging="360"/>
      </w:pPr>
      <w:rPr>
        <w:rFonts w:ascii="Wingdings" w:hAnsi="Wingdings" w:hint="default"/>
      </w:rPr>
    </w:lvl>
    <w:lvl w:ilvl="6" w:tplc="735E6454">
      <w:start w:val="1"/>
      <w:numFmt w:val="bullet"/>
      <w:lvlText w:val=""/>
      <w:lvlJc w:val="left"/>
      <w:pPr>
        <w:ind w:left="5040" w:hanging="360"/>
      </w:pPr>
      <w:rPr>
        <w:rFonts w:ascii="Symbol" w:hAnsi="Symbol" w:hint="default"/>
      </w:rPr>
    </w:lvl>
    <w:lvl w:ilvl="7" w:tplc="4B1ABC90">
      <w:start w:val="1"/>
      <w:numFmt w:val="bullet"/>
      <w:lvlText w:val="o"/>
      <w:lvlJc w:val="left"/>
      <w:pPr>
        <w:ind w:left="5760" w:hanging="360"/>
      </w:pPr>
      <w:rPr>
        <w:rFonts w:ascii="Courier New" w:hAnsi="Courier New" w:hint="default"/>
      </w:rPr>
    </w:lvl>
    <w:lvl w:ilvl="8" w:tplc="68866D30">
      <w:start w:val="1"/>
      <w:numFmt w:val="bullet"/>
      <w:lvlText w:val=""/>
      <w:lvlJc w:val="left"/>
      <w:pPr>
        <w:ind w:left="6480" w:hanging="360"/>
      </w:pPr>
      <w:rPr>
        <w:rFonts w:ascii="Wingdings" w:hAnsi="Wingdings" w:hint="default"/>
      </w:rPr>
    </w:lvl>
  </w:abstractNum>
  <w:abstractNum w:abstractNumId="131" w15:restartNumberingAfterBreak="0">
    <w:nsid w:val="192F4879"/>
    <w:multiLevelType w:val="hybridMultilevel"/>
    <w:tmpl w:val="165E9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19697EC8"/>
    <w:multiLevelType w:val="hybridMultilevel"/>
    <w:tmpl w:val="0F88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196F6F53"/>
    <w:multiLevelType w:val="hybridMultilevel"/>
    <w:tmpl w:val="2AC4097A"/>
    <w:name w:val="CPSNumberingScheme"/>
    <w:lvl w:ilvl="0" w:tplc="C9241E2A">
      <w:start w:val="1"/>
      <w:numFmt w:val="decimal"/>
      <w:lvlText w:val="%1."/>
      <w:lvlJc w:val="right"/>
      <w:pPr>
        <w:ind w:left="500" w:hanging="180"/>
      </w:pPr>
    </w:lvl>
    <w:lvl w:ilvl="1" w:tplc="8BD011F0">
      <w:start w:val="1"/>
      <w:numFmt w:val="decimal"/>
      <w:lvlText w:val="%2."/>
      <w:lvlJc w:val="right"/>
      <w:pPr>
        <w:ind w:left="1000" w:hanging="180"/>
      </w:pPr>
    </w:lvl>
    <w:lvl w:ilvl="2" w:tplc="9E3278D6">
      <w:start w:val="1"/>
      <w:numFmt w:val="decimal"/>
      <w:lvlText w:val="%3."/>
      <w:lvlJc w:val="right"/>
      <w:pPr>
        <w:ind w:left="1500" w:hanging="180"/>
      </w:pPr>
    </w:lvl>
    <w:lvl w:ilvl="3" w:tplc="1A14EAD4">
      <w:start w:val="1"/>
      <w:numFmt w:val="decimal"/>
      <w:lvlText w:val="%4."/>
      <w:lvlJc w:val="right"/>
      <w:pPr>
        <w:ind w:left="2000" w:hanging="180"/>
      </w:pPr>
    </w:lvl>
    <w:lvl w:ilvl="4" w:tplc="8EF6EBA0">
      <w:start w:val="1"/>
      <w:numFmt w:val="decimal"/>
      <w:lvlText w:val="%5."/>
      <w:lvlJc w:val="right"/>
      <w:pPr>
        <w:ind w:left="2500" w:hanging="180"/>
      </w:pPr>
    </w:lvl>
    <w:lvl w:ilvl="5" w:tplc="F84AD9AA">
      <w:start w:val="1"/>
      <w:numFmt w:val="decimal"/>
      <w:lvlText w:val="%6."/>
      <w:lvlJc w:val="right"/>
      <w:pPr>
        <w:ind w:left="3000" w:hanging="180"/>
      </w:pPr>
    </w:lvl>
    <w:lvl w:ilvl="6" w:tplc="F272C7E0">
      <w:start w:val="1"/>
      <w:numFmt w:val="decimal"/>
      <w:lvlText w:val="%7."/>
      <w:lvlJc w:val="right"/>
      <w:pPr>
        <w:ind w:left="3500" w:hanging="180"/>
      </w:pPr>
    </w:lvl>
    <w:lvl w:ilvl="7" w:tplc="4EA6B64C">
      <w:start w:val="1"/>
      <w:numFmt w:val="decimal"/>
      <w:lvlText w:val="%8."/>
      <w:lvlJc w:val="right"/>
      <w:pPr>
        <w:ind w:left="4000" w:hanging="180"/>
      </w:pPr>
    </w:lvl>
    <w:lvl w:ilvl="8" w:tplc="1E1A25AA">
      <w:start w:val="1"/>
      <w:numFmt w:val="decimal"/>
      <w:lvlText w:val="%9."/>
      <w:lvlJc w:val="right"/>
      <w:pPr>
        <w:ind w:left="4500" w:hanging="180"/>
      </w:pPr>
    </w:lvl>
  </w:abstractNum>
  <w:abstractNum w:abstractNumId="134" w15:restartNumberingAfterBreak="0">
    <w:nsid w:val="199F0E33"/>
    <w:multiLevelType w:val="hybridMultilevel"/>
    <w:tmpl w:val="EAE29D0A"/>
    <w:name w:val="CPSNumberingScheme"/>
    <w:lvl w:ilvl="0" w:tplc="1F7639EC">
      <w:start w:val="1"/>
      <w:numFmt w:val="decimal"/>
      <w:lvlText w:val="%1."/>
      <w:lvlJc w:val="right"/>
      <w:pPr>
        <w:ind w:left="500" w:hanging="180"/>
      </w:pPr>
    </w:lvl>
    <w:lvl w:ilvl="1" w:tplc="8EB88B54">
      <w:start w:val="1"/>
      <w:numFmt w:val="decimal"/>
      <w:lvlText w:val="%2."/>
      <w:lvlJc w:val="right"/>
      <w:pPr>
        <w:ind w:left="1000" w:hanging="180"/>
      </w:pPr>
    </w:lvl>
    <w:lvl w:ilvl="2" w:tplc="7898D644">
      <w:start w:val="1"/>
      <w:numFmt w:val="decimal"/>
      <w:lvlText w:val="%3."/>
      <w:lvlJc w:val="right"/>
      <w:pPr>
        <w:ind w:left="1500" w:hanging="180"/>
      </w:pPr>
    </w:lvl>
    <w:lvl w:ilvl="3" w:tplc="8C1E015E">
      <w:start w:val="1"/>
      <w:numFmt w:val="decimal"/>
      <w:lvlText w:val="%4."/>
      <w:lvlJc w:val="right"/>
      <w:pPr>
        <w:ind w:left="2000" w:hanging="180"/>
      </w:pPr>
    </w:lvl>
    <w:lvl w:ilvl="4" w:tplc="AB080160">
      <w:start w:val="1"/>
      <w:numFmt w:val="decimal"/>
      <w:lvlText w:val="%5."/>
      <w:lvlJc w:val="right"/>
      <w:pPr>
        <w:ind w:left="2500" w:hanging="180"/>
      </w:pPr>
    </w:lvl>
    <w:lvl w:ilvl="5" w:tplc="413607B6">
      <w:start w:val="1"/>
      <w:numFmt w:val="decimal"/>
      <w:lvlText w:val="%6."/>
      <w:lvlJc w:val="right"/>
      <w:pPr>
        <w:ind w:left="3000" w:hanging="180"/>
      </w:pPr>
    </w:lvl>
    <w:lvl w:ilvl="6" w:tplc="4A66A294">
      <w:start w:val="1"/>
      <w:numFmt w:val="decimal"/>
      <w:lvlText w:val="%7."/>
      <w:lvlJc w:val="right"/>
      <w:pPr>
        <w:ind w:left="3500" w:hanging="180"/>
      </w:pPr>
    </w:lvl>
    <w:lvl w:ilvl="7" w:tplc="BA222EB6">
      <w:start w:val="1"/>
      <w:numFmt w:val="decimal"/>
      <w:lvlText w:val="%8."/>
      <w:lvlJc w:val="right"/>
      <w:pPr>
        <w:ind w:left="4000" w:hanging="180"/>
      </w:pPr>
    </w:lvl>
    <w:lvl w:ilvl="8" w:tplc="6A7EBA9E">
      <w:start w:val="1"/>
      <w:numFmt w:val="decimal"/>
      <w:lvlText w:val="%9."/>
      <w:lvlJc w:val="right"/>
      <w:pPr>
        <w:ind w:left="4500" w:hanging="180"/>
      </w:pPr>
    </w:lvl>
  </w:abstractNum>
  <w:abstractNum w:abstractNumId="135" w15:restartNumberingAfterBreak="0">
    <w:nsid w:val="1A061A01"/>
    <w:multiLevelType w:val="hybridMultilevel"/>
    <w:tmpl w:val="A5FC2AE8"/>
    <w:name w:val="CPSNumberingScheme"/>
    <w:lvl w:ilvl="0" w:tplc="4D5AD592">
      <w:start w:val="1"/>
      <w:numFmt w:val="decimal"/>
      <w:lvlText w:val="%1."/>
      <w:lvlJc w:val="right"/>
      <w:pPr>
        <w:ind w:left="500" w:hanging="180"/>
      </w:pPr>
    </w:lvl>
    <w:lvl w:ilvl="1" w:tplc="EFE83886">
      <w:start w:val="1"/>
      <w:numFmt w:val="decimal"/>
      <w:lvlText w:val="%2."/>
      <w:lvlJc w:val="right"/>
      <w:pPr>
        <w:ind w:left="1000" w:hanging="180"/>
      </w:pPr>
    </w:lvl>
    <w:lvl w:ilvl="2" w:tplc="FE6E5814">
      <w:start w:val="1"/>
      <w:numFmt w:val="decimal"/>
      <w:lvlText w:val="%3."/>
      <w:lvlJc w:val="right"/>
      <w:pPr>
        <w:ind w:left="1500" w:hanging="180"/>
      </w:pPr>
    </w:lvl>
    <w:lvl w:ilvl="3" w:tplc="913C2E56">
      <w:start w:val="1"/>
      <w:numFmt w:val="decimal"/>
      <w:lvlText w:val="%4."/>
      <w:lvlJc w:val="right"/>
      <w:pPr>
        <w:ind w:left="2000" w:hanging="180"/>
      </w:pPr>
    </w:lvl>
    <w:lvl w:ilvl="4" w:tplc="F39AF91C">
      <w:start w:val="1"/>
      <w:numFmt w:val="decimal"/>
      <w:lvlText w:val="%5."/>
      <w:lvlJc w:val="right"/>
      <w:pPr>
        <w:ind w:left="2500" w:hanging="180"/>
      </w:pPr>
    </w:lvl>
    <w:lvl w:ilvl="5" w:tplc="5DF86942">
      <w:start w:val="1"/>
      <w:numFmt w:val="decimal"/>
      <w:lvlText w:val="%6."/>
      <w:lvlJc w:val="right"/>
      <w:pPr>
        <w:ind w:left="3000" w:hanging="180"/>
      </w:pPr>
    </w:lvl>
    <w:lvl w:ilvl="6" w:tplc="A6BAB98E">
      <w:start w:val="1"/>
      <w:numFmt w:val="decimal"/>
      <w:lvlText w:val="%7."/>
      <w:lvlJc w:val="right"/>
      <w:pPr>
        <w:ind w:left="3500" w:hanging="180"/>
      </w:pPr>
    </w:lvl>
    <w:lvl w:ilvl="7" w:tplc="27C0690C">
      <w:start w:val="1"/>
      <w:numFmt w:val="decimal"/>
      <w:lvlText w:val="%8."/>
      <w:lvlJc w:val="right"/>
      <w:pPr>
        <w:ind w:left="4000" w:hanging="180"/>
      </w:pPr>
    </w:lvl>
    <w:lvl w:ilvl="8" w:tplc="825C6FF8">
      <w:start w:val="1"/>
      <w:numFmt w:val="decimal"/>
      <w:lvlText w:val="%9."/>
      <w:lvlJc w:val="right"/>
      <w:pPr>
        <w:ind w:left="4500" w:hanging="180"/>
      </w:pPr>
    </w:lvl>
  </w:abstractNum>
  <w:abstractNum w:abstractNumId="136" w15:restartNumberingAfterBreak="0">
    <w:nsid w:val="1A6A0752"/>
    <w:multiLevelType w:val="hybridMultilevel"/>
    <w:tmpl w:val="2304C92E"/>
    <w:name w:val="CPSNumberingScheme"/>
    <w:lvl w:ilvl="0" w:tplc="8A18254A">
      <w:start w:val="1"/>
      <w:numFmt w:val="decimal"/>
      <w:lvlText w:val="%1."/>
      <w:lvlJc w:val="right"/>
      <w:pPr>
        <w:ind w:left="500" w:hanging="180"/>
      </w:pPr>
    </w:lvl>
    <w:lvl w:ilvl="1" w:tplc="DA269BE8">
      <w:start w:val="1"/>
      <w:numFmt w:val="decimal"/>
      <w:lvlText w:val="%2."/>
      <w:lvlJc w:val="right"/>
      <w:pPr>
        <w:ind w:left="1000" w:hanging="180"/>
      </w:pPr>
    </w:lvl>
    <w:lvl w:ilvl="2" w:tplc="C4244548">
      <w:start w:val="1"/>
      <w:numFmt w:val="decimal"/>
      <w:lvlText w:val="%3."/>
      <w:lvlJc w:val="right"/>
      <w:pPr>
        <w:ind w:left="1500" w:hanging="180"/>
      </w:pPr>
    </w:lvl>
    <w:lvl w:ilvl="3" w:tplc="68D667CC">
      <w:start w:val="1"/>
      <w:numFmt w:val="decimal"/>
      <w:lvlText w:val="%4."/>
      <w:lvlJc w:val="right"/>
      <w:pPr>
        <w:ind w:left="2000" w:hanging="180"/>
      </w:pPr>
    </w:lvl>
    <w:lvl w:ilvl="4" w:tplc="6AF6F3B4">
      <w:start w:val="1"/>
      <w:numFmt w:val="decimal"/>
      <w:lvlText w:val="%5."/>
      <w:lvlJc w:val="right"/>
      <w:pPr>
        <w:ind w:left="2500" w:hanging="180"/>
      </w:pPr>
    </w:lvl>
    <w:lvl w:ilvl="5" w:tplc="C64C0CF8">
      <w:start w:val="1"/>
      <w:numFmt w:val="decimal"/>
      <w:lvlText w:val="%6."/>
      <w:lvlJc w:val="right"/>
      <w:pPr>
        <w:ind w:left="3000" w:hanging="180"/>
      </w:pPr>
    </w:lvl>
    <w:lvl w:ilvl="6" w:tplc="E82A551A">
      <w:start w:val="1"/>
      <w:numFmt w:val="decimal"/>
      <w:lvlText w:val="%7."/>
      <w:lvlJc w:val="right"/>
      <w:pPr>
        <w:ind w:left="3500" w:hanging="180"/>
      </w:pPr>
    </w:lvl>
    <w:lvl w:ilvl="7" w:tplc="31AE52E4">
      <w:start w:val="1"/>
      <w:numFmt w:val="decimal"/>
      <w:lvlText w:val="%8."/>
      <w:lvlJc w:val="right"/>
      <w:pPr>
        <w:ind w:left="4000" w:hanging="180"/>
      </w:pPr>
    </w:lvl>
    <w:lvl w:ilvl="8" w:tplc="51BE556E">
      <w:start w:val="1"/>
      <w:numFmt w:val="decimal"/>
      <w:lvlText w:val="%9."/>
      <w:lvlJc w:val="right"/>
      <w:pPr>
        <w:ind w:left="4500" w:hanging="180"/>
      </w:pPr>
    </w:lvl>
  </w:abstractNum>
  <w:abstractNum w:abstractNumId="137" w15:restartNumberingAfterBreak="0">
    <w:nsid w:val="1A7A72EA"/>
    <w:multiLevelType w:val="hybridMultilevel"/>
    <w:tmpl w:val="9AC29E06"/>
    <w:name w:val="CPSNumberingScheme"/>
    <w:lvl w:ilvl="0" w:tplc="C1FA3BE2">
      <w:start w:val="1"/>
      <w:numFmt w:val="decimal"/>
      <w:lvlText w:val="%1."/>
      <w:lvlJc w:val="right"/>
      <w:pPr>
        <w:ind w:left="500" w:hanging="180"/>
      </w:pPr>
    </w:lvl>
    <w:lvl w:ilvl="1" w:tplc="DA38576C">
      <w:start w:val="1"/>
      <w:numFmt w:val="decimal"/>
      <w:lvlText w:val="%2."/>
      <w:lvlJc w:val="right"/>
      <w:pPr>
        <w:ind w:left="1000" w:hanging="180"/>
      </w:pPr>
    </w:lvl>
    <w:lvl w:ilvl="2" w:tplc="5E5C6064">
      <w:start w:val="1"/>
      <w:numFmt w:val="decimal"/>
      <w:lvlText w:val="%3."/>
      <w:lvlJc w:val="right"/>
      <w:pPr>
        <w:ind w:left="1500" w:hanging="180"/>
      </w:pPr>
    </w:lvl>
    <w:lvl w:ilvl="3" w:tplc="33CC7E32">
      <w:start w:val="1"/>
      <w:numFmt w:val="decimal"/>
      <w:lvlText w:val="%4."/>
      <w:lvlJc w:val="right"/>
      <w:pPr>
        <w:ind w:left="2000" w:hanging="180"/>
      </w:pPr>
    </w:lvl>
    <w:lvl w:ilvl="4" w:tplc="CD1A06BE">
      <w:start w:val="1"/>
      <w:numFmt w:val="decimal"/>
      <w:lvlText w:val="%5."/>
      <w:lvlJc w:val="right"/>
      <w:pPr>
        <w:ind w:left="2500" w:hanging="180"/>
      </w:pPr>
    </w:lvl>
    <w:lvl w:ilvl="5" w:tplc="F5545938">
      <w:start w:val="1"/>
      <w:numFmt w:val="decimal"/>
      <w:lvlText w:val="%6."/>
      <w:lvlJc w:val="right"/>
      <w:pPr>
        <w:ind w:left="3000" w:hanging="180"/>
      </w:pPr>
    </w:lvl>
    <w:lvl w:ilvl="6" w:tplc="42FC0A88">
      <w:start w:val="1"/>
      <w:numFmt w:val="decimal"/>
      <w:lvlText w:val="%7."/>
      <w:lvlJc w:val="right"/>
      <w:pPr>
        <w:ind w:left="3500" w:hanging="180"/>
      </w:pPr>
    </w:lvl>
    <w:lvl w:ilvl="7" w:tplc="622CD228">
      <w:start w:val="1"/>
      <w:numFmt w:val="decimal"/>
      <w:lvlText w:val="%8."/>
      <w:lvlJc w:val="right"/>
      <w:pPr>
        <w:ind w:left="4000" w:hanging="180"/>
      </w:pPr>
    </w:lvl>
    <w:lvl w:ilvl="8" w:tplc="FED27BD8">
      <w:start w:val="1"/>
      <w:numFmt w:val="decimal"/>
      <w:lvlText w:val="%9."/>
      <w:lvlJc w:val="right"/>
      <w:pPr>
        <w:ind w:left="4500" w:hanging="180"/>
      </w:pPr>
    </w:lvl>
  </w:abstractNum>
  <w:abstractNum w:abstractNumId="138" w15:restartNumberingAfterBreak="0">
    <w:nsid w:val="1A880D1A"/>
    <w:multiLevelType w:val="hybridMultilevel"/>
    <w:tmpl w:val="B4327EE4"/>
    <w:lvl w:ilvl="0" w:tplc="6BC4AEFA">
      <w:start w:val="1"/>
      <w:numFmt w:val="bullet"/>
      <w:lvlText w:val=""/>
      <w:lvlJc w:val="left"/>
      <w:pPr>
        <w:ind w:left="720" w:hanging="360"/>
      </w:pPr>
      <w:rPr>
        <w:rFonts w:ascii="Symbol" w:hAnsi="Symbol" w:hint="default"/>
      </w:rPr>
    </w:lvl>
    <w:lvl w:ilvl="1" w:tplc="3356D65A">
      <w:start w:val="1"/>
      <w:numFmt w:val="bullet"/>
      <w:lvlText w:val="o"/>
      <w:lvlJc w:val="left"/>
      <w:pPr>
        <w:ind w:left="1440" w:hanging="360"/>
      </w:pPr>
      <w:rPr>
        <w:rFonts w:ascii="Courier New" w:hAnsi="Courier New" w:hint="default"/>
      </w:rPr>
    </w:lvl>
    <w:lvl w:ilvl="2" w:tplc="BBD43666">
      <w:start w:val="1"/>
      <w:numFmt w:val="bullet"/>
      <w:lvlText w:val=""/>
      <w:lvlJc w:val="left"/>
      <w:pPr>
        <w:ind w:left="2160" w:hanging="360"/>
      </w:pPr>
      <w:rPr>
        <w:rFonts w:ascii="Wingdings" w:hAnsi="Wingdings" w:hint="default"/>
      </w:rPr>
    </w:lvl>
    <w:lvl w:ilvl="3" w:tplc="3EC453F4">
      <w:start w:val="1"/>
      <w:numFmt w:val="bullet"/>
      <w:lvlText w:val=""/>
      <w:lvlJc w:val="left"/>
      <w:pPr>
        <w:ind w:left="2880" w:hanging="360"/>
      </w:pPr>
      <w:rPr>
        <w:rFonts w:ascii="Symbol" w:hAnsi="Symbol" w:hint="default"/>
      </w:rPr>
    </w:lvl>
    <w:lvl w:ilvl="4" w:tplc="4C3AAD00">
      <w:start w:val="1"/>
      <w:numFmt w:val="bullet"/>
      <w:lvlText w:val="o"/>
      <w:lvlJc w:val="left"/>
      <w:pPr>
        <w:ind w:left="3600" w:hanging="360"/>
      </w:pPr>
      <w:rPr>
        <w:rFonts w:ascii="Courier New" w:hAnsi="Courier New" w:hint="default"/>
      </w:rPr>
    </w:lvl>
    <w:lvl w:ilvl="5" w:tplc="7764D038">
      <w:start w:val="1"/>
      <w:numFmt w:val="bullet"/>
      <w:lvlText w:val=""/>
      <w:lvlJc w:val="left"/>
      <w:pPr>
        <w:ind w:left="4320" w:hanging="360"/>
      </w:pPr>
      <w:rPr>
        <w:rFonts w:ascii="Wingdings" w:hAnsi="Wingdings" w:hint="default"/>
      </w:rPr>
    </w:lvl>
    <w:lvl w:ilvl="6" w:tplc="AD2AB74A">
      <w:start w:val="1"/>
      <w:numFmt w:val="bullet"/>
      <w:lvlText w:val=""/>
      <w:lvlJc w:val="left"/>
      <w:pPr>
        <w:ind w:left="5040" w:hanging="360"/>
      </w:pPr>
      <w:rPr>
        <w:rFonts w:ascii="Symbol" w:hAnsi="Symbol" w:hint="default"/>
      </w:rPr>
    </w:lvl>
    <w:lvl w:ilvl="7" w:tplc="3E688A3C">
      <w:start w:val="1"/>
      <w:numFmt w:val="bullet"/>
      <w:lvlText w:val="o"/>
      <w:lvlJc w:val="left"/>
      <w:pPr>
        <w:ind w:left="5760" w:hanging="360"/>
      </w:pPr>
      <w:rPr>
        <w:rFonts w:ascii="Courier New" w:hAnsi="Courier New" w:hint="default"/>
      </w:rPr>
    </w:lvl>
    <w:lvl w:ilvl="8" w:tplc="95D0C1A0">
      <w:start w:val="1"/>
      <w:numFmt w:val="bullet"/>
      <w:lvlText w:val=""/>
      <w:lvlJc w:val="left"/>
      <w:pPr>
        <w:ind w:left="6480" w:hanging="360"/>
      </w:pPr>
      <w:rPr>
        <w:rFonts w:ascii="Wingdings" w:hAnsi="Wingdings" w:hint="default"/>
      </w:rPr>
    </w:lvl>
  </w:abstractNum>
  <w:abstractNum w:abstractNumId="139" w15:restartNumberingAfterBreak="0">
    <w:nsid w:val="1ADD5054"/>
    <w:multiLevelType w:val="hybridMultilevel"/>
    <w:tmpl w:val="C0AACA3A"/>
    <w:lvl w:ilvl="0" w:tplc="8D8252DE">
      <w:start w:val="1"/>
      <w:numFmt w:val="bullet"/>
      <w:lvlText w:val=""/>
      <w:lvlJc w:val="left"/>
      <w:pPr>
        <w:ind w:left="720" w:hanging="360"/>
      </w:pPr>
      <w:rPr>
        <w:rFonts w:ascii="Symbol" w:hAnsi="Symbol" w:hint="default"/>
      </w:rPr>
    </w:lvl>
    <w:lvl w:ilvl="1" w:tplc="8FF06D3E">
      <w:start w:val="1"/>
      <w:numFmt w:val="bullet"/>
      <w:lvlText w:val="o"/>
      <w:lvlJc w:val="left"/>
      <w:pPr>
        <w:ind w:left="1440" w:hanging="360"/>
      </w:pPr>
      <w:rPr>
        <w:rFonts w:ascii="Courier New" w:hAnsi="Courier New" w:hint="default"/>
      </w:rPr>
    </w:lvl>
    <w:lvl w:ilvl="2" w:tplc="4BB4AC6E">
      <w:start w:val="1"/>
      <w:numFmt w:val="bullet"/>
      <w:lvlText w:val=""/>
      <w:lvlJc w:val="left"/>
      <w:pPr>
        <w:ind w:left="2160" w:hanging="360"/>
      </w:pPr>
      <w:rPr>
        <w:rFonts w:ascii="Wingdings" w:hAnsi="Wingdings" w:hint="default"/>
      </w:rPr>
    </w:lvl>
    <w:lvl w:ilvl="3" w:tplc="81A40032">
      <w:start w:val="1"/>
      <w:numFmt w:val="bullet"/>
      <w:lvlText w:val=""/>
      <w:lvlJc w:val="left"/>
      <w:pPr>
        <w:ind w:left="2880" w:hanging="360"/>
      </w:pPr>
      <w:rPr>
        <w:rFonts w:ascii="Symbol" w:hAnsi="Symbol" w:hint="default"/>
      </w:rPr>
    </w:lvl>
    <w:lvl w:ilvl="4" w:tplc="BFDE1904">
      <w:start w:val="1"/>
      <w:numFmt w:val="bullet"/>
      <w:lvlText w:val="o"/>
      <w:lvlJc w:val="left"/>
      <w:pPr>
        <w:ind w:left="3600" w:hanging="360"/>
      </w:pPr>
      <w:rPr>
        <w:rFonts w:ascii="Courier New" w:hAnsi="Courier New" w:hint="default"/>
      </w:rPr>
    </w:lvl>
    <w:lvl w:ilvl="5" w:tplc="F218327E">
      <w:start w:val="1"/>
      <w:numFmt w:val="bullet"/>
      <w:lvlText w:val=""/>
      <w:lvlJc w:val="left"/>
      <w:pPr>
        <w:ind w:left="4320" w:hanging="360"/>
      </w:pPr>
      <w:rPr>
        <w:rFonts w:ascii="Wingdings" w:hAnsi="Wingdings" w:hint="default"/>
      </w:rPr>
    </w:lvl>
    <w:lvl w:ilvl="6" w:tplc="798ED914">
      <w:start w:val="1"/>
      <w:numFmt w:val="bullet"/>
      <w:lvlText w:val=""/>
      <w:lvlJc w:val="left"/>
      <w:pPr>
        <w:ind w:left="5040" w:hanging="360"/>
      </w:pPr>
      <w:rPr>
        <w:rFonts w:ascii="Symbol" w:hAnsi="Symbol" w:hint="default"/>
      </w:rPr>
    </w:lvl>
    <w:lvl w:ilvl="7" w:tplc="883E363A">
      <w:start w:val="1"/>
      <w:numFmt w:val="bullet"/>
      <w:lvlText w:val="o"/>
      <w:lvlJc w:val="left"/>
      <w:pPr>
        <w:ind w:left="5760" w:hanging="360"/>
      </w:pPr>
      <w:rPr>
        <w:rFonts w:ascii="Courier New" w:hAnsi="Courier New" w:hint="default"/>
      </w:rPr>
    </w:lvl>
    <w:lvl w:ilvl="8" w:tplc="C8BECC98">
      <w:start w:val="1"/>
      <w:numFmt w:val="bullet"/>
      <w:lvlText w:val=""/>
      <w:lvlJc w:val="left"/>
      <w:pPr>
        <w:ind w:left="6480" w:hanging="360"/>
      </w:pPr>
      <w:rPr>
        <w:rFonts w:ascii="Wingdings" w:hAnsi="Wingdings" w:hint="default"/>
      </w:rPr>
    </w:lvl>
  </w:abstractNum>
  <w:abstractNum w:abstractNumId="140" w15:restartNumberingAfterBreak="0">
    <w:nsid w:val="1BFA7520"/>
    <w:multiLevelType w:val="hybridMultilevel"/>
    <w:tmpl w:val="3E361D3C"/>
    <w:name w:val="CPSNumberingScheme"/>
    <w:lvl w:ilvl="0" w:tplc="D6A87AB0">
      <w:start w:val="1"/>
      <w:numFmt w:val="decimal"/>
      <w:lvlText w:val="%1."/>
      <w:lvlJc w:val="right"/>
      <w:pPr>
        <w:ind w:left="500" w:hanging="180"/>
      </w:pPr>
    </w:lvl>
    <w:lvl w:ilvl="1" w:tplc="50E257A0">
      <w:start w:val="1"/>
      <w:numFmt w:val="decimal"/>
      <w:lvlText w:val="%2."/>
      <w:lvlJc w:val="right"/>
      <w:pPr>
        <w:ind w:left="1000" w:hanging="180"/>
      </w:pPr>
    </w:lvl>
    <w:lvl w:ilvl="2" w:tplc="F92A7906">
      <w:start w:val="1"/>
      <w:numFmt w:val="decimal"/>
      <w:lvlText w:val="%3."/>
      <w:lvlJc w:val="right"/>
      <w:pPr>
        <w:ind w:left="1500" w:hanging="180"/>
      </w:pPr>
    </w:lvl>
    <w:lvl w:ilvl="3" w:tplc="3D16E326">
      <w:start w:val="1"/>
      <w:numFmt w:val="decimal"/>
      <w:lvlText w:val="%4."/>
      <w:lvlJc w:val="right"/>
      <w:pPr>
        <w:ind w:left="2000" w:hanging="180"/>
      </w:pPr>
    </w:lvl>
    <w:lvl w:ilvl="4" w:tplc="BAA87448">
      <w:start w:val="1"/>
      <w:numFmt w:val="decimal"/>
      <w:lvlText w:val="%5."/>
      <w:lvlJc w:val="right"/>
      <w:pPr>
        <w:ind w:left="2500" w:hanging="180"/>
      </w:pPr>
    </w:lvl>
    <w:lvl w:ilvl="5" w:tplc="6A5CDE80">
      <w:start w:val="1"/>
      <w:numFmt w:val="decimal"/>
      <w:lvlText w:val="%6."/>
      <w:lvlJc w:val="right"/>
      <w:pPr>
        <w:ind w:left="3000" w:hanging="180"/>
      </w:pPr>
    </w:lvl>
    <w:lvl w:ilvl="6" w:tplc="80C232CC">
      <w:start w:val="1"/>
      <w:numFmt w:val="decimal"/>
      <w:lvlText w:val="%7."/>
      <w:lvlJc w:val="right"/>
      <w:pPr>
        <w:ind w:left="3500" w:hanging="180"/>
      </w:pPr>
    </w:lvl>
    <w:lvl w:ilvl="7" w:tplc="10944AAE">
      <w:start w:val="1"/>
      <w:numFmt w:val="decimal"/>
      <w:lvlText w:val="%8."/>
      <w:lvlJc w:val="right"/>
      <w:pPr>
        <w:ind w:left="4000" w:hanging="180"/>
      </w:pPr>
    </w:lvl>
    <w:lvl w:ilvl="8" w:tplc="67360DCC">
      <w:start w:val="1"/>
      <w:numFmt w:val="decimal"/>
      <w:lvlText w:val="%9."/>
      <w:lvlJc w:val="right"/>
      <w:pPr>
        <w:ind w:left="4500" w:hanging="180"/>
      </w:pPr>
    </w:lvl>
  </w:abstractNum>
  <w:abstractNum w:abstractNumId="141" w15:restartNumberingAfterBreak="0">
    <w:nsid w:val="1C1176AC"/>
    <w:multiLevelType w:val="hybridMultilevel"/>
    <w:tmpl w:val="0248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C174A3C"/>
    <w:multiLevelType w:val="hybridMultilevel"/>
    <w:tmpl w:val="60143C40"/>
    <w:name w:val="CPSNumberingScheme"/>
    <w:lvl w:ilvl="0" w:tplc="DB503358">
      <w:start w:val="1"/>
      <w:numFmt w:val="decimal"/>
      <w:lvlText w:val="%1."/>
      <w:lvlJc w:val="right"/>
      <w:pPr>
        <w:ind w:left="500" w:hanging="180"/>
      </w:pPr>
    </w:lvl>
    <w:lvl w:ilvl="1" w:tplc="FF5AA8D4">
      <w:start w:val="1"/>
      <w:numFmt w:val="decimal"/>
      <w:lvlText w:val="%2."/>
      <w:lvlJc w:val="right"/>
      <w:pPr>
        <w:ind w:left="1000" w:hanging="180"/>
      </w:pPr>
    </w:lvl>
    <w:lvl w:ilvl="2" w:tplc="6FBC2216">
      <w:start w:val="1"/>
      <w:numFmt w:val="decimal"/>
      <w:lvlText w:val="%3."/>
      <w:lvlJc w:val="right"/>
      <w:pPr>
        <w:ind w:left="1500" w:hanging="180"/>
      </w:pPr>
    </w:lvl>
    <w:lvl w:ilvl="3" w:tplc="0E5880B8">
      <w:start w:val="1"/>
      <w:numFmt w:val="decimal"/>
      <w:lvlText w:val="%4."/>
      <w:lvlJc w:val="right"/>
      <w:pPr>
        <w:ind w:left="2000" w:hanging="180"/>
      </w:pPr>
    </w:lvl>
    <w:lvl w:ilvl="4" w:tplc="7B4C8CD2">
      <w:start w:val="1"/>
      <w:numFmt w:val="decimal"/>
      <w:lvlText w:val="%5."/>
      <w:lvlJc w:val="right"/>
      <w:pPr>
        <w:ind w:left="2500" w:hanging="180"/>
      </w:pPr>
    </w:lvl>
    <w:lvl w:ilvl="5" w:tplc="00983EA6">
      <w:start w:val="1"/>
      <w:numFmt w:val="decimal"/>
      <w:lvlText w:val="%6."/>
      <w:lvlJc w:val="right"/>
      <w:pPr>
        <w:ind w:left="3000" w:hanging="180"/>
      </w:pPr>
    </w:lvl>
    <w:lvl w:ilvl="6" w:tplc="EF902AE6">
      <w:start w:val="1"/>
      <w:numFmt w:val="decimal"/>
      <w:lvlText w:val="%7."/>
      <w:lvlJc w:val="right"/>
      <w:pPr>
        <w:ind w:left="3500" w:hanging="180"/>
      </w:pPr>
    </w:lvl>
    <w:lvl w:ilvl="7" w:tplc="3BC43DEC">
      <w:start w:val="1"/>
      <w:numFmt w:val="decimal"/>
      <w:lvlText w:val="%8."/>
      <w:lvlJc w:val="right"/>
      <w:pPr>
        <w:ind w:left="4000" w:hanging="180"/>
      </w:pPr>
    </w:lvl>
    <w:lvl w:ilvl="8" w:tplc="169E0810">
      <w:start w:val="1"/>
      <w:numFmt w:val="decimal"/>
      <w:lvlText w:val="%9."/>
      <w:lvlJc w:val="right"/>
      <w:pPr>
        <w:ind w:left="4500" w:hanging="180"/>
      </w:pPr>
    </w:lvl>
  </w:abstractNum>
  <w:abstractNum w:abstractNumId="143" w15:restartNumberingAfterBreak="0">
    <w:nsid w:val="1CAA60D3"/>
    <w:multiLevelType w:val="hybridMultilevel"/>
    <w:tmpl w:val="B08EC70C"/>
    <w:lvl w:ilvl="0" w:tplc="CAC8EF70">
      <w:start w:val="1"/>
      <w:numFmt w:val="bullet"/>
      <w:lvlText w:val=""/>
      <w:lvlJc w:val="left"/>
      <w:pPr>
        <w:ind w:left="720" w:hanging="360"/>
      </w:pPr>
      <w:rPr>
        <w:rFonts w:ascii="Symbol" w:hAnsi="Symbol" w:hint="default"/>
      </w:rPr>
    </w:lvl>
    <w:lvl w:ilvl="1" w:tplc="34E83834">
      <w:start w:val="1"/>
      <w:numFmt w:val="bullet"/>
      <w:lvlText w:val=""/>
      <w:lvlJc w:val="left"/>
      <w:pPr>
        <w:ind w:left="1440" w:hanging="360"/>
      </w:pPr>
      <w:rPr>
        <w:rFonts w:ascii="Symbol" w:hAnsi="Symbol" w:hint="default"/>
      </w:rPr>
    </w:lvl>
    <w:lvl w:ilvl="2" w:tplc="B0706BA4">
      <w:start w:val="1"/>
      <w:numFmt w:val="bullet"/>
      <w:lvlText w:val=""/>
      <w:lvlJc w:val="left"/>
      <w:pPr>
        <w:ind w:left="2160" w:hanging="360"/>
      </w:pPr>
      <w:rPr>
        <w:rFonts w:ascii="Wingdings" w:hAnsi="Wingdings" w:hint="default"/>
      </w:rPr>
    </w:lvl>
    <w:lvl w:ilvl="3" w:tplc="FE1CFF94">
      <w:start w:val="1"/>
      <w:numFmt w:val="bullet"/>
      <w:lvlText w:val=""/>
      <w:lvlJc w:val="left"/>
      <w:pPr>
        <w:ind w:left="2880" w:hanging="360"/>
      </w:pPr>
      <w:rPr>
        <w:rFonts w:ascii="Symbol" w:hAnsi="Symbol" w:hint="default"/>
      </w:rPr>
    </w:lvl>
    <w:lvl w:ilvl="4" w:tplc="5F1873F8">
      <w:start w:val="1"/>
      <w:numFmt w:val="bullet"/>
      <w:lvlText w:val="o"/>
      <w:lvlJc w:val="left"/>
      <w:pPr>
        <w:ind w:left="3600" w:hanging="360"/>
      </w:pPr>
      <w:rPr>
        <w:rFonts w:ascii="Courier New" w:hAnsi="Courier New" w:hint="default"/>
      </w:rPr>
    </w:lvl>
    <w:lvl w:ilvl="5" w:tplc="6E868856">
      <w:start w:val="1"/>
      <w:numFmt w:val="bullet"/>
      <w:lvlText w:val=""/>
      <w:lvlJc w:val="left"/>
      <w:pPr>
        <w:ind w:left="4320" w:hanging="360"/>
      </w:pPr>
      <w:rPr>
        <w:rFonts w:ascii="Wingdings" w:hAnsi="Wingdings" w:hint="default"/>
      </w:rPr>
    </w:lvl>
    <w:lvl w:ilvl="6" w:tplc="AAD66CAC">
      <w:start w:val="1"/>
      <w:numFmt w:val="bullet"/>
      <w:lvlText w:val=""/>
      <w:lvlJc w:val="left"/>
      <w:pPr>
        <w:ind w:left="5040" w:hanging="360"/>
      </w:pPr>
      <w:rPr>
        <w:rFonts w:ascii="Symbol" w:hAnsi="Symbol" w:hint="default"/>
      </w:rPr>
    </w:lvl>
    <w:lvl w:ilvl="7" w:tplc="98BE4F60">
      <w:start w:val="1"/>
      <w:numFmt w:val="bullet"/>
      <w:lvlText w:val="o"/>
      <w:lvlJc w:val="left"/>
      <w:pPr>
        <w:ind w:left="5760" w:hanging="360"/>
      </w:pPr>
      <w:rPr>
        <w:rFonts w:ascii="Courier New" w:hAnsi="Courier New" w:hint="default"/>
      </w:rPr>
    </w:lvl>
    <w:lvl w:ilvl="8" w:tplc="9FC4CEEE">
      <w:start w:val="1"/>
      <w:numFmt w:val="bullet"/>
      <w:lvlText w:val=""/>
      <w:lvlJc w:val="left"/>
      <w:pPr>
        <w:ind w:left="6480" w:hanging="360"/>
      </w:pPr>
      <w:rPr>
        <w:rFonts w:ascii="Wingdings" w:hAnsi="Wingdings" w:hint="default"/>
      </w:rPr>
    </w:lvl>
  </w:abstractNum>
  <w:abstractNum w:abstractNumId="144" w15:restartNumberingAfterBreak="0">
    <w:nsid w:val="1CAA6C7B"/>
    <w:multiLevelType w:val="hybridMultilevel"/>
    <w:tmpl w:val="182CD206"/>
    <w:lvl w:ilvl="0" w:tplc="C9623446">
      <w:start w:val="1"/>
      <w:numFmt w:val="bullet"/>
      <w:lvlText w:val=""/>
      <w:lvlJc w:val="left"/>
      <w:pPr>
        <w:ind w:left="720" w:hanging="360"/>
      </w:pPr>
      <w:rPr>
        <w:rFonts w:ascii="Symbol" w:hAnsi="Symbol" w:hint="default"/>
      </w:rPr>
    </w:lvl>
    <w:lvl w:ilvl="1" w:tplc="C4322E16">
      <w:start w:val="1"/>
      <w:numFmt w:val="bullet"/>
      <w:lvlText w:val="o"/>
      <w:lvlJc w:val="left"/>
      <w:pPr>
        <w:ind w:left="1440" w:hanging="360"/>
      </w:pPr>
      <w:rPr>
        <w:rFonts w:ascii="Courier New" w:hAnsi="Courier New" w:hint="default"/>
      </w:rPr>
    </w:lvl>
    <w:lvl w:ilvl="2" w:tplc="90768D8E">
      <w:start w:val="1"/>
      <w:numFmt w:val="bullet"/>
      <w:lvlText w:val=""/>
      <w:lvlJc w:val="left"/>
      <w:pPr>
        <w:ind w:left="2160" w:hanging="360"/>
      </w:pPr>
      <w:rPr>
        <w:rFonts w:ascii="Wingdings" w:hAnsi="Wingdings" w:hint="default"/>
      </w:rPr>
    </w:lvl>
    <w:lvl w:ilvl="3" w:tplc="178002A8">
      <w:start w:val="1"/>
      <w:numFmt w:val="bullet"/>
      <w:lvlText w:val=""/>
      <w:lvlJc w:val="left"/>
      <w:pPr>
        <w:ind w:left="2880" w:hanging="360"/>
      </w:pPr>
      <w:rPr>
        <w:rFonts w:ascii="Symbol" w:hAnsi="Symbol" w:hint="default"/>
      </w:rPr>
    </w:lvl>
    <w:lvl w:ilvl="4" w:tplc="527CB746">
      <w:start w:val="1"/>
      <w:numFmt w:val="bullet"/>
      <w:lvlText w:val="o"/>
      <w:lvlJc w:val="left"/>
      <w:pPr>
        <w:ind w:left="3600" w:hanging="360"/>
      </w:pPr>
      <w:rPr>
        <w:rFonts w:ascii="Courier New" w:hAnsi="Courier New" w:hint="default"/>
      </w:rPr>
    </w:lvl>
    <w:lvl w:ilvl="5" w:tplc="736EC2BA">
      <w:start w:val="1"/>
      <w:numFmt w:val="bullet"/>
      <w:lvlText w:val=""/>
      <w:lvlJc w:val="left"/>
      <w:pPr>
        <w:ind w:left="4320" w:hanging="360"/>
      </w:pPr>
      <w:rPr>
        <w:rFonts w:ascii="Wingdings" w:hAnsi="Wingdings" w:hint="default"/>
      </w:rPr>
    </w:lvl>
    <w:lvl w:ilvl="6" w:tplc="F67ED6EA">
      <w:start w:val="1"/>
      <w:numFmt w:val="bullet"/>
      <w:lvlText w:val=""/>
      <w:lvlJc w:val="left"/>
      <w:pPr>
        <w:ind w:left="5040" w:hanging="360"/>
      </w:pPr>
      <w:rPr>
        <w:rFonts w:ascii="Symbol" w:hAnsi="Symbol" w:hint="default"/>
      </w:rPr>
    </w:lvl>
    <w:lvl w:ilvl="7" w:tplc="59EAFB72">
      <w:start w:val="1"/>
      <w:numFmt w:val="bullet"/>
      <w:lvlText w:val="o"/>
      <w:lvlJc w:val="left"/>
      <w:pPr>
        <w:ind w:left="5760" w:hanging="360"/>
      </w:pPr>
      <w:rPr>
        <w:rFonts w:ascii="Courier New" w:hAnsi="Courier New" w:hint="default"/>
      </w:rPr>
    </w:lvl>
    <w:lvl w:ilvl="8" w:tplc="03C87BC6">
      <w:start w:val="1"/>
      <w:numFmt w:val="bullet"/>
      <w:lvlText w:val=""/>
      <w:lvlJc w:val="left"/>
      <w:pPr>
        <w:ind w:left="6480" w:hanging="360"/>
      </w:pPr>
      <w:rPr>
        <w:rFonts w:ascii="Wingdings" w:hAnsi="Wingdings" w:hint="default"/>
      </w:rPr>
    </w:lvl>
  </w:abstractNum>
  <w:abstractNum w:abstractNumId="145" w15:restartNumberingAfterBreak="0">
    <w:nsid w:val="1CD13A78"/>
    <w:multiLevelType w:val="hybridMultilevel"/>
    <w:tmpl w:val="A6F6AE50"/>
    <w:lvl w:ilvl="0" w:tplc="C8A28A9E">
      <w:start w:val="1"/>
      <w:numFmt w:val="decimal"/>
      <w:lvlText w:val="%1."/>
      <w:lvlJc w:val="right"/>
      <w:pPr>
        <w:ind w:left="500" w:hanging="180"/>
      </w:pPr>
    </w:lvl>
    <w:lvl w:ilvl="1" w:tplc="552277E6">
      <w:start w:val="1"/>
      <w:numFmt w:val="decimal"/>
      <w:lvlText w:val="%2."/>
      <w:lvlJc w:val="right"/>
      <w:pPr>
        <w:ind w:left="1000" w:hanging="180"/>
      </w:pPr>
    </w:lvl>
    <w:lvl w:ilvl="2" w:tplc="384651E4">
      <w:start w:val="1"/>
      <w:numFmt w:val="decimal"/>
      <w:lvlText w:val="%3."/>
      <w:lvlJc w:val="right"/>
      <w:pPr>
        <w:ind w:left="1500" w:hanging="180"/>
      </w:pPr>
    </w:lvl>
    <w:lvl w:ilvl="3" w:tplc="30A48C68">
      <w:start w:val="1"/>
      <w:numFmt w:val="decimal"/>
      <w:lvlText w:val="%4."/>
      <w:lvlJc w:val="right"/>
      <w:pPr>
        <w:ind w:left="2000" w:hanging="180"/>
      </w:pPr>
    </w:lvl>
    <w:lvl w:ilvl="4" w:tplc="1548BB24">
      <w:start w:val="1"/>
      <w:numFmt w:val="decimal"/>
      <w:lvlText w:val="%5."/>
      <w:lvlJc w:val="right"/>
      <w:pPr>
        <w:ind w:left="2500" w:hanging="180"/>
      </w:pPr>
    </w:lvl>
    <w:lvl w:ilvl="5" w:tplc="ED60313C">
      <w:start w:val="1"/>
      <w:numFmt w:val="decimal"/>
      <w:lvlText w:val="%6."/>
      <w:lvlJc w:val="right"/>
      <w:pPr>
        <w:ind w:left="3000" w:hanging="180"/>
      </w:pPr>
    </w:lvl>
    <w:lvl w:ilvl="6" w:tplc="46E8929E">
      <w:start w:val="1"/>
      <w:numFmt w:val="decimal"/>
      <w:lvlText w:val="%7."/>
      <w:lvlJc w:val="right"/>
      <w:pPr>
        <w:ind w:left="3500" w:hanging="180"/>
      </w:pPr>
    </w:lvl>
    <w:lvl w:ilvl="7" w:tplc="28780116">
      <w:start w:val="1"/>
      <w:numFmt w:val="decimal"/>
      <w:lvlText w:val="%8."/>
      <w:lvlJc w:val="right"/>
      <w:pPr>
        <w:ind w:left="4000" w:hanging="180"/>
      </w:pPr>
    </w:lvl>
    <w:lvl w:ilvl="8" w:tplc="145A1510">
      <w:start w:val="1"/>
      <w:numFmt w:val="decimal"/>
      <w:lvlText w:val="%9."/>
      <w:lvlJc w:val="right"/>
      <w:pPr>
        <w:ind w:left="4500" w:hanging="180"/>
      </w:pPr>
    </w:lvl>
  </w:abstractNum>
  <w:abstractNum w:abstractNumId="146" w15:restartNumberingAfterBreak="0">
    <w:nsid w:val="1CE772C1"/>
    <w:multiLevelType w:val="hybridMultilevel"/>
    <w:tmpl w:val="6C9276DA"/>
    <w:name w:val="CPSNumberingScheme"/>
    <w:lvl w:ilvl="0" w:tplc="0804009E">
      <w:start w:val="1"/>
      <w:numFmt w:val="decimal"/>
      <w:lvlText w:val="%1."/>
      <w:lvlJc w:val="right"/>
      <w:pPr>
        <w:ind w:left="500" w:hanging="180"/>
      </w:pPr>
    </w:lvl>
    <w:lvl w:ilvl="1" w:tplc="0C2665AC">
      <w:start w:val="1"/>
      <w:numFmt w:val="decimal"/>
      <w:lvlText w:val="%2."/>
      <w:lvlJc w:val="right"/>
      <w:pPr>
        <w:ind w:left="1000" w:hanging="180"/>
      </w:pPr>
    </w:lvl>
    <w:lvl w:ilvl="2" w:tplc="170A3A8C">
      <w:start w:val="1"/>
      <w:numFmt w:val="decimal"/>
      <w:lvlText w:val="%3."/>
      <w:lvlJc w:val="right"/>
      <w:pPr>
        <w:ind w:left="1500" w:hanging="180"/>
      </w:pPr>
    </w:lvl>
    <w:lvl w:ilvl="3" w:tplc="57EECC3C">
      <w:start w:val="1"/>
      <w:numFmt w:val="decimal"/>
      <w:lvlText w:val="%4."/>
      <w:lvlJc w:val="right"/>
      <w:pPr>
        <w:ind w:left="2000" w:hanging="180"/>
      </w:pPr>
    </w:lvl>
    <w:lvl w:ilvl="4" w:tplc="C5F83F30">
      <w:start w:val="1"/>
      <w:numFmt w:val="decimal"/>
      <w:lvlText w:val="%5."/>
      <w:lvlJc w:val="right"/>
      <w:pPr>
        <w:ind w:left="2500" w:hanging="180"/>
      </w:pPr>
    </w:lvl>
    <w:lvl w:ilvl="5" w:tplc="6D5A7952">
      <w:start w:val="1"/>
      <w:numFmt w:val="decimal"/>
      <w:lvlText w:val="%6."/>
      <w:lvlJc w:val="right"/>
      <w:pPr>
        <w:ind w:left="3000" w:hanging="180"/>
      </w:pPr>
    </w:lvl>
    <w:lvl w:ilvl="6" w:tplc="C5B683BE">
      <w:start w:val="1"/>
      <w:numFmt w:val="decimal"/>
      <w:lvlText w:val="%7."/>
      <w:lvlJc w:val="right"/>
      <w:pPr>
        <w:ind w:left="3500" w:hanging="180"/>
      </w:pPr>
    </w:lvl>
    <w:lvl w:ilvl="7" w:tplc="8194935E">
      <w:start w:val="1"/>
      <w:numFmt w:val="decimal"/>
      <w:lvlText w:val="%8."/>
      <w:lvlJc w:val="right"/>
      <w:pPr>
        <w:ind w:left="4000" w:hanging="180"/>
      </w:pPr>
    </w:lvl>
    <w:lvl w:ilvl="8" w:tplc="FACAA33E">
      <w:start w:val="1"/>
      <w:numFmt w:val="decimal"/>
      <w:lvlText w:val="%9."/>
      <w:lvlJc w:val="right"/>
      <w:pPr>
        <w:ind w:left="4500" w:hanging="180"/>
      </w:pPr>
    </w:lvl>
  </w:abstractNum>
  <w:abstractNum w:abstractNumId="147" w15:restartNumberingAfterBreak="0">
    <w:nsid w:val="1CF23124"/>
    <w:multiLevelType w:val="hybridMultilevel"/>
    <w:tmpl w:val="903817D0"/>
    <w:lvl w:ilvl="0" w:tplc="1F683C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8" w15:restartNumberingAfterBreak="0">
    <w:nsid w:val="1D2C461E"/>
    <w:multiLevelType w:val="hybridMultilevel"/>
    <w:tmpl w:val="664C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1D451464"/>
    <w:multiLevelType w:val="hybridMultilevel"/>
    <w:tmpl w:val="EF4E11BE"/>
    <w:name w:val="CPSNumberingScheme"/>
    <w:lvl w:ilvl="0" w:tplc="02469A04">
      <w:start w:val="1"/>
      <w:numFmt w:val="decimal"/>
      <w:lvlText w:val="%1."/>
      <w:lvlJc w:val="right"/>
      <w:pPr>
        <w:ind w:left="500" w:hanging="180"/>
      </w:pPr>
    </w:lvl>
    <w:lvl w:ilvl="1" w:tplc="0100A5C2">
      <w:start w:val="1"/>
      <w:numFmt w:val="decimal"/>
      <w:lvlText w:val="%2."/>
      <w:lvlJc w:val="right"/>
      <w:pPr>
        <w:ind w:left="1000" w:hanging="180"/>
      </w:pPr>
    </w:lvl>
    <w:lvl w:ilvl="2" w:tplc="A746A8D0">
      <w:start w:val="1"/>
      <w:numFmt w:val="decimal"/>
      <w:lvlText w:val="%3."/>
      <w:lvlJc w:val="right"/>
      <w:pPr>
        <w:ind w:left="1500" w:hanging="180"/>
      </w:pPr>
    </w:lvl>
    <w:lvl w:ilvl="3" w:tplc="D5EEB79C">
      <w:start w:val="1"/>
      <w:numFmt w:val="decimal"/>
      <w:lvlText w:val="%4."/>
      <w:lvlJc w:val="right"/>
      <w:pPr>
        <w:ind w:left="2000" w:hanging="180"/>
      </w:pPr>
    </w:lvl>
    <w:lvl w:ilvl="4" w:tplc="7A6C1E7A">
      <w:start w:val="1"/>
      <w:numFmt w:val="decimal"/>
      <w:lvlText w:val="%5."/>
      <w:lvlJc w:val="right"/>
      <w:pPr>
        <w:ind w:left="2500" w:hanging="180"/>
      </w:pPr>
    </w:lvl>
    <w:lvl w:ilvl="5" w:tplc="9154AA84">
      <w:start w:val="1"/>
      <w:numFmt w:val="decimal"/>
      <w:lvlText w:val="%6."/>
      <w:lvlJc w:val="right"/>
      <w:pPr>
        <w:ind w:left="3000" w:hanging="180"/>
      </w:pPr>
    </w:lvl>
    <w:lvl w:ilvl="6" w:tplc="1F50B69E">
      <w:start w:val="1"/>
      <w:numFmt w:val="decimal"/>
      <w:lvlText w:val="%7."/>
      <w:lvlJc w:val="right"/>
      <w:pPr>
        <w:ind w:left="3500" w:hanging="180"/>
      </w:pPr>
    </w:lvl>
    <w:lvl w:ilvl="7" w:tplc="7C66B26A">
      <w:start w:val="1"/>
      <w:numFmt w:val="decimal"/>
      <w:lvlText w:val="%8."/>
      <w:lvlJc w:val="right"/>
      <w:pPr>
        <w:ind w:left="4000" w:hanging="180"/>
      </w:pPr>
    </w:lvl>
    <w:lvl w:ilvl="8" w:tplc="29F894B0">
      <w:start w:val="1"/>
      <w:numFmt w:val="decimal"/>
      <w:lvlText w:val="%9."/>
      <w:lvlJc w:val="right"/>
      <w:pPr>
        <w:ind w:left="4500" w:hanging="180"/>
      </w:pPr>
    </w:lvl>
  </w:abstractNum>
  <w:abstractNum w:abstractNumId="150" w15:restartNumberingAfterBreak="0">
    <w:nsid w:val="1D4E7D8F"/>
    <w:multiLevelType w:val="hybridMultilevel"/>
    <w:tmpl w:val="41C0E694"/>
    <w:name w:val="CPSNumberingScheme"/>
    <w:lvl w:ilvl="0" w:tplc="421EF284">
      <w:start w:val="1"/>
      <w:numFmt w:val="decimal"/>
      <w:lvlText w:val="%1."/>
      <w:lvlJc w:val="right"/>
      <w:pPr>
        <w:ind w:left="500" w:hanging="180"/>
      </w:pPr>
    </w:lvl>
    <w:lvl w:ilvl="1" w:tplc="4B74168E">
      <w:start w:val="1"/>
      <w:numFmt w:val="decimal"/>
      <w:lvlText w:val="%2."/>
      <w:lvlJc w:val="right"/>
      <w:pPr>
        <w:ind w:left="1000" w:hanging="180"/>
      </w:pPr>
    </w:lvl>
    <w:lvl w:ilvl="2" w:tplc="A02EA086">
      <w:start w:val="1"/>
      <w:numFmt w:val="decimal"/>
      <w:lvlText w:val="%3."/>
      <w:lvlJc w:val="right"/>
      <w:pPr>
        <w:ind w:left="1500" w:hanging="180"/>
      </w:pPr>
    </w:lvl>
    <w:lvl w:ilvl="3" w:tplc="AA1ED370">
      <w:start w:val="1"/>
      <w:numFmt w:val="decimal"/>
      <w:lvlText w:val="%4."/>
      <w:lvlJc w:val="right"/>
      <w:pPr>
        <w:ind w:left="2000" w:hanging="180"/>
      </w:pPr>
    </w:lvl>
    <w:lvl w:ilvl="4" w:tplc="06C8A5F8">
      <w:start w:val="1"/>
      <w:numFmt w:val="decimal"/>
      <w:lvlText w:val="%5."/>
      <w:lvlJc w:val="right"/>
      <w:pPr>
        <w:ind w:left="2500" w:hanging="180"/>
      </w:pPr>
    </w:lvl>
    <w:lvl w:ilvl="5" w:tplc="9318888A">
      <w:start w:val="1"/>
      <w:numFmt w:val="decimal"/>
      <w:lvlText w:val="%6."/>
      <w:lvlJc w:val="right"/>
      <w:pPr>
        <w:ind w:left="3000" w:hanging="180"/>
      </w:pPr>
    </w:lvl>
    <w:lvl w:ilvl="6" w:tplc="8DF0C9BC">
      <w:start w:val="1"/>
      <w:numFmt w:val="decimal"/>
      <w:lvlText w:val="%7."/>
      <w:lvlJc w:val="right"/>
      <w:pPr>
        <w:ind w:left="3500" w:hanging="180"/>
      </w:pPr>
    </w:lvl>
    <w:lvl w:ilvl="7" w:tplc="D144DCE2">
      <w:start w:val="1"/>
      <w:numFmt w:val="decimal"/>
      <w:lvlText w:val="%8."/>
      <w:lvlJc w:val="right"/>
      <w:pPr>
        <w:ind w:left="4000" w:hanging="180"/>
      </w:pPr>
    </w:lvl>
    <w:lvl w:ilvl="8" w:tplc="487080DA">
      <w:start w:val="1"/>
      <w:numFmt w:val="decimal"/>
      <w:lvlText w:val="%9."/>
      <w:lvlJc w:val="right"/>
      <w:pPr>
        <w:ind w:left="4500" w:hanging="180"/>
      </w:pPr>
    </w:lvl>
  </w:abstractNum>
  <w:abstractNum w:abstractNumId="151" w15:restartNumberingAfterBreak="0">
    <w:nsid w:val="1D586F19"/>
    <w:multiLevelType w:val="hybridMultilevel"/>
    <w:tmpl w:val="ADC62542"/>
    <w:lvl w:ilvl="0" w:tplc="D2BE771E">
      <w:start w:val="1"/>
      <w:numFmt w:val="bullet"/>
      <w:lvlText w:val=""/>
      <w:lvlJc w:val="left"/>
      <w:pPr>
        <w:ind w:left="720" w:hanging="360"/>
      </w:pPr>
      <w:rPr>
        <w:rFonts w:ascii="Symbol" w:hAnsi="Symbol" w:hint="default"/>
      </w:rPr>
    </w:lvl>
    <w:lvl w:ilvl="1" w:tplc="3118D70A">
      <w:start w:val="1"/>
      <w:numFmt w:val="lowerLetter"/>
      <w:lvlText w:val="%2."/>
      <w:lvlJc w:val="left"/>
      <w:pPr>
        <w:ind w:left="1440" w:hanging="360"/>
      </w:pPr>
    </w:lvl>
    <w:lvl w:ilvl="2" w:tplc="50486C3E">
      <w:start w:val="1"/>
      <w:numFmt w:val="lowerRoman"/>
      <w:lvlText w:val="%3."/>
      <w:lvlJc w:val="right"/>
      <w:pPr>
        <w:ind w:left="2160" w:hanging="180"/>
      </w:pPr>
    </w:lvl>
    <w:lvl w:ilvl="3" w:tplc="0EAEA434">
      <w:start w:val="1"/>
      <w:numFmt w:val="decimal"/>
      <w:lvlText w:val="%4."/>
      <w:lvlJc w:val="left"/>
      <w:pPr>
        <w:ind w:left="2880" w:hanging="360"/>
      </w:pPr>
    </w:lvl>
    <w:lvl w:ilvl="4" w:tplc="0C9C339E">
      <w:start w:val="1"/>
      <w:numFmt w:val="lowerLetter"/>
      <w:lvlText w:val="%5."/>
      <w:lvlJc w:val="left"/>
      <w:pPr>
        <w:ind w:left="3600" w:hanging="360"/>
      </w:pPr>
    </w:lvl>
    <w:lvl w:ilvl="5" w:tplc="A902305E">
      <w:start w:val="1"/>
      <w:numFmt w:val="lowerRoman"/>
      <w:lvlText w:val="%6."/>
      <w:lvlJc w:val="right"/>
      <w:pPr>
        <w:ind w:left="4320" w:hanging="180"/>
      </w:pPr>
    </w:lvl>
    <w:lvl w:ilvl="6" w:tplc="DC46016A">
      <w:start w:val="1"/>
      <w:numFmt w:val="decimal"/>
      <w:lvlText w:val="%7."/>
      <w:lvlJc w:val="left"/>
      <w:pPr>
        <w:ind w:left="5040" w:hanging="360"/>
      </w:pPr>
    </w:lvl>
    <w:lvl w:ilvl="7" w:tplc="96AE0A5A">
      <w:start w:val="1"/>
      <w:numFmt w:val="lowerLetter"/>
      <w:lvlText w:val="%8."/>
      <w:lvlJc w:val="left"/>
      <w:pPr>
        <w:ind w:left="5760" w:hanging="360"/>
      </w:pPr>
    </w:lvl>
    <w:lvl w:ilvl="8" w:tplc="7896A58C">
      <w:start w:val="1"/>
      <w:numFmt w:val="lowerRoman"/>
      <w:lvlText w:val="%9."/>
      <w:lvlJc w:val="right"/>
      <w:pPr>
        <w:ind w:left="6480" w:hanging="180"/>
      </w:pPr>
    </w:lvl>
  </w:abstractNum>
  <w:abstractNum w:abstractNumId="152" w15:restartNumberingAfterBreak="0">
    <w:nsid w:val="1D7D6D54"/>
    <w:multiLevelType w:val="hybridMultilevel"/>
    <w:tmpl w:val="DDB63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3" w15:restartNumberingAfterBreak="0">
    <w:nsid w:val="1D894CDD"/>
    <w:multiLevelType w:val="hybridMultilevel"/>
    <w:tmpl w:val="06369746"/>
    <w:name w:val="CPSNumberingScheme"/>
    <w:lvl w:ilvl="0" w:tplc="E546709C">
      <w:start w:val="1"/>
      <w:numFmt w:val="decimal"/>
      <w:lvlText w:val="%1."/>
      <w:lvlJc w:val="right"/>
      <w:pPr>
        <w:ind w:left="500" w:hanging="180"/>
      </w:pPr>
    </w:lvl>
    <w:lvl w:ilvl="1" w:tplc="A2DECD3E">
      <w:start w:val="1"/>
      <w:numFmt w:val="decimal"/>
      <w:lvlText w:val="%2."/>
      <w:lvlJc w:val="right"/>
      <w:pPr>
        <w:ind w:left="1000" w:hanging="180"/>
      </w:pPr>
    </w:lvl>
    <w:lvl w:ilvl="2" w:tplc="3C54CF32">
      <w:start w:val="1"/>
      <w:numFmt w:val="decimal"/>
      <w:lvlText w:val="%3."/>
      <w:lvlJc w:val="right"/>
      <w:pPr>
        <w:ind w:left="1500" w:hanging="180"/>
      </w:pPr>
    </w:lvl>
    <w:lvl w:ilvl="3" w:tplc="61042EC0">
      <w:start w:val="1"/>
      <w:numFmt w:val="decimal"/>
      <w:lvlText w:val="%4."/>
      <w:lvlJc w:val="right"/>
      <w:pPr>
        <w:ind w:left="2000" w:hanging="180"/>
      </w:pPr>
    </w:lvl>
    <w:lvl w:ilvl="4" w:tplc="D308747E">
      <w:start w:val="1"/>
      <w:numFmt w:val="decimal"/>
      <w:lvlText w:val="%5."/>
      <w:lvlJc w:val="right"/>
      <w:pPr>
        <w:ind w:left="2500" w:hanging="180"/>
      </w:pPr>
    </w:lvl>
    <w:lvl w:ilvl="5" w:tplc="9F9E18FC">
      <w:start w:val="1"/>
      <w:numFmt w:val="decimal"/>
      <w:lvlText w:val="%6."/>
      <w:lvlJc w:val="right"/>
      <w:pPr>
        <w:ind w:left="3000" w:hanging="180"/>
      </w:pPr>
    </w:lvl>
    <w:lvl w:ilvl="6" w:tplc="C53AC9A4">
      <w:start w:val="1"/>
      <w:numFmt w:val="decimal"/>
      <w:lvlText w:val="%7."/>
      <w:lvlJc w:val="right"/>
      <w:pPr>
        <w:ind w:left="3500" w:hanging="180"/>
      </w:pPr>
    </w:lvl>
    <w:lvl w:ilvl="7" w:tplc="29A85C3E">
      <w:start w:val="1"/>
      <w:numFmt w:val="decimal"/>
      <w:lvlText w:val="%8."/>
      <w:lvlJc w:val="right"/>
      <w:pPr>
        <w:ind w:left="4000" w:hanging="180"/>
      </w:pPr>
    </w:lvl>
    <w:lvl w:ilvl="8" w:tplc="0EC4BF16">
      <w:start w:val="1"/>
      <w:numFmt w:val="decimal"/>
      <w:lvlText w:val="%9."/>
      <w:lvlJc w:val="right"/>
      <w:pPr>
        <w:ind w:left="4500" w:hanging="180"/>
      </w:pPr>
    </w:lvl>
  </w:abstractNum>
  <w:abstractNum w:abstractNumId="154" w15:restartNumberingAfterBreak="0">
    <w:nsid w:val="1E02653C"/>
    <w:multiLevelType w:val="hybridMultilevel"/>
    <w:tmpl w:val="02BC26FE"/>
    <w:lvl w:ilvl="0" w:tplc="3ECEC7B6">
      <w:start w:val="1"/>
      <w:numFmt w:val="bullet"/>
      <w:lvlText w:val=""/>
      <w:lvlJc w:val="left"/>
      <w:pPr>
        <w:ind w:left="720" w:hanging="360"/>
      </w:pPr>
      <w:rPr>
        <w:rFonts w:ascii="Symbol" w:hAnsi="Symbol" w:hint="default"/>
      </w:rPr>
    </w:lvl>
    <w:lvl w:ilvl="1" w:tplc="28A6AC2C">
      <w:start w:val="1"/>
      <w:numFmt w:val="bullet"/>
      <w:lvlText w:val="o"/>
      <w:lvlJc w:val="left"/>
      <w:pPr>
        <w:ind w:left="1440" w:hanging="360"/>
      </w:pPr>
      <w:rPr>
        <w:rFonts w:ascii="Courier New" w:hAnsi="Courier New" w:hint="default"/>
      </w:rPr>
    </w:lvl>
    <w:lvl w:ilvl="2" w:tplc="81F2B904">
      <w:start w:val="1"/>
      <w:numFmt w:val="bullet"/>
      <w:lvlText w:val=""/>
      <w:lvlJc w:val="left"/>
      <w:pPr>
        <w:ind w:left="2160" w:hanging="360"/>
      </w:pPr>
      <w:rPr>
        <w:rFonts w:ascii="Wingdings" w:hAnsi="Wingdings" w:hint="default"/>
      </w:rPr>
    </w:lvl>
    <w:lvl w:ilvl="3" w:tplc="414A48D4">
      <w:start w:val="1"/>
      <w:numFmt w:val="bullet"/>
      <w:lvlText w:val=""/>
      <w:lvlJc w:val="left"/>
      <w:pPr>
        <w:ind w:left="2880" w:hanging="360"/>
      </w:pPr>
      <w:rPr>
        <w:rFonts w:ascii="Symbol" w:hAnsi="Symbol" w:hint="default"/>
      </w:rPr>
    </w:lvl>
    <w:lvl w:ilvl="4" w:tplc="5082F1EE">
      <w:start w:val="1"/>
      <w:numFmt w:val="bullet"/>
      <w:lvlText w:val="o"/>
      <w:lvlJc w:val="left"/>
      <w:pPr>
        <w:ind w:left="3600" w:hanging="360"/>
      </w:pPr>
      <w:rPr>
        <w:rFonts w:ascii="Courier New" w:hAnsi="Courier New" w:hint="default"/>
      </w:rPr>
    </w:lvl>
    <w:lvl w:ilvl="5" w:tplc="CC6E3C4A">
      <w:start w:val="1"/>
      <w:numFmt w:val="bullet"/>
      <w:lvlText w:val=""/>
      <w:lvlJc w:val="left"/>
      <w:pPr>
        <w:ind w:left="4320" w:hanging="360"/>
      </w:pPr>
      <w:rPr>
        <w:rFonts w:ascii="Wingdings" w:hAnsi="Wingdings" w:hint="default"/>
      </w:rPr>
    </w:lvl>
    <w:lvl w:ilvl="6" w:tplc="5BE85920">
      <w:start w:val="1"/>
      <w:numFmt w:val="bullet"/>
      <w:lvlText w:val=""/>
      <w:lvlJc w:val="left"/>
      <w:pPr>
        <w:ind w:left="5040" w:hanging="360"/>
      </w:pPr>
      <w:rPr>
        <w:rFonts w:ascii="Symbol" w:hAnsi="Symbol" w:hint="default"/>
      </w:rPr>
    </w:lvl>
    <w:lvl w:ilvl="7" w:tplc="824E7886">
      <w:start w:val="1"/>
      <w:numFmt w:val="bullet"/>
      <w:lvlText w:val="o"/>
      <w:lvlJc w:val="left"/>
      <w:pPr>
        <w:ind w:left="5760" w:hanging="360"/>
      </w:pPr>
      <w:rPr>
        <w:rFonts w:ascii="Courier New" w:hAnsi="Courier New" w:hint="default"/>
      </w:rPr>
    </w:lvl>
    <w:lvl w:ilvl="8" w:tplc="4E84A7D4">
      <w:start w:val="1"/>
      <w:numFmt w:val="bullet"/>
      <w:lvlText w:val=""/>
      <w:lvlJc w:val="left"/>
      <w:pPr>
        <w:ind w:left="6480" w:hanging="360"/>
      </w:pPr>
      <w:rPr>
        <w:rFonts w:ascii="Wingdings" w:hAnsi="Wingdings" w:hint="default"/>
      </w:rPr>
    </w:lvl>
  </w:abstractNum>
  <w:abstractNum w:abstractNumId="155" w15:restartNumberingAfterBreak="0">
    <w:nsid w:val="1E247EF1"/>
    <w:multiLevelType w:val="hybridMultilevel"/>
    <w:tmpl w:val="90D0ECBC"/>
    <w:name w:val="CPSNumberingScheme"/>
    <w:lvl w:ilvl="0" w:tplc="679678DE">
      <w:start w:val="1"/>
      <w:numFmt w:val="decimal"/>
      <w:lvlText w:val="%1."/>
      <w:lvlJc w:val="right"/>
      <w:pPr>
        <w:ind w:left="500" w:hanging="180"/>
      </w:pPr>
    </w:lvl>
    <w:lvl w:ilvl="1" w:tplc="3A567CFC">
      <w:start w:val="1"/>
      <w:numFmt w:val="decimal"/>
      <w:lvlText w:val="%2."/>
      <w:lvlJc w:val="right"/>
      <w:pPr>
        <w:ind w:left="1000" w:hanging="180"/>
      </w:pPr>
    </w:lvl>
    <w:lvl w:ilvl="2" w:tplc="41B88198">
      <w:start w:val="1"/>
      <w:numFmt w:val="decimal"/>
      <w:lvlText w:val="%3."/>
      <w:lvlJc w:val="right"/>
      <w:pPr>
        <w:ind w:left="1500" w:hanging="180"/>
      </w:pPr>
    </w:lvl>
    <w:lvl w:ilvl="3" w:tplc="3572C73C">
      <w:start w:val="1"/>
      <w:numFmt w:val="decimal"/>
      <w:lvlText w:val="%4."/>
      <w:lvlJc w:val="right"/>
      <w:pPr>
        <w:ind w:left="2000" w:hanging="180"/>
      </w:pPr>
    </w:lvl>
    <w:lvl w:ilvl="4" w:tplc="EADE0AEA">
      <w:start w:val="1"/>
      <w:numFmt w:val="decimal"/>
      <w:lvlText w:val="%5."/>
      <w:lvlJc w:val="right"/>
      <w:pPr>
        <w:ind w:left="2500" w:hanging="180"/>
      </w:pPr>
    </w:lvl>
    <w:lvl w:ilvl="5" w:tplc="3878CE0E">
      <w:start w:val="1"/>
      <w:numFmt w:val="decimal"/>
      <w:lvlText w:val="%6."/>
      <w:lvlJc w:val="right"/>
      <w:pPr>
        <w:ind w:left="3000" w:hanging="180"/>
      </w:pPr>
    </w:lvl>
    <w:lvl w:ilvl="6" w:tplc="6B5AC786">
      <w:start w:val="1"/>
      <w:numFmt w:val="decimal"/>
      <w:lvlText w:val="%7."/>
      <w:lvlJc w:val="right"/>
      <w:pPr>
        <w:ind w:left="3500" w:hanging="180"/>
      </w:pPr>
    </w:lvl>
    <w:lvl w:ilvl="7" w:tplc="081C6328">
      <w:start w:val="1"/>
      <w:numFmt w:val="decimal"/>
      <w:lvlText w:val="%8."/>
      <w:lvlJc w:val="right"/>
      <w:pPr>
        <w:ind w:left="4000" w:hanging="180"/>
      </w:pPr>
    </w:lvl>
    <w:lvl w:ilvl="8" w:tplc="763E9E34">
      <w:start w:val="1"/>
      <w:numFmt w:val="decimal"/>
      <w:lvlText w:val="%9."/>
      <w:lvlJc w:val="right"/>
      <w:pPr>
        <w:ind w:left="4500" w:hanging="180"/>
      </w:pPr>
    </w:lvl>
  </w:abstractNum>
  <w:abstractNum w:abstractNumId="156" w15:restartNumberingAfterBreak="0">
    <w:nsid w:val="1E3638EA"/>
    <w:multiLevelType w:val="hybridMultilevel"/>
    <w:tmpl w:val="3DA0719A"/>
    <w:name w:val="CPSNumberingScheme"/>
    <w:lvl w:ilvl="0" w:tplc="BE6CB2D4">
      <w:start w:val="1"/>
      <w:numFmt w:val="decimal"/>
      <w:lvlText w:val="%1."/>
      <w:lvlJc w:val="right"/>
      <w:pPr>
        <w:ind w:left="500" w:hanging="180"/>
      </w:pPr>
    </w:lvl>
    <w:lvl w:ilvl="1" w:tplc="F28EF0D2">
      <w:start w:val="1"/>
      <w:numFmt w:val="decimal"/>
      <w:lvlText w:val="%2."/>
      <w:lvlJc w:val="right"/>
      <w:pPr>
        <w:ind w:left="1000" w:hanging="180"/>
      </w:pPr>
    </w:lvl>
    <w:lvl w:ilvl="2" w:tplc="582AB134">
      <w:start w:val="1"/>
      <w:numFmt w:val="decimal"/>
      <w:lvlText w:val="%3."/>
      <w:lvlJc w:val="right"/>
      <w:pPr>
        <w:ind w:left="1500" w:hanging="180"/>
      </w:pPr>
    </w:lvl>
    <w:lvl w:ilvl="3" w:tplc="9C14166E">
      <w:start w:val="1"/>
      <w:numFmt w:val="decimal"/>
      <w:lvlText w:val="%4."/>
      <w:lvlJc w:val="right"/>
      <w:pPr>
        <w:ind w:left="2000" w:hanging="180"/>
      </w:pPr>
    </w:lvl>
    <w:lvl w:ilvl="4" w:tplc="FA8A4DEA">
      <w:start w:val="1"/>
      <w:numFmt w:val="decimal"/>
      <w:lvlText w:val="%5."/>
      <w:lvlJc w:val="right"/>
      <w:pPr>
        <w:ind w:left="2500" w:hanging="180"/>
      </w:pPr>
    </w:lvl>
    <w:lvl w:ilvl="5" w:tplc="861AF6C4">
      <w:start w:val="1"/>
      <w:numFmt w:val="decimal"/>
      <w:lvlText w:val="%6."/>
      <w:lvlJc w:val="right"/>
      <w:pPr>
        <w:ind w:left="3000" w:hanging="180"/>
      </w:pPr>
    </w:lvl>
    <w:lvl w:ilvl="6" w:tplc="7228CA9C">
      <w:start w:val="1"/>
      <w:numFmt w:val="decimal"/>
      <w:lvlText w:val="%7."/>
      <w:lvlJc w:val="right"/>
      <w:pPr>
        <w:ind w:left="3500" w:hanging="180"/>
      </w:pPr>
    </w:lvl>
    <w:lvl w:ilvl="7" w:tplc="766C75DC">
      <w:start w:val="1"/>
      <w:numFmt w:val="decimal"/>
      <w:lvlText w:val="%8."/>
      <w:lvlJc w:val="right"/>
      <w:pPr>
        <w:ind w:left="4000" w:hanging="180"/>
      </w:pPr>
    </w:lvl>
    <w:lvl w:ilvl="8" w:tplc="1BDACF34">
      <w:start w:val="1"/>
      <w:numFmt w:val="decimal"/>
      <w:lvlText w:val="%9."/>
      <w:lvlJc w:val="right"/>
      <w:pPr>
        <w:ind w:left="4500" w:hanging="180"/>
      </w:pPr>
    </w:lvl>
  </w:abstractNum>
  <w:abstractNum w:abstractNumId="157" w15:restartNumberingAfterBreak="0">
    <w:nsid w:val="1E46114B"/>
    <w:multiLevelType w:val="hybridMultilevel"/>
    <w:tmpl w:val="1D14FC02"/>
    <w:name w:val="CPSNumberingScheme"/>
    <w:lvl w:ilvl="0" w:tplc="66C2B8E6">
      <w:start w:val="1"/>
      <w:numFmt w:val="decimal"/>
      <w:lvlText w:val="%1."/>
      <w:lvlJc w:val="right"/>
      <w:pPr>
        <w:ind w:left="500" w:hanging="180"/>
      </w:pPr>
    </w:lvl>
    <w:lvl w:ilvl="1" w:tplc="07FA6098">
      <w:start w:val="1"/>
      <w:numFmt w:val="decimal"/>
      <w:lvlText w:val="%2."/>
      <w:lvlJc w:val="right"/>
      <w:pPr>
        <w:ind w:left="1000" w:hanging="180"/>
      </w:pPr>
    </w:lvl>
    <w:lvl w:ilvl="2" w:tplc="034CD54A">
      <w:start w:val="1"/>
      <w:numFmt w:val="decimal"/>
      <w:lvlText w:val="%3."/>
      <w:lvlJc w:val="right"/>
      <w:pPr>
        <w:ind w:left="1500" w:hanging="180"/>
      </w:pPr>
    </w:lvl>
    <w:lvl w:ilvl="3" w:tplc="28DCEEAE">
      <w:start w:val="1"/>
      <w:numFmt w:val="decimal"/>
      <w:lvlText w:val="%4."/>
      <w:lvlJc w:val="right"/>
      <w:pPr>
        <w:ind w:left="2000" w:hanging="180"/>
      </w:pPr>
    </w:lvl>
    <w:lvl w:ilvl="4" w:tplc="3682804E">
      <w:start w:val="1"/>
      <w:numFmt w:val="decimal"/>
      <w:lvlText w:val="%5."/>
      <w:lvlJc w:val="right"/>
      <w:pPr>
        <w:ind w:left="2500" w:hanging="180"/>
      </w:pPr>
    </w:lvl>
    <w:lvl w:ilvl="5" w:tplc="A008ECEE">
      <w:start w:val="1"/>
      <w:numFmt w:val="decimal"/>
      <w:lvlText w:val="%6."/>
      <w:lvlJc w:val="right"/>
      <w:pPr>
        <w:ind w:left="3000" w:hanging="180"/>
      </w:pPr>
    </w:lvl>
    <w:lvl w:ilvl="6" w:tplc="F8D0CACA">
      <w:start w:val="1"/>
      <w:numFmt w:val="decimal"/>
      <w:lvlText w:val="%7."/>
      <w:lvlJc w:val="right"/>
      <w:pPr>
        <w:ind w:left="3500" w:hanging="180"/>
      </w:pPr>
    </w:lvl>
    <w:lvl w:ilvl="7" w:tplc="1F848582">
      <w:start w:val="1"/>
      <w:numFmt w:val="decimal"/>
      <w:lvlText w:val="%8."/>
      <w:lvlJc w:val="right"/>
      <w:pPr>
        <w:ind w:left="4000" w:hanging="180"/>
      </w:pPr>
    </w:lvl>
    <w:lvl w:ilvl="8" w:tplc="4C048AF2">
      <w:start w:val="1"/>
      <w:numFmt w:val="decimal"/>
      <w:lvlText w:val="%9."/>
      <w:lvlJc w:val="right"/>
      <w:pPr>
        <w:ind w:left="4500" w:hanging="180"/>
      </w:pPr>
    </w:lvl>
  </w:abstractNum>
  <w:abstractNum w:abstractNumId="158" w15:restartNumberingAfterBreak="0">
    <w:nsid w:val="1E7C30F3"/>
    <w:multiLevelType w:val="hybridMultilevel"/>
    <w:tmpl w:val="22E8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1EC21CEE"/>
    <w:multiLevelType w:val="hybridMultilevel"/>
    <w:tmpl w:val="0F86C898"/>
    <w:lvl w:ilvl="0" w:tplc="CDE2093A">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0" w15:restartNumberingAfterBreak="0">
    <w:nsid w:val="1EFF45A2"/>
    <w:multiLevelType w:val="hybridMultilevel"/>
    <w:tmpl w:val="1F70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1F150FD2"/>
    <w:multiLevelType w:val="multilevel"/>
    <w:tmpl w:val="373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1F553EC4"/>
    <w:multiLevelType w:val="hybridMultilevel"/>
    <w:tmpl w:val="6B7254CC"/>
    <w:lvl w:ilvl="0" w:tplc="97FC3072">
      <w:start w:val="1"/>
      <w:numFmt w:val="bullet"/>
      <w:lvlText w:val=""/>
      <w:lvlJc w:val="left"/>
      <w:pPr>
        <w:ind w:left="720" w:hanging="360"/>
      </w:pPr>
      <w:rPr>
        <w:rFonts w:ascii="Symbol" w:hAnsi="Symbol" w:hint="default"/>
      </w:rPr>
    </w:lvl>
    <w:lvl w:ilvl="1" w:tplc="EB048C7A">
      <w:start w:val="1"/>
      <w:numFmt w:val="lowerLetter"/>
      <w:lvlText w:val="%2."/>
      <w:lvlJc w:val="left"/>
      <w:pPr>
        <w:ind w:left="1440" w:hanging="360"/>
      </w:pPr>
    </w:lvl>
    <w:lvl w:ilvl="2" w:tplc="9000EEF4">
      <w:start w:val="1"/>
      <w:numFmt w:val="lowerRoman"/>
      <w:lvlText w:val="%3."/>
      <w:lvlJc w:val="right"/>
      <w:pPr>
        <w:ind w:left="2160" w:hanging="180"/>
      </w:pPr>
    </w:lvl>
    <w:lvl w:ilvl="3" w:tplc="A678E19A">
      <w:start w:val="1"/>
      <w:numFmt w:val="decimal"/>
      <w:lvlText w:val="%4."/>
      <w:lvlJc w:val="left"/>
      <w:pPr>
        <w:ind w:left="2880" w:hanging="360"/>
      </w:pPr>
    </w:lvl>
    <w:lvl w:ilvl="4" w:tplc="682CBCCC">
      <w:start w:val="1"/>
      <w:numFmt w:val="lowerLetter"/>
      <w:lvlText w:val="%5."/>
      <w:lvlJc w:val="left"/>
      <w:pPr>
        <w:ind w:left="3600" w:hanging="360"/>
      </w:pPr>
    </w:lvl>
    <w:lvl w:ilvl="5" w:tplc="643EFB6A">
      <w:start w:val="1"/>
      <w:numFmt w:val="lowerRoman"/>
      <w:lvlText w:val="%6."/>
      <w:lvlJc w:val="right"/>
      <w:pPr>
        <w:ind w:left="4320" w:hanging="180"/>
      </w:pPr>
    </w:lvl>
    <w:lvl w:ilvl="6" w:tplc="A8F8E362">
      <w:start w:val="1"/>
      <w:numFmt w:val="decimal"/>
      <w:lvlText w:val="%7."/>
      <w:lvlJc w:val="left"/>
      <w:pPr>
        <w:ind w:left="5040" w:hanging="360"/>
      </w:pPr>
    </w:lvl>
    <w:lvl w:ilvl="7" w:tplc="EB9EAE30">
      <w:start w:val="1"/>
      <w:numFmt w:val="lowerLetter"/>
      <w:lvlText w:val="%8."/>
      <w:lvlJc w:val="left"/>
      <w:pPr>
        <w:ind w:left="5760" w:hanging="360"/>
      </w:pPr>
    </w:lvl>
    <w:lvl w:ilvl="8" w:tplc="D1FAFEB8">
      <w:start w:val="1"/>
      <w:numFmt w:val="lowerRoman"/>
      <w:lvlText w:val="%9."/>
      <w:lvlJc w:val="right"/>
      <w:pPr>
        <w:ind w:left="6480" w:hanging="180"/>
      </w:pPr>
    </w:lvl>
  </w:abstractNum>
  <w:abstractNum w:abstractNumId="163" w15:restartNumberingAfterBreak="0">
    <w:nsid w:val="1F6E746F"/>
    <w:multiLevelType w:val="multilevel"/>
    <w:tmpl w:val="309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F7B5933"/>
    <w:multiLevelType w:val="hybridMultilevel"/>
    <w:tmpl w:val="81CE58EE"/>
    <w:name w:val="CPSNumberingScheme"/>
    <w:lvl w:ilvl="0" w:tplc="1FB0F33C">
      <w:start w:val="1"/>
      <w:numFmt w:val="decimal"/>
      <w:lvlText w:val="%1."/>
      <w:lvlJc w:val="right"/>
      <w:pPr>
        <w:ind w:left="500" w:hanging="180"/>
      </w:pPr>
    </w:lvl>
    <w:lvl w:ilvl="1" w:tplc="05EC6C5C">
      <w:start w:val="1"/>
      <w:numFmt w:val="decimal"/>
      <w:lvlText w:val="%2."/>
      <w:lvlJc w:val="right"/>
      <w:pPr>
        <w:ind w:left="1000" w:hanging="180"/>
      </w:pPr>
    </w:lvl>
    <w:lvl w:ilvl="2" w:tplc="A3A23190">
      <w:start w:val="1"/>
      <w:numFmt w:val="decimal"/>
      <w:lvlText w:val="%3."/>
      <w:lvlJc w:val="right"/>
      <w:pPr>
        <w:ind w:left="1500" w:hanging="180"/>
      </w:pPr>
    </w:lvl>
    <w:lvl w:ilvl="3" w:tplc="B5366FC0">
      <w:start w:val="1"/>
      <w:numFmt w:val="decimal"/>
      <w:lvlText w:val="%4."/>
      <w:lvlJc w:val="right"/>
      <w:pPr>
        <w:ind w:left="2000" w:hanging="180"/>
      </w:pPr>
    </w:lvl>
    <w:lvl w:ilvl="4" w:tplc="73FA9D68">
      <w:start w:val="1"/>
      <w:numFmt w:val="decimal"/>
      <w:lvlText w:val="%5."/>
      <w:lvlJc w:val="right"/>
      <w:pPr>
        <w:ind w:left="2500" w:hanging="180"/>
      </w:pPr>
    </w:lvl>
    <w:lvl w:ilvl="5" w:tplc="47F260F6">
      <w:start w:val="1"/>
      <w:numFmt w:val="decimal"/>
      <w:lvlText w:val="%6."/>
      <w:lvlJc w:val="right"/>
      <w:pPr>
        <w:ind w:left="3000" w:hanging="180"/>
      </w:pPr>
    </w:lvl>
    <w:lvl w:ilvl="6" w:tplc="421CB564">
      <w:start w:val="1"/>
      <w:numFmt w:val="decimal"/>
      <w:lvlText w:val="%7."/>
      <w:lvlJc w:val="right"/>
      <w:pPr>
        <w:ind w:left="3500" w:hanging="180"/>
      </w:pPr>
    </w:lvl>
    <w:lvl w:ilvl="7" w:tplc="49ACB606">
      <w:start w:val="1"/>
      <w:numFmt w:val="decimal"/>
      <w:lvlText w:val="%8."/>
      <w:lvlJc w:val="right"/>
      <w:pPr>
        <w:ind w:left="4000" w:hanging="180"/>
      </w:pPr>
    </w:lvl>
    <w:lvl w:ilvl="8" w:tplc="941A4618">
      <w:start w:val="1"/>
      <w:numFmt w:val="decimal"/>
      <w:lvlText w:val="%9."/>
      <w:lvlJc w:val="right"/>
      <w:pPr>
        <w:ind w:left="4500" w:hanging="180"/>
      </w:pPr>
    </w:lvl>
  </w:abstractNum>
  <w:abstractNum w:abstractNumId="165" w15:restartNumberingAfterBreak="0">
    <w:nsid w:val="1FED7781"/>
    <w:multiLevelType w:val="hybridMultilevel"/>
    <w:tmpl w:val="DE98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00F05B7"/>
    <w:multiLevelType w:val="hybridMultilevel"/>
    <w:tmpl w:val="CA8AC932"/>
    <w:name w:val="CPSNumberingScheme"/>
    <w:lvl w:ilvl="0" w:tplc="F84038B2">
      <w:start w:val="1"/>
      <w:numFmt w:val="decimal"/>
      <w:lvlText w:val="%1."/>
      <w:lvlJc w:val="right"/>
      <w:pPr>
        <w:ind w:left="500" w:hanging="180"/>
      </w:pPr>
    </w:lvl>
    <w:lvl w:ilvl="1" w:tplc="921E1D5E">
      <w:start w:val="1"/>
      <w:numFmt w:val="decimal"/>
      <w:lvlText w:val="%2."/>
      <w:lvlJc w:val="right"/>
      <w:pPr>
        <w:ind w:left="1000" w:hanging="180"/>
      </w:pPr>
    </w:lvl>
    <w:lvl w:ilvl="2" w:tplc="DFB4B54E">
      <w:start w:val="1"/>
      <w:numFmt w:val="decimal"/>
      <w:lvlText w:val="%3."/>
      <w:lvlJc w:val="right"/>
      <w:pPr>
        <w:ind w:left="1500" w:hanging="180"/>
      </w:pPr>
    </w:lvl>
    <w:lvl w:ilvl="3" w:tplc="F718E088">
      <w:start w:val="1"/>
      <w:numFmt w:val="decimal"/>
      <w:lvlText w:val="%4."/>
      <w:lvlJc w:val="right"/>
      <w:pPr>
        <w:ind w:left="2000" w:hanging="180"/>
      </w:pPr>
    </w:lvl>
    <w:lvl w:ilvl="4" w:tplc="3DA0733C">
      <w:start w:val="1"/>
      <w:numFmt w:val="decimal"/>
      <w:lvlText w:val="%5."/>
      <w:lvlJc w:val="right"/>
      <w:pPr>
        <w:ind w:left="2500" w:hanging="180"/>
      </w:pPr>
    </w:lvl>
    <w:lvl w:ilvl="5" w:tplc="587E698C">
      <w:start w:val="1"/>
      <w:numFmt w:val="decimal"/>
      <w:lvlText w:val="%6."/>
      <w:lvlJc w:val="right"/>
      <w:pPr>
        <w:ind w:left="3000" w:hanging="180"/>
      </w:pPr>
    </w:lvl>
    <w:lvl w:ilvl="6" w:tplc="B96E65B6">
      <w:start w:val="1"/>
      <w:numFmt w:val="decimal"/>
      <w:lvlText w:val="%7."/>
      <w:lvlJc w:val="right"/>
      <w:pPr>
        <w:ind w:left="3500" w:hanging="180"/>
      </w:pPr>
    </w:lvl>
    <w:lvl w:ilvl="7" w:tplc="8E5E474E">
      <w:start w:val="1"/>
      <w:numFmt w:val="decimal"/>
      <w:lvlText w:val="%8."/>
      <w:lvlJc w:val="right"/>
      <w:pPr>
        <w:ind w:left="4000" w:hanging="180"/>
      </w:pPr>
    </w:lvl>
    <w:lvl w:ilvl="8" w:tplc="0E7ABC58">
      <w:start w:val="1"/>
      <w:numFmt w:val="decimal"/>
      <w:lvlText w:val="%9."/>
      <w:lvlJc w:val="right"/>
      <w:pPr>
        <w:ind w:left="4500" w:hanging="180"/>
      </w:pPr>
    </w:lvl>
  </w:abstractNum>
  <w:abstractNum w:abstractNumId="167" w15:restartNumberingAfterBreak="0">
    <w:nsid w:val="202E2A81"/>
    <w:multiLevelType w:val="hybridMultilevel"/>
    <w:tmpl w:val="7F98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203F436E"/>
    <w:multiLevelType w:val="hybridMultilevel"/>
    <w:tmpl w:val="1A0CB444"/>
    <w:name w:val="CPSNumberingScheme"/>
    <w:lvl w:ilvl="0" w:tplc="0DFCD12A">
      <w:start w:val="1"/>
      <w:numFmt w:val="decimal"/>
      <w:lvlText w:val="%1."/>
      <w:lvlJc w:val="right"/>
      <w:pPr>
        <w:ind w:left="500" w:hanging="180"/>
      </w:pPr>
    </w:lvl>
    <w:lvl w:ilvl="1" w:tplc="CBC4A2DA">
      <w:start w:val="1"/>
      <w:numFmt w:val="decimal"/>
      <w:lvlText w:val="%2."/>
      <w:lvlJc w:val="right"/>
      <w:pPr>
        <w:ind w:left="1000" w:hanging="180"/>
      </w:pPr>
    </w:lvl>
    <w:lvl w:ilvl="2" w:tplc="F298444C">
      <w:start w:val="1"/>
      <w:numFmt w:val="decimal"/>
      <w:lvlText w:val="%3."/>
      <w:lvlJc w:val="right"/>
      <w:pPr>
        <w:ind w:left="1500" w:hanging="180"/>
      </w:pPr>
    </w:lvl>
    <w:lvl w:ilvl="3" w:tplc="780281BA">
      <w:start w:val="1"/>
      <w:numFmt w:val="decimal"/>
      <w:lvlText w:val="%4."/>
      <w:lvlJc w:val="right"/>
      <w:pPr>
        <w:ind w:left="2000" w:hanging="180"/>
      </w:pPr>
    </w:lvl>
    <w:lvl w:ilvl="4" w:tplc="401CDB04">
      <w:start w:val="1"/>
      <w:numFmt w:val="decimal"/>
      <w:lvlText w:val="%5."/>
      <w:lvlJc w:val="right"/>
      <w:pPr>
        <w:ind w:left="2500" w:hanging="180"/>
      </w:pPr>
    </w:lvl>
    <w:lvl w:ilvl="5" w:tplc="CA640562">
      <w:start w:val="1"/>
      <w:numFmt w:val="decimal"/>
      <w:lvlText w:val="%6."/>
      <w:lvlJc w:val="right"/>
      <w:pPr>
        <w:ind w:left="3000" w:hanging="180"/>
      </w:pPr>
    </w:lvl>
    <w:lvl w:ilvl="6" w:tplc="FC6A32DE">
      <w:start w:val="1"/>
      <w:numFmt w:val="decimal"/>
      <w:lvlText w:val="%7."/>
      <w:lvlJc w:val="right"/>
      <w:pPr>
        <w:ind w:left="3500" w:hanging="180"/>
      </w:pPr>
    </w:lvl>
    <w:lvl w:ilvl="7" w:tplc="B680018A">
      <w:start w:val="1"/>
      <w:numFmt w:val="decimal"/>
      <w:lvlText w:val="%8."/>
      <w:lvlJc w:val="right"/>
      <w:pPr>
        <w:ind w:left="4000" w:hanging="180"/>
      </w:pPr>
    </w:lvl>
    <w:lvl w:ilvl="8" w:tplc="6B1EC002">
      <w:start w:val="1"/>
      <w:numFmt w:val="decimal"/>
      <w:lvlText w:val="%9."/>
      <w:lvlJc w:val="right"/>
      <w:pPr>
        <w:ind w:left="4500" w:hanging="180"/>
      </w:pPr>
    </w:lvl>
  </w:abstractNum>
  <w:abstractNum w:abstractNumId="169" w15:restartNumberingAfterBreak="0">
    <w:nsid w:val="20407168"/>
    <w:multiLevelType w:val="hybridMultilevel"/>
    <w:tmpl w:val="DB2A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4A6BDC"/>
    <w:multiLevelType w:val="hybridMultilevel"/>
    <w:tmpl w:val="600ADA08"/>
    <w:name w:val="CPSNumberingScheme"/>
    <w:lvl w:ilvl="0" w:tplc="0D803B3A">
      <w:start w:val="1"/>
      <w:numFmt w:val="decimal"/>
      <w:lvlText w:val="%1."/>
      <w:lvlJc w:val="right"/>
      <w:pPr>
        <w:ind w:left="500" w:hanging="180"/>
      </w:pPr>
    </w:lvl>
    <w:lvl w:ilvl="1" w:tplc="AB5EC8FE">
      <w:start w:val="1"/>
      <w:numFmt w:val="decimal"/>
      <w:lvlText w:val="%2."/>
      <w:lvlJc w:val="right"/>
      <w:pPr>
        <w:ind w:left="1000" w:hanging="180"/>
      </w:pPr>
    </w:lvl>
    <w:lvl w:ilvl="2" w:tplc="6CF68CA4">
      <w:start w:val="1"/>
      <w:numFmt w:val="decimal"/>
      <w:lvlText w:val="%3."/>
      <w:lvlJc w:val="right"/>
      <w:pPr>
        <w:ind w:left="1500" w:hanging="180"/>
      </w:pPr>
    </w:lvl>
    <w:lvl w:ilvl="3" w:tplc="E3C82610">
      <w:start w:val="1"/>
      <w:numFmt w:val="decimal"/>
      <w:lvlText w:val="%4."/>
      <w:lvlJc w:val="right"/>
      <w:pPr>
        <w:ind w:left="2000" w:hanging="180"/>
      </w:pPr>
    </w:lvl>
    <w:lvl w:ilvl="4" w:tplc="89BC5770">
      <w:start w:val="1"/>
      <w:numFmt w:val="decimal"/>
      <w:lvlText w:val="%5."/>
      <w:lvlJc w:val="right"/>
      <w:pPr>
        <w:ind w:left="2500" w:hanging="180"/>
      </w:pPr>
    </w:lvl>
    <w:lvl w:ilvl="5" w:tplc="D7683042">
      <w:start w:val="1"/>
      <w:numFmt w:val="decimal"/>
      <w:lvlText w:val="%6."/>
      <w:lvlJc w:val="right"/>
      <w:pPr>
        <w:ind w:left="3000" w:hanging="180"/>
      </w:pPr>
    </w:lvl>
    <w:lvl w:ilvl="6" w:tplc="D9A4E3C4">
      <w:start w:val="1"/>
      <w:numFmt w:val="decimal"/>
      <w:lvlText w:val="%7."/>
      <w:lvlJc w:val="right"/>
      <w:pPr>
        <w:ind w:left="3500" w:hanging="180"/>
      </w:pPr>
    </w:lvl>
    <w:lvl w:ilvl="7" w:tplc="5ABC60EC">
      <w:start w:val="1"/>
      <w:numFmt w:val="decimal"/>
      <w:lvlText w:val="%8."/>
      <w:lvlJc w:val="right"/>
      <w:pPr>
        <w:ind w:left="4000" w:hanging="180"/>
      </w:pPr>
    </w:lvl>
    <w:lvl w:ilvl="8" w:tplc="A3C2C570">
      <w:start w:val="1"/>
      <w:numFmt w:val="decimal"/>
      <w:lvlText w:val="%9."/>
      <w:lvlJc w:val="right"/>
      <w:pPr>
        <w:ind w:left="4500" w:hanging="180"/>
      </w:pPr>
    </w:lvl>
  </w:abstractNum>
  <w:abstractNum w:abstractNumId="171" w15:restartNumberingAfterBreak="0">
    <w:nsid w:val="20B160E0"/>
    <w:multiLevelType w:val="hybridMultilevel"/>
    <w:tmpl w:val="8E140F80"/>
    <w:lvl w:ilvl="0" w:tplc="0A10437A">
      <w:start w:val="1"/>
      <w:numFmt w:val="decimal"/>
      <w:lvlText w:val="%1."/>
      <w:lvlJc w:val="right"/>
      <w:pPr>
        <w:ind w:left="500" w:hanging="180"/>
      </w:pPr>
    </w:lvl>
    <w:lvl w:ilvl="1" w:tplc="1B26FAD6">
      <w:start w:val="1"/>
      <w:numFmt w:val="decimal"/>
      <w:lvlText w:val="%2."/>
      <w:lvlJc w:val="right"/>
      <w:pPr>
        <w:ind w:left="1000" w:hanging="180"/>
      </w:pPr>
    </w:lvl>
    <w:lvl w:ilvl="2" w:tplc="AF8C213C">
      <w:start w:val="1"/>
      <w:numFmt w:val="decimal"/>
      <w:lvlText w:val="%3."/>
      <w:lvlJc w:val="right"/>
      <w:pPr>
        <w:ind w:left="1500" w:hanging="180"/>
      </w:pPr>
    </w:lvl>
    <w:lvl w:ilvl="3" w:tplc="86A85FCE">
      <w:start w:val="1"/>
      <w:numFmt w:val="decimal"/>
      <w:lvlText w:val="%4."/>
      <w:lvlJc w:val="right"/>
      <w:pPr>
        <w:ind w:left="2000" w:hanging="180"/>
      </w:pPr>
    </w:lvl>
    <w:lvl w:ilvl="4" w:tplc="F5543FDA">
      <w:start w:val="1"/>
      <w:numFmt w:val="decimal"/>
      <w:lvlText w:val="%5."/>
      <w:lvlJc w:val="right"/>
      <w:pPr>
        <w:ind w:left="2500" w:hanging="180"/>
      </w:pPr>
    </w:lvl>
    <w:lvl w:ilvl="5" w:tplc="070C95BE">
      <w:start w:val="1"/>
      <w:numFmt w:val="decimal"/>
      <w:lvlText w:val="%6."/>
      <w:lvlJc w:val="right"/>
      <w:pPr>
        <w:ind w:left="3000" w:hanging="180"/>
      </w:pPr>
    </w:lvl>
    <w:lvl w:ilvl="6" w:tplc="44EC98CC">
      <w:start w:val="1"/>
      <w:numFmt w:val="decimal"/>
      <w:lvlText w:val="%7."/>
      <w:lvlJc w:val="right"/>
      <w:pPr>
        <w:ind w:left="3500" w:hanging="180"/>
      </w:pPr>
    </w:lvl>
    <w:lvl w:ilvl="7" w:tplc="46245028">
      <w:start w:val="1"/>
      <w:numFmt w:val="decimal"/>
      <w:lvlText w:val="%8."/>
      <w:lvlJc w:val="right"/>
      <w:pPr>
        <w:ind w:left="4000" w:hanging="180"/>
      </w:pPr>
    </w:lvl>
    <w:lvl w:ilvl="8" w:tplc="9B7A2318">
      <w:start w:val="1"/>
      <w:numFmt w:val="decimal"/>
      <w:lvlText w:val="%9."/>
      <w:lvlJc w:val="right"/>
      <w:pPr>
        <w:ind w:left="4500" w:hanging="180"/>
      </w:pPr>
    </w:lvl>
  </w:abstractNum>
  <w:abstractNum w:abstractNumId="172" w15:restartNumberingAfterBreak="0">
    <w:nsid w:val="20D3748E"/>
    <w:multiLevelType w:val="hybridMultilevel"/>
    <w:tmpl w:val="5A34E41E"/>
    <w:name w:val="CPSNumberingScheme"/>
    <w:lvl w:ilvl="0" w:tplc="FC96D27E">
      <w:start w:val="1"/>
      <w:numFmt w:val="decimal"/>
      <w:lvlText w:val="%1."/>
      <w:lvlJc w:val="right"/>
      <w:pPr>
        <w:ind w:left="500" w:hanging="180"/>
      </w:pPr>
    </w:lvl>
    <w:lvl w:ilvl="1" w:tplc="E9528FD6">
      <w:start w:val="1"/>
      <w:numFmt w:val="decimal"/>
      <w:lvlText w:val="%2."/>
      <w:lvlJc w:val="right"/>
      <w:pPr>
        <w:ind w:left="1000" w:hanging="180"/>
      </w:pPr>
    </w:lvl>
    <w:lvl w:ilvl="2" w:tplc="6AE2E384">
      <w:start w:val="1"/>
      <w:numFmt w:val="decimal"/>
      <w:lvlText w:val="%3."/>
      <w:lvlJc w:val="right"/>
      <w:pPr>
        <w:ind w:left="1500" w:hanging="180"/>
      </w:pPr>
    </w:lvl>
    <w:lvl w:ilvl="3" w:tplc="D34A4D9C">
      <w:start w:val="1"/>
      <w:numFmt w:val="decimal"/>
      <w:lvlText w:val="%4."/>
      <w:lvlJc w:val="right"/>
      <w:pPr>
        <w:ind w:left="2000" w:hanging="180"/>
      </w:pPr>
    </w:lvl>
    <w:lvl w:ilvl="4" w:tplc="D428952A">
      <w:start w:val="1"/>
      <w:numFmt w:val="decimal"/>
      <w:lvlText w:val="%5."/>
      <w:lvlJc w:val="right"/>
      <w:pPr>
        <w:ind w:left="2500" w:hanging="180"/>
      </w:pPr>
    </w:lvl>
    <w:lvl w:ilvl="5" w:tplc="03BC8B54">
      <w:start w:val="1"/>
      <w:numFmt w:val="decimal"/>
      <w:lvlText w:val="%6."/>
      <w:lvlJc w:val="right"/>
      <w:pPr>
        <w:ind w:left="3000" w:hanging="180"/>
      </w:pPr>
    </w:lvl>
    <w:lvl w:ilvl="6" w:tplc="C0E6BF60">
      <w:start w:val="1"/>
      <w:numFmt w:val="decimal"/>
      <w:lvlText w:val="%7."/>
      <w:lvlJc w:val="right"/>
      <w:pPr>
        <w:ind w:left="3500" w:hanging="180"/>
      </w:pPr>
    </w:lvl>
    <w:lvl w:ilvl="7" w:tplc="503098B6">
      <w:start w:val="1"/>
      <w:numFmt w:val="decimal"/>
      <w:lvlText w:val="%8."/>
      <w:lvlJc w:val="right"/>
      <w:pPr>
        <w:ind w:left="4000" w:hanging="180"/>
      </w:pPr>
    </w:lvl>
    <w:lvl w:ilvl="8" w:tplc="099C016E">
      <w:start w:val="1"/>
      <w:numFmt w:val="decimal"/>
      <w:lvlText w:val="%9."/>
      <w:lvlJc w:val="right"/>
      <w:pPr>
        <w:ind w:left="4500" w:hanging="180"/>
      </w:pPr>
    </w:lvl>
  </w:abstractNum>
  <w:abstractNum w:abstractNumId="173" w15:restartNumberingAfterBreak="0">
    <w:nsid w:val="20DC4EB4"/>
    <w:multiLevelType w:val="hybridMultilevel"/>
    <w:tmpl w:val="566A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212C509F"/>
    <w:multiLevelType w:val="hybridMultilevel"/>
    <w:tmpl w:val="4D8EBE8E"/>
    <w:name w:val="CPSNumberingScheme"/>
    <w:lvl w:ilvl="0" w:tplc="C3FAC5F2">
      <w:start w:val="1"/>
      <w:numFmt w:val="decimal"/>
      <w:lvlText w:val="%1."/>
      <w:lvlJc w:val="right"/>
      <w:pPr>
        <w:ind w:left="500" w:hanging="180"/>
      </w:pPr>
    </w:lvl>
    <w:lvl w:ilvl="1" w:tplc="642A2970">
      <w:start w:val="1"/>
      <w:numFmt w:val="decimal"/>
      <w:lvlText w:val="%2."/>
      <w:lvlJc w:val="right"/>
      <w:pPr>
        <w:ind w:left="1000" w:hanging="180"/>
      </w:pPr>
    </w:lvl>
    <w:lvl w:ilvl="2" w:tplc="01A0AC4C">
      <w:start w:val="1"/>
      <w:numFmt w:val="decimal"/>
      <w:lvlText w:val="%3."/>
      <w:lvlJc w:val="right"/>
      <w:pPr>
        <w:ind w:left="1500" w:hanging="180"/>
      </w:pPr>
    </w:lvl>
    <w:lvl w:ilvl="3" w:tplc="69289918">
      <w:start w:val="1"/>
      <w:numFmt w:val="decimal"/>
      <w:lvlText w:val="%4."/>
      <w:lvlJc w:val="right"/>
      <w:pPr>
        <w:ind w:left="2000" w:hanging="180"/>
      </w:pPr>
    </w:lvl>
    <w:lvl w:ilvl="4" w:tplc="CD3AAB7A">
      <w:start w:val="1"/>
      <w:numFmt w:val="decimal"/>
      <w:lvlText w:val="%5."/>
      <w:lvlJc w:val="right"/>
      <w:pPr>
        <w:ind w:left="2500" w:hanging="180"/>
      </w:pPr>
    </w:lvl>
    <w:lvl w:ilvl="5" w:tplc="09FAF5E8">
      <w:start w:val="1"/>
      <w:numFmt w:val="decimal"/>
      <w:lvlText w:val="%6."/>
      <w:lvlJc w:val="right"/>
      <w:pPr>
        <w:ind w:left="3000" w:hanging="180"/>
      </w:pPr>
    </w:lvl>
    <w:lvl w:ilvl="6" w:tplc="56EC0EE6">
      <w:start w:val="1"/>
      <w:numFmt w:val="decimal"/>
      <w:lvlText w:val="%7."/>
      <w:lvlJc w:val="right"/>
      <w:pPr>
        <w:ind w:left="3500" w:hanging="180"/>
      </w:pPr>
    </w:lvl>
    <w:lvl w:ilvl="7" w:tplc="06FC5ECA">
      <w:start w:val="1"/>
      <w:numFmt w:val="decimal"/>
      <w:lvlText w:val="%8."/>
      <w:lvlJc w:val="right"/>
      <w:pPr>
        <w:ind w:left="4000" w:hanging="180"/>
      </w:pPr>
    </w:lvl>
    <w:lvl w:ilvl="8" w:tplc="0A90B34E">
      <w:start w:val="1"/>
      <w:numFmt w:val="decimal"/>
      <w:lvlText w:val="%9."/>
      <w:lvlJc w:val="right"/>
      <w:pPr>
        <w:ind w:left="4500" w:hanging="180"/>
      </w:pPr>
    </w:lvl>
  </w:abstractNum>
  <w:abstractNum w:abstractNumId="175" w15:restartNumberingAfterBreak="0">
    <w:nsid w:val="2143330F"/>
    <w:multiLevelType w:val="hybridMultilevel"/>
    <w:tmpl w:val="2D94D172"/>
    <w:name w:val="CPSNumberingScheme"/>
    <w:lvl w:ilvl="0" w:tplc="8E92FC2C">
      <w:start w:val="1"/>
      <w:numFmt w:val="decimal"/>
      <w:lvlText w:val="%1."/>
      <w:lvlJc w:val="right"/>
      <w:pPr>
        <w:ind w:left="500" w:hanging="180"/>
      </w:pPr>
    </w:lvl>
    <w:lvl w:ilvl="1" w:tplc="E0108668">
      <w:start w:val="1"/>
      <w:numFmt w:val="decimal"/>
      <w:lvlText w:val="%2."/>
      <w:lvlJc w:val="right"/>
      <w:pPr>
        <w:ind w:left="1000" w:hanging="180"/>
      </w:pPr>
    </w:lvl>
    <w:lvl w:ilvl="2" w:tplc="BF3AB086">
      <w:start w:val="1"/>
      <w:numFmt w:val="decimal"/>
      <w:lvlText w:val="%3."/>
      <w:lvlJc w:val="right"/>
      <w:pPr>
        <w:ind w:left="1500" w:hanging="180"/>
      </w:pPr>
    </w:lvl>
    <w:lvl w:ilvl="3" w:tplc="7DFA5FB0">
      <w:start w:val="1"/>
      <w:numFmt w:val="decimal"/>
      <w:lvlText w:val="%4."/>
      <w:lvlJc w:val="right"/>
      <w:pPr>
        <w:ind w:left="2000" w:hanging="180"/>
      </w:pPr>
    </w:lvl>
    <w:lvl w:ilvl="4" w:tplc="5F70D2D4">
      <w:start w:val="1"/>
      <w:numFmt w:val="decimal"/>
      <w:lvlText w:val="%5."/>
      <w:lvlJc w:val="right"/>
      <w:pPr>
        <w:ind w:left="2500" w:hanging="180"/>
      </w:pPr>
    </w:lvl>
    <w:lvl w:ilvl="5" w:tplc="8604CC72">
      <w:start w:val="1"/>
      <w:numFmt w:val="decimal"/>
      <w:lvlText w:val="%6."/>
      <w:lvlJc w:val="right"/>
      <w:pPr>
        <w:ind w:left="3000" w:hanging="180"/>
      </w:pPr>
    </w:lvl>
    <w:lvl w:ilvl="6" w:tplc="ED6041E2">
      <w:start w:val="1"/>
      <w:numFmt w:val="decimal"/>
      <w:lvlText w:val="%7."/>
      <w:lvlJc w:val="right"/>
      <w:pPr>
        <w:ind w:left="3500" w:hanging="180"/>
      </w:pPr>
    </w:lvl>
    <w:lvl w:ilvl="7" w:tplc="E4BCBC4C">
      <w:start w:val="1"/>
      <w:numFmt w:val="decimal"/>
      <w:lvlText w:val="%8."/>
      <w:lvlJc w:val="right"/>
      <w:pPr>
        <w:ind w:left="4000" w:hanging="180"/>
      </w:pPr>
    </w:lvl>
    <w:lvl w:ilvl="8" w:tplc="2D7C60C2">
      <w:start w:val="1"/>
      <w:numFmt w:val="decimal"/>
      <w:lvlText w:val="%9."/>
      <w:lvlJc w:val="right"/>
      <w:pPr>
        <w:ind w:left="4500" w:hanging="180"/>
      </w:pPr>
    </w:lvl>
  </w:abstractNum>
  <w:abstractNum w:abstractNumId="176" w15:restartNumberingAfterBreak="0">
    <w:nsid w:val="216967D4"/>
    <w:multiLevelType w:val="hybridMultilevel"/>
    <w:tmpl w:val="1B3877C0"/>
    <w:name w:val="CPSNumberingScheme"/>
    <w:lvl w:ilvl="0" w:tplc="72300000">
      <w:start w:val="1"/>
      <w:numFmt w:val="decimal"/>
      <w:lvlText w:val="%1."/>
      <w:lvlJc w:val="right"/>
      <w:pPr>
        <w:ind w:left="500" w:hanging="180"/>
      </w:pPr>
    </w:lvl>
    <w:lvl w:ilvl="1" w:tplc="5380CB72">
      <w:start w:val="1"/>
      <w:numFmt w:val="decimal"/>
      <w:lvlText w:val="%2."/>
      <w:lvlJc w:val="right"/>
      <w:pPr>
        <w:ind w:left="1000" w:hanging="180"/>
      </w:pPr>
    </w:lvl>
    <w:lvl w:ilvl="2" w:tplc="913E74C2">
      <w:start w:val="1"/>
      <w:numFmt w:val="decimal"/>
      <w:lvlText w:val="%3."/>
      <w:lvlJc w:val="right"/>
      <w:pPr>
        <w:ind w:left="1500" w:hanging="180"/>
      </w:pPr>
    </w:lvl>
    <w:lvl w:ilvl="3" w:tplc="90E422BE">
      <w:start w:val="1"/>
      <w:numFmt w:val="decimal"/>
      <w:lvlText w:val="%4."/>
      <w:lvlJc w:val="right"/>
      <w:pPr>
        <w:ind w:left="2000" w:hanging="180"/>
      </w:pPr>
    </w:lvl>
    <w:lvl w:ilvl="4" w:tplc="392CC4D8">
      <w:start w:val="1"/>
      <w:numFmt w:val="decimal"/>
      <w:lvlText w:val="%5."/>
      <w:lvlJc w:val="right"/>
      <w:pPr>
        <w:ind w:left="2500" w:hanging="180"/>
      </w:pPr>
    </w:lvl>
    <w:lvl w:ilvl="5" w:tplc="163C5B2E">
      <w:start w:val="1"/>
      <w:numFmt w:val="decimal"/>
      <w:lvlText w:val="%6."/>
      <w:lvlJc w:val="right"/>
      <w:pPr>
        <w:ind w:left="3000" w:hanging="180"/>
      </w:pPr>
    </w:lvl>
    <w:lvl w:ilvl="6" w:tplc="7B7EFFBA">
      <w:start w:val="1"/>
      <w:numFmt w:val="decimal"/>
      <w:lvlText w:val="%7."/>
      <w:lvlJc w:val="right"/>
      <w:pPr>
        <w:ind w:left="3500" w:hanging="180"/>
      </w:pPr>
    </w:lvl>
    <w:lvl w:ilvl="7" w:tplc="1CA06960">
      <w:start w:val="1"/>
      <w:numFmt w:val="decimal"/>
      <w:lvlText w:val="%8."/>
      <w:lvlJc w:val="right"/>
      <w:pPr>
        <w:ind w:left="4000" w:hanging="180"/>
      </w:pPr>
    </w:lvl>
    <w:lvl w:ilvl="8" w:tplc="05921A2C">
      <w:start w:val="1"/>
      <w:numFmt w:val="decimal"/>
      <w:lvlText w:val="%9."/>
      <w:lvlJc w:val="right"/>
      <w:pPr>
        <w:ind w:left="4500" w:hanging="180"/>
      </w:pPr>
    </w:lvl>
  </w:abstractNum>
  <w:abstractNum w:abstractNumId="177" w15:restartNumberingAfterBreak="0">
    <w:nsid w:val="21992F39"/>
    <w:multiLevelType w:val="hybridMultilevel"/>
    <w:tmpl w:val="B456BBAC"/>
    <w:lvl w:ilvl="0" w:tplc="08090001">
      <w:start w:val="1"/>
      <w:numFmt w:val="bullet"/>
      <w:lvlText w:val=""/>
      <w:lvlJc w:val="left"/>
      <w:pPr>
        <w:ind w:left="500" w:hanging="180"/>
      </w:pPr>
      <w:rPr>
        <w:rFonts w:ascii="Symbol" w:hAnsi="Symbol" w:hint="default"/>
      </w:rPr>
    </w:lvl>
    <w:lvl w:ilvl="1" w:tplc="552277E6">
      <w:start w:val="1"/>
      <w:numFmt w:val="decimal"/>
      <w:lvlText w:val="%2."/>
      <w:lvlJc w:val="right"/>
      <w:pPr>
        <w:ind w:left="1000" w:hanging="180"/>
      </w:pPr>
    </w:lvl>
    <w:lvl w:ilvl="2" w:tplc="384651E4">
      <w:start w:val="1"/>
      <w:numFmt w:val="decimal"/>
      <w:lvlText w:val="%3."/>
      <w:lvlJc w:val="right"/>
      <w:pPr>
        <w:ind w:left="1500" w:hanging="180"/>
      </w:pPr>
    </w:lvl>
    <w:lvl w:ilvl="3" w:tplc="30A48C68">
      <w:start w:val="1"/>
      <w:numFmt w:val="decimal"/>
      <w:lvlText w:val="%4."/>
      <w:lvlJc w:val="right"/>
      <w:pPr>
        <w:ind w:left="2000" w:hanging="180"/>
      </w:pPr>
    </w:lvl>
    <w:lvl w:ilvl="4" w:tplc="1548BB24">
      <w:start w:val="1"/>
      <w:numFmt w:val="decimal"/>
      <w:lvlText w:val="%5."/>
      <w:lvlJc w:val="right"/>
      <w:pPr>
        <w:ind w:left="2500" w:hanging="180"/>
      </w:pPr>
    </w:lvl>
    <w:lvl w:ilvl="5" w:tplc="ED60313C">
      <w:start w:val="1"/>
      <w:numFmt w:val="decimal"/>
      <w:lvlText w:val="%6."/>
      <w:lvlJc w:val="right"/>
      <w:pPr>
        <w:ind w:left="3000" w:hanging="180"/>
      </w:pPr>
    </w:lvl>
    <w:lvl w:ilvl="6" w:tplc="46E8929E">
      <w:start w:val="1"/>
      <w:numFmt w:val="decimal"/>
      <w:lvlText w:val="%7."/>
      <w:lvlJc w:val="right"/>
      <w:pPr>
        <w:ind w:left="3500" w:hanging="180"/>
      </w:pPr>
    </w:lvl>
    <w:lvl w:ilvl="7" w:tplc="28780116">
      <w:start w:val="1"/>
      <w:numFmt w:val="decimal"/>
      <w:lvlText w:val="%8."/>
      <w:lvlJc w:val="right"/>
      <w:pPr>
        <w:ind w:left="4000" w:hanging="180"/>
      </w:pPr>
    </w:lvl>
    <w:lvl w:ilvl="8" w:tplc="145A1510">
      <w:start w:val="1"/>
      <w:numFmt w:val="decimal"/>
      <w:lvlText w:val="%9."/>
      <w:lvlJc w:val="right"/>
      <w:pPr>
        <w:ind w:left="4500" w:hanging="180"/>
      </w:pPr>
    </w:lvl>
  </w:abstractNum>
  <w:abstractNum w:abstractNumId="178" w15:restartNumberingAfterBreak="0">
    <w:nsid w:val="21B84B03"/>
    <w:multiLevelType w:val="hybridMultilevel"/>
    <w:tmpl w:val="0906A37E"/>
    <w:name w:val="CPSNumberingScheme"/>
    <w:lvl w:ilvl="0" w:tplc="A64EA47E">
      <w:start w:val="1"/>
      <w:numFmt w:val="decimal"/>
      <w:lvlText w:val="%1."/>
      <w:lvlJc w:val="right"/>
      <w:pPr>
        <w:ind w:left="500" w:hanging="180"/>
      </w:pPr>
    </w:lvl>
    <w:lvl w:ilvl="1" w:tplc="0A1E9D58">
      <w:start w:val="1"/>
      <w:numFmt w:val="decimal"/>
      <w:lvlText w:val="%2."/>
      <w:lvlJc w:val="right"/>
      <w:pPr>
        <w:ind w:left="1000" w:hanging="180"/>
      </w:pPr>
    </w:lvl>
    <w:lvl w:ilvl="2" w:tplc="B030C3CA">
      <w:start w:val="1"/>
      <w:numFmt w:val="decimal"/>
      <w:lvlText w:val="%3."/>
      <w:lvlJc w:val="right"/>
      <w:pPr>
        <w:ind w:left="1500" w:hanging="180"/>
      </w:pPr>
    </w:lvl>
    <w:lvl w:ilvl="3" w:tplc="B2E4521E">
      <w:start w:val="1"/>
      <w:numFmt w:val="decimal"/>
      <w:lvlText w:val="%4."/>
      <w:lvlJc w:val="right"/>
      <w:pPr>
        <w:ind w:left="2000" w:hanging="180"/>
      </w:pPr>
    </w:lvl>
    <w:lvl w:ilvl="4" w:tplc="DD4A23B4">
      <w:start w:val="1"/>
      <w:numFmt w:val="decimal"/>
      <w:lvlText w:val="%5."/>
      <w:lvlJc w:val="right"/>
      <w:pPr>
        <w:ind w:left="2500" w:hanging="180"/>
      </w:pPr>
    </w:lvl>
    <w:lvl w:ilvl="5" w:tplc="3DBEFC2E">
      <w:start w:val="1"/>
      <w:numFmt w:val="decimal"/>
      <w:lvlText w:val="%6."/>
      <w:lvlJc w:val="right"/>
      <w:pPr>
        <w:ind w:left="3000" w:hanging="180"/>
      </w:pPr>
    </w:lvl>
    <w:lvl w:ilvl="6" w:tplc="11240B80">
      <w:start w:val="1"/>
      <w:numFmt w:val="decimal"/>
      <w:lvlText w:val="%7."/>
      <w:lvlJc w:val="right"/>
      <w:pPr>
        <w:ind w:left="3500" w:hanging="180"/>
      </w:pPr>
    </w:lvl>
    <w:lvl w:ilvl="7" w:tplc="8DFA599A">
      <w:start w:val="1"/>
      <w:numFmt w:val="decimal"/>
      <w:lvlText w:val="%8."/>
      <w:lvlJc w:val="right"/>
      <w:pPr>
        <w:ind w:left="4000" w:hanging="180"/>
      </w:pPr>
    </w:lvl>
    <w:lvl w:ilvl="8" w:tplc="CC126766">
      <w:start w:val="1"/>
      <w:numFmt w:val="decimal"/>
      <w:lvlText w:val="%9."/>
      <w:lvlJc w:val="right"/>
      <w:pPr>
        <w:ind w:left="4500" w:hanging="180"/>
      </w:pPr>
    </w:lvl>
  </w:abstractNum>
  <w:abstractNum w:abstractNumId="179" w15:restartNumberingAfterBreak="0">
    <w:nsid w:val="220419CF"/>
    <w:multiLevelType w:val="hybridMultilevel"/>
    <w:tmpl w:val="BD5269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0" w15:restartNumberingAfterBreak="0">
    <w:nsid w:val="222C2756"/>
    <w:multiLevelType w:val="hybridMultilevel"/>
    <w:tmpl w:val="7D3CF544"/>
    <w:name w:val="CPSNumberingScheme"/>
    <w:lvl w:ilvl="0" w:tplc="C14AC93E">
      <w:start w:val="1"/>
      <w:numFmt w:val="decimal"/>
      <w:lvlText w:val="%1."/>
      <w:lvlJc w:val="right"/>
      <w:pPr>
        <w:ind w:left="500" w:hanging="180"/>
      </w:pPr>
    </w:lvl>
    <w:lvl w:ilvl="1" w:tplc="F28C6F7A">
      <w:start w:val="1"/>
      <w:numFmt w:val="decimal"/>
      <w:lvlText w:val="%2."/>
      <w:lvlJc w:val="right"/>
      <w:pPr>
        <w:ind w:left="1000" w:hanging="180"/>
      </w:pPr>
    </w:lvl>
    <w:lvl w:ilvl="2" w:tplc="F8882F50">
      <w:start w:val="1"/>
      <w:numFmt w:val="decimal"/>
      <w:lvlText w:val="%3."/>
      <w:lvlJc w:val="right"/>
      <w:pPr>
        <w:ind w:left="1500" w:hanging="180"/>
      </w:pPr>
    </w:lvl>
    <w:lvl w:ilvl="3" w:tplc="786E8768">
      <w:start w:val="1"/>
      <w:numFmt w:val="decimal"/>
      <w:lvlText w:val="%4."/>
      <w:lvlJc w:val="right"/>
      <w:pPr>
        <w:ind w:left="2000" w:hanging="180"/>
      </w:pPr>
    </w:lvl>
    <w:lvl w:ilvl="4" w:tplc="3154CE64">
      <w:start w:val="1"/>
      <w:numFmt w:val="decimal"/>
      <w:lvlText w:val="%5."/>
      <w:lvlJc w:val="right"/>
      <w:pPr>
        <w:ind w:left="2500" w:hanging="180"/>
      </w:pPr>
    </w:lvl>
    <w:lvl w:ilvl="5" w:tplc="6E4CBD94">
      <w:start w:val="1"/>
      <w:numFmt w:val="decimal"/>
      <w:lvlText w:val="%6."/>
      <w:lvlJc w:val="right"/>
      <w:pPr>
        <w:ind w:left="3000" w:hanging="180"/>
      </w:pPr>
    </w:lvl>
    <w:lvl w:ilvl="6" w:tplc="4C641A66">
      <w:start w:val="1"/>
      <w:numFmt w:val="decimal"/>
      <w:lvlText w:val="%7."/>
      <w:lvlJc w:val="right"/>
      <w:pPr>
        <w:ind w:left="3500" w:hanging="180"/>
      </w:pPr>
    </w:lvl>
    <w:lvl w:ilvl="7" w:tplc="4476E864">
      <w:start w:val="1"/>
      <w:numFmt w:val="decimal"/>
      <w:lvlText w:val="%8."/>
      <w:lvlJc w:val="right"/>
      <w:pPr>
        <w:ind w:left="4000" w:hanging="180"/>
      </w:pPr>
    </w:lvl>
    <w:lvl w:ilvl="8" w:tplc="F06CEAE0">
      <w:start w:val="1"/>
      <w:numFmt w:val="decimal"/>
      <w:lvlText w:val="%9."/>
      <w:lvlJc w:val="right"/>
      <w:pPr>
        <w:ind w:left="4500" w:hanging="180"/>
      </w:pPr>
    </w:lvl>
  </w:abstractNum>
  <w:abstractNum w:abstractNumId="181" w15:restartNumberingAfterBreak="0">
    <w:nsid w:val="225A162D"/>
    <w:multiLevelType w:val="hybridMultilevel"/>
    <w:tmpl w:val="E99E07A4"/>
    <w:lvl w:ilvl="0" w:tplc="70388F2A">
      <w:start w:val="1"/>
      <w:numFmt w:val="bullet"/>
      <w:lvlText w:val=""/>
      <w:lvlJc w:val="left"/>
      <w:pPr>
        <w:ind w:left="720" w:hanging="360"/>
      </w:pPr>
      <w:rPr>
        <w:rFonts w:ascii="Symbol" w:hAnsi="Symbol" w:hint="default"/>
      </w:rPr>
    </w:lvl>
    <w:lvl w:ilvl="1" w:tplc="CF244838">
      <w:start w:val="1"/>
      <w:numFmt w:val="bullet"/>
      <w:lvlText w:val="o"/>
      <w:lvlJc w:val="left"/>
      <w:pPr>
        <w:ind w:left="1440" w:hanging="360"/>
      </w:pPr>
      <w:rPr>
        <w:rFonts w:ascii="Courier New" w:hAnsi="Courier New" w:hint="default"/>
      </w:rPr>
    </w:lvl>
    <w:lvl w:ilvl="2" w:tplc="FFF60968">
      <w:start w:val="1"/>
      <w:numFmt w:val="bullet"/>
      <w:lvlText w:val=""/>
      <w:lvlJc w:val="left"/>
      <w:pPr>
        <w:ind w:left="2160" w:hanging="360"/>
      </w:pPr>
      <w:rPr>
        <w:rFonts w:ascii="Wingdings" w:hAnsi="Wingdings" w:hint="default"/>
      </w:rPr>
    </w:lvl>
    <w:lvl w:ilvl="3" w:tplc="5E5C7846">
      <w:start w:val="1"/>
      <w:numFmt w:val="bullet"/>
      <w:lvlText w:val=""/>
      <w:lvlJc w:val="left"/>
      <w:pPr>
        <w:ind w:left="2880" w:hanging="360"/>
      </w:pPr>
      <w:rPr>
        <w:rFonts w:ascii="Symbol" w:hAnsi="Symbol" w:hint="default"/>
      </w:rPr>
    </w:lvl>
    <w:lvl w:ilvl="4" w:tplc="762AAEDC">
      <w:start w:val="1"/>
      <w:numFmt w:val="bullet"/>
      <w:lvlText w:val="o"/>
      <w:lvlJc w:val="left"/>
      <w:pPr>
        <w:ind w:left="3600" w:hanging="360"/>
      </w:pPr>
      <w:rPr>
        <w:rFonts w:ascii="Courier New" w:hAnsi="Courier New" w:hint="default"/>
      </w:rPr>
    </w:lvl>
    <w:lvl w:ilvl="5" w:tplc="C92078A8">
      <w:start w:val="1"/>
      <w:numFmt w:val="bullet"/>
      <w:lvlText w:val=""/>
      <w:lvlJc w:val="left"/>
      <w:pPr>
        <w:ind w:left="4320" w:hanging="360"/>
      </w:pPr>
      <w:rPr>
        <w:rFonts w:ascii="Wingdings" w:hAnsi="Wingdings" w:hint="default"/>
      </w:rPr>
    </w:lvl>
    <w:lvl w:ilvl="6" w:tplc="43987464">
      <w:start w:val="1"/>
      <w:numFmt w:val="bullet"/>
      <w:lvlText w:val=""/>
      <w:lvlJc w:val="left"/>
      <w:pPr>
        <w:ind w:left="5040" w:hanging="360"/>
      </w:pPr>
      <w:rPr>
        <w:rFonts w:ascii="Symbol" w:hAnsi="Symbol" w:hint="default"/>
      </w:rPr>
    </w:lvl>
    <w:lvl w:ilvl="7" w:tplc="A5D09EB4">
      <w:start w:val="1"/>
      <w:numFmt w:val="bullet"/>
      <w:lvlText w:val="o"/>
      <w:lvlJc w:val="left"/>
      <w:pPr>
        <w:ind w:left="5760" w:hanging="360"/>
      </w:pPr>
      <w:rPr>
        <w:rFonts w:ascii="Courier New" w:hAnsi="Courier New" w:hint="default"/>
      </w:rPr>
    </w:lvl>
    <w:lvl w:ilvl="8" w:tplc="0D76E50C">
      <w:start w:val="1"/>
      <w:numFmt w:val="bullet"/>
      <w:lvlText w:val=""/>
      <w:lvlJc w:val="left"/>
      <w:pPr>
        <w:ind w:left="6480" w:hanging="360"/>
      </w:pPr>
      <w:rPr>
        <w:rFonts w:ascii="Wingdings" w:hAnsi="Wingdings" w:hint="default"/>
      </w:rPr>
    </w:lvl>
  </w:abstractNum>
  <w:abstractNum w:abstractNumId="182" w15:restartNumberingAfterBreak="0">
    <w:nsid w:val="22635C3F"/>
    <w:multiLevelType w:val="hybridMultilevel"/>
    <w:tmpl w:val="4874E6F8"/>
    <w:name w:val="CPSNumberingScheme"/>
    <w:lvl w:ilvl="0" w:tplc="50868C0A">
      <w:start w:val="1"/>
      <w:numFmt w:val="decimal"/>
      <w:lvlText w:val="%1."/>
      <w:lvlJc w:val="right"/>
      <w:pPr>
        <w:ind w:left="500" w:hanging="180"/>
      </w:pPr>
    </w:lvl>
    <w:lvl w:ilvl="1" w:tplc="CB84296A">
      <w:start w:val="1"/>
      <w:numFmt w:val="decimal"/>
      <w:lvlText w:val="%2."/>
      <w:lvlJc w:val="right"/>
      <w:pPr>
        <w:ind w:left="1000" w:hanging="180"/>
      </w:pPr>
    </w:lvl>
    <w:lvl w:ilvl="2" w:tplc="3DF67E74">
      <w:start w:val="1"/>
      <w:numFmt w:val="decimal"/>
      <w:lvlText w:val="%3."/>
      <w:lvlJc w:val="right"/>
      <w:pPr>
        <w:ind w:left="1500" w:hanging="180"/>
      </w:pPr>
    </w:lvl>
    <w:lvl w:ilvl="3" w:tplc="A96C23B8">
      <w:start w:val="1"/>
      <w:numFmt w:val="decimal"/>
      <w:lvlText w:val="%4."/>
      <w:lvlJc w:val="right"/>
      <w:pPr>
        <w:ind w:left="2000" w:hanging="180"/>
      </w:pPr>
    </w:lvl>
    <w:lvl w:ilvl="4" w:tplc="CAACD6FA">
      <w:start w:val="1"/>
      <w:numFmt w:val="decimal"/>
      <w:lvlText w:val="%5."/>
      <w:lvlJc w:val="right"/>
      <w:pPr>
        <w:ind w:left="2500" w:hanging="180"/>
      </w:pPr>
    </w:lvl>
    <w:lvl w:ilvl="5" w:tplc="C1F0C28A">
      <w:start w:val="1"/>
      <w:numFmt w:val="decimal"/>
      <w:lvlText w:val="%6."/>
      <w:lvlJc w:val="right"/>
      <w:pPr>
        <w:ind w:left="3000" w:hanging="180"/>
      </w:pPr>
    </w:lvl>
    <w:lvl w:ilvl="6" w:tplc="A314E2D4">
      <w:start w:val="1"/>
      <w:numFmt w:val="decimal"/>
      <w:lvlText w:val="%7."/>
      <w:lvlJc w:val="right"/>
      <w:pPr>
        <w:ind w:left="3500" w:hanging="180"/>
      </w:pPr>
    </w:lvl>
    <w:lvl w:ilvl="7" w:tplc="69AC7D28">
      <w:start w:val="1"/>
      <w:numFmt w:val="decimal"/>
      <w:lvlText w:val="%8."/>
      <w:lvlJc w:val="right"/>
      <w:pPr>
        <w:ind w:left="4000" w:hanging="180"/>
      </w:pPr>
    </w:lvl>
    <w:lvl w:ilvl="8" w:tplc="0F381A3A">
      <w:start w:val="1"/>
      <w:numFmt w:val="decimal"/>
      <w:lvlText w:val="%9."/>
      <w:lvlJc w:val="right"/>
      <w:pPr>
        <w:ind w:left="4500" w:hanging="180"/>
      </w:pPr>
    </w:lvl>
  </w:abstractNum>
  <w:abstractNum w:abstractNumId="183" w15:restartNumberingAfterBreak="0">
    <w:nsid w:val="227C332F"/>
    <w:multiLevelType w:val="multilevel"/>
    <w:tmpl w:val="A4BC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23287669"/>
    <w:multiLevelType w:val="hybridMultilevel"/>
    <w:tmpl w:val="D0E47896"/>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85" w15:restartNumberingAfterBreak="0">
    <w:nsid w:val="233D00EB"/>
    <w:multiLevelType w:val="hybridMultilevel"/>
    <w:tmpl w:val="C3C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35B0372"/>
    <w:multiLevelType w:val="hybridMultilevel"/>
    <w:tmpl w:val="A0845C88"/>
    <w:lvl w:ilvl="0" w:tplc="CDE2093A">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7" w15:restartNumberingAfterBreak="0">
    <w:nsid w:val="23826111"/>
    <w:multiLevelType w:val="hybridMultilevel"/>
    <w:tmpl w:val="3360382A"/>
    <w:name w:val="CPSNumberingScheme"/>
    <w:lvl w:ilvl="0" w:tplc="10BC53D2">
      <w:start w:val="1"/>
      <w:numFmt w:val="decimal"/>
      <w:lvlText w:val="%1."/>
      <w:lvlJc w:val="right"/>
      <w:pPr>
        <w:ind w:left="500" w:hanging="180"/>
      </w:pPr>
    </w:lvl>
    <w:lvl w:ilvl="1" w:tplc="F2A09896">
      <w:start w:val="1"/>
      <w:numFmt w:val="decimal"/>
      <w:lvlText w:val="%2."/>
      <w:lvlJc w:val="right"/>
      <w:pPr>
        <w:ind w:left="1000" w:hanging="180"/>
      </w:pPr>
    </w:lvl>
    <w:lvl w:ilvl="2" w:tplc="46406252">
      <w:start w:val="1"/>
      <w:numFmt w:val="decimal"/>
      <w:lvlText w:val="%3."/>
      <w:lvlJc w:val="right"/>
      <w:pPr>
        <w:ind w:left="1500" w:hanging="180"/>
      </w:pPr>
    </w:lvl>
    <w:lvl w:ilvl="3" w:tplc="7A1E31D8">
      <w:start w:val="1"/>
      <w:numFmt w:val="decimal"/>
      <w:lvlText w:val="%4."/>
      <w:lvlJc w:val="right"/>
      <w:pPr>
        <w:ind w:left="2000" w:hanging="180"/>
      </w:pPr>
    </w:lvl>
    <w:lvl w:ilvl="4" w:tplc="B33EFDEE">
      <w:start w:val="1"/>
      <w:numFmt w:val="decimal"/>
      <w:lvlText w:val="%5."/>
      <w:lvlJc w:val="right"/>
      <w:pPr>
        <w:ind w:left="2500" w:hanging="180"/>
      </w:pPr>
    </w:lvl>
    <w:lvl w:ilvl="5" w:tplc="47DE8AC0">
      <w:start w:val="1"/>
      <w:numFmt w:val="decimal"/>
      <w:lvlText w:val="%6."/>
      <w:lvlJc w:val="right"/>
      <w:pPr>
        <w:ind w:left="3000" w:hanging="180"/>
      </w:pPr>
    </w:lvl>
    <w:lvl w:ilvl="6" w:tplc="627C9182">
      <w:start w:val="1"/>
      <w:numFmt w:val="decimal"/>
      <w:lvlText w:val="%7."/>
      <w:lvlJc w:val="right"/>
      <w:pPr>
        <w:ind w:left="3500" w:hanging="180"/>
      </w:pPr>
    </w:lvl>
    <w:lvl w:ilvl="7" w:tplc="A126BDC2">
      <w:start w:val="1"/>
      <w:numFmt w:val="decimal"/>
      <w:lvlText w:val="%8."/>
      <w:lvlJc w:val="right"/>
      <w:pPr>
        <w:ind w:left="4000" w:hanging="180"/>
      </w:pPr>
    </w:lvl>
    <w:lvl w:ilvl="8" w:tplc="42369896">
      <w:start w:val="1"/>
      <w:numFmt w:val="decimal"/>
      <w:lvlText w:val="%9."/>
      <w:lvlJc w:val="right"/>
      <w:pPr>
        <w:ind w:left="4500" w:hanging="180"/>
      </w:pPr>
    </w:lvl>
  </w:abstractNum>
  <w:abstractNum w:abstractNumId="188" w15:restartNumberingAfterBreak="0">
    <w:nsid w:val="23B16DF4"/>
    <w:multiLevelType w:val="hybridMultilevel"/>
    <w:tmpl w:val="DBBE81B6"/>
    <w:name w:val="CPSNumberingScheme"/>
    <w:lvl w:ilvl="0" w:tplc="8B166CF0">
      <w:start w:val="1"/>
      <w:numFmt w:val="decimal"/>
      <w:lvlText w:val="%1."/>
      <w:lvlJc w:val="right"/>
      <w:pPr>
        <w:ind w:left="500" w:hanging="180"/>
      </w:pPr>
    </w:lvl>
    <w:lvl w:ilvl="1" w:tplc="C22CC2C0">
      <w:start w:val="1"/>
      <w:numFmt w:val="decimal"/>
      <w:lvlText w:val="%2."/>
      <w:lvlJc w:val="right"/>
      <w:pPr>
        <w:ind w:left="1000" w:hanging="180"/>
      </w:pPr>
    </w:lvl>
    <w:lvl w:ilvl="2" w:tplc="BF16573C">
      <w:start w:val="1"/>
      <w:numFmt w:val="decimal"/>
      <w:lvlText w:val="%3."/>
      <w:lvlJc w:val="right"/>
      <w:pPr>
        <w:ind w:left="1500" w:hanging="180"/>
      </w:pPr>
    </w:lvl>
    <w:lvl w:ilvl="3" w:tplc="209A3F12">
      <w:start w:val="1"/>
      <w:numFmt w:val="decimal"/>
      <w:lvlText w:val="%4."/>
      <w:lvlJc w:val="right"/>
      <w:pPr>
        <w:ind w:left="2000" w:hanging="180"/>
      </w:pPr>
    </w:lvl>
    <w:lvl w:ilvl="4" w:tplc="F1503D76">
      <w:start w:val="1"/>
      <w:numFmt w:val="decimal"/>
      <w:lvlText w:val="%5."/>
      <w:lvlJc w:val="right"/>
      <w:pPr>
        <w:ind w:left="2500" w:hanging="180"/>
      </w:pPr>
    </w:lvl>
    <w:lvl w:ilvl="5" w:tplc="5E1E21C6">
      <w:start w:val="1"/>
      <w:numFmt w:val="decimal"/>
      <w:lvlText w:val="%6."/>
      <w:lvlJc w:val="right"/>
      <w:pPr>
        <w:ind w:left="3000" w:hanging="180"/>
      </w:pPr>
    </w:lvl>
    <w:lvl w:ilvl="6" w:tplc="080E85B2">
      <w:start w:val="1"/>
      <w:numFmt w:val="decimal"/>
      <w:lvlText w:val="%7."/>
      <w:lvlJc w:val="right"/>
      <w:pPr>
        <w:ind w:left="3500" w:hanging="180"/>
      </w:pPr>
    </w:lvl>
    <w:lvl w:ilvl="7" w:tplc="78725022">
      <w:start w:val="1"/>
      <w:numFmt w:val="decimal"/>
      <w:lvlText w:val="%8."/>
      <w:lvlJc w:val="right"/>
      <w:pPr>
        <w:ind w:left="4000" w:hanging="180"/>
      </w:pPr>
    </w:lvl>
    <w:lvl w:ilvl="8" w:tplc="A6EAE918">
      <w:start w:val="1"/>
      <w:numFmt w:val="decimal"/>
      <w:lvlText w:val="%9."/>
      <w:lvlJc w:val="right"/>
      <w:pPr>
        <w:ind w:left="4500" w:hanging="180"/>
      </w:pPr>
    </w:lvl>
  </w:abstractNum>
  <w:abstractNum w:abstractNumId="189" w15:restartNumberingAfterBreak="0">
    <w:nsid w:val="23C62CAC"/>
    <w:multiLevelType w:val="hybridMultilevel"/>
    <w:tmpl w:val="F14A2C28"/>
    <w:name w:val="CPSNumberingScheme"/>
    <w:lvl w:ilvl="0" w:tplc="55982C06">
      <w:start w:val="1"/>
      <w:numFmt w:val="decimal"/>
      <w:lvlText w:val="%1."/>
      <w:lvlJc w:val="right"/>
      <w:pPr>
        <w:ind w:left="500" w:hanging="180"/>
      </w:pPr>
    </w:lvl>
    <w:lvl w:ilvl="1" w:tplc="5FB4E2F4">
      <w:start w:val="1"/>
      <w:numFmt w:val="decimal"/>
      <w:lvlText w:val="%2."/>
      <w:lvlJc w:val="right"/>
      <w:pPr>
        <w:ind w:left="1000" w:hanging="180"/>
      </w:pPr>
    </w:lvl>
    <w:lvl w:ilvl="2" w:tplc="2B6C3AB8">
      <w:start w:val="1"/>
      <w:numFmt w:val="decimal"/>
      <w:lvlText w:val="%3."/>
      <w:lvlJc w:val="right"/>
      <w:pPr>
        <w:ind w:left="1500" w:hanging="180"/>
      </w:pPr>
    </w:lvl>
    <w:lvl w:ilvl="3" w:tplc="1C32F2CC">
      <w:start w:val="1"/>
      <w:numFmt w:val="decimal"/>
      <w:lvlText w:val="%4."/>
      <w:lvlJc w:val="right"/>
      <w:pPr>
        <w:ind w:left="2000" w:hanging="180"/>
      </w:pPr>
    </w:lvl>
    <w:lvl w:ilvl="4" w:tplc="03620E0A">
      <w:start w:val="1"/>
      <w:numFmt w:val="decimal"/>
      <w:lvlText w:val="%5."/>
      <w:lvlJc w:val="right"/>
      <w:pPr>
        <w:ind w:left="2500" w:hanging="180"/>
      </w:pPr>
    </w:lvl>
    <w:lvl w:ilvl="5" w:tplc="DF74F630">
      <w:start w:val="1"/>
      <w:numFmt w:val="decimal"/>
      <w:lvlText w:val="%6."/>
      <w:lvlJc w:val="right"/>
      <w:pPr>
        <w:ind w:left="3000" w:hanging="180"/>
      </w:pPr>
    </w:lvl>
    <w:lvl w:ilvl="6" w:tplc="54F6EB2A">
      <w:start w:val="1"/>
      <w:numFmt w:val="decimal"/>
      <w:lvlText w:val="%7."/>
      <w:lvlJc w:val="right"/>
      <w:pPr>
        <w:ind w:left="3500" w:hanging="180"/>
      </w:pPr>
    </w:lvl>
    <w:lvl w:ilvl="7" w:tplc="5F940690">
      <w:start w:val="1"/>
      <w:numFmt w:val="decimal"/>
      <w:lvlText w:val="%8."/>
      <w:lvlJc w:val="right"/>
      <w:pPr>
        <w:ind w:left="4000" w:hanging="180"/>
      </w:pPr>
    </w:lvl>
    <w:lvl w:ilvl="8" w:tplc="2B96A3E0">
      <w:start w:val="1"/>
      <w:numFmt w:val="decimal"/>
      <w:lvlText w:val="%9."/>
      <w:lvlJc w:val="right"/>
      <w:pPr>
        <w:ind w:left="4500" w:hanging="180"/>
      </w:pPr>
    </w:lvl>
  </w:abstractNum>
  <w:abstractNum w:abstractNumId="190" w15:restartNumberingAfterBreak="0">
    <w:nsid w:val="23E12691"/>
    <w:multiLevelType w:val="hybridMultilevel"/>
    <w:tmpl w:val="AAB43C1C"/>
    <w:name w:val="CPSNumberingScheme"/>
    <w:lvl w:ilvl="0" w:tplc="5BC4CA22">
      <w:start w:val="1"/>
      <w:numFmt w:val="decimal"/>
      <w:lvlText w:val="%1."/>
      <w:lvlJc w:val="right"/>
      <w:pPr>
        <w:ind w:left="500" w:hanging="180"/>
      </w:pPr>
    </w:lvl>
    <w:lvl w:ilvl="1" w:tplc="0EDA2E88">
      <w:start w:val="1"/>
      <w:numFmt w:val="decimal"/>
      <w:lvlText w:val="%2."/>
      <w:lvlJc w:val="right"/>
      <w:pPr>
        <w:ind w:left="1000" w:hanging="180"/>
      </w:pPr>
    </w:lvl>
    <w:lvl w:ilvl="2" w:tplc="640ECED0">
      <w:start w:val="1"/>
      <w:numFmt w:val="decimal"/>
      <w:lvlText w:val="%3."/>
      <w:lvlJc w:val="right"/>
      <w:pPr>
        <w:ind w:left="1500" w:hanging="180"/>
      </w:pPr>
    </w:lvl>
    <w:lvl w:ilvl="3" w:tplc="9A28950C">
      <w:start w:val="1"/>
      <w:numFmt w:val="decimal"/>
      <w:lvlText w:val="%4."/>
      <w:lvlJc w:val="right"/>
      <w:pPr>
        <w:ind w:left="2000" w:hanging="180"/>
      </w:pPr>
    </w:lvl>
    <w:lvl w:ilvl="4" w:tplc="7A3A7FAE">
      <w:start w:val="1"/>
      <w:numFmt w:val="decimal"/>
      <w:lvlText w:val="%5."/>
      <w:lvlJc w:val="right"/>
      <w:pPr>
        <w:ind w:left="2500" w:hanging="180"/>
      </w:pPr>
    </w:lvl>
    <w:lvl w:ilvl="5" w:tplc="DF3470F8">
      <w:start w:val="1"/>
      <w:numFmt w:val="decimal"/>
      <w:lvlText w:val="%6."/>
      <w:lvlJc w:val="right"/>
      <w:pPr>
        <w:ind w:left="3000" w:hanging="180"/>
      </w:pPr>
    </w:lvl>
    <w:lvl w:ilvl="6" w:tplc="4D82D672">
      <w:start w:val="1"/>
      <w:numFmt w:val="decimal"/>
      <w:lvlText w:val="%7."/>
      <w:lvlJc w:val="right"/>
      <w:pPr>
        <w:ind w:left="3500" w:hanging="180"/>
      </w:pPr>
    </w:lvl>
    <w:lvl w:ilvl="7" w:tplc="9076955E">
      <w:start w:val="1"/>
      <w:numFmt w:val="decimal"/>
      <w:lvlText w:val="%8."/>
      <w:lvlJc w:val="right"/>
      <w:pPr>
        <w:ind w:left="4000" w:hanging="180"/>
      </w:pPr>
    </w:lvl>
    <w:lvl w:ilvl="8" w:tplc="ACBAE840">
      <w:start w:val="1"/>
      <w:numFmt w:val="decimal"/>
      <w:lvlText w:val="%9."/>
      <w:lvlJc w:val="right"/>
      <w:pPr>
        <w:ind w:left="4500" w:hanging="180"/>
      </w:pPr>
    </w:lvl>
  </w:abstractNum>
  <w:abstractNum w:abstractNumId="191" w15:restartNumberingAfterBreak="0">
    <w:nsid w:val="24701928"/>
    <w:multiLevelType w:val="hybridMultilevel"/>
    <w:tmpl w:val="74A42C92"/>
    <w:name w:val="CPSNumberingScheme"/>
    <w:lvl w:ilvl="0" w:tplc="2C9E37E8">
      <w:start w:val="1"/>
      <w:numFmt w:val="decimal"/>
      <w:lvlText w:val="%1."/>
      <w:lvlJc w:val="right"/>
      <w:pPr>
        <w:ind w:left="500" w:hanging="180"/>
      </w:pPr>
    </w:lvl>
    <w:lvl w:ilvl="1" w:tplc="2782EF4A">
      <w:start w:val="1"/>
      <w:numFmt w:val="decimal"/>
      <w:lvlText w:val="%2."/>
      <w:lvlJc w:val="right"/>
      <w:pPr>
        <w:ind w:left="1000" w:hanging="180"/>
      </w:pPr>
    </w:lvl>
    <w:lvl w:ilvl="2" w:tplc="8F3EBFE8">
      <w:start w:val="1"/>
      <w:numFmt w:val="decimal"/>
      <w:lvlText w:val="%3."/>
      <w:lvlJc w:val="right"/>
      <w:pPr>
        <w:ind w:left="1500" w:hanging="180"/>
      </w:pPr>
    </w:lvl>
    <w:lvl w:ilvl="3" w:tplc="A9EE80D4">
      <w:start w:val="1"/>
      <w:numFmt w:val="decimal"/>
      <w:lvlText w:val="%4."/>
      <w:lvlJc w:val="right"/>
      <w:pPr>
        <w:ind w:left="2000" w:hanging="180"/>
      </w:pPr>
    </w:lvl>
    <w:lvl w:ilvl="4" w:tplc="CFB040B4">
      <w:start w:val="1"/>
      <w:numFmt w:val="decimal"/>
      <w:lvlText w:val="%5."/>
      <w:lvlJc w:val="right"/>
      <w:pPr>
        <w:ind w:left="2500" w:hanging="180"/>
      </w:pPr>
    </w:lvl>
    <w:lvl w:ilvl="5" w:tplc="B44663E2">
      <w:start w:val="1"/>
      <w:numFmt w:val="decimal"/>
      <w:lvlText w:val="%6."/>
      <w:lvlJc w:val="right"/>
      <w:pPr>
        <w:ind w:left="3000" w:hanging="180"/>
      </w:pPr>
    </w:lvl>
    <w:lvl w:ilvl="6" w:tplc="4CFCCDB6">
      <w:start w:val="1"/>
      <w:numFmt w:val="decimal"/>
      <w:lvlText w:val="%7."/>
      <w:lvlJc w:val="right"/>
      <w:pPr>
        <w:ind w:left="3500" w:hanging="180"/>
      </w:pPr>
    </w:lvl>
    <w:lvl w:ilvl="7" w:tplc="3620E58E">
      <w:start w:val="1"/>
      <w:numFmt w:val="decimal"/>
      <w:lvlText w:val="%8."/>
      <w:lvlJc w:val="right"/>
      <w:pPr>
        <w:ind w:left="4000" w:hanging="180"/>
      </w:pPr>
    </w:lvl>
    <w:lvl w:ilvl="8" w:tplc="2944A4BA">
      <w:start w:val="1"/>
      <w:numFmt w:val="decimal"/>
      <w:lvlText w:val="%9."/>
      <w:lvlJc w:val="right"/>
      <w:pPr>
        <w:ind w:left="4500" w:hanging="180"/>
      </w:pPr>
    </w:lvl>
  </w:abstractNum>
  <w:abstractNum w:abstractNumId="192" w15:restartNumberingAfterBreak="0">
    <w:nsid w:val="248825D1"/>
    <w:multiLevelType w:val="hybridMultilevel"/>
    <w:tmpl w:val="E2406E48"/>
    <w:name w:val="CPSNumberingScheme"/>
    <w:lvl w:ilvl="0" w:tplc="4C720E94">
      <w:start w:val="1"/>
      <w:numFmt w:val="decimal"/>
      <w:lvlText w:val="%1."/>
      <w:lvlJc w:val="right"/>
      <w:pPr>
        <w:ind w:left="500" w:hanging="180"/>
      </w:pPr>
    </w:lvl>
    <w:lvl w:ilvl="1" w:tplc="A4585E3C">
      <w:start w:val="1"/>
      <w:numFmt w:val="decimal"/>
      <w:lvlText w:val="%2."/>
      <w:lvlJc w:val="right"/>
      <w:pPr>
        <w:ind w:left="1000" w:hanging="180"/>
      </w:pPr>
    </w:lvl>
    <w:lvl w:ilvl="2" w:tplc="9CDE9976">
      <w:start w:val="1"/>
      <w:numFmt w:val="decimal"/>
      <w:lvlText w:val="%3."/>
      <w:lvlJc w:val="right"/>
      <w:pPr>
        <w:ind w:left="1500" w:hanging="180"/>
      </w:pPr>
    </w:lvl>
    <w:lvl w:ilvl="3" w:tplc="DDBAE16C">
      <w:start w:val="1"/>
      <w:numFmt w:val="decimal"/>
      <w:lvlText w:val="%4."/>
      <w:lvlJc w:val="right"/>
      <w:pPr>
        <w:ind w:left="2000" w:hanging="180"/>
      </w:pPr>
    </w:lvl>
    <w:lvl w:ilvl="4" w:tplc="A3C67E2C">
      <w:start w:val="1"/>
      <w:numFmt w:val="decimal"/>
      <w:lvlText w:val="%5."/>
      <w:lvlJc w:val="right"/>
      <w:pPr>
        <w:ind w:left="2500" w:hanging="180"/>
      </w:pPr>
    </w:lvl>
    <w:lvl w:ilvl="5" w:tplc="E4704B38">
      <w:start w:val="1"/>
      <w:numFmt w:val="decimal"/>
      <w:lvlText w:val="%6."/>
      <w:lvlJc w:val="right"/>
      <w:pPr>
        <w:ind w:left="3000" w:hanging="180"/>
      </w:pPr>
    </w:lvl>
    <w:lvl w:ilvl="6" w:tplc="32F66DEC">
      <w:start w:val="1"/>
      <w:numFmt w:val="decimal"/>
      <w:lvlText w:val="%7."/>
      <w:lvlJc w:val="right"/>
      <w:pPr>
        <w:ind w:left="3500" w:hanging="180"/>
      </w:pPr>
    </w:lvl>
    <w:lvl w:ilvl="7" w:tplc="6BA0584A">
      <w:start w:val="1"/>
      <w:numFmt w:val="decimal"/>
      <w:lvlText w:val="%8."/>
      <w:lvlJc w:val="right"/>
      <w:pPr>
        <w:ind w:left="4000" w:hanging="180"/>
      </w:pPr>
    </w:lvl>
    <w:lvl w:ilvl="8" w:tplc="7674CBEA">
      <w:start w:val="1"/>
      <w:numFmt w:val="decimal"/>
      <w:lvlText w:val="%9."/>
      <w:lvlJc w:val="right"/>
      <w:pPr>
        <w:ind w:left="4500" w:hanging="180"/>
      </w:pPr>
    </w:lvl>
  </w:abstractNum>
  <w:abstractNum w:abstractNumId="193" w15:restartNumberingAfterBreak="0">
    <w:nsid w:val="24A86B69"/>
    <w:multiLevelType w:val="hybridMultilevel"/>
    <w:tmpl w:val="3D3807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4E52853"/>
    <w:multiLevelType w:val="hybridMultilevel"/>
    <w:tmpl w:val="5CE415C0"/>
    <w:lvl w:ilvl="0" w:tplc="C3D8DD5C">
      <w:start w:val="1"/>
      <w:numFmt w:val="bullet"/>
      <w:lvlText w:val=""/>
      <w:lvlJc w:val="left"/>
      <w:pPr>
        <w:ind w:left="720" w:hanging="360"/>
      </w:pPr>
      <w:rPr>
        <w:rFonts w:ascii="Symbol" w:hAnsi="Symbol" w:hint="default"/>
      </w:rPr>
    </w:lvl>
    <w:lvl w:ilvl="1" w:tplc="941EDBFE">
      <w:start w:val="1"/>
      <w:numFmt w:val="bullet"/>
      <w:lvlText w:val="o"/>
      <w:lvlJc w:val="left"/>
      <w:pPr>
        <w:ind w:left="1440" w:hanging="360"/>
      </w:pPr>
      <w:rPr>
        <w:rFonts w:ascii="Courier New" w:hAnsi="Courier New" w:hint="default"/>
      </w:rPr>
    </w:lvl>
    <w:lvl w:ilvl="2" w:tplc="5DFE321E">
      <w:start w:val="1"/>
      <w:numFmt w:val="bullet"/>
      <w:lvlText w:val=""/>
      <w:lvlJc w:val="left"/>
      <w:pPr>
        <w:ind w:left="2160" w:hanging="360"/>
      </w:pPr>
      <w:rPr>
        <w:rFonts w:ascii="Wingdings" w:hAnsi="Wingdings" w:hint="default"/>
      </w:rPr>
    </w:lvl>
    <w:lvl w:ilvl="3" w:tplc="29EE0C9C">
      <w:start w:val="1"/>
      <w:numFmt w:val="bullet"/>
      <w:lvlText w:val=""/>
      <w:lvlJc w:val="left"/>
      <w:pPr>
        <w:ind w:left="2880" w:hanging="360"/>
      </w:pPr>
      <w:rPr>
        <w:rFonts w:ascii="Symbol" w:hAnsi="Symbol" w:hint="default"/>
      </w:rPr>
    </w:lvl>
    <w:lvl w:ilvl="4" w:tplc="FBDCCCCA">
      <w:start w:val="1"/>
      <w:numFmt w:val="bullet"/>
      <w:lvlText w:val="o"/>
      <w:lvlJc w:val="left"/>
      <w:pPr>
        <w:ind w:left="3600" w:hanging="360"/>
      </w:pPr>
      <w:rPr>
        <w:rFonts w:ascii="Courier New" w:hAnsi="Courier New" w:hint="default"/>
      </w:rPr>
    </w:lvl>
    <w:lvl w:ilvl="5" w:tplc="15606F12">
      <w:start w:val="1"/>
      <w:numFmt w:val="bullet"/>
      <w:lvlText w:val=""/>
      <w:lvlJc w:val="left"/>
      <w:pPr>
        <w:ind w:left="4320" w:hanging="360"/>
      </w:pPr>
      <w:rPr>
        <w:rFonts w:ascii="Wingdings" w:hAnsi="Wingdings" w:hint="default"/>
      </w:rPr>
    </w:lvl>
    <w:lvl w:ilvl="6" w:tplc="99FE1500">
      <w:start w:val="1"/>
      <w:numFmt w:val="bullet"/>
      <w:lvlText w:val=""/>
      <w:lvlJc w:val="left"/>
      <w:pPr>
        <w:ind w:left="5040" w:hanging="360"/>
      </w:pPr>
      <w:rPr>
        <w:rFonts w:ascii="Symbol" w:hAnsi="Symbol" w:hint="default"/>
      </w:rPr>
    </w:lvl>
    <w:lvl w:ilvl="7" w:tplc="0E6C927E">
      <w:start w:val="1"/>
      <w:numFmt w:val="bullet"/>
      <w:lvlText w:val="o"/>
      <w:lvlJc w:val="left"/>
      <w:pPr>
        <w:ind w:left="5760" w:hanging="360"/>
      </w:pPr>
      <w:rPr>
        <w:rFonts w:ascii="Courier New" w:hAnsi="Courier New" w:hint="default"/>
      </w:rPr>
    </w:lvl>
    <w:lvl w:ilvl="8" w:tplc="8710FC2C">
      <w:start w:val="1"/>
      <w:numFmt w:val="bullet"/>
      <w:lvlText w:val=""/>
      <w:lvlJc w:val="left"/>
      <w:pPr>
        <w:ind w:left="6480" w:hanging="360"/>
      </w:pPr>
      <w:rPr>
        <w:rFonts w:ascii="Wingdings" w:hAnsi="Wingdings" w:hint="default"/>
      </w:rPr>
    </w:lvl>
  </w:abstractNum>
  <w:abstractNum w:abstractNumId="195" w15:restartNumberingAfterBreak="0">
    <w:nsid w:val="25125712"/>
    <w:multiLevelType w:val="multilevel"/>
    <w:tmpl w:val="3700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26302FDB"/>
    <w:multiLevelType w:val="hybridMultilevel"/>
    <w:tmpl w:val="575A8268"/>
    <w:lvl w:ilvl="0" w:tplc="FFFFFFFF">
      <w:start w:val="1"/>
      <w:numFmt w:val="bullet"/>
      <w:lvlText w:val=""/>
      <w:lvlJc w:val="left"/>
      <w:pPr>
        <w:ind w:left="720" w:hanging="360"/>
      </w:pPr>
      <w:rPr>
        <w:rFonts w:ascii="Symbol" w:hAnsi="Symbol" w:hint="default"/>
      </w:rPr>
    </w:lvl>
    <w:lvl w:ilvl="1" w:tplc="1A6870A8">
      <w:start w:val="1"/>
      <w:numFmt w:val="bullet"/>
      <w:lvlText w:val="o"/>
      <w:lvlJc w:val="left"/>
      <w:pPr>
        <w:ind w:left="1440" w:hanging="360"/>
      </w:pPr>
      <w:rPr>
        <w:rFonts w:ascii="Courier New" w:hAnsi="Courier New" w:hint="default"/>
      </w:rPr>
    </w:lvl>
    <w:lvl w:ilvl="2" w:tplc="617A1056">
      <w:start w:val="1"/>
      <w:numFmt w:val="bullet"/>
      <w:lvlText w:val=""/>
      <w:lvlJc w:val="left"/>
      <w:pPr>
        <w:ind w:left="2160" w:hanging="360"/>
      </w:pPr>
      <w:rPr>
        <w:rFonts w:ascii="Wingdings" w:hAnsi="Wingdings" w:hint="default"/>
      </w:rPr>
    </w:lvl>
    <w:lvl w:ilvl="3" w:tplc="1348ED1C">
      <w:start w:val="1"/>
      <w:numFmt w:val="bullet"/>
      <w:lvlText w:val=""/>
      <w:lvlJc w:val="left"/>
      <w:pPr>
        <w:ind w:left="2880" w:hanging="360"/>
      </w:pPr>
      <w:rPr>
        <w:rFonts w:ascii="Symbol" w:hAnsi="Symbol" w:hint="default"/>
      </w:rPr>
    </w:lvl>
    <w:lvl w:ilvl="4" w:tplc="DE589236">
      <w:start w:val="1"/>
      <w:numFmt w:val="bullet"/>
      <w:lvlText w:val="o"/>
      <w:lvlJc w:val="left"/>
      <w:pPr>
        <w:ind w:left="3600" w:hanging="360"/>
      </w:pPr>
      <w:rPr>
        <w:rFonts w:ascii="Courier New" w:hAnsi="Courier New" w:hint="default"/>
      </w:rPr>
    </w:lvl>
    <w:lvl w:ilvl="5" w:tplc="C6148666">
      <w:start w:val="1"/>
      <w:numFmt w:val="bullet"/>
      <w:lvlText w:val=""/>
      <w:lvlJc w:val="left"/>
      <w:pPr>
        <w:ind w:left="4320" w:hanging="360"/>
      </w:pPr>
      <w:rPr>
        <w:rFonts w:ascii="Wingdings" w:hAnsi="Wingdings" w:hint="default"/>
      </w:rPr>
    </w:lvl>
    <w:lvl w:ilvl="6" w:tplc="77F8DB7E">
      <w:start w:val="1"/>
      <w:numFmt w:val="bullet"/>
      <w:lvlText w:val=""/>
      <w:lvlJc w:val="left"/>
      <w:pPr>
        <w:ind w:left="5040" w:hanging="360"/>
      </w:pPr>
      <w:rPr>
        <w:rFonts w:ascii="Symbol" w:hAnsi="Symbol" w:hint="default"/>
      </w:rPr>
    </w:lvl>
    <w:lvl w:ilvl="7" w:tplc="2FD45830">
      <w:start w:val="1"/>
      <w:numFmt w:val="bullet"/>
      <w:lvlText w:val="o"/>
      <w:lvlJc w:val="left"/>
      <w:pPr>
        <w:ind w:left="5760" w:hanging="360"/>
      </w:pPr>
      <w:rPr>
        <w:rFonts w:ascii="Courier New" w:hAnsi="Courier New" w:hint="default"/>
      </w:rPr>
    </w:lvl>
    <w:lvl w:ilvl="8" w:tplc="98FED744">
      <w:start w:val="1"/>
      <w:numFmt w:val="bullet"/>
      <w:lvlText w:val=""/>
      <w:lvlJc w:val="left"/>
      <w:pPr>
        <w:ind w:left="6480" w:hanging="360"/>
      </w:pPr>
      <w:rPr>
        <w:rFonts w:ascii="Wingdings" w:hAnsi="Wingdings" w:hint="default"/>
      </w:rPr>
    </w:lvl>
  </w:abstractNum>
  <w:abstractNum w:abstractNumId="197" w15:restartNumberingAfterBreak="0">
    <w:nsid w:val="26333C5A"/>
    <w:multiLevelType w:val="hybridMultilevel"/>
    <w:tmpl w:val="2DDA4CE2"/>
    <w:name w:val="CPSNumberingScheme"/>
    <w:lvl w:ilvl="0" w:tplc="EFCC247C">
      <w:start w:val="1"/>
      <w:numFmt w:val="decimal"/>
      <w:lvlText w:val="%1."/>
      <w:lvlJc w:val="right"/>
      <w:pPr>
        <w:ind w:left="500" w:hanging="180"/>
      </w:pPr>
    </w:lvl>
    <w:lvl w:ilvl="1" w:tplc="F600EB32">
      <w:start w:val="1"/>
      <w:numFmt w:val="decimal"/>
      <w:lvlText w:val="%2."/>
      <w:lvlJc w:val="right"/>
      <w:pPr>
        <w:ind w:left="1000" w:hanging="180"/>
      </w:pPr>
    </w:lvl>
    <w:lvl w:ilvl="2" w:tplc="68FABB12">
      <w:start w:val="1"/>
      <w:numFmt w:val="decimal"/>
      <w:lvlText w:val="%3."/>
      <w:lvlJc w:val="right"/>
      <w:pPr>
        <w:ind w:left="1500" w:hanging="180"/>
      </w:pPr>
    </w:lvl>
    <w:lvl w:ilvl="3" w:tplc="557CFE3A">
      <w:start w:val="1"/>
      <w:numFmt w:val="decimal"/>
      <w:lvlText w:val="%4."/>
      <w:lvlJc w:val="right"/>
      <w:pPr>
        <w:ind w:left="2000" w:hanging="180"/>
      </w:pPr>
    </w:lvl>
    <w:lvl w:ilvl="4" w:tplc="7E66A36C">
      <w:start w:val="1"/>
      <w:numFmt w:val="decimal"/>
      <w:lvlText w:val="%5."/>
      <w:lvlJc w:val="right"/>
      <w:pPr>
        <w:ind w:left="2500" w:hanging="180"/>
      </w:pPr>
    </w:lvl>
    <w:lvl w:ilvl="5" w:tplc="D1925522">
      <w:start w:val="1"/>
      <w:numFmt w:val="decimal"/>
      <w:lvlText w:val="%6."/>
      <w:lvlJc w:val="right"/>
      <w:pPr>
        <w:ind w:left="3000" w:hanging="180"/>
      </w:pPr>
    </w:lvl>
    <w:lvl w:ilvl="6" w:tplc="7AEC2108">
      <w:start w:val="1"/>
      <w:numFmt w:val="decimal"/>
      <w:lvlText w:val="%7."/>
      <w:lvlJc w:val="right"/>
      <w:pPr>
        <w:ind w:left="3500" w:hanging="180"/>
      </w:pPr>
    </w:lvl>
    <w:lvl w:ilvl="7" w:tplc="B5E6B776">
      <w:start w:val="1"/>
      <w:numFmt w:val="decimal"/>
      <w:lvlText w:val="%8."/>
      <w:lvlJc w:val="right"/>
      <w:pPr>
        <w:ind w:left="4000" w:hanging="180"/>
      </w:pPr>
    </w:lvl>
    <w:lvl w:ilvl="8" w:tplc="D88E4A10">
      <w:start w:val="1"/>
      <w:numFmt w:val="decimal"/>
      <w:lvlText w:val="%9."/>
      <w:lvlJc w:val="right"/>
      <w:pPr>
        <w:ind w:left="4500" w:hanging="180"/>
      </w:pPr>
    </w:lvl>
  </w:abstractNum>
  <w:abstractNum w:abstractNumId="198" w15:restartNumberingAfterBreak="0">
    <w:nsid w:val="269A22B5"/>
    <w:multiLevelType w:val="hybridMultilevel"/>
    <w:tmpl w:val="4AC0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26A3702B"/>
    <w:multiLevelType w:val="hybridMultilevel"/>
    <w:tmpl w:val="CE947CA4"/>
    <w:name w:val="CPSNumberingScheme"/>
    <w:lvl w:ilvl="0" w:tplc="3F4CD54E">
      <w:start w:val="1"/>
      <w:numFmt w:val="decimal"/>
      <w:lvlText w:val="%1."/>
      <w:lvlJc w:val="right"/>
      <w:pPr>
        <w:ind w:left="500" w:hanging="180"/>
      </w:pPr>
    </w:lvl>
    <w:lvl w:ilvl="1" w:tplc="BB983632">
      <w:start w:val="1"/>
      <w:numFmt w:val="decimal"/>
      <w:lvlText w:val="%2."/>
      <w:lvlJc w:val="right"/>
      <w:pPr>
        <w:ind w:left="1000" w:hanging="180"/>
      </w:pPr>
    </w:lvl>
    <w:lvl w:ilvl="2" w:tplc="63BA4302">
      <w:start w:val="1"/>
      <w:numFmt w:val="decimal"/>
      <w:lvlText w:val="%3."/>
      <w:lvlJc w:val="right"/>
      <w:pPr>
        <w:ind w:left="1500" w:hanging="180"/>
      </w:pPr>
    </w:lvl>
    <w:lvl w:ilvl="3" w:tplc="2018BA5C">
      <w:start w:val="1"/>
      <w:numFmt w:val="decimal"/>
      <w:lvlText w:val="%4."/>
      <w:lvlJc w:val="right"/>
      <w:pPr>
        <w:ind w:left="2000" w:hanging="180"/>
      </w:pPr>
    </w:lvl>
    <w:lvl w:ilvl="4" w:tplc="EC8C7FFA">
      <w:start w:val="1"/>
      <w:numFmt w:val="decimal"/>
      <w:lvlText w:val="%5."/>
      <w:lvlJc w:val="right"/>
      <w:pPr>
        <w:ind w:left="2500" w:hanging="180"/>
      </w:pPr>
    </w:lvl>
    <w:lvl w:ilvl="5" w:tplc="38321E7E">
      <w:start w:val="1"/>
      <w:numFmt w:val="decimal"/>
      <w:lvlText w:val="%6."/>
      <w:lvlJc w:val="right"/>
      <w:pPr>
        <w:ind w:left="3000" w:hanging="180"/>
      </w:pPr>
    </w:lvl>
    <w:lvl w:ilvl="6" w:tplc="2B64086C">
      <w:start w:val="1"/>
      <w:numFmt w:val="decimal"/>
      <w:lvlText w:val="%7."/>
      <w:lvlJc w:val="right"/>
      <w:pPr>
        <w:ind w:left="3500" w:hanging="180"/>
      </w:pPr>
    </w:lvl>
    <w:lvl w:ilvl="7" w:tplc="851CEF22">
      <w:start w:val="1"/>
      <w:numFmt w:val="decimal"/>
      <w:lvlText w:val="%8."/>
      <w:lvlJc w:val="right"/>
      <w:pPr>
        <w:ind w:left="4000" w:hanging="180"/>
      </w:pPr>
    </w:lvl>
    <w:lvl w:ilvl="8" w:tplc="82EE56A8">
      <w:start w:val="1"/>
      <w:numFmt w:val="decimal"/>
      <w:lvlText w:val="%9."/>
      <w:lvlJc w:val="right"/>
      <w:pPr>
        <w:ind w:left="4500" w:hanging="180"/>
      </w:pPr>
    </w:lvl>
  </w:abstractNum>
  <w:abstractNum w:abstractNumId="200" w15:restartNumberingAfterBreak="0">
    <w:nsid w:val="26DA2BBF"/>
    <w:multiLevelType w:val="hybridMultilevel"/>
    <w:tmpl w:val="DBDE8E4C"/>
    <w:name w:val="CPSNumberingScheme"/>
    <w:lvl w:ilvl="0" w:tplc="82D8122C">
      <w:start w:val="1"/>
      <w:numFmt w:val="decimal"/>
      <w:lvlText w:val="%1."/>
      <w:lvlJc w:val="right"/>
      <w:pPr>
        <w:ind w:left="500" w:hanging="180"/>
      </w:pPr>
    </w:lvl>
    <w:lvl w:ilvl="1" w:tplc="6D40C444">
      <w:start w:val="1"/>
      <w:numFmt w:val="decimal"/>
      <w:lvlText w:val="%2."/>
      <w:lvlJc w:val="right"/>
      <w:pPr>
        <w:ind w:left="1000" w:hanging="180"/>
      </w:pPr>
    </w:lvl>
    <w:lvl w:ilvl="2" w:tplc="E9BA2F7C">
      <w:start w:val="1"/>
      <w:numFmt w:val="decimal"/>
      <w:lvlText w:val="%3."/>
      <w:lvlJc w:val="right"/>
      <w:pPr>
        <w:ind w:left="1500" w:hanging="180"/>
      </w:pPr>
    </w:lvl>
    <w:lvl w:ilvl="3" w:tplc="295C082A">
      <w:start w:val="1"/>
      <w:numFmt w:val="decimal"/>
      <w:lvlText w:val="%4."/>
      <w:lvlJc w:val="right"/>
      <w:pPr>
        <w:ind w:left="2000" w:hanging="180"/>
      </w:pPr>
    </w:lvl>
    <w:lvl w:ilvl="4" w:tplc="75300D72">
      <w:start w:val="1"/>
      <w:numFmt w:val="decimal"/>
      <w:lvlText w:val="%5."/>
      <w:lvlJc w:val="right"/>
      <w:pPr>
        <w:ind w:left="2500" w:hanging="180"/>
      </w:pPr>
    </w:lvl>
    <w:lvl w:ilvl="5" w:tplc="47B2CA82">
      <w:start w:val="1"/>
      <w:numFmt w:val="decimal"/>
      <w:lvlText w:val="%6."/>
      <w:lvlJc w:val="right"/>
      <w:pPr>
        <w:ind w:left="3000" w:hanging="180"/>
      </w:pPr>
    </w:lvl>
    <w:lvl w:ilvl="6" w:tplc="6A34EA4E">
      <w:start w:val="1"/>
      <w:numFmt w:val="decimal"/>
      <w:lvlText w:val="%7."/>
      <w:lvlJc w:val="right"/>
      <w:pPr>
        <w:ind w:left="3500" w:hanging="180"/>
      </w:pPr>
    </w:lvl>
    <w:lvl w:ilvl="7" w:tplc="32EAAAAC">
      <w:start w:val="1"/>
      <w:numFmt w:val="decimal"/>
      <w:lvlText w:val="%8."/>
      <w:lvlJc w:val="right"/>
      <w:pPr>
        <w:ind w:left="4000" w:hanging="180"/>
      </w:pPr>
    </w:lvl>
    <w:lvl w:ilvl="8" w:tplc="0400F082">
      <w:start w:val="1"/>
      <w:numFmt w:val="decimal"/>
      <w:lvlText w:val="%9."/>
      <w:lvlJc w:val="right"/>
      <w:pPr>
        <w:ind w:left="4500" w:hanging="180"/>
      </w:pPr>
    </w:lvl>
  </w:abstractNum>
  <w:abstractNum w:abstractNumId="201" w15:restartNumberingAfterBreak="0">
    <w:nsid w:val="26EC569D"/>
    <w:multiLevelType w:val="hybridMultilevel"/>
    <w:tmpl w:val="15BA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28691A"/>
    <w:multiLevelType w:val="hybridMultilevel"/>
    <w:tmpl w:val="C7640278"/>
    <w:name w:val="CPSNumberingScheme"/>
    <w:lvl w:ilvl="0" w:tplc="0FE079BE">
      <w:start w:val="1"/>
      <w:numFmt w:val="decimal"/>
      <w:lvlText w:val="%1."/>
      <w:lvlJc w:val="right"/>
      <w:pPr>
        <w:ind w:left="500" w:hanging="180"/>
      </w:pPr>
    </w:lvl>
    <w:lvl w:ilvl="1" w:tplc="DC26237E">
      <w:start w:val="1"/>
      <w:numFmt w:val="decimal"/>
      <w:lvlText w:val="%2."/>
      <w:lvlJc w:val="right"/>
      <w:pPr>
        <w:ind w:left="1000" w:hanging="180"/>
      </w:pPr>
    </w:lvl>
    <w:lvl w:ilvl="2" w:tplc="ED5C7F30">
      <w:start w:val="1"/>
      <w:numFmt w:val="decimal"/>
      <w:lvlText w:val="%3."/>
      <w:lvlJc w:val="right"/>
      <w:pPr>
        <w:ind w:left="1500" w:hanging="180"/>
      </w:pPr>
    </w:lvl>
    <w:lvl w:ilvl="3" w:tplc="FB464DC6">
      <w:start w:val="1"/>
      <w:numFmt w:val="decimal"/>
      <w:lvlText w:val="%4."/>
      <w:lvlJc w:val="right"/>
      <w:pPr>
        <w:ind w:left="2000" w:hanging="180"/>
      </w:pPr>
    </w:lvl>
    <w:lvl w:ilvl="4" w:tplc="0822821A">
      <w:start w:val="1"/>
      <w:numFmt w:val="decimal"/>
      <w:lvlText w:val="%5."/>
      <w:lvlJc w:val="right"/>
      <w:pPr>
        <w:ind w:left="2500" w:hanging="180"/>
      </w:pPr>
    </w:lvl>
    <w:lvl w:ilvl="5" w:tplc="8E526DF6">
      <w:start w:val="1"/>
      <w:numFmt w:val="decimal"/>
      <w:lvlText w:val="%6."/>
      <w:lvlJc w:val="right"/>
      <w:pPr>
        <w:ind w:left="3000" w:hanging="180"/>
      </w:pPr>
    </w:lvl>
    <w:lvl w:ilvl="6" w:tplc="D87A37D4">
      <w:start w:val="1"/>
      <w:numFmt w:val="decimal"/>
      <w:lvlText w:val="%7."/>
      <w:lvlJc w:val="right"/>
      <w:pPr>
        <w:ind w:left="3500" w:hanging="180"/>
      </w:pPr>
    </w:lvl>
    <w:lvl w:ilvl="7" w:tplc="4B4295B4">
      <w:start w:val="1"/>
      <w:numFmt w:val="decimal"/>
      <w:lvlText w:val="%8."/>
      <w:lvlJc w:val="right"/>
      <w:pPr>
        <w:ind w:left="4000" w:hanging="180"/>
      </w:pPr>
    </w:lvl>
    <w:lvl w:ilvl="8" w:tplc="B8368050">
      <w:start w:val="1"/>
      <w:numFmt w:val="decimal"/>
      <w:lvlText w:val="%9."/>
      <w:lvlJc w:val="right"/>
      <w:pPr>
        <w:ind w:left="4500" w:hanging="180"/>
      </w:pPr>
    </w:lvl>
  </w:abstractNum>
  <w:abstractNum w:abstractNumId="203" w15:restartNumberingAfterBreak="0">
    <w:nsid w:val="2751145A"/>
    <w:multiLevelType w:val="hybridMultilevel"/>
    <w:tmpl w:val="D8F85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4" w15:restartNumberingAfterBreak="0">
    <w:nsid w:val="27AF291A"/>
    <w:multiLevelType w:val="hybridMultilevel"/>
    <w:tmpl w:val="287477DA"/>
    <w:name w:val="CPSNumberingScheme"/>
    <w:lvl w:ilvl="0" w:tplc="8A6246FC">
      <w:start w:val="1"/>
      <w:numFmt w:val="decimal"/>
      <w:lvlText w:val="%1."/>
      <w:lvlJc w:val="right"/>
      <w:pPr>
        <w:ind w:left="500" w:hanging="180"/>
      </w:pPr>
    </w:lvl>
    <w:lvl w:ilvl="1" w:tplc="A61C2158">
      <w:start w:val="1"/>
      <w:numFmt w:val="decimal"/>
      <w:lvlText w:val="%2."/>
      <w:lvlJc w:val="right"/>
      <w:pPr>
        <w:ind w:left="1000" w:hanging="180"/>
      </w:pPr>
    </w:lvl>
    <w:lvl w:ilvl="2" w:tplc="75FE0E0E">
      <w:start w:val="1"/>
      <w:numFmt w:val="decimal"/>
      <w:lvlText w:val="%3."/>
      <w:lvlJc w:val="right"/>
      <w:pPr>
        <w:ind w:left="1500" w:hanging="180"/>
      </w:pPr>
    </w:lvl>
    <w:lvl w:ilvl="3" w:tplc="A1920172">
      <w:start w:val="1"/>
      <w:numFmt w:val="decimal"/>
      <w:lvlText w:val="%4."/>
      <w:lvlJc w:val="right"/>
      <w:pPr>
        <w:ind w:left="2000" w:hanging="180"/>
      </w:pPr>
    </w:lvl>
    <w:lvl w:ilvl="4" w:tplc="E6BC7B74">
      <w:start w:val="1"/>
      <w:numFmt w:val="decimal"/>
      <w:lvlText w:val="%5."/>
      <w:lvlJc w:val="right"/>
      <w:pPr>
        <w:ind w:left="2500" w:hanging="180"/>
      </w:pPr>
    </w:lvl>
    <w:lvl w:ilvl="5" w:tplc="A9AA7130">
      <w:start w:val="1"/>
      <w:numFmt w:val="decimal"/>
      <w:lvlText w:val="%6."/>
      <w:lvlJc w:val="right"/>
      <w:pPr>
        <w:ind w:left="3000" w:hanging="180"/>
      </w:pPr>
    </w:lvl>
    <w:lvl w:ilvl="6" w:tplc="96D25E90">
      <w:start w:val="1"/>
      <w:numFmt w:val="decimal"/>
      <w:lvlText w:val="%7."/>
      <w:lvlJc w:val="right"/>
      <w:pPr>
        <w:ind w:left="3500" w:hanging="180"/>
      </w:pPr>
    </w:lvl>
    <w:lvl w:ilvl="7" w:tplc="1BE4632A">
      <w:start w:val="1"/>
      <w:numFmt w:val="decimal"/>
      <w:lvlText w:val="%8."/>
      <w:lvlJc w:val="right"/>
      <w:pPr>
        <w:ind w:left="4000" w:hanging="180"/>
      </w:pPr>
    </w:lvl>
    <w:lvl w:ilvl="8" w:tplc="B5726F32">
      <w:start w:val="1"/>
      <w:numFmt w:val="decimal"/>
      <w:lvlText w:val="%9."/>
      <w:lvlJc w:val="right"/>
      <w:pPr>
        <w:ind w:left="4500" w:hanging="180"/>
      </w:pPr>
    </w:lvl>
  </w:abstractNum>
  <w:abstractNum w:abstractNumId="205" w15:restartNumberingAfterBreak="0">
    <w:nsid w:val="27D251FA"/>
    <w:multiLevelType w:val="hybridMultilevel"/>
    <w:tmpl w:val="3642CC40"/>
    <w:name w:val="CPSNumberingScheme"/>
    <w:lvl w:ilvl="0" w:tplc="575A906A">
      <w:start w:val="1"/>
      <w:numFmt w:val="decimal"/>
      <w:lvlText w:val="%1."/>
      <w:lvlJc w:val="right"/>
      <w:pPr>
        <w:ind w:left="500" w:hanging="180"/>
      </w:pPr>
    </w:lvl>
    <w:lvl w:ilvl="1" w:tplc="B36A888C">
      <w:start w:val="1"/>
      <w:numFmt w:val="decimal"/>
      <w:lvlText w:val="%2."/>
      <w:lvlJc w:val="right"/>
      <w:pPr>
        <w:ind w:left="1000" w:hanging="180"/>
      </w:pPr>
    </w:lvl>
    <w:lvl w:ilvl="2" w:tplc="09E4B95C">
      <w:start w:val="1"/>
      <w:numFmt w:val="decimal"/>
      <w:lvlText w:val="%3."/>
      <w:lvlJc w:val="right"/>
      <w:pPr>
        <w:ind w:left="1500" w:hanging="180"/>
      </w:pPr>
    </w:lvl>
    <w:lvl w:ilvl="3" w:tplc="975C4140">
      <w:start w:val="1"/>
      <w:numFmt w:val="decimal"/>
      <w:lvlText w:val="%4."/>
      <w:lvlJc w:val="right"/>
      <w:pPr>
        <w:ind w:left="2000" w:hanging="180"/>
      </w:pPr>
    </w:lvl>
    <w:lvl w:ilvl="4" w:tplc="AC56F676">
      <w:start w:val="1"/>
      <w:numFmt w:val="decimal"/>
      <w:lvlText w:val="%5."/>
      <w:lvlJc w:val="right"/>
      <w:pPr>
        <w:ind w:left="2500" w:hanging="180"/>
      </w:pPr>
    </w:lvl>
    <w:lvl w:ilvl="5" w:tplc="B99E6C94">
      <w:start w:val="1"/>
      <w:numFmt w:val="decimal"/>
      <w:lvlText w:val="%6."/>
      <w:lvlJc w:val="right"/>
      <w:pPr>
        <w:ind w:left="3000" w:hanging="180"/>
      </w:pPr>
    </w:lvl>
    <w:lvl w:ilvl="6" w:tplc="D23289D0">
      <w:start w:val="1"/>
      <w:numFmt w:val="decimal"/>
      <w:lvlText w:val="%7."/>
      <w:lvlJc w:val="right"/>
      <w:pPr>
        <w:ind w:left="3500" w:hanging="180"/>
      </w:pPr>
    </w:lvl>
    <w:lvl w:ilvl="7" w:tplc="5F302CBE">
      <w:start w:val="1"/>
      <w:numFmt w:val="decimal"/>
      <w:lvlText w:val="%8."/>
      <w:lvlJc w:val="right"/>
      <w:pPr>
        <w:ind w:left="4000" w:hanging="180"/>
      </w:pPr>
    </w:lvl>
    <w:lvl w:ilvl="8" w:tplc="CB8893D6">
      <w:start w:val="1"/>
      <w:numFmt w:val="decimal"/>
      <w:lvlText w:val="%9."/>
      <w:lvlJc w:val="right"/>
      <w:pPr>
        <w:ind w:left="4500" w:hanging="180"/>
      </w:pPr>
    </w:lvl>
  </w:abstractNum>
  <w:abstractNum w:abstractNumId="206" w15:restartNumberingAfterBreak="0">
    <w:nsid w:val="27D83C49"/>
    <w:multiLevelType w:val="hybridMultilevel"/>
    <w:tmpl w:val="0058929C"/>
    <w:name w:val="CPSNumberingScheme"/>
    <w:lvl w:ilvl="0" w:tplc="ECC277F8">
      <w:start w:val="1"/>
      <w:numFmt w:val="decimal"/>
      <w:lvlText w:val="%1."/>
      <w:lvlJc w:val="right"/>
      <w:pPr>
        <w:ind w:left="500" w:hanging="180"/>
      </w:pPr>
    </w:lvl>
    <w:lvl w:ilvl="1" w:tplc="F4C61792">
      <w:start w:val="1"/>
      <w:numFmt w:val="decimal"/>
      <w:lvlText w:val="%2."/>
      <w:lvlJc w:val="right"/>
      <w:pPr>
        <w:ind w:left="1000" w:hanging="180"/>
      </w:pPr>
    </w:lvl>
    <w:lvl w:ilvl="2" w:tplc="B18CCA44">
      <w:start w:val="1"/>
      <w:numFmt w:val="decimal"/>
      <w:lvlText w:val="%3."/>
      <w:lvlJc w:val="right"/>
      <w:pPr>
        <w:ind w:left="1500" w:hanging="180"/>
      </w:pPr>
    </w:lvl>
    <w:lvl w:ilvl="3" w:tplc="2644752C">
      <w:start w:val="1"/>
      <w:numFmt w:val="decimal"/>
      <w:lvlText w:val="%4."/>
      <w:lvlJc w:val="right"/>
      <w:pPr>
        <w:ind w:left="2000" w:hanging="180"/>
      </w:pPr>
    </w:lvl>
    <w:lvl w:ilvl="4" w:tplc="B55610FC">
      <w:start w:val="1"/>
      <w:numFmt w:val="decimal"/>
      <w:lvlText w:val="%5."/>
      <w:lvlJc w:val="right"/>
      <w:pPr>
        <w:ind w:left="2500" w:hanging="180"/>
      </w:pPr>
    </w:lvl>
    <w:lvl w:ilvl="5" w:tplc="F45E7006">
      <w:start w:val="1"/>
      <w:numFmt w:val="decimal"/>
      <w:lvlText w:val="%6."/>
      <w:lvlJc w:val="right"/>
      <w:pPr>
        <w:ind w:left="3000" w:hanging="180"/>
      </w:pPr>
    </w:lvl>
    <w:lvl w:ilvl="6" w:tplc="05861F5E">
      <w:start w:val="1"/>
      <w:numFmt w:val="decimal"/>
      <w:lvlText w:val="%7."/>
      <w:lvlJc w:val="right"/>
      <w:pPr>
        <w:ind w:left="3500" w:hanging="180"/>
      </w:pPr>
    </w:lvl>
    <w:lvl w:ilvl="7" w:tplc="C2387CBA">
      <w:start w:val="1"/>
      <w:numFmt w:val="decimal"/>
      <w:lvlText w:val="%8."/>
      <w:lvlJc w:val="right"/>
      <w:pPr>
        <w:ind w:left="4000" w:hanging="180"/>
      </w:pPr>
    </w:lvl>
    <w:lvl w:ilvl="8" w:tplc="7EC02FD2">
      <w:start w:val="1"/>
      <w:numFmt w:val="decimal"/>
      <w:lvlText w:val="%9."/>
      <w:lvlJc w:val="right"/>
      <w:pPr>
        <w:ind w:left="4500" w:hanging="180"/>
      </w:pPr>
    </w:lvl>
  </w:abstractNum>
  <w:abstractNum w:abstractNumId="207" w15:restartNumberingAfterBreak="0">
    <w:nsid w:val="2825438B"/>
    <w:multiLevelType w:val="hybridMultilevel"/>
    <w:tmpl w:val="F84C4658"/>
    <w:name w:val="CPSNumberingScheme"/>
    <w:lvl w:ilvl="0" w:tplc="F3A247AA">
      <w:start w:val="1"/>
      <w:numFmt w:val="decimal"/>
      <w:lvlText w:val="%1."/>
      <w:lvlJc w:val="right"/>
      <w:pPr>
        <w:ind w:left="500" w:hanging="180"/>
      </w:pPr>
    </w:lvl>
    <w:lvl w:ilvl="1" w:tplc="AB18686E">
      <w:start w:val="1"/>
      <w:numFmt w:val="decimal"/>
      <w:lvlText w:val="%2."/>
      <w:lvlJc w:val="right"/>
      <w:pPr>
        <w:ind w:left="1000" w:hanging="180"/>
      </w:pPr>
    </w:lvl>
    <w:lvl w:ilvl="2" w:tplc="CB587C70">
      <w:start w:val="1"/>
      <w:numFmt w:val="decimal"/>
      <w:lvlText w:val="%3."/>
      <w:lvlJc w:val="right"/>
      <w:pPr>
        <w:ind w:left="1500" w:hanging="180"/>
      </w:pPr>
    </w:lvl>
    <w:lvl w:ilvl="3" w:tplc="3C0E4738">
      <w:start w:val="1"/>
      <w:numFmt w:val="decimal"/>
      <w:lvlText w:val="%4."/>
      <w:lvlJc w:val="right"/>
      <w:pPr>
        <w:ind w:left="2000" w:hanging="180"/>
      </w:pPr>
    </w:lvl>
    <w:lvl w:ilvl="4" w:tplc="8B7C7DBC">
      <w:start w:val="1"/>
      <w:numFmt w:val="decimal"/>
      <w:lvlText w:val="%5."/>
      <w:lvlJc w:val="right"/>
      <w:pPr>
        <w:ind w:left="2500" w:hanging="180"/>
      </w:pPr>
    </w:lvl>
    <w:lvl w:ilvl="5" w:tplc="31841370">
      <w:start w:val="1"/>
      <w:numFmt w:val="decimal"/>
      <w:lvlText w:val="%6."/>
      <w:lvlJc w:val="right"/>
      <w:pPr>
        <w:ind w:left="3000" w:hanging="180"/>
      </w:pPr>
    </w:lvl>
    <w:lvl w:ilvl="6" w:tplc="327C283C">
      <w:start w:val="1"/>
      <w:numFmt w:val="decimal"/>
      <w:lvlText w:val="%7."/>
      <w:lvlJc w:val="right"/>
      <w:pPr>
        <w:ind w:left="3500" w:hanging="180"/>
      </w:pPr>
    </w:lvl>
    <w:lvl w:ilvl="7" w:tplc="EB4669E2">
      <w:start w:val="1"/>
      <w:numFmt w:val="decimal"/>
      <w:lvlText w:val="%8."/>
      <w:lvlJc w:val="right"/>
      <w:pPr>
        <w:ind w:left="4000" w:hanging="180"/>
      </w:pPr>
    </w:lvl>
    <w:lvl w:ilvl="8" w:tplc="96326F16">
      <w:start w:val="1"/>
      <w:numFmt w:val="decimal"/>
      <w:lvlText w:val="%9."/>
      <w:lvlJc w:val="right"/>
      <w:pPr>
        <w:ind w:left="4500" w:hanging="180"/>
      </w:pPr>
    </w:lvl>
  </w:abstractNum>
  <w:abstractNum w:abstractNumId="208" w15:restartNumberingAfterBreak="0">
    <w:nsid w:val="28347C35"/>
    <w:multiLevelType w:val="hybridMultilevel"/>
    <w:tmpl w:val="C13A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286318BD"/>
    <w:multiLevelType w:val="hybridMultilevel"/>
    <w:tmpl w:val="887677AE"/>
    <w:lvl w:ilvl="0" w:tplc="BA0E420A">
      <w:start w:val="1"/>
      <w:numFmt w:val="bullet"/>
      <w:lvlText w:val=""/>
      <w:lvlJc w:val="left"/>
      <w:pPr>
        <w:ind w:left="720" w:hanging="360"/>
      </w:pPr>
      <w:rPr>
        <w:rFonts w:ascii="Symbol" w:hAnsi="Symbol" w:hint="default"/>
      </w:rPr>
    </w:lvl>
    <w:lvl w:ilvl="1" w:tplc="C7B056CC">
      <w:start w:val="1"/>
      <w:numFmt w:val="bullet"/>
      <w:lvlText w:val="o"/>
      <w:lvlJc w:val="left"/>
      <w:pPr>
        <w:ind w:left="1440" w:hanging="360"/>
      </w:pPr>
      <w:rPr>
        <w:rFonts w:ascii="Courier New" w:hAnsi="Courier New" w:hint="default"/>
      </w:rPr>
    </w:lvl>
    <w:lvl w:ilvl="2" w:tplc="4484E498">
      <w:start w:val="1"/>
      <w:numFmt w:val="bullet"/>
      <w:lvlText w:val=""/>
      <w:lvlJc w:val="left"/>
      <w:pPr>
        <w:ind w:left="2160" w:hanging="360"/>
      </w:pPr>
      <w:rPr>
        <w:rFonts w:ascii="Wingdings" w:hAnsi="Wingdings" w:hint="default"/>
      </w:rPr>
    </w:lvl>
    <w:lvl w:ilvl="3" w:tplc="2A9020DE">
      <w:start w:val="1"/>
      <w:numFmt w:val="bullet"/>
      <w:lvlText w:val=""/>
      <w:lvlJc w:val="left"/>
      <w:pPr>
        <w:ind w:left="2880" w:hanging="360"/>
      </w:pPr>
      <w:rPr>
        <w:rFonts w:ascii="Symbol" w:hAnsi="Symbol" w:hint="default"/>
      </w:rPr>
    </w:lvl>
    <w:lvl w:ilvl="4" w:tplc="3640BED8">
      <w:start w:val="1"/>
      <w:numFmt w:val="bullet"/>
      <w:lvlText w:val="o"/>
      <w:lvlJc w:val="left"/>
      <w:pPr>
        <w:ind w:left="3600" w:hanging="360"/>
      </w:pPr>
      <w:rPr>
        <w:rFonts w:ascii="Courier New" w:hAnsi="Courier New" w:hint="default"/>
      </w:rPr>
    </w:lvl>
    <w:lvl w:ilvl="5" w:tplc="15C80006">
      <w:start w:val="1"/>
      <w:numFmt w:val="bullet"/>
      <w:lvlText w:val=""/>
      <w:lvlJc w:val="left"/>
      <w:pPr>
        <w:ind w:left="4320" w:hanging="360"/>
      </w:pPr>
      <w:rPr>
        <w:rFonts w:ascii="Wingdings" w:hAnsi="Wingdings" w:hint="default"/>
      </w:rPr>
    </w:lvl>
    <w:lvl w:ilvl="6" w:tplc="67744DDC">
      <w:start w:val="1"/>
      <w:numFmt w:val="bullet"/>
      <w:lvlText w:val=""/>
      <w:lvlJc w:val="left"/>
      <w:pPr>
        <w:ind w:left="5040" w:hanging="360"/>
      </w:pPr>
      <w:rPr>
        <w:rFonts w:ascii="Symbol" w:hAnsi="Symbol" w:hint="default"/>
      </w:rPr>
    </w:lvl>
    <w:lvl w:ilvl="7" w:tplc="89646868">
      <w:start w:val="1"/>
      <w:numFmt w:val="bullet"/>
      <w:lvlText w:val="o"/>
      <w:lvlJc w:val="left"/>
      <w:pPr>
        <w:ind w:left="5760" w:hanging="360"/>
      </w:pPr>
      <w:rPr>
        <w:rFonts w:ascii="Courier New" w:hAnsi="Courier New" w:hint="default"/>
      </w:rPr>
    </w:lvl>
    <w:lvl w:ilvl="8" w:tplc="EA52F3FE">
      <w:start w:val="1"/>
      <w:numFmt w:val="bullet"/>
      <w:lvlText w:val=""/>
      <w:lvlJc w:val="left"/>
      <w:pPr>
        <w:ind w:left="6480" w:hanging="360"/>
      </w:pPr>
      <w:rPr>
        <w:rFonts w:ascii="Wingdings" w:hAnsi="Wingdings" w:hint="default"/>
      </w:rPr>
    </w:lvl>
  </w:abstractNum>
  <w:abstractNum w:abstractNumId="210" w15:restartNumberingAfterBreak="0">
    <w:nsid w:val="28EC31C1"/>
    <w:multiLevelType w:val="hybridMultilevel"/>
    <w:tmpl w:val="0E46E5B2"/>
    <w:name w:val="CPSNumberingScheme"/>
    <w:lvl w:ilvl="0" w:tplc="976EF1C6">
      <w:start w:val="1"/>
      <w:numFmt w:val="decimal"/>
      <w:lvlText w:val="%1."/>
      <w:lvlJc w:val="right"/>
      <w:pPr>
        <w:ind w:left="500" w:hanging="180"/>
      </w:pPr>
    </w:lvl>
    <w:lvl w:ilvl="1" w:tplc="C722FF1E">
      <w:start w:val="1"/>
      <w:numFmt w:val="decimal"/>
      <w:lvlText w:val="%2."/>
      <w:lvlJc w:val="right"/>
      <w:pPr>
        <w:ind w:left="1000" w:hanging="180"/>
      </w:pPr>
    </w:lvl>
    <w:lvl w:ilvl="2" w:tplc="C3922CBC">
      <w:start w:val="1"/>
      <w:numFmt w:val="decimal"/>
      <w:lvlText w:val="%3."/>
      <w:lvlJc w:val="right"/>
      <w:pPr>
        <w:ind w:left="1500" w:hanging="180"/>
      </w:pPr>
    </w:lvl>
    <w:lvl w:ilvl="3" w:tplc="8C7C12AC">
      <w:start w:val="1"/>
      <w:numFmt w:val="decimal"/>
      <w:lvlText w:val="%4."/>
      <w:lvlJc w:val="right"/>
      <w:pPr>
        <w:ind w:left="2000" w:hanging="180"/>
      </w:pPr>
    </w:lvl>
    <w:lvl w:ilvl="4" w:tplc="BA303918">
      <w:start w:val="1"/>
      <w:numFmt w:val="decimal"/>
      <w:lvlText w:val="%5."/>
      <w:lvlJc w:val="right"/>
      <w:pPr>
        <w:ind w:left="2500" w:hanging="180"/>
      </w:pPr>
    </w:lvl>
    <w:lvl w:ilvl="5" w:tplc="C5B8B2D0">
      <w:start w:val="1"/>
      <w:numFmt w:val="decimal"/>
      <w:lvlText w:val="%6."/>
      <w:lvlJc w:val="right"/>
      <w:pPr>
        <w:ind w:left="3000" w:hanging="180"/>
      </w:pPr>
    </w:lvl>
    <w:lvl w:ilvl="6" w:tplc="7C4CD638">
      <w:start w:val="1"/>
      <w:numFmt w:val="decimal"/>
      <w:lvlText w:val="%7."/>
      <w:lvlJc w:val="right"/>
      <w:pPr>
        <w:ind w:left="3500" w:hanging="180"/>
      </w:pPr>
    </w:lvl>
    <w:lvl w:ilvl="7" w:tplc="B63235EA">
      <w:start w:val="1"/>
      <w:numFmt w:val="decimal"/>
      <w:lvlText w:val="%8."/>
      <w:lvlJc w:val="right"/>
      <w:pPr>
        <w:ind w:left="4000" w:hanging="180"/>
      </w:pPr>
    </w:lvl>
    <w:lvl w:ilvl="8" w:tplc="B2866EA2">
      <w:start w:val="1"/>
      <w:numFmt w:val="decimal"/>
      <w:lvlText w:val="%9."/>
      <w:lvlJc w:val="right"/>
      <w:pPr>
        <w:ind w:left="4500" w:hanging="180"/>
      </w:pPr>
    </w:lvl>
  </w:abstractNum>
  <w:abstractNum w:abstractNumId="211" w15:restartNumberingAfterBreak="0">
    <w:nsid w:val="29027AA7"/>
    <w:multiLevelType w:val="hybridMultilevel"/>
    <w:tmpl w:val="761A54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2" w15:restartNumberingAfterBreak="0">
    <w:nsid w:val="2903160C"/>
    <w:multiLevelType w:val="hybridMultilevel"/>
    <w:tmpl w:val="B492E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3" w15:restartNumberingAfterBreak="0">
    <w:nsid w:val="29717D50"/>
    <w:multiLevelType w:val="hybridMultilevel"/>
    <w:tmpl w:val="97EE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2973651F"/>
    <w:multiLevelType w:val="hybridMultilevel"/>
    <w:tmpl w:val="5CC673E4"/>
    <w:name w:val="CPSNumberingScheme"/>
    <w:lvl w:ilvl="0" w:tplc="7A58281E">
      <w:start w:val="1"/>
      <w:numFmt w:val="decimal"/>
      <w:lvlText w:val="%1."/>
      <w:lvlJc w:val="right"/>
      <w:pPr>
        <w:ind w:left="500" w:hanging="180"/>
      </w:pPr>
    </w:lvl>
    <w:lvl w:ilvl="1" w:tplc="688C483C">
      <w:start w:val="1"/>
      <w:numFmt w:val="decimal"/>
      <w:lvlText w:val="%2."/>
      <w:lvlJc w:val="right"/>
      <w:pPr>
        <w:ind w:left="1000" w:hanging="180"/>
      </w:pPr>
    </w:lvl>
    <w:lvl w:ilvl="2" w:tplc="9F889742">
      <w:start w:val="1"/>
      <w:numFmt w:val="decimal"/>
      <w:lvlText w:val="%3."/>
      <w:lvlJc w:val="right"/>
      <w:pPr>
        <w:ind w:left="1500" w:hanging="180"/>
      </w:pPr>
    </w:lvl>
    <w:lvl w:ilvl="3" w:tplc="32D0D91A">
      <w:start w:val="1"/>
      <w:numFmt w:val="decimal"/>
      <w:lvlText w:val="%4."/>
      <w:lvlJc w:val="right"/>
      <w:pPr>
        <w:ind w:left="2000" w:hanging="180"/>
      </w:pPr>
    </w:lvl>
    <w:lvl w:ilvl="4" w:tplc="54B8A69C">
      <w:start w:val="1"/>
      <w:numFmt w:val="decimal"/>
      <w:lvlText w:val="%5."/>
      <w:lvlJc w:val="right"/>
      <w:pPr>
        <w:ind w:left="2500" w:hanging="180"/>
      </w:pPr>
    </w:lvl>
    <w:lvl w:ilvl="5" w:tplc="289AEC08">
      <w:start w:val="1"/>
      <w:numFmt w:val="decimal"/>
      <w:lvlText w:val="%6."/>
      <w:lvlJc w:val="right"/>
      <w:pPr>
        <w:ind w:left="3000" w:hanging="180"/>
      </w:pPr>
    </w:lvl>
    <w:lvl w:ilvl="6" w:tplc="767878C8">
      <w:start w:val="1"/>
      <w:numFmt w:val="decimal"/>
      <w:lvlText w:val="%7."/>
      <w:lvlJc w:val="right"/>
      <w:pPr>
        <w:ind w:left="3500" w:hanging="180"/>
      </w:pPr>
    </w:lvl>
    <w:lvl w:ilvl="7" w:tplc="2092C8BE">
      <w:start w:val="1"/>
      <w:numFmt w:val="decimal"/>
      <w:lvlText w:val="%8."/>
      <w:lvlJc w:val="right"/>
      <w:pPr>
        <w:ind w:left="4000" w:hanging="180"/>
      </w:pPr>
    </w:lvl>
    <w:lvl w:ilvl="8" w:tplc="94785A9A">
      <w:start w:val="1"/>
      <w:numFmt w:val="decimal"/>
      <w:lvlText w:val="%9."/>
      <w:lvlJc w:val="right"/>
      <w:pPr>
        <w:ind w:left="4500" w:hanging="180"/>
      </w:pPr>
    </w:lvl>
  </w:abstractNum>
  <w:abstractNum w:abstractNumId="215" w15:restartNumberingAfterBreak="0">
    <w:nsid w:val="29956A6B"/>
    <w:multiLevelType w:val="hybridMultilevel"/>
    <w:tmpl w:val="B96CF4F8"/>
    <w:name w:val="CPSNumberingScheme"/>
    <w:lvl w:ilvl="0" w:tplc="51F6A446">
      <w:start w:val="1"/>
      <w:numFmt w:val="decimal"/>
      <w:lvlText w:val="%1."/>
      <w:lvlJc w:val="right"/>
      <w:pPr>
        <w:ind w:left="500" w:hanging="180"/>
      </w:pPr>
    </w:lvl>
    <w:lvl w:ilvl="1" w:tplc="A7722DA6">
      <w:start w:val="1"/>
      <w:numFmt w:val="decimal"/>
      <w:lvlText w:val="%2."/>
      <w:lvlJc w:val="right"/>
      <w:pPr>
        <w:ind w:left="1000" w:hanging="180"/>
      </w:pPr>
    </w:lvl>
    <w:lvl w:ilvl="2" w:tplc="922AC382">
      <w:start w:val="1"/>
      <w:numFmt w:val="decimal"/>
      <w:lvlText w:val="%3."/>
      <w:lvlJc w:val="right"/>
      <w:pPr>
        <w:ind w:left="1500" w:hanging="180"/>
      </w:pPr>
    </w:lvl>
    <w:lvl w:ilvl="3" w:tplc="E9DEA16A">
      <w:start w:val="1"/>
      <w:numFmt w:val="decimal"/>
      <w:lvlText w:val="%4."/>
      <w:lvlJc w:val="right"/>
      <w:pPr>
        <w:ind w:left="2000" w:hanging="180"/>
      </w:pPr>
    </w:lvl>
    <w:lvl w:ilvl="4" w:tplc="F6FCE3E8">
      <w:start w:val="1"/>
      <w:numFmt w:val="decimal"/>
      <w:lvlText w:val="%5."/>
      <w:lvlJc w:val="right"/>
      <w:pPr>
        <w:ind w:left="2500" w:hanging="180"/>
      </w:pPr>
    </w:lvl>
    <w:lvl w:ilvl="5" w:tplc="B694D91C">
      <w:start w:val="1"/>
      <w:numFmt w:val="decimal"/>
      <w:lvlText w:val="%6."/>
      <w:lvlJc w:val="right"/>
      <w:pPr>
        <w:ind w:left="3000" w:hanging="180"/>
      </w:pPr>
    </w:lvl>
    <w:lvl w:ilvl="6" w:tplc="B11C1A56">
      <w:start w:val="1"/>
      <w:numFmt w:val="decimal"/>
      <w:lvlText w:val="%7."/>
      <w:lvlJc w:val="right"/>
      <w:pPr>
        <w:ind w:left="3500" w:hanging="180"/>
      </w:pPr>
    </w:lvl>
    <w:lvl w:ilvl="7" w:tplc="9580CB54">
      <w:start w:val="1"/>
      <w:numFmt w:val="decimal"/>
      <w:lvlText w:val="%8."/>
      <w:lvlJc w:val="right"/>
      <w:pPr>
        <w:ind w:left="4000" w:hanging="180"/>
      </w:pPr>
    </w:lvl>
    <w:lvl w:ilvl="8" w:tplc="CEC4D268">
      <w:start w:val="1"/>
      <w:numFmt w:val="decimal"/>
      <w:lvlText w:val="%9."/>
      <w:lvlJc w:val="right"/>
      <w:pPr>
        <w:ind w:left="4500" w:hanging="180"/>
      </w:pPr>
    </w:lvl>
  </w:abstractNum>
  <w:abstractNum w:abstractNumId="216" w15:restartNumberingAfterBreak="0">
    <w:nsid w:val="29CF22E4"/>
    <w:multiLevelType w:val="hybridMultilevel"/>
    <w:tmpl w:val="9248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2A067351"/>
    <w:multiLevelType w:val="hybridMultilevel"/>
    <w:tmpl w:val="87E842B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18" w15:restartNumberingAfterBreak="0">
    <w:nsid w:val="2A3622EB"/>
    <w:multiLevelType w:val="hybridMultilevel"/>
    <w:tmpl w:val="97CCDF96"/>
    <w:name w:val="CPSNumberingScheme"/>
    <w:lvl w:ilvl="0" w:tplc="34D05FAE">
      <w:start w:val="1"/>
      <w:numFmt w:val="decimal"/>
      <w:lvlText w:val="%1."/>
      <w:lvlJc w:val="right"/>
      <w:pPr>
        <w:ind w:left="500" w:hanging="180"/>
      </w:pPr>
    </w:lvl>
    <w:lvl w:ilvl="1" w:tplc="31388FFC">
      <w:start w:val="1"/>
      <w:numFmt w:val="decimal"/>
      <w:lvlText w:val="%2."/>
      <w:lvlJc w:val="right"/>
      <w:pPr>
        <w:ind w:left="1000" w:hanging="180"/>
      </w:pPr>
    </w:lvl>
    <w:lvl w:ilvl="2" w:tplc="42984340">
      <w:start w:val="1"/>
      <w:numFmt w:val="decimal"/>
      <w:lvlText w:val="%3."/>
      <w:lvlJc w:val="right"/>
      <w:pPr>
        <w:ind w:left="1500" w:hanging="180"/>
      </w:pPr>
    </w:lvl>
    <w:lvl w:ilvl="3" w:tplc="3F9C90E0">
      <w:start w:val="1"/>
      <w:numFmt w:val="decimal"/>
      <w:lvlText w:val="%4."/>
      <w:lvlJc w:val="right"/>
      <w:pPr>
        <w:ind w:left="2000" w:hanging="180"/>
      </w:pPr>
    </w:lvl>
    <w:lvl w:ilvl="4" w:tplc="61EC2A98">
      <w:start w:val="1"/>
      <w:numFmt w:val="decimal"/>
      <w:lvlText w:val="%5."/>
      <w:lvlJc w:val="right"/>
      <w:pPr>
        <w:ind w:left="2500" w:hanging="180"/>
      </w:pPr>
    </w:lvl>
    <w:lvl w:ilvl="5" w:tplc="4F609BDE">
      <w:start w:val="1"/>
      <w:numFmt w:val="decimal"/>
      <w:lvlText w:val="%6."/>
      <w:lvlJc w:val="right"/>
      <w:pPr>
        <w:ind w:left="3000" w:hanging="180"/>
      </w:pPr>
    </w:lvl>
    <w:lvl w:ilvl="6" w:tplc="2B3297BE">
      <w:start w:val="1"/>
      <w:numFmt w:val="decimal"/>
      <w:lvlText w:val="%7."/>
      <w:lvlJc w:val="right"/>
      <w:pPr>
        <w:ind w:left="3500" w:hanging="180"/>
      </w:pPr>
    </w:lvl>
    <w:lvl w:ilvl="7" w:tplc="CBEEEED8">
      <w:start w:val="1"/>
      <w:numFmt w:val="decimal"/>
      <w:lvlText w:val="%8."/>
      <w:lvlJc w:val="right"/>
      <w:pPr>
        <w:ind w:left="4000" w:hanging="180"/>
      </w:pPr>
    </w:lvl>
    <w:lvl w:ilvl="8" w:tplc="88D27FAA">
      <w:start w:val="1"/>
      <w:numFmt w:val="decimal"/>
      <w:lvlText w:val="%9."/>
      <w:lvlJc w:val="right"/>
      <w:pPr>
        <w:ind w:left="4500" w:hanging="180"/>
      </w:pPr>
    </w:lvl>
  </w:abstractNum>
  <w:abstractNum w:abstractNumId="219" w15:restartNumberingAfterBreak="0">
    <w:nsid w:val="2A4B47BA"/>
    <w:multiLevelType w:val="hybridMultilevel"/>
    <w:tmpl w:val="B65EA8F0"/>
    <w:lvl w:ilvl="0" w:tplc="B448DED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0" w15:restartNumberingAfterBreak="0">
    <w:nsid w:val="2A582B7E"/>
    <w:multiLevelType w:val="multilevel"/>
    <w:tmpl w:val="8F92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2A676D72"/>
    <w:multiLevelType w:val="hybridMultilevel"/>
    <w:tmpl w:val="D73E1FDA"/>
    <w:name w:val="CPSNumberingScheme"/>
    <w:lvl w:ilvl="0" w:tplc="56FED13C">
      <w:start w:val="1"/>
      <w:numFmt w:val="decimal"/>
      <w:lvlText w:val="%1."/>
      <w:lvlJc w:val="right"/>
      <w:pPr>
        <w:ind w:left="500" w:hanging="180"/>
      </w:pPr>
    </w:lvl>
    <w:lvl w:ilvl="1" w:tplc="8C505A50">
      <w:start w:val="1"/>
      <w:numFmt w:val="decimal"/>
      <w:lvlText w:val="%2."/>
      <w:lvlJc w:val="right"/>
      <w:pPr>
        <w:ind w:left="1000" w:hanging="180"/>
      </w:pPr>
    </w:lvl>
    <w:lvl w:ilvl="2" w:tplc="08AAB1F6">
      <w:start w:val="1"/>
      <w:numFmt w:val="decimal"/>
      <w:lvlText w:val="%3."/>
      <w:lvlJc w:val="right"/>
      <w:pPr>
        <w:ind w:left="1500" w:hanging="180"/>
      </w:pPr>
    </w:lvl>
    <w:lvl w:ilvl="3" w:tplc="B5143286">
      <w:start w:val="1"/>
      <w:numFmt w:val="decimal"/>
      <w:lvlText w:val="%4."/>
      <w:lvlJc w:val="right"/>
      <w:pPr>
        <w:ind w:left="2000" w:hanging="180"/>
      </w:pPr>
    </w:lvl>
    <w:lvl w:ilvl="4" w:tplc="99A01190">
      <w:start w:val="1"/>
      <w:numFmt w:val="decimal"/>
      <w:lvlText w:val="%5."/>
      <w:lvlJc w:val="right"/>
      <w:pPr>
        <w:ind w:left="2500" w:hanging="180"/>
      </w:pPr>
    </w:lvl>
    <w:lvl w:ilvl="5" w:tplc="2592D4CC">
      <w:start w:val="1"/>
      <w:numFmt w:val="decimal"/>
      <w:lvlText w:val="%6."/>
      <w:lvlJc w:val="right"/>
      <w:pPr>
        <w:ind w:left="3000" w:hanging="180"/>
      </w:pPr>
    </w:lvl>
    <w:lvl w:ilvl="6" w:tplc="15B6397A">
      <w:start w:val="1"/>
      <w:numFmt w:val="decimal"/>
      <w:lvlText w:val="%7."/>
      <w:lvlJc w:val="right"/>
      <w:pPr>
        <w:ind w:left="3500" w:hanging="180"/>
      </w:pPr>
    </w:lvl>
    <w:lvl w:ilvl="7" w:tplc="71CE67B4">
      <w:start w:val="1"/>
      <w:numFmt w:val="decimal"/>
      <w:lvlText w:val="%8."/>
      <w:lvlJc w:val="right"/>
      <w:pPr>
        <w:ind w:left="4000" w:hanging="180"/>
      </w:pPr>
    </w:lvl>
    <w:lvl w:ilvl="8" w:tplc="D1C896F2">
      <w:start w:val="1"/>
      <w:numFmt w:val="decimal"/>
      <w:lvlText w:val="%9."/>
      <w:lvlJc w:val="right"/>
      <w:pPr>
        <w:ind w:left="4500" w:hanging="180"/>
      </w:pPr>
    </w:lvl>
  </w:abstractNum>
  <w:abstractNum w:abstractNumId="222" w15:restartNumberingAfterBreak="0">
    <w:nsid w:val="2A8034E9"/>
    <w:multiLevelType w:val="hybridMultilevel"/>
    <w:tmpl w:val="22E4CD08"/>
    <w:name w:val="CPSNumberingScheme"/>
    <w:lvl w:ilvl="0" w:tplc="49BE8C32">
      <w:start w:val="1"/>
      <w:numFmt w:val="decimal"/>
      <w:lvlText w:val="%1."/>
      <w:lvlJc w:val="right"/>
      <w:pPr>
        <w:ind w:left="500" w:hanging="180"/>
      </w:pPr>
    </w:lvl>
    <w:lvl w:ilvl="1" w:tplc="02A2686C">
      <w:start w:val="1"/>
      <w:numFmt w:val="decimal"/>
      <w:lvlText w:val="%2."/>
      <w:lvlJc w:val="right"/>
      <w:pPr>
        <w:ind w:left="1000" w:hanging="180"/>
      </w:pPr>
    </w:lvl>
    <w:lvl w:ilvl="2" w:tplc="7C50A57C">
      <w:start w:val="1"/>
      <w:numFmt w:val="decimal"/>
      <w:lvlText w:val="%3."/>
      <w:lvlJc w:val="right"/>
      <w:pPr>
        <w:ind w:left="1500" w:hanging="180"/>
      </w:pPr>
    </w:lvl>
    <w:lvl w:ilvl="3" w:tplc="271EFF54">
      <w:start w:val="1"/>
      <w:numFmt w:val="decimal"/>
      <w:lvlText w:val="%4."/>
      <w:lvlJc w:val="right"/>
      <w:pPr>
        <w:ind w:left="2000" w:hanging="180"/>
      </w:pPr>
    </w:lvl>
    <w:lvl w:ilvl="4" w:tplc="059C8DEE">
      <w:start w:val="1"/>
      <w:numFmt w:val="decimal"/>
      <w:lvlText w:val="%5."/>
      <w:lvlJc w:val="right"/>
      <w:pPr>
        <w:ind w:left="2500" w:hanging="180"/>
      </w:pPr>
    </w:lvl>
    <w:lvl w:ilvl="5" w:tplc="8C52BD54">
      <w:start w:val="1"/>
      <w:numFmt w:val="decimal"/>
      <w:lvlText w:val="%6."/>
      <w:lvlJc w:val="right"/>
      <w:pPr>
        <w:ind w:left="3000" w:hanging="180"/>
      </w:pPr>
    </w:lvl>
    <w:lvl w:ilvl="6" w:tplc="C19AE6C4">
      <w:start w:val="1"/>
      <w:numFmt w:val="decimal"/>
      <w:lvlText w:val="%7."/>
      <w:lvlJc w:val="right"/>
      <w:pPr>
        <w:ind w:left="3500" w:hanging="180"/>
      </w:pPr>
    </w:lvl>
    <w:lvl w:ilvl="7" w:tplc="8012BB74">
      <w:start w:val="1"/>
      <w:numFmt w:val="decimal"/>
      <w:lvlText w:val="%8."/>
      <w:lvlJc w:val="right"/>
      <w:pPr>
        <w:ind w:left="4000" w:hanging="180"/>
      </w:pPr>
    </w:lvl>
    <w:lvl w:ilvl="8" w:tplc="FCC0E188">
      <w:start w:val="1"/>
      <w:numFmt w:val="decimal"/>
      <w:lvlText w:val="%9."/>
      <w:lvlJc w:val="right"/>
      <w:pPr>
        <w:ind w:left="4500" w:hanging="180"/>
      </w:pPr>
    </w:lvl>
  </w:abstractNum>
  <w:abstractNum w:abstractNumId="223" w15:restartNumberingAfterBreak="0">
    <w:nsid w:val="2AA35E1E"/>
    <w:multiLevelType w:val="hybridMultilevel"/>
    <w:tmpl w:val="D5DE5254"/>
    <w:name w:val="CPSNumberingScheme"/>
    <w:lvl w:ilvl="0" w:tplc="C4187A60">
      <w:start w:val="1"/>
      <w:numFmt w:val="decimal"/>
      <w:lvlText w:val="%1."/>
      <w:lvlJc w:val="right"/>
      <w:pPr>
        <w:ind w:left="500" w:hanging="180"/>
      </w:pPr>
    </w:lvl>
    <w:lvl w:ilvl="1" w:tplc="30604412">
      <w:start w:val="1"/>
      <w:numFmt w:val="decimal"/>
      <w:lvlText w:val="%2."/>
      <w:lvlJc w:val="right"/>
      <w:pPr>
        <w:ind w:left="1000" w:hanging="180"/>
      </w:pPr>
    </w:lvl>
    <w:lvl w:ilvl="2" w:tplc="EAA8EF8A">
      <w:start w:val="1"/>
      <w:numFmt w:val="decimal"/>
      <w:lvlText w:val="%3."/>
      <w:lvlJc w:val="right"/>
      <w:pPr>
        <w:ind w:left="1500" w:hanging="180"/>
      </w:pPr>
    </w:lvl>
    <w:lvl w:ilvl="3" w:tplc="14102646">
      <w:start w:val="1"/>
      <w:numFmt w:val="decimal"/>
      <w:lvlText w:val="%4."/>
      <w:lvlJc w:val="right"/>
      <w:pPr>
        <w:ind w:left="2000" w:hanging="180"/>
      </w:pPr>
    </w:lvl>
    <w:lvl w:ilvl="4" w:tplc="BB5EAE28">
      <w:start w:val="1"/>
      <w:numFmt w:val="decimal"/>
      <w:lvlText w:val="%5."/>
      <w:lvlJc w:val="right"/>
      <w:pPr>
        <w:ind w:left="2500" w:hanging="180"/>
      </w:pPr>
    </w:lvl>
    <w:lvl w:ilvl="5" w:tplc="E61C4E30">
      <w:start w:val="1"/>
      <w:numFmt w:val="decimal"/>
      <w:lvlText w:val="%6."/>
      <w:lvlJc w:val="right"/>
      <w:pPr>
        <w:ind w:left="3000" w:hanging="180"/>
      </w:pPr>
    </w:lvl>
    <w:lvl w:ilvl="6" w:tplc="16147FC8">
      <w:start w:val="1"/>
      <w:numFmt w:val="decimal"/>
      <w:lvlText w:val="%7."/>
      <w:lvlJc w:val="right"/>
      <w:pPr>
        <w:ind w:left="3500" w:hanging="180"/>
      </w:pPr>
    </w:lvl>
    <w:lvl w:ilvl="7" w:tplc="869C71F0">
      <w:start w:val="1"/>
      <w:numFmt w:val="decimal"/>
      <w:lvlText w:val="%8."/>
      <w:lvlJc w:val="right"/>
      <w:pPr>
        <w:ind w:left="4000" w:hanging="180"/>
      </w:pPr>
    </w:lvl>
    <w:lvl w:ilvl="8" w:tplc="5FC44B62">
      <w:start w:val="1"/>
      <w:numFmt w:val="decimal"/>
      <w:lvlText w:val="%9."/>
      <w:lvlJc w:val="right"/>
      <w:pPr>
        <w:ind w:left="4500" w:hanging="180"/>
      </w:pPr>
    </w:lvl>
  </w:abstractNum>
  <w:abstractNum w:abstractNumId="224" w15:restartNumberingAfterBreak="0">
    <w:nsid w:val="2AAA7E4B"/>
    <w:multiLevelType w:val="multilevel"/>
    <w:tmpl w:val="8938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2ACD40FC"/>
    <w:multiLevelType w:val="hybridMultilevel"/>
    <w:tmpl w:val="9AC400D2"/>
    <w:name w:val="CPSNumberingScheme"/>
    <w:lvl w:ilvl="0" w:tplc="E8907F94">
      <w:start w:val="1"/>
      <w:numFmt w:val="decimal"/>
      <w:lvlText w:val="%1."/>
      <w:lvlJc w:val="right"/>
      <w:pPr>
        <w:ind w:left="500" w:hanging="180"/>
      </w:pPr>
    </w:lvl>
    <w:lvl w:ilvl="1" w:tplc="E85EEBF6">
      <w:start w:val="1"/>
      <w:numFmt w:val="decimal"/>
      <w:lvlText w:val="%2."/>
      <w:lvlJc w:val="right"/>
      <w:pPr>
        <w:ind w:left="1000" w:hanging="180"/>
      </w:pPr>
    </w:lvl>
    <w:lvl w:ilvl="2" w:tplc="F6466016">
      <w:start w:val="1"/>
      <w:numFmt w:val="decimal"/>
      <w:lvlText w:val="%3."/>
      <w:lvlJc w:val="right"/>
      <w:pPr>
        <w:ind w:left="1500" w:hanging="180"/>
      </w:pPr>
    </w:lvl>
    <w:lvl w:ilvl="3" w:tplc="8E82A5C4">
      <w:start w:val="1"/>
      <w:numFmt w:val="decimal"/>
      <w:lvlText w:val="%4."/>
      <w:lvlJc w:val="right"/>
      <w:pPr>
        <w:ind w:left="2000" w:hanging="180"/>
      </w:pPr>
    </w:lvl>
    <w:lvl w:ilvl="4" w:tplc="E2BE2EEC">
      <w:start w:val="1"/>
      <w:numFmt w:val="decimal"/>
      <w:lvlText w:val="%5."/>
      <w:lvlJc w:val="right"/>
      <w:pPr>
        <w:ind w:left="2500" w:hanging="180"/>
      </w:pPr>
    </w:lvl>
    <w:lvl w:ilvl="5" w:tplc="9DEE5334">
      <w:start w:val="1"/>
      <w:numFmt w:val="decimal"/>
      <w:lvlText w:val="%6."/>
      <w:lvlJc w:val="right"/>
      <w:pPr>
        <w:ind w:left="3000" w:hanging="180"/>
      </w:pPr>
    </w:lvl>
    <w:lvl w:ilvl="6" w:tplc="7E200C20">
      <w:start w:val="1"/>
      <w:numFmt w:val="decimal"/>
      <w:lvlText w:val="%7."/>
      <w:lvlJc w:val="right"/>
      <w:pPr>
        <w:ind w:left="3500" w:hanging="180"/>
      </w:pPr>
    </w:lvl>
    <w:lvl w:ilvl="7" w:tplc="6F0CA2E0">
      <w:start w:val="1"/>
      <w:numFmt w:val="decimal"/>
      <w:lvlText w:val="%8."/>
      <w:lvlJc w:val="right"/>
      <w:pPr>
        <w:ind w:left="4000" w:hanging="180"/>
      </w:pPr>
    </w:lvl>
    <w:lvl w:ilvl="8" w:tplc="08420502">
      <w:start w:val="1"/>
      <w:numFmt w:val="decimal"/>
      <w:lvlText w:val="%9."/>
      <w:lvlJc w:val="right"/>
      <w:pPr>
        <w:ind w:left="4500" w:hanging="180"/>
      </w:pPr>
    </w:lvl>
  </w:abstractNum>
  <w:abstractNum w:abstractNumId="226" w15:restartNumberingAfterBreak="0">
    <w:nsid w:val="2B744BA5"/>
    <w:multiLevelType w:val="hybridMultilevel"/>
    <w:tmpl w:val="94CCC794"/>
    <w:lvl w:ilvl="0" w:tplc="0DF6EA04">
      <w:start w:val="1"/>
      <w:numFmt w:val="bullet"/>
      <w:lvlText w:val=""/>
      <w:lvlJc w:val="left"/>
      <w:pPr>
        <w:ind w:left="720" w:hanging="360"/>
      </w:pPr>
      <w:rPr>
        <w:rFonts w:ascii="Symbol" w:hAnsi="Symbol" w:hint="default"/>
      </w:rPr>
    </w:lvl>
    <w:lvl w:ilvl="1" w:tplc="45401B68">
      <w:start w:val="1"/>
      <w:numFmt w:val="bullet"/>
      <w:lvlText w:val="o"/>
      <w:lvlJc w:val="left"/>
      <w:pPr>
        <w:ind w:left="1440" w:hanging="360"/>
      </w:pPr>
      <w:rPr>
        <w:rFonts w:ascii="Courier New" w:hAnsi="Courier New" w:hint="default"/>
      </w:rPr>
    </w:lvl>
    <w:lvl w:ilvl="2" w:tplc="EF4A715A">
      <w:start w:val="1"/>
      <w:numFmt w:val="bullet"/>
      <w:lvlText w:val=""/>
      <w:lvlJc w:val="left"/>
      <w:pPr>
        <w:ind w:left="2160" w:hanging="360"/>
      </w:pPr>
      <w:rPr>
        <w:rFonts w:ascii="Wingdings" w:hAnsi="Wingdings" w:hint="default"/>
      </w:rPr>
    </w:lvl>
    <w:lvl w:ilvl="3" w:tplc="F9A27DA2">
      <w:start w:val="1"/>
      <w:numFmt w:val="bullet"/>
      <w:lvlText w:val=""/>
      <w:lvlJc w:val="left"/>
      <w:pPr>
        <w:ind w:left="2880" w:hanging="360"/>
      </w:pPr>
      <w:rPr>
        <w:rFonts w:ascii="Symbol" w:hAnsi="Symbol" w:hint="default"/>
      </w:rPr>
    </w:lvl>
    <w:lvl w:ilvl="4" w:tplc="40461120">
      <w:start w:val="1"/>
      <w:numFmt w:val="bullet"/>
      <w:lvlText w:val="o"/>
      <w:lvlJc w:val="left"/>
      <w:pPr>
        <w:ind w:left="3600" w:hanging="360"/>
      </w:pPr>
      <w:rPr>
        <w:rFonts w:ascii="Courier New" w:hAnsi="Courier New" w:hint="default"/>
      </w:rPr>
    </w:lvl>
    <w:lvl w:ilvl="5" w:tplc="6598F5EA">
      <w:start w:val="1"/>
      <w:numFmt w:val="bullet"/>
      <w:lvlText w:val=""/>
      <w:lvlJc w:val="left"/>
      <w:pPr>
        <w:ind w:left="4320" w:hanging="360"/>
      </w:pPr>
      <w:rPr>
        <w:rFonts w:ascii="Wingdings" w:hAnsi="Wingdings" w:hint="default"/>
      </w:rPr>
    </w:lvl>
    <w:lvl w:ilvl="6" w:tplc="9B8253FE">
      <w:start w:val="1"/>
      <w:numFmt w:val="bullet"/>
      <w:lvlText w:val=""/>
      <w:lvlJc w:val="left"/>
      <w:pPr>
        <w:ind w:left="5040" w:hanging="360"/>
      </w:pPr>
      <w:rPr>
        <w:rFonts w:ascii="Symbol" w:hAnsi="Symbol" w:hint="default"/>
      </w:rPr>
    </w:lvl>
    <w:lvl w:ilvl="7" w:tplc="CBD05E62">
      <w:start w:val="1"/>
      <w:numFmt w:val="bullet"/>
      <w:lvlText w:val="o"/>
      <w:lvlJc w:val="left"/>
      <w:pPr>
        <w:ind w:left="5760" w:hanging="360"/>
      </w:pPr>
      <w:rPr>
        <w:rFonts w:ascii="Courier New" w:hAnsi="Courier New" w:hint="default"/>
      </w:rPr>
    </w:lvl>
    <w:lvl w:ilvl="8" w:tplc="59CC7C92">
      <w:start w:val="1"/>
      <w:numFmt w:val="bullet"/>
      <w:lvlText w:val=""/>
      <w:lvlJc w:val="left"/>
      <w:pPr>
        <w:ind w:left="6480" w:hanging="360"/>
      </w:pPr>
      <w:rPr>
        <w:rFonts w:ascii="Wingdings" w:hAnsi="Wingdings" w:hint="default"/>
      </w:rPr>
    </w:lvl>
  </w:abstractNum>
  <w:abstractNum w:abstractNumId="227" w15:restartNumberingAfterBreak="0">
    <w:nsid w:val="2C1E4060"/>
    <w:multiLevelType w:val="hybridMultilevel"/>
    <w:tmpl w:val="E89072DC"/>
    <w:lvl w:ilvl="0" w:tplc="FFFFFFFF">
      <w:start w:val="1"/>
      <w:numFmt w:val="bullet"/>
      <w:lvlText w:val=""/>
      <w:lvlJc w:val="left"/>
      <w:pPr>
        <w:ind w:left="720" w:hanging="360"/>
      </w:pPr>
      <w:rPr>
        <w:rFonts w:ascii="Symbol" w:hAnsi="Symbol" w:hint="default"/>
      </w:rPr>
    </w:lvl>
    <w:lvl w:ilvl="1" w:tplc="8A2A0242">
      <w:start w:val="1"/>
      <w:numFmt w:val="bullet"/>
      <w:lvlText w:val="o"/>
      <w:lvlJc w:val="left"/>
      <w:pPr>
        <w:ind w:left="1440" w:hanging="360"/>
      </w:pPr>
      <w:rPr>
        <w:rFonts w:ascii="Courier New" w:hAnsi="Courier New" w:hint="default"/>
      </w:rPr>
    </w:lvl>
    <w:lvl w:ilvl="2" w:tplc="ED1C0842">
      <w:start w:val="1"/>
      <w:numFmt w:val="bullet"/>
      <w:lvlText w:val=""/>
      <w:lvlJc w:val="left"/>
      <w:pPr>
        <w:ind w:left="2160" w:hanging="360"/>
      </w:pPr>
      <w:rPr>
        <w:rFonts w:ascii="Wingdings" w:hAnsi="Wingdings" w:hint="default"/>
      </w:rPr>
    </w:lvl>
    <w:lvl w:ilvl="3" w:tplc="4DD2C0DA">
      <w:start w:val="1"/>
      <w:numFmt w:val="bullet"/>
      <w:lvlText w:val=""/>
      <w:lvlJc w:val="left"/>
      <w:pPr>
        <w:ind w:left="2880" w:hanging="360"/>
      </w:pPr>
      <w:rPr>
        <w:rFonts w:ascii="Symbol" w:hAnsi="Symbol" w:hint="default"/>
      </w:rPr>
    </w:lvl>
    <w:lvl w:ilvl="4" w:tplc="158E4D02">
      <w:start w:val="1"/>
      <w:numFmt w:val="bullet"/>
      <w:lvlText w:val="o"/>
      <w:lvlJc w:val="left"/>
      <w:pPr>
        <w:ind w:left="3600" w:hanging="360"/>
      </w:pPr>
      <w:rPr>
        <w:rFonts w:ascii="Courier New" w:hAnsi="Courier New" w:hint="default"/>
      </w:rPr>
    </w:lvl>
    <w:lvl w:ilvl="5" w:tplc="B802B77A">
      <w:start w:val="1"/>
      <w:numFmt w:val="bullet"/>
      <w:lvlText w:val=""/>
      <w:lvlJc w:val="left"/>
      <w:pPr>
        <w:ind w:left="4320" w:hanging="360"/>
      </w:pPr>
      <w:rPr>
        <w:rFonts w:ascii="Wingdings" w:hAnsi="Wingdings" w:hint="default"/>
      </w:rPr>
    </w:lvl>
    <w:lvl w:ilvl="6" w:tplc="7AD01374">
      <w:start w:val="1"/>
      <w:numFmt w:val="bullet"/>
      <w:lvlText w:val=""/>
      <w:lvlJc w:val="left"/>
      <w:pPr>
        <w:ind w:left="5040" w:hanging="360"/>
      </w:pPr>
      <w:rPr>
        <w:rFonts w:ascii="Symbol" w:hAnsi="Symbol" w:hint="default"/>
      </w:rPr>
    </w:lvl>
    <w:lvl w:ilvl="7" w:tplc="BA947A28">
      <w:start w:val="1"/>
      <w:numFmt w:val="bullet"/>
      <w:lvlText w:val="o"/>
      <w:lvlJc w:val="left"/>
      <w:pPr>
        <w:ind w:left="5760" w:hanging="360"/>
      </w:pPr>
      <w:rPr>
        <w:rFonts w:ascii="Courier New" w:hAnsi="Courier New" w:hint="default"/>
      </w:rPr>
    </w:lvl>
    <w:lvl w:ilvl="8" w:tplc="BC86D012">
      <w:start w:val="1"/>
      <w:numFmt w:val="bullet"/>
      <w:lvlText w:val=""/>
      <w:lvlJc w:val="left"/>
      <w:pPr>
        <w:ind w:left="6480" w:hanging="360"/>
      </w:pPr>
      <w:rPr>
        <w:rFonts w:ascii="Wingdings" w:hAnsi="Wingdings" w:hint="default"/>
      </w:rPr>
    </w:lvl>
  </w:abstractNum>
  <w:abstractNum w:abstractNumId="228" w15:restartNumberingAfterBreak="0">
    <w:nsid w:val="2C2718B8"/>
    <w:multiLevelType w:val="hybridMultilevel"/>
    <w:tmpl w:val="F932B880"/>
    <w:name w:val="CPSNumberingScheme"/>
    <w:lvl w:ilvl="0" w:tplc="78828BDE">
      <w:start w:val="1"/>
      <w:numFmt w:val="decimal"/>
      <w:lvlText w:val="%1."/>
      <w:lvlJc w:val="right"/>
      <w:pPr>
        <w:ind w:left="500" w:hanging="180"/>
      </w:pPr>
    </w:lvl>
    <w:lvl w:ilvl="1" w:tplc="2E38640A">
      <w:start w:val="1"/>
      <w:numFmt w:val="decimal"/>
      <w:lvlText w:val="%2."/>
      <w:lvlJc w:val="right"/>
      <w:pPr>
        <w:ind w:left="1000" w:hanging="180"/>
      </w:pPr>
    </w:lvl>
    <w:lvl w:ilvl="2" w:tplc="3AA4090C">
      <w:start w:val="1"/>
      <w:numFmt w:val="decimal"/>
      <w:lvlText w:val="%3."/>
      <w:lvlJc w:val="right"/>
      <w:pPr>
        <w:ind w:left="1500" w:hanging="180"/>
      </w:pPr>
    </w:lvl>
    <w:lvl w:ilvl="3" w:tplc="898E8770">
      <w:start w:val="1"/>
      <w:numFmt w:val="decimal"/>
      <w:lvlText w:val="%4."/>
      <w:lvlJc w:val="right"/>
      <w:pPr>
        <w:ind w:left="2000" w:hanging="180"/>
      </w:pPr>
    </w:lvl>
    <w:lvl w:ilvl="4" w:tplc="4E848872">
      <w:start w:val="1"/>
      <w:numFmt w:val="decimal"/>
      <w:lvlText w:val="%5."/>
      <w:lvlJc w:val="right"/>
      <w:pPr>
        <w:ind w:left="2500" w:hanging="180"/>
      </w:pPr>
    </w:lvl>
    <w:lvl w:ilvl="5" w:tplc="1B587864">
      <w:start w:val="1"/>
      <w:numFmt w:val="decimal"/>
      <w:lvlText w:val="%6."/>
      <w:lvlJc w:val="right"/>
      <w:pPr>
        <w:ind w:left="3000" w:hanging="180"/>
      </w:pPr>
    </w:lvl>
    <w:lvl w:ilvl="6" w:tplc="0D3AA694">
      <w:start w:val="1"/>
      <w:numFmt w:val="decimal"/>
      <w:lvlText w:val="%7."/>
      <w:lvlJc w:val="right"/>
      <w:pPr>
        <w:ind w:left="3500" w:hanging="180"/>
      </w:pPr>
    </w:lvl>
    <w:lvl w:ilvl="7" w:tplc="0E98536E">
      <w:start w:val="1"/>
      <w:numFmt w:val="decimal"/>
      <w:lvlText w:val="%8."/>
      <w:lvlJc w:val="right"/>
      <w:pPr>
        <w:ind w:left="4000" w:hanging="180"/>
      </w:pPr>
    </w:lvl>
    <w:lvl w:ilvl="8" w:tplc="2C16AC52">
      <w:start w:val="1"/>
      <w:numFmt w:val="decimal"/>
      <w:lvlText w:val="%9."/>
      <w:lvlJc w:val="right"/>
      <w:pPr>
        <w:ind w:left="4500" w:hanging="180"/>
      </w:pPr>
    </w:lvl>
  </w:abstractNum>
  <w:abstractNum w:abstractNumId="229" w15:restartNumberingAfterBreak="0">
    <w:nsid w:val="2C8475E8"/>
    <w:multiLevelType w:val="hybridMultilevel"/>
    <w:tmpl w:val="51DCE4BE"/>
    <w:lvl w:ilvl="0" w:tplc="FC781540">
      <w:start w:val="1"/>
      <w:numFmt w:val="bullet"/>
      <w:lvlText w:val=""/>
      <w:lvlJc w:val="left"/>
      <w:pPr>
        <w:ind w:left="720" w:hanging="360"/>
      </w:pPr>
      <w:rPr>
        <w:rFonts w:ascii="Symbol" w:hAnsi="Symbol" w:hint="default"/>
      </w:rPr>
    </w:lvl>
    <w:lvl w:ilvl="1" w:tplc="B03EDC20">
      <w:start w:val="1"/>
      <w:numFmt w:val="bullet"/>
      <w:lvlText w:val="o"/>
      <w:lvlJc w:val="left"/>
      <w:pPr>
        <w:ind w:left="1440" w:hanging="360"/>
      </w:pPr>
      <w:rPr>
        <w:rFonts w:ascii="Courier New" w:hAnsi="Courier New" w:hint="default"/>
      </w:rPr>
    </w:lvl>
    <w:lvl w:ilvl="2" w:tplc="45F40284">
      <w:start w:val="1"/>
      <w:numFmt w:val="bullet"/>
      <w:lvlText w:val=""/>
      <w:lvlJc w:val="left"/>
      <w:pPr>
        <w:ind w:left="2160" w:hanging="360"/>
      </w:pPr>
      <w:rPr>
        <w:rFonts w:ascii="Wingdings" w:hAnsi="Wingdings" w:hint="default"/>
      </w:rPr>
    </w:lvl>
    <w:lvl w:ilvl="3" w:tplc="F07ECF92">
      <w:start w:val="1"/>
      <w:numFmt w:val="bullet"/>
      <w:lvlText w:val=""/>
      <w:lvlJc w:val="left"/>
      <w:pPr>
        <w:ind w:left="2880" w:hanging="360"/>
      </w:pPr>
      <w:rPr>
        <w:rFonts w:ascii="Symbol" w:hAnsi="Symbol" w:hint="default"/>
      </w:rPr>
    </w:lvl>
    <w:lvl w:ilvl="4" w:tplc="8AF8EC9C">
      <w:start w:val="1"/>
      <w:numFmt w:val="bullet"/>
      <w:lvlText w:val="o"/>
      <w:lvlJc w:val="left"/>
      <w:pPr>
        <w:ind w:left="3600" w:hanging="360"/>
      </w:pPr>
      <w:rPr>
        <w:rFonts w:ascii="Courier New" w:hAnsi="Courier New" w:hint="default"/>
      </w:rPr>
    </w:lvl>
    <w:lvl w:ilvl="5" w:tplc="ABC050DC">
      <w:start w:val="1"/>
      <w:numFmt w:val="bullet"/>
      <w:lvlText w:val=""/>
      <w:lvlJc w:val="left"/>
      <w:pPr>
        <w:ind w:left="4320" w:hanging="360"/>
      </w:pPr>
      <w:rPr>
        <w:rFonts w:ascii="Wingdings" w:hAnsi="Wingdings" w:hint="default"/>
      </w:rPr>
    </w:lvl>
    <w:lvl w:ilvl="6" w:tplc="8D9C4424">
      <w:start w:val="1"/>
      <w:numFmt w:val="bullet"/>
      <w:lvlText w:val=""/>
      <w:lvlJc w:val="left"/>
      <w:pPr>
        <w:ind w:left="5040" w:hanging="360"/>
      </w:pPr>
      <w:rPr>
        <w:rFonts w:ascii="Symbol" w:hAnsi="Symbol" w:hint="default"/>
      </w:rPr>
    </w:lvl>
    <w:lvl w:ilvl="7" w:tplc="6E504CA0">
      <w:start w:val="1"/>
      <w:numFmt w:val="bullet"/>
      <w:lvlText w:val="o"/>
      <w:lvlJc w:val="left"/>
      <w:pPr>
        <w:ind w:left="5760" w:hanging="360"/>
      </w:pPr>
      <w:rPr>
        <w:rFonts w:ascii="Courier New" w:hAnsi="Courier New" w:hint="default"/>
      </w:rPr>
    </w:lvl>
    <w:lvl w:ilvl="8" w:tplc="FA28695A">
      <w:start w:val="1"/>
      <w:numFmt w:val="bullet"/>
      <w:lvlText w:val=""/>
      <w:lvlJc w:val="left"/>
      <w:pPr>
        <w:ind w:left="6480" w:hanging="360"/>
      </w:pPr>
      <w:rPr>
        <w:rFonts w:ascii="Wingdings" w:hAnsi="Wingdings" w:hint="default"/>
      </w:rPr>
    </w:lvl>
  </w:abstractNum>
  <w:abstractNum w:abstractNumId="230" w15:restartNumberingAfterBreak="0">
    <w:nsid w:val="2C8C335B"/>
    <w:multiLevelType w:val="hybridMultilevel"/>
    <w:tmpl w:val="D04A1B7C"/>
    <w:lvl w:ilvl="0" w:tplc="C40A5596">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1" w15:restartNumberingAfterBreak="0">
    <w:nsid w:val="2CCE0494"/>
    <w:multiLevelType w:val="hybridMultilevel"/>
    <w:tmpl w:val="C6C86C12"/>
    <w:lvl w:ilvl="0" w:tplc="8E1C62D4">
      <w:start w:val="1"/>
      <w:numFmt w:val="bullet"/>
      <w:lvlText w:val=""/>
      <w:lvlJc w:val="left"/>
      <w:pPr>
        <w:ind w:left="720" w:hanging="360"/>
      </w:pPr>
      <w:rPr>
        <w:rFonts w:ascii="Symbol" w:hAnsi="Symbol" w:hint="default"/>
      </w:rPr>
    </w:lvl>
    <w:lvl w:ilvl="1" w:tplc="DB3C0602">
      <w:start w:val="1"/>
      <w:numFmt w:val="bullet"/>
      <w:lvlText w:val="o"/>
      <w:lvlJc w:val="left"/>
      <w:pPr>
        <w:ind w:left="1440" w:hanging="360"/>
      </w:pPr>
      <w:rPr>
        <w:rFonts w:ascii="Courier New" w:hAnsi="Courier New" w:hint="default"/>
      </w:rPr>
    </w:lvl>
    <w:lvl w:ilvl="2" w:tplc="DAA6A816">
      <w:start w:val="1"/>
      <w:numFmt w:val="bullet"/>
      <w:lvlText w:val=""/>
      <w:lvlJc w:val="left"/>
      <w:pPr>
        <w:ind w:left="2160" w:hanging="360"/>
      </w:pPr>
      <w:rPr>
        <w:rFonts w:ascii="Wingdings" w:hAnsi="Wingdings" w:hint="default"/>
      </w:rPr>
    </w:lvl>
    <w:lvl w:ilvl="3" w:tplc="E6BAEED0">
      <w:start w:val="1"/>
      <w:numFmt w:val="bullet"/>
      <w:lvlText w:val=""/>
      <w:lvlJc w:val="left"/>
      <w:pPr>
        <w:ind w:left="2880" w:hanging="360"/>
      </w:pPr>
      <w:rPr>
        <w:rFonts w:ascii="Symbol" w:hAnsi="Symbol" w:hint="default"/>
      </w:rPr>
    </w:lvl>
    <w:lvl w:ilvl="4" w:tplc="27E876AE">
      <w:start w:val="1"/>
      <w:numFmt w:val="bullet"/>
      <w:lvlText w:val="o"/>
      <w:lvlJc w:val="left"/>
      <w:pPr>
        <w:ind w:left="3600" w:hanging="360"/>
      </w:pPr>
      <w:rPr>
        <w:rFonts w:ascii="Courier New" w:hAnsi="Courier New" w:hint="default"/>
      </w:rPr>
    </w:lvl>
    <w:lvl w:ilvl="5" w:tplc="7AA8DDD8">
      <w:start w:val="1"/>
      <w:numFmt w:val="bullet"/>
      <w:lvlText w:val=""/>
      <w:lvlJc w:val="left"/>
      <w:pPr>
        <w:ind w:left="4320" w:hanging="360"/>
      </w:pPr>
      <w:rPr>
        <w:rFonts w:ascii="Wingdings" w:hAnsi="Wingdings" w:hint="default"/>
      </w:rPr>
    </w:lvl>
    <w:lvl w:ilvl="6" w:tplc="22ECF8A8">
      <w:start w:val="1"/>
      <w:numFmt w:val="bullet"/>
      <w:lvlText w:val=""/>
      <w:lvlJc w:val="left"/>
      <w:pPr>
        <w:ind w:left="5040" w:hanging="360"/>
      </w:pPr>
      <w:rPr>
        <w:rFonts w:ascii="Symbol" w:hAnsi="Symbol" w:hint="default"/>
      </w:rPr>
    </w:lvl>
    <w:lvl w:ilvl="7" w:tplc="F4A4D73A">
      <w:start w:val="1"/>
      <w:numFmt w:val="bullet"/>
      <w:lvlText w:val="o"/>
      <w:lvlJc w:val="left"/>
      <w:pPr>
        <w:ind w:left="5760" w:hanging="360"/>
      </w:pPr>
      <w:rPr>
        <w:rFonts w:ascii="Courier New" w:hAnsi="Courier New" w:hint="default"/>
      </w:rPr>
    </w:lvl>
    <w:lvl w:ilvl="8" w:tplc="72165766">
      <w:start w:val="1"/>
      <w:numFmt w:val="bullet"/>
      <w:lvlText w:val=""/>
      <w:lvlJc w:val="left"/>
      <w:pPr>
        <w:ind w:left="6480" w:hanging="360"/>
      </w:pPr>
      <w:rPr>
        <w:rFonts w:ascii="Wingdings" w:hAnsi="Wingdings" w:hint="default"/>
      </w:rPr>
    </w:lvl>
  </w:abstractNum>
  <w:abstractNum w:abstractNumId="232" w15:restartNumberingAfterBreak="0">
    <w:nsid w:val="2D3221E2"/>
    <w:multiLevelType w:val="multilevel"/>
    <w:tmpl w:val="400E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2D36274D"/>
    <w:multiLevelType w:val="hybridMultilevel"/>
    <w:tmpl w:val="F242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D460740"/>
    <w:multiLevelType w:val="hybridMultilevel"/>
    <w:tmpl w:val="A2BEF1AC"/>
    <w:name w:val="CPSNumberingScheme"/>
    <w:lvl w:ilvl="0" w:tplc="174883FE">
      <w:start w:val="1"/>
      <w:numFmt w:val="decimal"/>
      <w:lvlText w:val="%1."/>
      <w:lvlJc w:val="right"/>
      <w:pPr>
        <w:ind w:left="500" w:hanging="180"/>
      </w:pPr>
    </w:lvl>
    <w:lvl w:ilvl="1" w:tplc="1C4287F2">
      <w:start w:val="1"/>
      <w:numFmt w:val="decimal"/>
      <w:lvlText w:val="%2."/>
      <w:lvlJc w:val="right"/>
      <w:pPr>
        <w:ind w:left="1000" w:hanging="180"/>
      </w:pPr>
    </w:lvl>
    <w:lvl w:ilvl="2" w:tplc="E2963556">
      <w:start w:val="1"/>
      <w:numFmt w:val="decimal"/>
      <w:lvlText w:val="%3."/>
      <w:lvlJc w:val="right"/>
      <w:pPr>
        <w:ind w:left="1500" w:hanging="180"/>
      </w:pPr>
    </w:lvl>
    <w:lvl w:ilvl="3" w:tplc="747A0268">
      <w:start w:val="1"/>
      <w:numFmt w:val="decimal"/>
      <w:lvlText w:val="%4."/>
      <w:lvlJc w:val="right"/>
      <w:pPr>
        <w:ind w:left="2000" w:hanging="180"/>
      </w:pPr>
    </w:lvl>
    <w:lvl w:ilvl="4" w:tplc="D28A75F4">
      <w:start w:val="1"/>
      <w:numFmt w:val="decimal"/>
      <w:lvlText w:val="%5."/>
      <w:lvlJc w:val="right"/>
      <w:pPr>
        <w:ind w:left="2500" w:hanging="180"/>
      </w:pPr>
    </w:lvl>
    <w:lvl w:ilvl="5" w:tplc="AA32D0DA">
      <w:start w:val="1"/>
      <w:numFmt w:val="decimal"/>
      <w:lvlText w:val="%6."/>
      <w:lvlJc w:val="right"/>
      <w:pPr>
        <w:ind w:left="3000" w:hanging="180"/>
      </w:pPr>
    </w:lvl>
    <w:lvl w:ilvl="6" w:tplc="BAB684CA">
      <w:start w:val="1"/>
      <w:numFmt w:val="decimal"/>
      <w:lvlText w:val="%7."/>
      <w:lvlJc w:val="right"/>
      <w:pPr>
        <w:ind w:left="3500" w:hanging="180"/>
      </w:pPr>
    </w:lvl>
    <w:lvl w:ilvl="7" w:tplc="B3F41226">
      <w:start w:val="1"/>
      <w:numFmt w:val="decimal"/>
      <w:lvlText w:val="%8."/>
      <w:lvlJc w:val="right"/>
      <w:pPr>
        <w:ind w:left="4000" w:hanging="180"/>
      </w:pPr>
    </w:lvl>
    <w:lvl w:ilvl="8" w:tplc="8AEAC7DE">
      <w:start w:val="1"/>
      <w:numFmt w:val="decimal"/>
      <w:lvlText w:val="%9."/>
      <w:lvlJc w:val="right"/>
      <w:pPr>
        <w:ind w:left="4500" w:hanging="180"/>
      </w:pPr>
    </w:lvl>
  </w:abstractNum>
  <w:abstractNum w:abstractNumId="235" w15:restartNumberingAfterBreak="0">
    <w:nsid w:val="2D560594"/>
    <w:multiLevelType w:val="hybridMultilevel"/>
    <w:tmpl w:val="D2BAC850"/>
    <w:lvl w:ilvl="0" w:tplc="C76872F6">
      <w:numFmt w:val="bullet"/>
      <w:lvlText w:val="-"/>
      <w:lvlJc w:val="left"/>
      <w:pPr>
        <w:ind w:left="360" w:hanging="360"/>
      </w:pPr>
      <w:rPr>
        <w:rFonts w:ascii="Calibri" w:eastAsia="Calibri" w:hAnsi="Calibri" w:cs="Calibri" w:hint="default"/>
        <w:color w:val="1F497D"/>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36" w15:restartNumberingAfterBreak="0">
    <w:nsid w:val="2D7C1A99"/>
    <w:multiLevelType w:val="hybridMultilevel"/>
    <w:tmpl w:val="4D68F85A"/>
    <w:name w:val="CPSNumberingScheme"/>
    <w:lvl w:ilvl="0" w:tplc="5C9E8726">
      <w:start w:val="1"/>
      <w:numFmt w:val="decimal"/>
      <w:lvlText w:val="%1."/>
      <w:lvlJc w:val="right"/>
      <w:pPr>
        <w:ind w:left="500" w:hanging="180"/>
      </w:pPr>
    </w:lvl>
    <w:lvl w:ilvl="1" w:tplc="1BD4EAEA">
      <w:start w:val="1"/>
      <w:numFmt w:val="decimal"/>
      <w:lvlText w:val="%2."/>
      <w:lvlJc w:val="right"/>
      <w:pPr>
        <w:ind w:left="1000" w:hanging="180"/>
      </w:pPr>
    </w:lvl>
    <w:lvl w:ilvl="2" w:tplc="CE52D388">
      <w:start w:val="1"/>
      <w:numFmt w:val="decimal"/>
      <w:lvlText w:val="%3."/>
      <w:lvlJc w:val="right"/>
      <w:pPr>
        <w:ind w:left="1500" w:hanging="180"/>
      </w:pPr>
    </w:lvl>
    <w:lvl w:ilvl="3" w:tplc="9BBC28FE">
      <w:start w:val="1"/>
      <w:numFmt w:val="decimal"/>
      <w:lvlText w:val="%4."/>
      <w:lvlJc w:val="right"/>
      <w:pPr>
        <w:ind w:left="2000" w:hanging="180"/>
      </w:pPr>
    </w:lvl>
    <w:lvl w:ilvl="4" w:tplc="0790587C">
      <w:start w:val="1"/>
      <w:numFmt w:val="decimal"/>
      <w:lvlText w:val="%5."/>
      <w:lvlJc w:val="right"/>
      <w:pPr>
        <w:ind w:left="2500" w:hanging="180"/>
      </w:pPr>
    </w:lvl>
    <w:lvl w:ilvl="5" w:tplc="1A1274D2">
      <w:start w:val="1"/>
      <w:numFmt w:val="decimal"/>
      <w:lvlText w:val="%6."/>
      <w:lvlJc w:val="right"/>
      <w:pPr>
        <w:ind w:left="3000" w:hanging="180"/>
      </w:pPr>
    </w:lvl>
    <w:lvl w:ilvl="6" w:tplc="305EDDE2">
      <w:start w:val="1"/>
      <w:numFmt w:val="decimal"/>
      <w:lvlText w:val="%7."/>
      <w:lvlJc w:val="right"/>
      <w:pPr>
        <w:ind w:left="3500" w:hanging="180"/>
      </w:pPr>
    </w:lvl>
    <w:lvl w:ilvl="7" w:tplc="BBD462E4">
      <w:start w:val="1"/>
      <w:numFmt w:val="decimal"/>
      <w:lvlText w:val="%8."/>
      <w:lvlJc w:val="right"/>
      <w:pPr>
        <w:ind w:left="4000" w:hanging="180"/>
      </w:pPr>
    </w:lvl>
    <w:lvl w:ilvl="8" w:tplc="35B613D2">
      <w:start w:val="1"/>
      <w:numFmt w:val="decimal"/>
      <w:lvlText w:val="%9."/>
      <w:lvlJc w:val="right"/>
      <w:pPr>
        <w:ind w:left="4500" w:hanging="180"/>
      </w:pPr>
    </w:lvl>
  </w:abstractNum>
  <w:abstractNum w:abstractNumId="237" w15:restartNumberingAfterBreak="0">
    <w:nsid w:val="2D874437"/>
    <w:multiLevelType w:val="hybridMultilevel"/>
    <w:tmpl w:val="8C32D09A"/>
    <w:name w:val="CPSNumberingScheme"/>
    <w:lvl w:ilvl="0" w:tplc="24D8C418">
      <w:start w:val="1"/>
      <w:numFmt w:val="decimal"/>
      <w:lvlText w:val="%1."/>
      <w:lvlJc w:val="right"/>
      <w:pPr>
        <w:ind w:left="500" w:hanging="180"/>
      </w:pPr>
    </w:lvl>
    <w:lvl w:ilvl="1" w:tplc="4AE49440">
      <w:start w:val="1"/>
      <w:numFmt w:val="decimal"/>
      <w:lvlText w:val="%2."/>
      <w:lvlJc w:val="right"/>
      <w:pPr>
        <w:ind w:left="1000" w:hanging="180"/>
      </w:pPr>
    </w:lvl>
    <w:lvl w:ilvl="2" w:tplc="D2AE1A2C">
      <w:start w:val="1"/>
      <w:numFmt w:val="decimal"/>
      <w:lvlText w:val="%3."/>
      <w:lvlJc w:val="right"/>
      <w:pPr>
        <w:ind w:left="1500" w:hanging="180"/>
      </w:pPr>
    </w:lvl>
    <w:lvl w:ilvl="3" w:tplc="8786AC0E">
      <w:start w:val="1"/>
      <w:numFmt w:val="decimal"/>
      <w:lvlText w:val="%4."/>
      <w:lvlJc w:val="right"/>
      <w:pPr>
        <w:ind w:left="2000" w:hanging="180"/>
      </w:pPr>
    </w:lvl>
    <w:lvl w:ilvl="4" w:tplc="1B6C658E">
      <w:start w:val="1"/>
      <w:numFmt w:val="decimal"/>
      <w:lvlText w:val="%5."/>
      <w:lvlJc w:val="right"/>
      <w:pPr>
        <w:ind w:left="2500" w:hanging="180"/>
      </w:pPr>
    </w:lvl>
    <w:lvl w:ilvl="5" w:tplc="87949C54">
      <w:start w:val="1"/>
      <w:numFmt w:val="decimal"/>
      <w:lvlText w:val="%6."/>
      <w:lvlJc w:val="right"/>
      <w:pPr>
        <w:ind w:left="3000" w:hanging="180"/>
      </w:pPr>
    </w:lvl>
    <w:lvl w:ilvl="6" w:tplc="F29E57B6">
      <w:start w:val="1"/>
      <w:numFmt w:val="decimal"/>
      <w:lvlText w:val="%7."/>
      <w:lvlJc w:val="right"/>
      <w:pPr>
        <w:ind w:left="3500" w:hanging="180"/>
      </w:pPr>
    </w:lvl>
    <w:lvl w:ilvl="7" w:tplc="3C7E05BE">
      <w:start w:val="1"/>
      <w:numFmt w:val="decimal"/>
      <w:lvlText w:val="%8."/>
      <w:lvlJc w:val="right"/>
      <w:pPr>
        <w:ind w:left="4000" w:hanging="180"/>
      </w:pPr>
    </w:lvl>
    <w:lvl w:ilvl="8" w:tplc="C36C9EDA">
      <w:start w:val="1"/>
      <w:numFmt w:val="decimal"/>
      <w:lvlText w:val="%9."/>
      <w:lvlJc w:val="right"/>
      <w:pPr>
        <w:ind w:left="4500" w:hanging="180"/>
      </w:pPr>
    </w:lvl>
  </w:abstractNum>
  <w:abstractNum w:abstractNumId="238" w15:restartNumberingAfterBreak="0">
    <w:nsid w:val="2DD90E76"/>
    <w:multiLevelType w:val="hybridMultilevel"/>
    <w:tmpl w:val="1184587A"/>
    <w:name w:val="CPSNumberingScheme"/>
    <w:lvl w:ilvl="0" w:tplc="D152EA06">
      <w:start w:val="1"/>
      <w:numFmt w:val="decimal"/>
      <w:lvlText w:val="%1."/>
      <w:lvlJc w:val="right"/>
      <w:pPr>
        <w:ind w:left="500" w:hanging="180"/>
      </w:pPr>
    </w:lvl>
    <w:lvl w:ilvl="1" w:tplc="8EDAA286">
      <w:start w:val="1"/>
      <w:numFmt w:val="decimal"/>
      <w:lvlText w:val="%2."/>
      <w:lvlJc w:val="right"/>
      <w:pPr>
        <w:ind w:left="1000" w:hanging="180"/>
      </w:pPr>
    </w:lvl>
    <w:lvl w:ilvl="2" w:tplc="7CEAAF06">
      <w:start w:val="1"/>
      <w:numFmt w:val="decimal"/>
      <w:lvlText w:val="%3."/>
      <w:lvlJc w:val="right"/>
      <w:pPr>
        <w:ind w:left="1500" w:hanging="180"/>
      </w:pPr>
    </w:lvl>
    <w:lvl w:ilvl="3" w:tplc="E648F144">
      <w:start w:val="1"/>
      <w:numFmt w:val="decimal"/>
      <w:lvlText w:val="%4."/>
      <w:lvlJc w:val="right"/>
      <w:pPr>
        <w:ind w:left="2000" w:hanging="180"/>
      </w:pPr>
    </w:lvl>
    <w:lvl w:ilvl="4" w:tplc="53F8CD18">
      <w:start w:val="1"/>
      <w:numFmt w:val="decimal"/>
      <w:lvlText w:val="%5."/>
      <w:lvlJc w:val="right"/>
      <w:pPr>
        <w:ind w:left="2500" w:hanging="180"/>
      </w:pPr>
    </w:lvl>
    <w:lvl w:ilvl="5" w:tplc="A8D0B29A">
      <w:start w:val="1"/>
      <w:numFmt w:val="decimal"/>
      <w:lvlText w:val="%6."/>
      <w:lvlJc w:val="right"/>
      <w:pPr>
        <w:ind w:left="3000" w:hanging="180"/>
      </w:pPr>
    </w:lvl>
    <w:lvl w:ilvl="6" w:tplc="5CC6A38A">
      <w:start w:val="1"/>
      <w:numFmt w:val="decimal"/>
      <w:lvlText w:val="%7."/>
      <w:lvlJc w:val="right"/>
      <w:pPr>
        <w:ind w:left="3500" w:hanging="180"/>
      </w:pPr>
    </w:lvl>
    <w:lvl w:ilvl="7" w:tplc="6F64E18E">
      <w:start w:val="1"/>
      <w:numFmt w:val="decimal"/>
      <w:lvlText w:val="%8."/>
      <w:lvlJc w:val="right"/>
      <w:pPr>
        <w:ind w:left="4000" w:hanging="180"/>
      </w:pPr>
    </w:lvl>
    <w:lvl w:ilvl="8" w:tplc="9A1C9612">
      <w:start w:val="1"/>
      <w:numFmt w:val="decimal"/>
      <w:lvlText w:val="%9."/>
      <w:lvlJc w:val="right"/>
      <w:pPr>
        <w:ind w:left="4500" w:hanging="180"/>
      </w:pPr>
    </w:lvl>
  </w:abstractNum>
  <w:abstractNum w:abstractNumId="239" w15:restartNumberingAfterBreak="0">
    <w:nsid w:val="2E84405E"/>
    <w:multiLevelType w:val="hybridMultilevel"/>
    <w:tmpl w:val="4BC8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2E966135"/>
    <w:multiLevelType w:val="hybridMultilevel"/>
    <w:tmpl w:val="DA94EC14"/>
    <w:name w:val="CPSNumberingScheme"/>
    <w:lvl w:ilvl="0" w:tplc="38AEE666">
      <w:start w:val="1"/>
      <w:numFmt w:val="decimal"/>
      <w:lvlText w:val="%1."/>
      <w:lvlJc w:val="right"/>
      <w:pPr>
        <w:ind w:left="500" w:hanging="180"/>
      </w:pPr>
    </w:lvl>
    <w:lvl w:ilvl="1" w:tplc="5404B6AE">
      <w:start w:val="1"/>
      <w:numFmt w:val="decimal"/>
      <w:lvlText w:val="%2."/>
      <w:lvlJc w:val="right"/>
      <w:pPr>
        <w:ind w:left="1000" w:hanging="180"/>
      </w:pPr>
    </w:lvl>
    <w:lvl w:ilvl="2" w:tplc="D8E0BC7C">
      <w:start w:val="1"/>
      <w:numFmt w:val="decimal"/>
      <w:lvlText w:val="%3."/>
      <w:lvlJc w:val="right"/>
      <w:pPr>
        <w:ind w:left="1500" w:hanging="180"/>
      </w:pPr>
    </w:lvl>
    <w:lvl w:ilvl="3" w:tplc="7F4E7276">
      <w:start w:val="1"/>
      <w:numFmt w:val="decimal"/>
      <w:lvlText w:val="%4."/>
      <w:lvlJc w:val="right"/>
      <w:pPr>
        <w:ind w:left="2000" w:hanging="180"/>
      </w:pPr>
    </w:lvl>
    <w:lvl w:ilvl="4" w:tplc="77AED252">
      <w:start w:val="1"/>
      <w:numFmt w:val="decimal"/>
      <w:lvlText w:val="%5."/>
      <w:lvlJc w:val="right"/>
      <w:pPr>
        <w:ind w:left="2500" w:hanging="180"/>
      </w:pPr>
    </w:lvl>
    <w:lvl w:ilvl="5" w:tplc="4C0617F6">
      <w:start w:val="1"/>
      <w:numFmt w:val="decimal"/>
      <w:lvlText w:val="%6."/>
      <w:lvlJc w:val="right"/>
      <w:pPr>
        <w:ind w:left="3000" w:hanging="180"/>
      </w:pPr>
    </w:lvl>
    <w:lvl w:ilvl="6" w:tplc="85FA598C">
      <w:start w:val="1"/>
      <w:numFmt w:val="decimal"/>
      <w:lvlText w:val="%7."/>
      <w:lvlJc w:val="right"/>
      <w:pPr>
        <w:ind w:left="3500" w:hanging="180"/>
      </w:pPr>
    </w:lvl>
    <w:lvl w:ilvl="7" w:tplc="AEC09932">
      <w:start w:val="1"/>
      <w:numFmt w:val="decimal"/>
      <w:lvlText w:val="%8."/>
      <w:lvlJc w:val="right"/>
      <w:pPr>
        <w:ind w:left="4000" w:hanging="180"/>
      </w:pPr>
    </w:lvl>
    <w:lvl w:ilvl="8" w:tplc="9EEA011E">
      <w:start w:val="1"/>
      <w:numFmt w:val="decimal"/>
      <w:lvlText w:val="%9."/>
      <w:lvlJc w:val="right"/>
      <w:pPr>
        <w:ind w:left="4500" w:hanging="180"/>
      </w:pPr>
    </w:lvl>
  </w:abstractNum>
  <w:abstractNum w:abstractNumId="241" w15:restartNumberingAfterBreak="0">
    <w:nsid w:val="2EA53CFE"/>
    <w:multiLevelType w:val="hybridMultilevel"/>
    <w:tmpl w:val="2184162C"/>
    <w:name w:val="CPSNumberingScheme"/>
    <w:lvl w:ilvl="0" w:tplc="094046AE">
      <w:start w:val="1"/>
      <w:numFmt w:val="decimal"/>
      <w:lvlText w:val="%1."/>
      <w:lvlJc w:val="right"/>
      <w:pPr>
        <w:ind w:left="500" w:hanging="180"/>
      </w:pPr>
    </w:lvl>
    <w:lvl w:ilvl="1" w:tplc="0D1C2844">
      <w:start w:val="1"/>
      <w:numFmt w:val="decimal"/>
      <w:lvlText w:val="%2."/>
      <w:lvlJc w:val="right"/>
      <w:pPr>
        <w:ind w:left="1000" w:hanging="180"/>
      </w:pPr>
    </w:lvl>
    <w:lvl w:ilvl="2" w:tplc="2E189BB4">
      <w:start w:val="1"/>
      <w:numFmt w:val="decimal"/>
      <w:lvlText w:val="%3."/>
      <w:lvlJc w:val="right"/>
      <w:pPr>
        <w:ind w:left="1500" w:hanging="180"/>
      </w:pPr>
    </w:lvl>
    <w:lvl w:ilvl="3" w:tplc="BCA0E79C">
      <w:start w:val="1"/>
      <w:numFmt w:val="decimal"/>
      <w:lvlText w:val="%4."/>
      <w:lvlJc w:val="right"/>
      <w:pPr>
        <w:ind w:left="2000" w:hanging="180"/>
      </w:pPr>
    </w:lvl>
    <w:lvl w:ilvl="4" w:tplc="D6A6360E">
      <w:start w:val="1"/>
      <w:numFmt w:val="decimal"/>
      <w:lvlText w:val="%5."/>
      <w:lvlJc w:val="right"/>
      <w:pPr>
        <w:ind w:left="2500" w:hanging="180"/>
      </w:pPr>
    </w:lvl>
    <w:lvl w:ilvl="5" w:tplc="2326AD00">
      <w:start w:val="1"/>
      <w:numFmt w:val="decimal"/>
      <w:lvlText w:val="%6."/>
      <w:lvlJc w:val="right"/>
      <w:pPr>
        <w:ind w:left="3000" w:hanging="180"/>
      </w:pPr>
    </w:lvl>
    <w:lvl w:ilvl="6" w:tplc="765E616E">
      <w:start w:val="1"/>
      <w:numFmt w:val="decimal"/>
      <w:lvlText w:val="%7."/>
      <w:lvlJc w:val="right"/>
      <w:pPr>
        <w:ind w:left="3500" w:hanging="180"/>
      </w:pPr>
    </w:lvl>
    <w:lvl w:ilvl="7" w:tplc="0EF04858">
      <w:start w:val="1"/>
      <w:numFmt w:val="decimal"/>
      <w:lvlText w:val="%8."/>
      <w:lvlJc w:val="right"/>
      <w:pPr>
        <w:ind w:left="4000" w:hanging="180"/>
      </w:pPr>
    </w:lvl>
    <w:lvl w:ilvl="8" w:tplc="AFB0638A">
      <w:start w:val="1"/>
      <w:numFmt w:val="decimal"/>
      <w:lvlText w:val="%9."/>
      <w:lvlJc w:val="right"/>
      <w:pPr>
        <w:ind w:left="4500" w:hanging="180"/>
      </w:pPr>
    </w:lvl>
  </w:abstractNum>
  <w:abstractNum w:abstractNumId="242" w15:restartNumberingAfterBreak="0">
    <w:nsid w:val="2EE70169"/>
    <w:multiLevelType w:val="multilevel"/>
    <w:tmpl w:val="6B0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2EF07ACA"/>
    <w:multiLevelType w:val="hybridMultilevel"/>
    <w:tmpl w:val="C29C4C20"/>
    <w:lvl w:ilvl="0" w:tplc="C8B2EB68">
      <w:start w:val="1"/>
      <w:numFmt w:val="decimal"/>
      <w:lvlText w:val="%1."/>
      <w:lvlJc w:val="right"/>
      <w:pPr>
        <w:ind w:left="720" w:hanging="360"/>
      </w:pPr>
    </w:lvl>
    <w:lvl w:ilvl="1" w:tplc="7E783E4E">
      <w:start w:val="1"/>
      <w:numFmt w:val="lowerLetter"/>
      <w:lvlText w:val="%2."/>
      <w:lvlJc w:val="left"/>
      <w:pPr>
        <w:ind w:left="1440" w:hanging="360"/>
      </w:pPr>
    </w:lvl>
    <w:lvl w:ilvl="2" w:tplc="B7467252">
      <w:start w:val="1"/>
      <w:numFmt w:val="lowerRoman"/>
      <w:lvlText w:val="%3."/>
      <w:lvlJc w:val="right"/>
      <w:pPr>
        <w:ind w:left="2160" w:hanging="180"/>
      </w:pPr>
    </w:lvl>
    <w:lvl w:ilvl="3" w:tplc="2F38EE06">
      <w:start w:val="1"/>
      <w:numFmt w:val="decimal"/>
      <w:lvlText w:val="%4."/>
      <w:lvlJc w:val="left"/>
      <w:pPr>
        <w:ind w:left="2880" w:hanging="360"/>
      </w:pPr>
    </w:lvl>
    <w:lvl w:ilvl="4" w:tplc="0964B91A">
      <w:start w:val="1"/>
      <w:numFmt w:val="lowerLetter"/>
      <w:lvlText w:val="%5."/>
      <w:lvlJc w:val="left"/>
      <w:pPr>
        <w:ind w:left="3600" w:hanging="360"/>
      </w:pPr>
    </w:lvl>
    <w:lvl w:ilvl="5" w:tplc="AF667300">
      <w:start w:val="1"/>
      <w:numFmt w:val="lowerRoman"/>
      <w:lvlText w:val="%6."/>
      <w:lvlJc w:val="right"/>
      <w:pPr>
        <w:ind w:left="4320" w:hanging="180"/>
      </w:pPr>
    </w:lvl>
    <w:lvl w:ilvl="6" w:tplc="5D006058">
      <w:start w:val="1"/>
      <w:numFmt w:val="decimal"/>
      <w:lvlText w:val="%7."/>
      <w:lvlJc w:val="left"/>
      <w:pPr>
        <w:ind w:left="5040" w:hanging="360"/>
      </w:pPr>
    </w:lvl>
    <w:lvl w:ilvl="7" w:tplc="7C5E9F6A">
      <w:start w:val="1"/>
      <w:numFmt w:val="lowerLetter"/>
      <w:lvlText w:val="%8."/>
      <w:lvlJc w:val="left"/>
      <w:pPr>
        <w:ind w:left="5760" w:hanging="360"/>
      </w:pPr>
    </w:lvl>
    <w:lvl w:ilvl="8" w:tplc="25FC988C">
      <w:start w:val="1"/>
      <w:numFmt w:val="lowerRoman"/>
      <w:lvlText w:val="%9."/>
      <w:lvlJc w:val="right"/>
      <w:pPr>
        <w:ind w:left="6480" w:hanging="180"/>
      </w:pPr>
    </w:lvl>
  </w:abstractNum>
  <w:abstractNum w:abstractNumId="244" w15:restartNumberingAfterBreak="0">
    <w:nsid w:val="2EF772DD"/>
    <w:multiLevelType w:val="hybridMultilevel"/>
    <w:tmpl w:val="9B4AF79A"/>
    <w:name w:val="CPSNumberingScheme"/>
    <w:lvl w:ilvl="0" w:tplc="8EE4319C">
      <w:start w:val="1"/>
      <w:numFmt w:val="decimal"/>
      <w:lvlText w:val="%1."/>
      <w:lvlJc w:val="right"/>
      <w:pPr>
        <w:ind w:left="500" w:hanging="180"/>
      </w:pPr>
    </w:lvl>
    <w:lvl w:ilvl="1" w:tplc="86D4127A">
      <w:start w:val="1"/>
      <w:numFmt w:val="decimal"/>
      <w:lvlText w:val="%2."/>
      <w:lvlJc w:val="right"/>
      <w:pPr>
        <w:ind w:left="1000" w:hanging="180"/>
      </w:pPr>
    </w:lvl>
    <w:lvl w:ilvl="2" w:tplc="47D89274">
      <w:start w:val="1"/>
      <w:numFmt w:val="decimal"/>
      <w:lvlText w:val="%3."/>
      <w:lvlJc w:val="right"/>
      <w:pPr>
        <w:ind w:left="1500" w:hanging="180"/>
      </w:pPr>
    </w:lvl>
    <w:lvl w:ilvl="3" w:tplc="D8F48980">
      <w:start w:val="1"/>
      <w:numFmt w:val="decimal"/>
      <w:lvlText w:val="%4."/>
      <w:lvlJc w:val="right"/>
      <w:pPr>
        <w:ind w:left="2000" w:hanging="180"/>
      </w:pPr>
    </w:lvl>
    <w:lvl w:ilvl="4" w:tplc="95D6AC48">
      <w:start w:val="1"/>
      <w:numFmt w:val="decimal"/>
      <w:lvlText w:val="%5."/>
      <w:lvlJc w:val="right"/>
      <w:pPr>
        <w:ind w:left="2500" w:hanging="180"/>
      </w:pPr>
    </w:lvl>
    <w:lvl w:ilvl="5" w:tplc="E82A2AB2">
      <w:start w:val="1"/>
      <w:numFmt w:val="decimal"/>
      <w:lvlText w:val="%6."/>
      <w:lvlJc w:val="right"/>
      <w:pPr>
        <w:ind w:left="3000" w:hanging="180"/>
      </w:pPr>
    </w:lvl>
    <w:lvl w:ilvl="6" w:tplc="6FA0ECFE">
      <w:start w:val="1"/>
      <w:numFmt w:val="decimal"/>
      <w:lvlText w:val="%7."/>
      <w:lvlJc w:val="right"/>
      <w:pPr>
        <w:ind w:left="3500" w:hanging="180"/>
      </w:pPr>
    </w:lvl>
    <w:lvl w:ilvl="7" w:tplc="61FED4DC">
      <w:start w:val="1"/>
      <w:numFmt w:val="decimal"/>
      <w:lvlText w:val="%8."/>
      <w:lvlJc w:val="right"/>
      <w:pPr>
        <w:ind w:left="4000" w:hanging="180"/>
      </w:pPr>
    </w:lvl>
    <w:lvl w:ilvl="8" w:tplc="AAB8FF48">
      <w:start w:val="1"/>
      <w:numFmt w:val="decimal"/>
      <w:lvlText w:val="%9."/>
      <w:lvlJc w:val="right"/>
      <w:pPr>
        <w:ind w:left="4500" w:hanging="180"/>
      </w:pPr>
    </w:lvl>
  </w:abstractNum>
  <w:abstractNum w:abstractNumId="245" w15:restartNumberingAfterBreak="0">
    <w:nsid w:val="2F854A2D"/>
    <w:multiLevelType w:val="hybridMultilevel"/>
    <w:tmpl w:val="C532AE2A"/>
    <w:lvl w:ilvl="0" w:tplc="08090001">
      <w:start w:val="1"/>
      <w:numFmt w:val="bullet"/>
      <w:lvlText w:val=""/>
      <w:lvlJc w:val="left"/>
      <w:pPr>
        <w:ind w:left="360" w:hanging="360"/>
      </w:pPr>
      <w:rPr>
        <w:rFonts w:ascii="Symbol" w:hAnsi="Symbol" w:hint="default"/>
      </w:rPr>
    </w:lvl>
    <w:lvl w:ilvl="1" w:tplc="2A729D9C">
      <w:numFmt w:val="bullet"/>
      <w:lvlText w:val="-"/>
      <w:lvlJc w:val="left"/>
      <w:pPr>
        <w:ind w:left="1440" w:hanging="720"/>
      </w:pPr>
      <w:rPr>
        <w:rFonts w:ascii="Times New Roman" w:eastAsiaTheme="minorEastAsia"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6" w15:restartNumberingAfterBreak="0">
    <w:nsid w:val="2F9934C4"/>
    <w:multiLevelType w:val="hybridMultilevel"/>
    <w:tmpl w:val="E4FC55B2"/>
    <w:lvl w:ilvl="0" w:tplc="E4089F2A">
      <w:start w:val="1"/>
      <w:numFmt w:val="bullet"/>
      <w:lvlText w:val=""/>
      <w:lvlJc w:val="left"/>
      <w:pPr>
        <w:ind w:left="720" w:hanging="360"/>
      </w:pPr>
      <w:rPr>
        <w:rFonts w:ascii="Symbol" w:hAnsi="Symbol" w:hint="default"/>
      </w:rPr>
    </w:lvl>
    <w:lvl w:ilvl="1" w:tplc="9474AB5E">
      <w:start w:val="1"/>
      <w:numFmt w:val="bullet"/>
      <w:lvlText w:val="o"/>
      <w:lvlJc w:val="left"/>
      <w:pPr>
        <w:ind w:left="1440" w:hanging="360"/>
      </w:pPr>
      <w:rPr>
        <w:rFonts w:ascii="Courier New" w:hAnsi="Courier New" w:hint="default"/>
      </w:rPr>
    </w:lvl>
    <w:lvl w:ilvl="2" w:tplc="D8DC10C6">
      <w:start w:val="1"/>
      <w:numFmt w:val="bullet"/>
      <w:lvlText w:val=""/>
      <w:lvlJc w:val="left"/>
      <w:pPr>
        <w:ind w:left="2160" w:hanging="360"/>
      </w:pPr>
      <w:rPr>
        <w:rFonts w:ascii="Wingdings" w:hAnsi="Wingdings" w:hint="default"/>
      </w:rPr>
    </w:lvl>
    <w:lvl w:ilvl="3" w:tplc="EB582104">
      <w:start w:val="1"/>
      <w:numFmt w:val="bullet"/>
      <w:lvlText w:val=""/>
      <w:lvlJc w:val="left"/>
      <w:pPr>
        <w:ind w:left="2880" w:hanging="360"/>
      </w:pPr>
      <w:rPr>
        <w:rFonts w:ascii="Symbol" w:hAnsi="Symbol" w:hint="default"/>
      </w:rPr>
    </w:lvl>
    <w:lvl w:ilvl="4" w:tplc="FDDCA80A">
      <w:start w:val="1"/>
      <w:numFmt w:val="bullet"/>
      <w:lvlText w:val="o"/>
      <w:lvlJc w:val="left"/>
      <w:pPr>
        <w:ind w:left="3600" w:hanging="360"/>
      </w:pPr>
      <w:rPr>
        <w:rFonts w:ascii="Courier New" w:hAnsi="Courier New" w:hint="default"/>
      </w:rPr>
    </w:lvl>
    <w:lvl w:ilvl="5" w:tplc="11AC708E">
      <w:start w:val="1"/>
      <w:numFmt w:val="bullet"/>
      <w:lvlText w:val=""/>
      <w:lvlJc w:val="left"/>
      <w:pPr>
        <w:ind w:left="4320" w:hanging="360"/>
      </w:pPr>
      <w:rPr>
        <w:rFonts w:ascii="Wingdings" w:hAnsi="Wingdings" w:hint="default"/>
      </w:rPr>
    </w:lvl>
    <w:lvl w:ilvl="6" w:tplc="74788BB6">
      <w:start w:val="1"/>
      <w:numFmt w:val="bullet"/>
      <w:lvlText w:val=""/>
      <w:lvlJc w:val="left"/>
      <w:pPr>
        <w:ind w:left="5040" w:hanging="360"/>
      </w:pPr>
      <w:rPr>
        <w:rFonts w:ascii="Symbol" w:hAnsi="Symbol" w:hint="default"/>
      </w:rPr>
    </w:lvl>
    <w:lvl w:ilvl="7" w:tplc="2B9085B2">
      <w:start w:val="1"/>
      <w:numFmt w:val="bullet"/>
      <w:lvlText w:val="o"/>
      <w:lvlJc w:val="left"/>
      <w:pPr>
        <w:ind w:left="5760" w:hanging="360"/>
      </w:pPr>
      <w:rPr>
        <w:rFonts w:ascii="Courier New" w:hAnsi="Courier New" w:hint="default"/>
      </w:rPr>
    </w:lvl>
    <w:lvl w:ilvl="8" w:tplc="81D41B88">
      <w:start w:val="1"/>
      <w:numFmt w:val="bullet"/>
      <w:lvlText w:val=""/>
      <w:lvlJc w:val="left"/>
      <w:pPr>
        <w:ind w:left="6480" w:hanging="360"/>
      </w:pPr>
      <w:rPr>
        <w:rFonts w:ascii="Wingdings" w:hAnsi="Wingdings" w:hint="default"/>
      </w:rPr>
    </w:lvl>
  </w:abstractNum>
  <w:abstractNum w:abstractNumId="247" w15:restartNumberingAfterBreak="0">
    <w:nsid w:val="2FA631F7"/>
    <w:multiLevelType w:val="hybridMultilevel"/>
    <w:tmpl w:val="2912227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2FCF60FC"/>
    <w:multiLevelType w:val="hybridMultilevel"/>
    <w:tmpl w:val="CB88CB4C"/>
    <w:name w:val="CPSNumberingScheme"/>
    <w:lvl w:ilvl="0" w:tplc="B3460AD2">
      <w:start w:val="1"/>
      <w:numFmt w:val="decimal"/>
      <w:lvlText w:val="%1."/>
      <w:lvlJc w:val="right"/>
      <w:pPr>
        <w:ind w:left="500" w:hanging="180"/>
      </w:pPr>
    </w:lvl>
    <w:lvl w:ilvl="1" w:tplc="7C0AF796">
      <w:start w:val="1"/>
      <w:numFmt w:val="decimal"/>
      <w:lvlText w:val="%2."/>
      <w:lvlJc w:val="right"/>
      <w:pPr>
        <w:ind w:left="1000" w:hanging="180"/>
      </w:pPr>
    </w:lvl>
    <w:lvl w:ilvl="2" w:tplc="DFDA5E06">
      <w:start w:val="1"/>
      <w:numFmt w:val="decimal"/>
      <w:lvlText w:val="%3."/>
      <w:lvlJc w:val="right"/>
      <w:pPr>
        <w:ind w:left="1500" w:hanging="180"/>
      </w:pPr>
    </w:lvl>
    <w:lvl w:ilvl="3" w:tplc="A8F66D92">
      <w:start w:val="1"/>
      <w:numFmt w:val="decimal"/>
      <w:lvlText w:val="%4."/>
      <w:lvlJc w:val="right"/>
      <w:pPr>
        <w:ind w:left="2000" w:hanging="180"/>
      </w:pPr>
    </w:lvl>
    <w:lvl w:ilvl="4" w:tplc="FD949A6C">
      <w:start w:val="1"/>
      <w:numFmt w:val="decimal"/>
      <w:lvlText w:val="%5."/>
      <w:lvlJc w:val="right"/>
      <w:pPr>
        <w:ind w:left="2500" w:hanging="180"/>
      </w:pPr>
    </w:lvl>
    <w:lvl w:ilvl="5" w:tplc="CE703C96">
      <w:start w:val="1"/>
      <w:numFmt w:val="decimal"/>
      <w:lvlText w:val="%6."/>
      <w:lvlJc w:val="right"/>
      <w:pPr>
        <w:ind w:left="3000" w:hanging="180"/>
      </w:pPr>
    </w:lvl>
    <w:lvl w:ilvl="6" w:tplc="C7B63850">
      <w:start w:val="1"/>
      <w:numFmt w:val="decimal"/>
      <w:lvlText w:val="%7."/>
      <w:lvlJc w:val="right"/>
      <w:pPr>
        <w:ind w:left="3500" w:hanging="180"/>
      </w:pPr>
    </w:lvl>
    <w:lvl w:ilvl="7" w:tplc="CE30AE74">
      <w:start w:val="1"/>
      <w:numFmt w:val="decimal"/>
      <w:lvlText w:val="%8."/>
      <w:lvlJc w:val="right"/>
      <w:pPr>
        <w:ind w:left="4000" w:hanging="180"/>
      </w:pPr>
    </w:lvl>
    <w:lvl w:ilvl="8" w:tplc="087822BA">
      <w:start w:val="1"/>
      <w:numFmt w:val="decimal"/>
      <w:lvlText w:val="%9."/>
      <w:lvlJc w:val="right"/>
      <w:pPr>
        <w:ind w:left="4500" w:hanging="180"/>
      </w:pPr>
    </w:lvl>
  </w:abstractNum>
  <w:abstractNum w:abstractNumId="249" w15:restartNumberingAfterBreak="0">
    <w:nsid w:val="2FFE6B25"/>
    <w:multiLevelType w:val="hybridMultilevel"/>
    <w:tmpl w:val="54141B0C"/>
    <w:lvl w:ilvl="0" w:tplc="F81616B8">
      <w:start w:val="1"/>
      <w:numFmt w:val="bullet"/>
      <w:lvlText w:val=""/>
      <w:lvlJc w:val="left"/>
      <w:pPr>
        <w:ind w:left="720" w:hanging="360"/>
      </w:pPr>
      <w:rPr>
        <w:rFonts w:ascii="Symbol" w:hAnsi="Symbol" w:hint="default"/>
      </w:rPr>
    </w:lvl>
    <w:lvl w:ilvl="1" w:tplc="CFA69D06">
      <w:start w:val="1"/>
      <w:numFmt w:val="bullet"/>
      <w:lvlText w:val="o"/>
      <w:lvlJc w:val="left"/>
      <w:pPr>
        <w:ind w:left="1440" w:hanging="360"/>
      </w:pPr>
      <w:rPr>
        <w:rFonts w:ascii="Courier New" w:hAnsi="Courier New" w:hint="default"/>
      </w:rPr>
    </w:lvl>
    <w:lvl w:ilvl="2" w:tplc="831A030E">
      <w:start w:val="1"/>
      <w:numFmt w:val="bullet"/>
      <w:lvlText w:val=""/>
      <w:lvlJc w:val="left"/>
      <w:pPr>
        <w:ind w:left="2160" w:hanging="360"/>
      </w:pPr>
      <w:rPr>
        <w:rFonts w:ascii="Wingdings" w:hAnsi="Wingdings" w:hint="default"/>
      </w:rPr>
    </w:lvl>
    <w:lvl w:ilvl="3" w:tplc="7F0A3C3C">
      <w:start w:val="1"/>
      <w:numFmt w:val="bullet"/>
      <w:lvlText w:val=""/>
      <w:lvlJc w:val="left"/>
      <w:pPr>
        <w:ind w:left="2880" w:hanging="360"/>
      </w:pPr>
      <w:rPr>
        <w:rFonts w:ascii="Symbol" w:hAnsi="Symbol" w:hint="default"/>
      </w:rPr>
    </w:lvl>
    <w:lvl w:ilvl="4" w:tplc="382AFEFC">
      <w:start w:val="1"/>
      <w:numFmt w:val="bullet"/>
      <w:lvlText w:val="o"/>
      <w:lvlJc w:val="left"/>
      <w:pPr>
        <w:ind w:left="3600" w:hanging="360"/>
      </w:pPr>
      <w:rPr>
        <w:rFonts w:ascii="Courier New" w:hAnsi="Courier New" w:hint="default"/>
      </w:rPr>
    </w:lvl>
    <w:lvl w:ilvl="5" w:tplc="B47ECF90">
      <w:start w:val="1"/>
      <w:numFmt w:val="bullet"/>
      <w:lvlText w:val=""/>
      <w:lvlJc w:val="left"/>
      <w:pPr>
        <w:ind w:left="4320" w:hanging="360"/>
      </w:pPr>
      <w:rPr>
        <w:rFonts w:ascii="Wingdings" w:hAnsi="Wingdings" w:hint="default"/>
      </w:rPr>
    </w:lvl>
    <w:lvl w:ilvl="6" w:tplc="40243B12">
      <w:start w:val="1"/>
      <w:numFmt w:val="bullet"/>
      <w:lvlText w:val=""/>
      <w:lvlJc w:val="left"/>
      <w:pPr>
        <w:ind w:left="5040" w:hanging="360"/>
      </w:pPr>
      <w:rPr>
        <w:rFonts w:ascii="Symbol" w:hAnsi="Symbol" w:hint="default"/>
      </w:rPr>
    </w:lvl>
    <w:lvl w:ilvl="7" w:tplc="72DA8F20">
      <w:start w:val="1"/>
      <w:numFmt w:val="bullet"/>
      <w:lvlText w:val="o"/>
      <w:lvlJc w:val="left"/>
      <w:pPr>
        <w:ind w:left="5760" w:hanging="360"/>
      </w:pPr>
      <w:rPr>
        <w:rFonts w:ascii="Courier New" w:hAnsi="Courier New" w:hint="default"/>
      </w:rPr>
    </w:lvl>
    <w:lvl w:ilvl="8" w:tplc="33A8189C">
      <w:start w:val="1"/>
      <w:numFmt w:val="bullet"/>
      <w:lvlText w:val=""/>
      <w:lvlJc w:val="left"/>
      <w:pPr>
        <w:ind w:left="6480" w:hanging="360"/>
      </w:pPr>
      <w:rPr>
        <w:rFonts w:ascii="Wingdings" w:hAnsi="Wingdings" w:hint="default"/>
      </w:rPr>
    </w:lvl>
  </w:abstractNum>
  <w:abstractNum w:abstractNumId="250" w15:restartNumberingAfterBreak="0">
    <w:nsid w:val="30016128"/>
    <w:multiLevelType w:val="hybridMultilevel"/>
    <w:tmpl w:val="15860A80"/>
    <w:lvl w:ilvl="0" w:tplc="4F967F02">
      <w:start w:val="1"/>
      <w:numFmt w:val="bullet"/>
      <w:lvlText w:val=""/>
      <w:lvlJc w:val="left"/>
      <w:pPr>
        <w:ind w:left="720" w:hanging="360"/>
      </w:pPr>
      <w:rPr>
        <w:rFonts w:ascii="Symbol" w:hAnsi="Symbol" w:hint="default"/>
      </w:rPr>
    </w:lvl>
    <w:lvl w:ilvl="1" w:tplc="0F267F6C">
      <w:start w:val="1"/>
      <w:numFmt w:val="bullet"/>
      <w:lvlText w:val="o"/>
      <w:lvlJc w:val="left"/>
      <w:pPr>
        <w:ind w:left="1440" w:hanging="360"/>
      </w:pPr>
      <w:rPr>
        <w:rFonts w:ascii="Courier New" w:hAnsi="Courier New" w:hint="default"/>
      </w:rPr>
    </w:lvl>
    <w:lvl w:ilvl="2" w:tplc="D6DAEF6A">
      <w:start w:val="1"/>
      <w:numFmt w:val="bullet"/>
      <w:lvlText w:val=""/>
      <w:lvlJc w:val="left"/>
      <w:pPr>
        <w:ind w:left="2160" w:hanging="360"/>
      </w:pPr>
      <w:rPr>
        <w:rFonts w:ascii="Wingdings" w:hAnsi="Wingdings" w:hint="default"/>
      </w:rPr>
    </w:lvl>
    <w:lvl w:ilvl="3" w:tplc="6CB0155A">
      <w:start w:val="1"/>
      <w:numFmt w:val="bullet"/>
      <w:lvlText w:val=""/>
      <w:lvlJc w:val="left"/>
      <w:pPr>
        <w:ind w:left="2880" w:hanging="360"/>
      </w:pPr>
      <w:rPr>
        <w:rFonts w:ascii="Symbol" w:hAnsi="Symbol" w:hint="default"/>
      </w:rPr>
    </w:lvl>
    <w:lvl w:ilvl="4" w:tplc="9D008EEA">
      <w:start w:val="1"/>
      <w:numFmt w:val="bullet"/>
      <w:lvlText w:val="o"/>
      <w:lvlJc w:val="left"/>
      <w:pPr>
        <w:ind w:left="3600" w:hanging="360"/>
      </w:pPr>
      <w:rPr>
        <w:rFonts w:ascii="Courier New" w:hAnsi="Courier New" w:hint="default"/>
      </w:rPr>
    </w:lvl>
    <w:lvl w:ilvl="5" w:tplc="32BE1F92">
      <w:start w:val="1"/>
      <w:numFmt w:val="bullet"/>
      <w:lvlText w:val=""/>
      <w:lvlJc w:val="left"/>
      <w:pPr>
        <w:ind w:left="4320" w:hanging="360"/>
      </w:pPr>
      <w:rPr>
        <w:rFonts w:ascii="Wingdings" w:hAnsi="Wingdings" w:hint="default"/>
      </w:rPr>
    </w:lvl>
    <w:lvl w:ilvl="6" w:tplc="A844D2F4">
      <w:start w:val="1"/>
      <w:numFmt w:val="bullet"/>
      <w:lvlText w:val=""/>
      <w:lvlJc w:val="left"/>
      <w:pPr>
        <w:ind w:left="5040" w:hanging="360"/>
      </w:pPr>
      <w:rPr>
        <w:rFonts w:ascii="Symbol" w:hAnsi="Symbol" w:hint="default"/>
      </w:rPr>
    </w:lvl>
    <w:lvl w:ilvl="7" w:tplc="996C6DBA">
      <w:start w:val="1"/>
      <w:numFmt w:val="bullet"/>
      <w:lvlText w:val="o"/>
      <w:lvlJc w:val="left"/>
      <w:pPr>
        <w:ind w:left="5760" w:hanging="360"/>
      </w:pPr>
      <w:rPr>
        <w:rFonts w:ascii="Courier New" w:hAnsi="Courier New" w:hint="default"/>
      </w:rPr>
    </w:lvl>
    <w:lvl w:ilvl="8" w:tplc="F02EB926">
      <w:start w:val="1"/>
      <w:numFmt w:val="bullet"/>
      <w:lvlText w:val=""/>
      <w:lvlJc w:val="left"/>
      <w:pPr>
        <w:ind w:left="6480" w:hanging="360"/>
      </w:pPr>
      <w:rPr>
        <w:rFonts w:ascii="Wingdings" w:hAnsi="Wingdings" w:hint="default"/>
      </w:rPr>
    </w:lvl>
  </w:abstractNum>
  <w:abstractNum w:abstractNumId="251" w15:restartNumberingAfterBreak="0">
    <w:nsid w:val="3045077E"/>
    <w:multiLevelType w:val="multilevel"/>
    <w:tmpl w:val="39B8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308C1F74"/>
    <w:multiLevelType w:val="hybridMultilevel"/>
    <w:tmpl w:val="B35A0AF4"/>
    <w:name w:val="CPSNumberingScheme"/>
    <w:lvl w:ilvl="0" w:tplc="86F26E84">
      <w:start w:val="1"/>
      <w:numFmt w:val="decimal"/>
      <w:lvlText w:val="%1."/>
      <w:lvlJc w:val="right"/>
      <w:pPr>
        <w:ind w:left="500" w:hanging="180"/>
      </w:pPr>
    </w:lvl>
    <w:lvl w:ilvl="1" w:tplc="46D4A232">
      <w:start w:val="1"/>
      <w:numFmt w:val="decimal"/>
      <w:lvlText w:val="%2."/>
      <w:lvlJc w:val="right"/>
      <w:pPr>
        <w:ind w:left="1000" w:hanging="180"/>
      </w:pPr>
    </w:lvl>
    <w:lvl w:ilvl="2" w:tplc="D3F4BE2A">
      <w:start w:val="1"/>
      <w:numFmt w:val="decimal"/>
      <w:lvlText w:val="%3."/>
      <w:lvlJc w:val="right"/>
      <w:pPr>
        <w:ind w:left="1500" w:hanging="180"/>
      </w:pPr>
    </w:lvl>
    <w:lvl w:ilvl="3" w:tplc="E188A618">
      <w:start w:val="1"/>
      <w:numFmt w:val="decimal"/>
      <w:lvlText w:val="%4."/>
      <w:lvlJc w:val="right"/>
      <w:pPr>
        <w:ind w:left="2000" w:hanging="180"/>
      </w:pPr>
    </w:lvl>
    <w:lvl w:ilvl="4" w:tplc="83946306">
      <w:start w:val="1"/>
      <w:numFmt w:val="decimal"/>
      <w:lvlText w:val="%5."/>
      <w:lvlJc w:val="right"/>
      <w:pPr>
        <w:ind w:left="2500" w:hanging="180"/>
      </w:pPr>
    </w:lvl>
    <w:lvl w:ilvl="5" w:tplc="4D145246">
      <w:start w:val="1"/>
      <w:numFmt w:val="decimal"/>
      <w:lvlText w:val="%6."/>
      <w:lvlJc w:val="right"/>
      <w:pPr>
        <w:ind w:left="3000" w:hanging="180"/>
      </w:pPr>
    </w:lvl>
    <w:lvl w:ilvl="6" w:tplc="D51E56AC">
      <w:start w:val="1"/>
      <w:numFmt w:val="decimal"/>
      <w:lvlText w:val="%7."/>
      <w:lvlJc w:val="right"/>
      <w:pPr>
        <w:ind w:left="3500" w:hanging="180"/>
      </w:pPr>
    </w:lvl>
    <w:lvl w:ilvl="7" w:tplc="892E1406">
      <w:start w:val="1"/>
      <w:numFmt w:val="decimal"/>
      <w:lvlText w:val="%8."/>
      <w:lvlJc w:val="right"/>
      <w:pPr>
        <w:ind w:left="4000" w:hanging="180"/>
      </w:pPr>
    </w:lvl>
    <w:lvl w:ilvl="8" w:tplc="9418DF30">
      <w:start w:val="1"/>
      <w:numFmt w:val="decimal"/>
      <w:lvlText w:val="%9."/>
      <w:lvlJc w:val="right"/>
      <w:pPr>
        <w:ind w:left="4500" w:hanging="180"/>
      </w:pPr>
    </w:lvl>
  </w:abstractNum>
  <w:abstractNum w:abstractNumId="253" w15:restartNumberingAfterBreak="0">
    <w:nsid w:val="31024DE3"/>
    <w:multiLevelType w:val="hybridMultilevel"/>
    <w:tmpl w:val="69FC5B42"/>
    <w:name w:val="CPSNumberingScheme"/>
    <w:lvl w:ilvl="0" w:tplc="5886A480">
      <w:start w:val="1"/>
      <w:numFmt w:val="decimal"/>
      <w:lvlText w:val="%1."/>
      <w:lvlJc w:val="right"/>
      <w:pPr>
        <w:ind w:left="500" w:hanging="180"/>
      </w:pPr>
    </w:lvl>
    <w:lvl w:ilvl="1" w:tplc="4AB0B2DC">
      <w:start w:val="1"/>
      <w:numFmt w:val="decimal"/>
      <w:lvlText w:val="%2."/>
      <w:lvlJc w:val="right"/>
      <w:pPr>
        <w:ind w:left="1000" w:hanging="180"/>
      </w:pPr>
    </w:lvl>
    <w:lvl w:ilvl="2" w:tplc="5534440A">
      <w:start w:val="1"/>
      <w:numFmt w:val="decimal"/>
      <w:lvlText w:val="%3."/>
      <w:lvlJc w:val="right"/>
      <w:pPr>
        <w:ind w:left="1500" w:hanging="180"/>
      </w:pPr>
    </w:lvl>
    <w:lvl w:ilvl="3" w:tplc="AF7CAEE4">
      <w:start w:val="1"/>
      <w:numFmt w:val="decimal"/>
      <w:lvlText w:val="%4."/>
      <w:lvlJc w:val="right"/>
      <w:pPr>
        <w:ind w:left="2000" w:hanging="180"/>
      </w:pPr>
    </w:lvl>
    <w:lvl w:ilvl="4" w:tplc="E28251A8">
      <w:start w:val="1"/>
      <w:numFmt w:val="decimal"/>
      <w:lvlText w:val="%5."/>
      <w:lvlJc w:val="right"/>
      <w:pPr>
        <w:ind w:left="2500" w:hanging="180"/>
      </w:pPr>
    </w:lvl>
    <w:lvl w:ilvl="5" w:tplc="180AB912">
      <w:start w:val="1"/>
      <w:numFmt w:val="decimal"/>
      <w:lvlText w:val="%6."/>
      <w:lvlJc w:val="right"/>
      <w:pPr>
        <w:ind w:left="3000" w:hanging="180"/>
      </w:pPr>
    </w:lvl>
    <w:lvl w:ilvl="6" w:tplc="72940B92">
      <w:start w:val="1"/>
      <w:numFmt w:val="decimal"/>
      <w:lvlText w:val="%7."/>
      <w:lvlJc w:val="right"/>
      <w:pPr>
        <w:ind w:left="3500" w:hanging="180"/>
      </w:pPr>
    </w:lvl>
    <w:lvl w:ilvl="7" w:tplc="25C45120">
      <w:start w:val="1"/>
      <w:numFmt w:val="decimal"/>
      <w:lvlText w:val="%8."/>
      <w:lvlJc w:val="right"/>
      <w:pPr>
        <w:ind w:left="4000" w:hanging="180"/>
      </w:pPr>
    </w:lvl>
    <w:lvl w:ilvl="8" w:tplc="A3962FD4">
      <w:start w:val="1"/>
      <w:numFmt w:val="decimal"/>
      <w:lvlText w:val="%9."/>
      <w:lvlJc w:val="right"/>
      <w:pPr>
        <w:ind w:left="4500" w:hanging="180"/>
      </w:pPr>
    </w:lvl>
  </w:abstractNum>
  <w:abstractNum w:abstractNumId="254" w15:restartNumberingAfterBreak="0">
    <w:nsid w:val="31610E6A"/>
    <w:multiLevelType w:val="hybridMultilevel"/>
    <w:tmpl w:val="0C50C350"/>
    <w:lvl w:ilvl="0" w:tplc="B1324054">
      <w:numFmt w:val="bullet"/>
      <w:lvlText w:val="-"/>
      <w:lvlJc w:val="left"/>
      <w:pPr>
        <w:ind w:left="1068" w:hanging="360"/>
      </w:pPr>
      <w:rPr>
        <w:rFonts w:ascii="Calibri" w:eastAsia="Calibri"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55" w15:restartNumberingAfterBreak="0">
    <w:nsid w:val="31902F0A"/>
    <w:multiLevelType w:val="hybridMultilevel"/>
    <w:tmpl w:val="A7D04A7C"/>
    <w:lvl w:ilvl="0" w:tplc="0BBC95E0">
      <w:start w:val="1"/>
      <w:numFmt w:val="bullet"/>
      <w:lvlText w:val=""/>
      <w:lvlJc w:val="left"/>
      <w:pPr>
        <w:ind w:left="720" w:hanging="360"/>
      </w:pPr>
      <w:rPr>
        <w:rFonts w:ascii="Symbol" w:hAnsi="Symbol" w:hint="default"/>
      </w:rPr>
    </w:lvl>
    <w:lvl w:ilvl="1" w:tplc="56567490">
      <w:start w:val="1"/>
      <w:numFmt w:val="bullet"/>
      <w:lvlText w:val="o"/>
      <w:lvlJc w:val="left"/>
      <w:pPr>
        <w:ind w:left="1440" w:hanging="360"/>
      </w:pPr>
      <w:rPr>
        <w:rFonts w:ascii="Courier New" w:hAnsi="Courier New" w:hint="default"/>
      </w:rPr>
    </w:lvl>
    <w:lvl w:ilvl="2" w:tplc="589E01F4">
      <w:start w:val="1"/>
      <w:numFmt w:val="bullet"/>
      <w:lvlText w:val=""/>
      <w:lvlJc w:val="left"/>
      <w:pPr>
        <w:ind w:left="2160" w:hanging="360"/>
      </w:pPr>
      <w:rPr>
        <w:rFonts w:ascii="Wingdings" w:hAnsi="Wingdings" w:hint="default"/>
      </w:rPr>
    </w:lvl>
    <w:lvl w:ilvl="3" w:tplc="58DC8B34">
      <w:start w:val="1"/>
      <w:numFmt w:val="bullet"/>
      <w:lvlText w:val=""/>
      <w:lvlJc w:val="left"/>
      <w:pPr>
        <w:ind w:left="2880" w:hanging="360"/>
      </w:pPr>
      <w:rPr>
        <w:rFonts w:ascii="Symbol" w:hAnsi="Symbol" w:hint="default"/>
      </w:rPr>
    </w:lvl>
    <w:lvl w:ilvl="4" w:tplc="D9B6B2F6">
      <w:start w:val="1"/>
      <w:numFmt w:val="bullet"/>
      <w:lvlText w:val="o"/>
      <w:lvlJc w:val="left"/>
      <w:pPr>
        <w:ind w:left="3600" w:hanging="360"/>
      </w:pPr>
      <w:rPr>
        <w:rFonts w:ascii="Courier New" w:hAnsi="Courier New" w:hint="default"/>
      </w:rPr>
    </w:lvl>
    <w:lvl w:ilvl="5" w:tplc="0BD07786">
      <w:start w:val="1"/>
      <w:numFmt w:val="bullet"/>
      <w:lvlText w:val=""/>
      <w:lvlJc w:val="left"/>
      <w:pPr>
        <w:ind w:left="4320" w:hanging="360"/>
      </w:pPr>
      <w:rPr>
        <w:rFonts w:ascii="Wingdings" w:hAnsi="Wingdings" w:hint="default"/>
      </w:rPr>
    </w:lvl>
    <w:lvl w:ilvl="6" w:tplc="EADA3F80">
      <w:start w:val="1"/>
      <w:numFmt w:val="bullet"/>
      <w:lvlText w:val=""/>
      <w:lvlJc w:val="left"/>
      <w:pPr>
        <w:ind w:left="5040" w:hanging="360"/>
      </w:pPr>
      <w:rPr>
        <w:rFonts w:ascii="Symbol" w:hAnsi="Symbol" w:hint="default"/>
      </w:rPr>
    </w:lvl>
    <w:lvl w:ilvl="7" w:tplc="74A69C6C">
      <w:start w:val="1"/>
      <w:numFmt w:val="bullet"/>
      <w:lvlText w:val="o"/>
      <w:lvlJc w:val="left"/>
      <w:pPr>
        <w:ind w:left="5760" w:hanging="360"/>
      </w:pPr>
      <w:rPr>
        <w:rFonts w:ascii="Courier New" w:hAnsi="Courier New" w:hint="default"/>
      </w:rPr>
    </w:lvl>
    <w:lvl w:ilvl="8" w:tplc="76840BF6">
      <w:start w:val="1"/>
      <w:numFmt w:val="bullet"/>
      <w:lvlText w:val=""/>
      <w:lvlJc w:val="left"/>
      <w:pPr>
        <w:ind w:left="6480" w:hanging="360"/>
      </w:pPr>
      <w:rPr>
        <w:rFonts w:ascii="Wingdings" w:hAnsi="Wingdings" w:hint="default"/>
      </w:rPr>
    </w:lvl>
  </w:abstractNum>
  <w:abstractNum w:abstractNumId="256" w15:restartNumberingAfterBreak="0">
    <w:nsid w:val="31BC340A"/>
    <w:multiLevelType w:val="hybridMultilevel"/>
    <w:tmpl w:val="4C46A2FA"/>
    <w:name w:val="CPSNumberingScheme"/>
    <w:lvl w:ilvl="0" w:tplc="D8141B2A">
      <w:start w:val="1"/>
      <w:numFmt w:val="decimal"/>
      <w:lvlText w:val="%1."/>
      <w:lvlJc w:val="right"/>
      <w:pPr>
        <w:ind w:left="500" w:hanging="180"/>
      </w:pPr>
    </w:lvl>
    <w:lvl w:ilvl="1" w:tplc="5A389966">
      <w:start w:val="1"/>
      <w:numFmt w:val="decimal"/>
      <w:lvlText w:val="%2."/>
      <w:lvlJc w:val="right"/>
      <w:pPr>
        <w:ind w:left="1000" w:hanging="180"/>
      </w:pPr>
    </w:lvl>
    <w:lvl w:ilvl="2" w:tplc="5B2AD088">
      <w:start w:val="1"/>
      <w:numFmt w:val="decimal"/>
      <w:lvlText w:val="%3."/>
      <w:lvlJc w:val="right"/>
      <w:pPr>
        <w:ind w:left="1500" w:hanging="180"/>
      </w:pPr>
    </w:lvl>
    <w:lvl w:ilvl="3" w:tplc="A21467F8">
      <w:start w:val="1"/>
      <w:numFmt w:val="decimal"/>
      <w:lvlText w:val="%4."/>
      <w:lvlJc w:val="right"/>
      <w:pPr>
        <w:ind w:left="2000" w:hanging="180"/>
      </w:pPr>
    </w:lvl>
    <w:lvl w:ilvl="4" w:tplc="297E1802">
      <w:start w:val="1"/>
      <w:numFmt w:val="decimal"/>
      <w:lvlText w:val="%5."/>
      <w:lvlJc w:val="right"/>
      <w:pPr>
        <w:ind w:left="2500" w:hanging="180"/>
      </w:pPr>
    </w:lvl>
    <w:lvl w:ilvl="5" w:tplc="738417FA">
      <w:start w:val="1"/>
      <w:numFmt w:val="decimal"/>
      <w:lvlText w:val="%6."/>
      <w:lvlJc w:val="right"/>
      <w:pPr>
        <w:ind w:left="3000" w:hanging="180"/>
      </w:pPr>
    </w:lvl>
    <w:lvl w:ilvl="6" w:tplc="1562AAD0">
      <w:start w:val="1"/>
      <w:numFmt w:val="decimal"/>
      <w:lvlText w:val="%7."/>
      <w:lvlJc w:val="right"/>
      <w:pPr>
        <w:ind w:left="3500" w:hanging="180"/>
      </w:pPr>
    </w:lvl>
    <w:lvl w:ilvl="7" w:tplc="698478AC">
      <w:start w:val="1"/>
      <w:numFmt w:val="decimal"/>
      <w:lvlText w:val="%8."/>
      <w:lvlJc w:val="right"/>
      <w:pPr>
        <w:ind w:left="4000" w:hanging="180"/>
      </w:pPr>
    </w:lvl>
    <w:lvl w:ilvl="8" w:tplc="F948EB64">
      <w:start w:val="1"/>
      <w:numFmt w:val="decimal"/>
      <w:lvlText w:val="%9."/>
      <w:lvlJc w:val="right"/>
      <w:pPr>
        <w:ind w:left="4500" w:hanging="180"/>
      </w:pPr>
    </w:lvl>
  </w:abstractNum>
  <w:abstractNum w:abstractNumId="257" w15:restartNumberingAfterBreak="0">
    <w:nsid w:val="320D5C67"/>
    <w:multiLevelType w:val="hybridMultilevel"/>
    <w:tmpl w:val="5A3C0392"/>
    <w:name w:val="CPSNumberingScheme"/>
    <w:lvl w:ilvl="0" w:tplc="348C4F88">
      <w:start w:val="1"/>
      <w:numFmt w:val="decimal"/>
      <w:lvlText w:val="%1."/>
      <w:lvlJc w:val="right"/>
      <w:pPr>
        <w:ind w:left="500" w:hanging="180"/>
      </w:pPr>
    </w:lvl>
    <w:lvl w:ilvl="1" w:tplc="82708802">
      <w:start w:val="1"/>
      <w:numFmt w:val="decimal"/>
      <w:lvlText w:val="%2."/>
      <w:lvlJc w:val="right"/>
      <w:pPr>
        <w:ind w:left="1000" w:hanging="180"/>
      </w:pPr>
    </w:lvl>
    <w:lvl w:ilvl="2" w:tplc="156E6AFE">
      <w:start w:val="1"/>
      <w:numFmt w:val="decimal"/>
      <w:lvlText w:val="%3."/>
      <w:lvlJc w:val="right"/>
      <w:pPr>
        <w:ind w:left="1500" w:hanging="180"/>
      </w:pPr>
    </w:lvl>
    <w:lvl w:ilvl="3" w:tplc="1C880FEC">
      <w:start w:val="1"/>
      <w:numFmt w:val="decimal"/>
      <w:lvlText w:val="%4."/>
      <w:lvlJc w:val="right"/>
      <w:pPr>
        <w:ind w:left="2000" w:hanging="180"/>
      </w:pPr>
    </w:lvl>
    <w:lvl w:ilvl="4" w:tplc="0E4E0E70">
      <w:start w:val="1"/>
      <w:numFmt w:val="decimal"/>
      <w:lvlText w:val="%5."/>
      <w:lvlJc w:val="right"/>
      <w:pPr>
        <w:ind w:left="2500" w:hanging="180"/>
      </w:pPr>
    </w:lvl>
    <w:lvl w:ilvl="5" w:tplc="3D8ECD3C">
      <w:start w:val="1"/>
      <w:numFmt w:val="decimal"/>
      <w:lvlText w:val="%6."/>
      <w:lvlJc w:val="right"/>
      <w:pPr>
        <w:ind w:left="3000" w:hanging="180"/>
      </w:pPr>
    </w:lvl>
    <w:lvl w:ilvl="6" w:tplc="29B8FA32">
      <w:start w:val="1"/>
      <w:numFmt w:val="decimal"/>
      <w:lvlText w:val="%7."/>
      <w:lvlJc w:val="right"/>
      <w:pPr>
        <w:ind w:left="3500" w:hanging="180"/>
      </w:pPr>
    </w:lvl>
    <w:lvl w:ilvl="7" w:tplc="FCD04C28">
      <w:start w:val="1"/>
      <w:numFmt w:val="decimal"/>
      <w:lvlText w:val="%8."/>
      <w:lvlJc w:val="right"/>
      <w:pPr>
        <w:ind w:left="4000" w:hanging="180"/>
      </w:pPr>
    </w:lvl>
    <w:lvl w:ilvl="8" w:tplc="1298BE3E">
      <w:start w:val="1"/>
      <w:numFmt w:val="decimal"/>
      <w:lvlText w:val="%9."/>
      <w:lvlJc w:val="right"/>
      <w:pPr>
        <w:ind w:left="4500" w:hanging="180"/>
      </w:pPr>
    </w:lvl>
  </w:abstractNum>
  <w:abstractNum w:abstractNumId="258" w15:restartNumberingAfterBreak="0">
    <w:nsid w:val="325D65DA"/>
    <w:multiLevelType w:val="multilevel"/>
    <w:tmpl w:val="60BC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32772C7B"/>
    <w:multiLevelType w:val="hybridMultilevel"/>
    <w:tmpl w:val="40184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0" w15:restartNumberingAfterBreak="0">
    <w:nsid w:val="32837E4F"/>
    <w:multiLevelType w:val="hybridMultilevel"/>
    <w:tmpl w:val="F5160D58"/>
    <w:name w:val="CPSNumberingScheme"/>
    <w:lvl w:ilvl="0" w:tplc="38BCD326">
      <w:start w:val="1"/>
      <w:numFmt w:val="decimal"/>
      <w:lvlText w:val="%1."/>
      <w:lvlJc w:val="right"/>
      <w:pPr>
        <w:ind w:left="500" w:hanging="180"/>
      </w:pPr>
    </w:lvl>
    <w:lvl w:ilvl="1" w:tplc="E800E054">
      <w:start w:val="1"/>
      <w:numFmt w:val="decimal"/>
      <w:lvlText w:val="%2."/>
      <w:lvlJc w:val="right"/>
      <w:pPr>
        <w:ind w:left="1000" w:hanging="180"/>
      </w:pPr>
    </w:lvl>
    <w:lvl w:ilvl="2" w:tplc="71DC60B2">
      <w:start w:val="1"/>
      <w:numFmt w:val="decimal"/>
      <w:lvlText w:val="%3."/>
      <w:lvlJc w:val="right"/>
      <w:pPr>
        <w:ind w:left="1500" w:hanging="180"/>
      </w:pPr>
    </w:lvl>
    <w:lvl w:ilvl="3" w:tplc="FDC4F424">
      <w:start w:val="1"/>
      <w:numFmt w:val="decimal"/>
      <w:lvlText w:val="%4."/>
      <w:lvlJc w:val="right"/>
      <w:pPr>
        <w:ind w:left="2000" w:hanging="180"/>
      </w:pPr>
    </w:lvl>
    <w:lvl w:ilvl="4" w:tplc="CEAACE94">
      <w:start w:val="1"/>
      <w:numFmt w:val="decimal"/>
      <w:lvlText w:val="%5."/>
      <w:lvlJc w:val="right"/>
      <w:pPr>
        <w:ind w:left="2500" w:hanging="180"/>
      </w:pPr>
    </w:lvl>
    <w:lvl w:ilvl="5" w:tplc="B4663318">
      <w:start w:val="1"/>
      <w:numFmt w:val="decimal"/>
      <w:lvlText w:val="%6."/>
      <w:lvlJc w:val="right"/>
      <w:pPr>
        <w:ind w:left="3000" w:hanging="180"/>
      </w:pPr>
    </w:lvl>
    <w:lvl w:ilvl="6" w:tplc="89EA36D4">
      <w:start w:val="1"/>
      <w:numFmt w:val="decimal"/>
      <w:lvlText w:val="%7."/>
      <w:lvlJc w:val="right"/>
      <w:pPr>
        <w:ind w:left="3500" w:hanging="180"/>
      </w:pPr>
    </w:lvl>
    <w:lvl w:ilvl="7" w:tplc="D98ED2DC">
      <w:start w:val="1"/>
      <w:numFmt w:val="decimal"/>
      <w:lvlText w:val="%8."/>
      <w:lvlJc w:val="right"/>
      <w:pPr>
        <w:ind w:left="4000" w:hanging="180"/>
      </w:pPr>
    </w:lvl>
    <w:lvl w:ilvl="8" w:tplc="F264770C">
      <w:start w:val="1"/>
      <w:numFmt w:val="decimal"/>
      <w:lvlText w:val="%9."/>
      <w:lvlJc w:val="right"/>
      <w:pPr>
        <w:ind w:left="4500" w:hanging="180"/>
      </w:pPr>
    </w:lvl>
  </w:abstractNum>
  <w:abstractNum w:abstractNumId="261" w15:restartNumberingAfterBreak="0">
    <w:nsid w:val="329236C8"/>
    <w:multiLevelType w:val="hybridMultilevel"/>
    <w:tmpl w:val="A190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32D56143"/>
    <w:multiLevelType w:val="hybridMultilevel"/>
    <w:tmpl w:val="301E3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334A4EE2"/>
    <w:multiLevelType w:val="hybridMultilevel"/>
    <w:tmpl w:val="D50EF458"/>
    <w:name w:val="CPSNumberingScheme"/>
    <w:lvl w:ilvl="0" w:tplc="6E22B022">
      <w:start w:val="1"/>
      <w:numFmt w:val="decimal"/>
      <w:lvlText w:val="%1."/>
      <w:lvlJc w:val="right"/>
      <w:pPr>
        <w:ind w:left="500" w:hanging="180"/>
      </w:pPr>
    </w:lvl>
    <w:lvl w:ilvl="1" w:tplc="A94C507A">
      <w:start w:val="1"/>
      <w:numFmt w:val="decimal"/>
      <w:lvlText w:val="%2."/>
      <w:lvlJc w:val="right"/>
      <w:pPr>
        <w:ind w:left="1000" w:hanging="180"/>
      </w:pPr>
    </w:lvl>
    <w:lvl w:ilvl="2" w:tplc="D6425CC8">
      <w:start w:val="1"/>
      <w:numFmt w:val="decimal"/>
      <w:lvlText w:val="%3."/>
      <w:lvlJc w:val="right"/>
      <w:pPr>
        <w:ind w:left="1500" w:hanging="180"/>
      </w:pPr>
    </w:lvl>
    <w:lvl w:ilvl="3" w:tplc="D26C173E">
      <w:start w:val="1"/>
      <w:numFmt w:val="decimal"/>
      <w:lvlText w:val="%4."/>
      <w:lvlJc w:val="right"/>
      <w:pPr>
        <w:ind w:left="2000" w:hanging="180"/>
      </w:pPr>
    </w:lvl>
    <w:lvl w:ilvl="4" w:tplc="19AC2CC4">
      <w:start w:val="1"/>
      <w:numFmt w:val="decimal"/>
      <w:lvlText w:val="%5."/>
      <w:lvlJc w:val="right"/>
      <w:pPr>
        <w:ind w:left="2500" w:hanging="180"/>
      </w:pPr>
    </w:lvl>
    <w:lvl w:ilvl="5" w:tplc="E94233CE">
      <w:start w:val="1"/>
      <w:numFmt w:val="decimal"/>
      <w:lvlText w:val="%6."/>
      <w:lvlJc w:val="right"/>
      <w:pPr>
        <w:ind w:left="3000" w:hanging="180"/>
      </w:pPr>
    </w:lvl>
    <w:lvl w:ilvl="6" w:tplc="C0E47248">
      <w:start w:val="1"/>
      <w:numFmt w:val="decimal"/>
      <w:lvlText w:val="%7."/>
      <w:lvlJc w:val="right"/>
      <w:pPr>
        <w:ind w:left="3500" w:hanging="180"/>
      </w:pPr>
    </w:lvl>
    <w:lvl w:ilvl="7" w:tplc="CFE41374">
      <w:start w:val="1"/>
      <w:numFmt w:val="decimal"/>
      <w:lvlText w:val="%8."/>
      <w:lvlJc w:val="right"/>
      <w:pPr>
        <w:ind w:left="4000" w:hanging="180"/>
      </w:pPr>
    </w:lvl>
    <w:lvl w:ilvl="8" w:tplc="A7365242">
      <w:start w:val="1"/>
      <w:numFmt w:val="decimal"/>
      <w:lvlText w:val="%9."/>
      <w:lvlJc w:val="right"/>
      <w:pPr>
        <w:ind w:left="4500" w:hanging="180"/>
      </w:pPr>
    </w:lvl>
  </w:abstractNum>
  <w:abstractNum w:abstractNumId="264" w15:restartNumberingAfterBreak="0">
    <w:nsid w:val="336B55F4"/>
    <w:multiLevelType w:val="hybridMultilevel"/>
    <w:tmpl w:val="52DC405C"/>
    <w:name w:val="CPSNumberingScheme"/>
    <w:lvl w:ilvl="0" w:tplc="849E1FD6">
      <w:start w:val="1"/>
      <w:numFmt w:val="decimal"/>
      <w:lvlText w:val="%1."/>
      <w:lvlJc w:val="right"/>
      <w:pPr>
        <w:ind w:left="500" w:hanging="180"/>
      </w:pPr>
    </w:lvl>
    <w:lvl w:ilvl="1" w:tplc="A08ED7E4">
      <w:start w:val="1"/>
      <w:numFmt w:val="decimal"/>
      <w:lvlText w:val="%2."/>
      <w:lvlJc w:val="right"/>
      <w:pPr>
        <w:ind w:left="1000" w:hanging="180"/>
      </w:pPr>
    </w:lvl>
    <w:lvl w:ilvl="2" w:tplc="EFF41D22">
      <w:start w:val="1"/>
      <w:numFmt w:val="decimal"/>
      <w:lvlText w:val="%3."/>
      <w:lvlJc w:val="right"/>
      <w:pPr>
        <w:ind w:left="1500" w:hanging="180"/>
      </w:pPr>
    </w:lvl>
    <w:lvl w:ilvl="3" w:tplc="F636028E">
      <w:start w:val="1"/>
      <w:numFmt w:val="decimal"/>
      <w:lvlText w:val="%4."/>
      <w:lvlJc w:val="right"/>
      <w:pPr>
        <w:ind w:left="2000" w:hanging="180"/>
      </w:pPr>
    </w:lvl>
    <w:lvl w:ilvl="4" w:tplc="7DF21A40">
      <w:start w:val="1"/>
      <w:numFmt w:val="decimal"/>
      <w:lvlText w:val="%5."/>
      <w:lvlJc w:val="right"/>
      <w:pPr>
        <w:ind w:left="2500" w:hanging="180"/>
      </w:pPr>
    </w:lvl>
    <w:lvl w:ilvl="5" w:tplc="6548E28A">
      <w:start w:val="1"/>
      <w:numFmt w:val="decimal"/>
      <w:lvlText w:val="%6."/>
      <w:lvlJc w:val="right"/>
      <w:pPr>
        <w:ind w:left="3000" w:hanging="180"/>
      </w:pPr>
    </w:lvl>
    <w:lvl w:ilvl="6" w:tplc="6B50783C">
      <w:start w:val="1"/>
      <w:numFmt w:val="decimal"/>
      <w:lvlText w:val="%7."/>
      <w:lvlJc w:val="right"/>
      <w:pPr>
        <w:ind w:left="3500" w:hanging="180"/>
      </w:pPr>
    </w:lvl>
    <w:lvl w:ilvl="7" w:tplc="33163BF0">
      <w:start w:val="1"/>
      <w:numFmt w:val="decimal"/>
      <w:lvlText w:val="%8."/>
      <w:lvlJc w:val="right"/>
      <w:pPr>
        <w:ind w:left="4000" w:hanging="180"/>
      </w:pPr>
    </w:lvl>
    <w:lvl w:ilvl="8" w:tplc="CDFE0992">
      <w:start w:val="1"/>
      <w:numFmt w:val="decimal"/>
      <w:lvlText w:val="%9."/>
      <w:lvlJc w:val="right"/>
      <w:pPr>
        <w:ind w:left="4500" w:hanging="180"/>
      </w:pPr>
    </w:lvl>
  </w:abstractNum>
  <w:abstractNum w:abstractNumId="265" w15:restartNumberingAfterBreak="0">
    <w:nsid w:val="336D0917"/>
    <w:multiLevelType w:val="hybridMultilevel"/>
    <w:tmpl w:val="AFE0C766"/>
    <w:lvl w:ilvl="0" w:tplc="0F72ECBA">
      <w:start w:val="1"/>
      <w:numFmt w:val="decimal"/>
      <w:lvlText w:val="%1."/>
      <w:lvlJc w:val="left"/>
      <w:pPr>
        <w:ind w:left="720" w:hanging="360"/>
      </w:pPr>
    </w:lvl>
    <w:lvl w:ilvl="1" w:tplc="2F54FBE6">
      <w:start w:val="1"/>
      <w:numFmt w:val="lowerLetter"/>
      <w:lvlText w:val="%2."/>
      <w:lvlJc w:val="left"/>
      <w:pPr>
        <w:ind w:left="1440" w:hanging="360"/>
      </w:pPr>
    </w:lvl>
    <w:lvl w:ilvl="2" w:tplc="28FEF7FE">
      <w:start w:val="1"/>
      <w:numFmt w:val="lowerRoman"/>
      <w:lvlText w:val="%3."/>
      <w:lvlJc w:val="right"/>
      <w:pPr>
        <w:ind w:left="2160" w:hanging="180"/>
      </w:pPr>
    </w:lvl>
    <w:lvl w:ilvl="3" w:tplc="690A466C">
      <w:start w:val="1"/>
      <w:numFmt w:val="decimal"/>
      <w:lvlText w:val="%4."/>
      <w:lvlJc w:val="left"/>
      <w:pPr>
        <w:ind w:left="2880" w:hanging="360"/>
      </w:pPr>
    </w:lvl>
    <w:lvl w:ilvl="4" w:tplc="2680625C">
      <w:start w:val="1"/>
      <w:numFmt w:val="lowerLetter"/>
      <w:lvlText w:val="%5."/>
      <w:lvlJc w:val="left"/>
      <w:pPr>
        <w:ind w:left="3600" w:hanging="360"/>
      </w:pPr>
    </w:lvl>
    <w:lvl w:ilvl="5" w:tplc="E1E25596">
      <w:start w:val="1"/>
      <w:numFmt w:val="lowerRoman"/>
      <w:lvlText w:val="%6."/>
      <w:lvlJc w:val="right"/>
      <w:pPr>
        <w:ind w:left="4320" w:hanging="180"/>
      </w:pPr>
    </w:lvl>
    <w:lvl w:ilvl="6" w:tplc="D21E7F30">
      <w:start w:val="1"/>
      <w:numFmt w:val="decimal"/>
      <w:lvlText w:val="%7."/>
      <w:lvlJc w:val="left"/>
      <w:pPr>
        <w:ind w:left="5040" w:hanging="360"/>
      </w:pPr>
    </w:lvl>
    <w:lvl w:ilvl="7" w:tplc="C2D6024E">
      <w:start w:val="1"/>
      <w:numFmt w:val="lowerLetter"/>
      <w:lvlText w:val="%8."/>
      <w:lvlJc w:val="left"/>
      <w:pPr>
        <w:ind w:left="5760" w:hanging="360"/>
      </w:pPr>
    </w:lvl>
    <w:lvl w:ilvl="8" w:tplc="BE648EDC">
      <w:start w:val="1"/>
      <w:numFmt w:val="lowerRoman"/>
      <w:lvlText w:val="%9."/>
      <w:lvlJc w:val="right"/>
      <w:pPr>
        <w:ind w:left="6480" w:hanging="180"/>
      </w:pPr>
    </w:lvl>
  </w:abstractNum>
  <w:abstractNum w:abstractNumId="266" w15:restartNumberingAfterBreak="0">
    <w:nsid w:val="33807E28"/>
    <w:multiLevelType w:val="hybridMultilevel"/>
    <w:tmpl w:val="335EF048"/>
    <w:name w:val="CPSNumberingScheme"/>
    <w:lvl w:ilvl="0" w:tplc="7D6887A2">
      <w:start w:val="1"/>
      <w:numFmt w:val="decimal"/>
      <w:lvlText w:val="%1."/>
      <w:lvlJc w:val="right"/>
      <w:pPr>
        <w:ind w:left="500" w:hanging="180"/>
      </w:pPr>
    </w:lvl>
    <w:lvl w:ilvl="1" w:tplc="E1F29E46">
      <w:start w:val="1"/>
      <w:numFmt w:val="decimal"/>
      <w:lvlText w:val="%2."/>
      <w:lvlJc w:val="right"/>
      <w:pPr>
        <w:ind w:left="1000" w:hanging="180"/>
      </w:pPr>
    </w:lvl>
    <w:lvl w:ilvl="2" w:tplc="4D4E3CE6">
      <w:start w:val="1"/>
      <w:numFmt w:val="decimal"/>
      <w:lvlText w:val="%3."/>
      <w:lvlJc w:val="right"/>
      <w:pPr>
        <w:ind w:left="1500" w:hanging="180"/>
      </w:pPr>
    </w:lvl>
    <w:lvl w:ilvl="3" w:tplc="CD3AAEDE">
      <w:start w:val="1"/>
      <w:numFmt w:val="decimal"/>
      <w:lvlText w:val="%4."/>
      <w:lvlJc w:val="right"/>
      <w:pPr>
        <w:ind w:left="2000" w:hanging="180"/>
      </w:pPr>
    </w:lvl>
    <w:lvl w:ilvl="4" w:tplc="19E6E300">
      <w:start w:val="1"/>
      <w:numFmt w:val="decimal"/>
      <w:lvlText w:val="%5."/>
      <w:lvlJc w:val="right"/>
      <w:pPr>
        <w:ind w:left="2500" w:hanging="180"/>
      </w:pPr>
    </w:lvl>
    <w:lvl w:ilvl="5" w:tplc="F712FFF0">
      <w:start w:val="1"/>
      <w:numFmt w:val="decimal"/>
      <w:lvlText w:val="%6."/>
      <w:lvlJc w:val="right"/>
      <w:pPr>
        <w:ind w:left="3000" w:hanging="180"/>
      </w:pPr>
    </w:lvl>
    <w:lvl w:ilvl="6" w:tplc="5B624734">
      <w:start w:val="1"/>
      <w:numFmt w:val="decimal"/>
      <w:lvlText w:val="%7."/>
      <w:lvlJc w:val="right"/>
      <w:pPr>
        <w:ind w:left="3500" w:hanging="180"/>
      </w:pPr>
    </w:lvl>
    <w:lvl w:ilvl="7" w:tplc="23304FB2">
      <w:start w:val="1"/>
      <w:numFmt w:val="decimal"/>
      <w:lvlText w:val="%8."/>
      <w:lvlJc w:val="right"/>
      <w:pPr>
        <w:ind w:left="4000" w:hanging="180"/>
      </w:pPr>
    </w:lvl>
    <w:lvl w:ilvl="8" w:tplc="D30051EC">
      <w:start w:val="1"/>
      <w:numFmt w:val="decimal"/>
      <w:lvlText w:val="%9."/>
      <w:lvlJc w:val="right"/>
      <w:pPr>
        <w:ind w:left="4500" w:hanging="180"/>
      </w:pPr>
    </w:lvl>
  </w:abstractNum>
  <w:abstractNum w:abstractNumId="267" w15:restartNumberingAfterBreak="0">
    <w:nsid w:val="338F411A"/>
    <w:multiLevelType w:val="multilevel"/>
    <w:tmpl w:val="AA44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33A32190"/>
    <w:multiLevelType w:val="hybridMultilevel"/>
    <w:tmpl w:val="4A48FB76"/>
    <w:lvl w:ilvl="0" w:tplc="7CA40BC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15:restartNumberingAfterBreak="0">
    <w:nsid w:val="33AE5DBC"/>
    <w:multiLevelType w:val="hybridMultilevel"/>
    <w:tmpl w:val="665C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15:restartNumberingAfterBreak="0">
    <w:nsid w:val="344D2373"/>
    <w:multiLevelType w:val="hybridMultilevel"/>
    <w:tmpl w:val="402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34624290"/>
    <w:multiLevelType w:val="hybridMultilevel"/>
    <w:tmpl w:val="C2F47F46"/>
    <w:lvl w:ilvl="0" w:tplc="FF727100">
      <w:start w:val="1"/>
      <w:numFmt w:val="decimal"/>
      <w:lvlText w:val="%1."/>
      <w:lvlJc w:val="left"/>
      <w:pPr>
        <w:ind w:left="720" w:hanging="360"/>
      </w:pPr>
    </w:lvl>
    <w:lvl w:ilvl="1" w:tplc="74344FF4">
      <w:start w:val="1"/>
      <w:numFmt w:val="lowerLetter"/>
      <w:lvlText w:val="%2."/>
      <w:lvlJc w:val="left"/>
      <w:pPr>
        <w:ind w:left="1440" w:hanging="360"/>
      </w:pPr>
    </w:lvl>
    <w:lvl w:ilvl="2" w:tplc="DAD82AB4">
      <w:start w:val="1"/>
      <w:numFmt w:val="lowerRoman"/>
      <w:lvlText w:val="%3."/>
      <w:lvlJc w:val="right"/>
      <w:pPr>
        <w:ind w:left="2160" w:hanging="180"/>
      </w:pPr>
    </w:lvl>
    <w:lvl w:ilvl="3" w:tplc="81F2A678">
      <w:start w:val="1"/>
      <w:numFmt w:val="decimal"/>
      <w:lvlText w:val="%4."/>
      <w:lvlJc w:val="left"/>
      <w:pPr>
        <w:ind w:left="2880" w:hanging="360"/>
      </w:pPr>
    </w:lvl>
    <w:lvl w:ilvl="4" w:tplc="C3262652">
      <w:start w:val="1"/>
      <w:numFmt w:val="lowerLetter"/>
      <w:lvlText w:val="%5."/>
      <w:lvlJc w:val="left"/>
      <w:pPr>
        <w:ind w:left="3600" w:hanging="360"/>
      </w:pPr>
    </w:lvl>
    <w:lvl w:ilvl="5" w:tplc="8AB81A78">
      <w:start w:val="1"/>
      <w:numFmt w:val="lowerRoman"/>
      <w:lvlText w:val="%6."/>
      <w:lvlJc w:val="right"/>
      <w:pPr>
        <w:ind w:left="4320" w:hanging="180"/>
      </w:pPr>
    </w:lvl>
    <w:lvl w:ilvl="6" w:tplc="C5C4ABEE">
      <w:start w:val="1"/>
      <w:numFmt w:val="decimal"/>
      <w:lvlText w:val="%7."/>
      <w:lvlJc w:val="left"/>
      <w:pPr>
        <w:ind w:left="5040" w:hanging="360"/>
      </w:pPr>
    </w:lvl>
    <w:lvl w:ilvl="7" w:tplc="3C446862">
      <w:start w:val="1"/>
      <w:numFmt w:val="lowerLetter"/>
      <w:lvlText w:val="%8."/>
      <w:lvlJc w:val="left"/>
      <w:pPr>
        <w:ind w:left="5760" w:hanging="360"/>
      </w:pPr>
    </w:lvl>
    <w:lvl w:ilvl="8" w:tplc="CE38ED86">
      <w:start w:val="1"/>
      <w:numFmt w:val="lowerRoman"/>
      <w:lvlText w:val="%9."/>
      <w:lvlJc w:val="right"/>
      <w:pPr>
        <w:ind w:left="6480" w:hanging="180"/>
      </w:pPr>
    </w:lvl>
  </w:abstractNum>
  <w:abstractNum w:abstractNumId="272" w15:restartNumberingAfterBreak="0">
    <w:nsid w:val="346D72A2"/>
    <w:multiLevelType w:val="hybridMultilevel"/>
    <w:tmpl w:val="E998F18E"/>
    <w:name w:val="CPSNumberingScheme"/>
    <w:lvl w:ilvl="0" w:tplc="583EDE30">
      <w:start w:val="1"/>
      <w:numFmt w:val="decimal"/>
      <w:pStyle w:val="BulletParagraph"/>
      <w:lvlText w:val="%1."/>
      <w:lvlJc w:val="right"/>
      <w:pPr>
        <w:ind w:left="500" w:hanging="180"/>
      </w:pPr>
    </w:lvl>
    <w:lvl w:ilvl="1" w:tplc="76DC49BC">
      <w:start w:val="1"/>
      <w:numFmt w:val="decimal"/>
      <w:lvlText w:val="%2."/>
      <w:lvlJc w:val="right"/>
      <w:pPr>
        <w:ind w:left="1000" w:hanging="180"/>
      </w:pPr>
    </w:lvl>
    <w:lvl w:ilvl="2" w:tplc="4404C802">
      <w:start w:val="1"/>
      <w:numFmt w:val="decimal"/>
      <w:lvlText w:val="%3."/>
      <w:lvlJc w:val="right"/>
      <w:pPr>
        <w:ind w:left="1500" w:hanging="180"/>
      </w:pPr>
    </w:lvl>
    <w:lvl w:ilvl="3" w:tplc="79567BB8">
      <w:start w:val="1"/>
      <w:numFmt w:val="decimal"/>
      <w:lvlText w:val="%4."/>
      <w:lvlJc w:val="right"/>
      <w:pPr>
        <w:ind w:left="2000" w:hanging="180"/>
      </w:pPr>
    </w:lvl>
    <w:lvl w:ilvl="4" w:tplc="C4B0396E">
      <w:start w:val="1"/>
      <w:numFmt w:val="decimal"/>
      <w:lvlText w:val="%5."/>
      <w:lvlJc w:val="right"/>
      <w:pPr>
        <w:ind w:left="2500" w:hanging="180"/>
      </w:pPr>
    </w:lvl>
    <w:lvl w:ilvl="5" w:tplc="A2E6E980">
      <w:start w:val="1"/>
      <w:numFmt w:val="decimal"/>
      <w:lvlText w:val="%6."/>
      <w:lvlJc w:val="right"/>
      <w:pPr>
        <w:ind w:left="3000" w:hanging="180"/>
      </w:pPr>
    </w:lvl>
    <w:lvl w:ilvl="6" w:tplc="9A7C08F6">
      <w:start w:val="1"/>
      <w:numFmt w:val="decimal"/>
      <w:lvlText w:val="%7."/>
      <w:lvlJc w:val="right"/>
      <w:pPr>
        <w:ind w:left="3500" w:hanging="180"/>
      </w:pPr>
    </w:lvl>
    <w:lvl w:ilvl="7" w:tplc="4456ED2E">
      <w:start w:val="1"/>
      <w:numFmt w:val="decimal"/>
      <w:lvlText w:val="%8."/>
      <w:lvlJc w:val="right"/>
      <w:pPr>
        <w:ind w:left="4000" w:hanging="180"/>
      </w:pPr>
    </w:lvl>
    <w:lvl w:ilvl="8" w:tplc="B3684AAE">
      <w:start w:val="1"/>
      <w:numFmt w:val="decimal"/>
      <w:lvlText w:val="%9."/>
      <w:lvlJc w:val="right"/>
      <w:pPr>
        <w:ind w:left="4500" w:hanging="180"/>
      </w:pPr>
    </w:lvl>
  </w:abstractNum>
  <w:abstractNum w:abstractNumId="273" w15:restartNumberingAfterBreak="0">
    <w:nsid w:val="34735A55"/>
    <w:multiLevelType w:val="hybridMultilevel"/>
    <w:tmpl w:val="5516AF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3480487A"/>
    <w:multiLevelType w:val="hybridMultilevel"/>
    <w:tmpl w:val="7B04C728"/>
    <w:name w:val="CPSNumberingScheme"/>
    <w:lvl w:ilvl="0" w:tplc="BF48BA0E">
      <w:start w:val="1"/>
      <w:numFmt w:val="decimal"/>
      <w:lvlText w:val="%1."/>
      <w:lvlJc w:val="right"/>
      <w:pPr>
        <w:ind w:left="500" w:hanging="180"/>
      </w:pPr>
    </w:lvl>
    <w:lvl w:ilvl="1" w:tplc="65A03D54">
      <w:start w:val="1"/>
      <w:numFmt w:val="decimal"/>
      <w:lvlText w:val="%2."/>
      <w:lvlJc w:val="right"/>
      <w:pPr>
        <w:ind w:left="1000" w:hanging="180"/>
      </w:pPr>
    </w:lvl>
    <w:lvl w:ilvl="2" w:tplc="3FE8F4FE">
      <w:start w:val="1"/>
      <w:numFmt w:val="decimal"/>
      <w:lvlText w:val="%3."/>
      <w:lvlJc w:val="right"/>
      <w:pPr>
        <w:ind w:left="1500" w:hanging="180"/>
      </w:pPr>
    </w:lvl>
    <w:lvl w:ilvl="3" w:tplc="77B28566">
      <w:start w:val="1"/>
      <w:numFmt w:val="decimal"/>
      <w:lvlText w:val="%4."/>
      <w:lvlJc w:val="right"/>
      <w:pPr>
        <w:ind w:left="2000" w:hanging="180"/>
      </w:pPr>
    </w:lvl>
    <w:lvl w:ilvl="4" w:tplc="09E4CB38">
      <w:start w:val="1"/>
      <w:numFmt w:val="decimal"/>
      <w:lvlText w:val="%5."/>
      <w:lvlJc w:val="right"/>
      <w:pPr>
        <w:ind w:left="2500" w:hanging="180"/>
      </w:pPr>
    </w:lvl>
    <w:lvl w:ilvl="5" w:tplc="E3085A24">
      <w:start w:val="1"/>
      <w:numFmt w:val="decimal"/>
      <w:lvlText w:val="%6."/>
      <w:lvlJc w:val="right"/>
      <w:pPr>
        <w:ind w:left="3000" w:hanging="180"/>
      </w:pPr>
    </w:lvl>
    <w:lvl w:ilvl="6" w:tplc="AC106428">
      <w:start w:val="1"/>
      <w:numFmt w:val="decimal"/>
      <w:lvlText w:val="%7."/>
      <w:lvlJc w:val="right"/>
      <w:pPr>
        <w:ind w:left="3500" w:hanging="180"/>
      </w:pPr>
    </w:lvl>
    <w:lvl w:ilvl="7" w:tplc="E3805E6E">
      <w:start w:val="1"/>
      <w:numFmt w:val="decimal"/>
      <w:lvlText w:val="%8."/>
      <w:lvlJc w:val="right"/>
      <w:pPr>
        <w:ind w:left="4000" w:hanging="180"/>
      </w:pPr>
    </w:lvl>
    <w:lvl w:ilvl="8" w:tplc="1AAC92C8">
      <w:start w:val="1"/>
      <w:numFmt w:val="decimal"/>
      <w:lvlText w:val="%9."/>
      <w:lvlJc w:val="right"/>
      <w:pPr>
        <w:ind w:left="4500" w:hanging="180"/>
      </w:pPr>
    </w:lvl>
  </w:abstractNum>
  <w:abstractNum w:abstractNumId="275" w15:restartNumberingAfterBreak="0">
    <w:nsid w:val="349039C8"/>
    <w:multiLevelType w:val="hybridMultilevel"/>
    <w:tmpl w:val="BD1C81BA"/>
    <w:lvl w:ilvl="0" w:tplc="4FFAC2AC">
      <w:start w:val="1"/>
      <w:numFmt w:val="decimal"/>
      <w:lvlText w:val="%1."/>
      <w:lvlJc w:val="left"/>
      <w:pPr>
        <w:ind w:left="720" w:hanging="360"/>
      </w:pPr>
    </w:lvl>
    <w:lvl w:ilvl="1" w:tplc="D2F819BA">
      <w:start w:val="1"/>
      <w:numFmt w:val="lowerLetter"/>
      <w:lvlText w:val="%2."/>
      <w:lvlJc w:val="left"/>
      <w:pPr>
        <w:ind w:left="1440" w:hanging="360"/>
      </w:pPr>
    </w:lvl>
    <w:lvl w:ilvl="2" w:tplc="4450321A">
      <w:start w:val="1"/>
      <w:numFmt w:val="lowerRoman"/>
      <w:lvlText w:val="%3."/>
      <w:lvlJc w:val="right"/>
      <w:pPr>
        <w:ind w:left="2160" w:hanging="180"/>
      </w:pPr>
    </w:lvl>
    <w:lvl w:ilvl="3" w:tplc="98D0E5CE">
      <w:start w:val="1"/>
      <w:numFmt w:val="decimal"/>
      <w:lvlText w:val="%4."/>
      <w:lvlJc w:val="left"/>
      <w:pPr>
        <w:ind w:left="2880" w:hanging="360"/>
      </w:pPr>
    </w:lvl>
    <w:lvl w:ilvl="4" w:tplc="D526C2F2">
      <w:start w:val="1"/>
      <w:numFmt w:val="lowerLetter"/>
      <w:lvlText w:val="%5."/>
      <w:lvlJc w:val="left"/>
      <w:pPr>
        <w:ind w:left="3600" w:hanging="360"/>
      </w:pPr>
    </w:lvl>
    <w:lvl w:ilvl="5" w:tplc="427271AE">
      <w:start w:val="1"/>
      <w:numFmt w:val="lowerRoman"/>
      <w:lvlText w:val="%6."/>
      <w:lvlJc w:val="right"/>
      <w:pPr>
        <w:ind w:left="4320" w:hanging="180"/>
      </w:pPr>
    </w:lvl>
    <w:lvl w:ilvl="6" w:tplc="7AEE7E52">
      <w:start w:val="1"/>
      <w:numFmt w:val="decimal"/>
      <w:lvlText w:val="%7."/>
      <w:lvlJc w:val="left"/>
      <w:pPr>
        <w:ind w:left="5040" w:hanging="360"/>
      </w:pPr>
    </w:lvl>
    <w:lvl w:ilvl="7" w:tplc="95F2DB18">
      <w:start w:val="1"/>
      <w:numFmt w:val="lowerLetter"/>
      <w:lvlText w:val="%8."/>
      <w:lvlJc w:val="left"/>
      <w:pPr>
        <w:ind w:left="5760" w:hanging="360"/>
      </w:pPr>
    </w:lvl>
    <w:lvl w:ilvl="8" w:tplc="D29AEA20">
      <w:start w:val="1"/>
      <w:numFmt w:val="lowerRoman"/>
      <w:lvlText w:val="%9."/>
      <w:lvlJc w:val="right"/>
      <w:pPr>
        <w:ind w:left="6480" w:hanging="180"/>
      </w:pPr>
    </w:lvl>
  </w:abstractNum>
  <w:abstractNum w:abstractNumId="276" w15:restartNumberingAfterBreak="0">
    <w:nsid w:val="34C36657"/>
    <w:multiLevelType w:val="hybridMultilevel"/>
    <w:tmpl w:val="EDA224B6"/>
    <w:name w:val="CPSNumberingScheme"/>
    <w:lvl w:ilvl="0" w:tplc="CA744BF8">
      <w:start w:val="1"/>
      <w:numFmt w:val="decimal"/>
      <w:lvlText w:val="%1."/>
      <w:lvlJc w:val="right"/>
      <w:pPr>
        <w:ind w:left="500" w:hanging="180"/>
      </w:pPr>
    </w:lvl>
    <w:lvl w:ilvl="1" w:tplc="FBA6BA16">
      <w:start w:val="1"/>
      <w:numFmt w:val="decimal"/>
      <w:lvlText w:val="%2."/>
      <w:lvlJc w:val="right"/>
      <w:pPr>
        <w:ind w:left="1000" w:hanging="180"/>
      </w:pPr>
    </w:lvl>
    <w:lvl w:ilvl="2" w:tplc="788C14C2">
      <w:start w:val="1"/>
      <w:numFmt w:val="decimal"/>
      <w:lvlText w:val="%3."/>
      <w:lvlJc w:val="right"/>
      <w:pPr>
        <w:ind w:left="1500" w:hanging="180"/>
      </w:pPr>
    </w:lvl>
    <w:lvl w:ilvl="3" w:tplc="B7886BE0">
      <w:start w:val="1"/>
      <w:numFmt w:val="decimal"/>
      <w:lvlText w:val="%4."/>
      <w:lvlJc w:val="right"/>
      <w:pPr>
        <w:ind w:left="2000" w:hanging="180"/>
      </w:pPr>
    </w:lvl>
    <w:lvl w:ilvl="4" w:tplc="0C86CF92">
      <w:start w:val="1"/>
      <w:numFmt w:val="decimal"/>
      <w:lvlText w:val="%5."/>
      <w:lvlJc w:val="right"/>
      <w:pPr>
        <w:ind w:left="2500" w:hanging="180"/>
      </w:pPr>
    </w:lvl>
    <w:lvl w:ilvl="5" w:tplc="CFF4844A">
      <w:start w:val="1"/>
      <w:numFmt w:val="decimal"/>
      <w:lvlText w:val="%6."/>
      <w:lvlJc w:val="right"/>
      <w:pPr>
        <w:ind w:left="3000" w:hanging="180"/>
      </w:pPr>
    </w:lvl>
    <w:lvl w:ilvl="6" w:tplc="AC42D16E">
      <w:start w:val="1"/>
      <w:numFmt w:val="decimal"/>
      <w:lvlText w:val="%7."/>
      <w:lvlJc w:val="right"/>
      <w:pPr>
        <w:ind w:left="3500" w:hanging="180"/>
      </w:pPr>
    </w:lvl>
    <w:lvl w:ilvl="7" w:tplc="F634C9B4">
      <w:start w:val="1"/>
      <w:numFmt w:val="decimal"/>
      <w:lvlText w:val="%8."/>
      <w:lvlJc w:val="right"/>
      <w:pPr>
        <w:ind w:left="4000" w:hanging="180"/>
      </w:pPr>
    </w:lvl>
    <w:lvl w:ilvl="8" w:tplc="B7B650AA">
      <w:start w:val="1"/>
      <w:numFmt w:val="decimal"/>
      <w:lvlText w:val="%9."/>
      <w:lvlJc w:val="right"/>
      <w:pPr>
        <w:ind w:left="4500" w:hanging="180"/>
      </w:pPr>
    </w:lvl>
  </w:abstractNum>
  <w:abstractNum w:abstractNumId="277" w15:restartNumberingAfterBreak="0">
    <w:nsid w:val="354C5E86"/>
    <w:multiLevelType w:val="hybridMultilevel"/>
    <w:tmpl w:val="0E6828B0"/>
    <w:lvl w:ilvl="0" w:tplc="BB846502">
      <w:start w:val="1"/>
      <w:numFmt w:val="bullet"/>
      <w:lvlText w:val=""/>
      <w:lvlJc w:val="right"/>
      <w:pPr>
        <w:ind w:left="500" w:hanging="1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35C74B52"/>
    <w:multiLevelType w:val="hybridMultilevel"/>
    <w:tmpl w:val="9A1EF978"/>
    <w:name w:val="CPSNumberingScheme"/>
    <w:lvl w:ilvl="0" w:tplc="146612D2">
      <w:start w:val="1"/>
      <w:numFmt w:val="decimal"/>
      <w:lvlText w:val="%1."/>
      <w:lvlJc w:val="right"/>
      <w:pPr>
        <w:ind w:left="500" w:hanging="180"/>
      </w:pPr>
    </w:lvl>
    <w:lvl w:ilvl="1" w:tplc="604A65D4">
      <w:start w:val="1"/>
      <w:numFmt w:val="decimal"/>
      <w:lvlText w:val="%2."/>
      <w:lvlJc w:val="right"/>
      <w:pPr>
        <w:ind w:left="1000" w:hanging="180"/>
      </w:pPr>
    </w:lvl>
    <w:lvl w:ilvl="2" w:tplc="0FEC4258">
      <w:start w:val="1"/>
      <w:numFmt w:val="decimal"/>
      <w:lvlText w:val="%3."/>
      <w:lvlJc w:val="right"/>
      <w:pPr>
        <w:ind w:left="1500" w:hanging="180"/>
      </w:pPr>
    </w:lvl>
    <w:lvl w:ilvl="3" w:tplc="B14E9D3A">
      <w:start w:val="1"/>
      <w:numFmt w:val="decimal"/>
      <w:lvlText w:val="%4."/>
      <w:lvlJc w:val="right"/>
      <w:pPr>
        <w:ind w:left="2000" w:hanging="180"/>
      </w:pPr>
    </w:lvl>
    <w:lvl w:ilvl="4" w:tplc="601446AE">
      <w:start w:val="1"/>
      <w:numFmt w:val="decimal"/>
      <w:lvlText w:val="%5."/>
      <w:lvlJc w:val="right"/>
      <w:pPr>
        <w:ind w:left="2500" w:hanging="180"/>
      </w:pPr>
    </w:lvl>
    <w:lvl w:ilvl="5" w:tplc="15060BB6">
      <w:start w:val="1"/>
      <w:numFmt w:val="decimal"/>
      <w:lvlText w:val="%6."/>
      <w:lvlJc w:val="right"/>
      <w:pPr>
        <w:ind w:left="3000" w:hanging="180"/>
      </w:pPr>
    </w:lvl>
    <w:lvl w:ilvl="6" w:tplc="87787B9E">
      <w:start w:val="1"/>
      <w:numFmt w:val="decimal"/>
      <w:lvlText w:val="%7."/>
      <w:lvlJc w:val="right"/>
      <w:pPr>
        <w:ind w:left="3500" w:hanging="180"/>
      </w:pPr>
    </w:lvl>
    <w:lvl w:ilvl="7" w:tplc="EF72ACDE">
      <w:start w:val="1"/>
      <w:numFmt w:val="decimal"/>
      <w:lvlText w:val="%8."/>
      <w:lvlJc w:val="right"/>
      <w:pPr>
        <w:ind w:left="4000" w:hanging="180"/>
      </w:pPr>
    </w:lvl>
    <w:lvl w:ilvl="8" w:tplc="5FCA55E8">
      <w:start w:val="1"/>
      <w:numFmt w:val="decimal"/>
      <w:lvlText w:val="%9."/>
      <w:lvlJc w:val="right"/>
      <w:pPr>
        <w:ind w:left="4500" w:hanging="180"/>
      </w:pPr>
    </w:lvl>
  </w:abstractNum>
  <w:abstractNum w:abstractNumId="279" w15:restartNumberingAfterBreak="0">
    <w:nsid w:val="35D1432E"/>
    <w:multiLevelType w:val="hybridMultilevel"/>
    <w:tmpl w:val="E90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15:restartNumberingAfterBreak="0">
    <w:nsid w:val="35D56A2B"/>
    <w:multiLevelType w:val="hybridMultilevel"/>
    <w:tmpl w:val="64D6D3B4"/>
    <w:name w:val="CPSNumberingScheme"/>
    <w:lvl w:ilvl="0" w:tplc="41BE9F42">
      <w:start w:val="1"/>
      <w:numFmt w:val="decimal"/>
      <w:lvlText w:val="%1."/>
      <w:lvlJc w:val="right"/>
      <w:pPr>
        <w:ind w:left="500" w:hanging="180"/>
      </w:pPr>
    </w:lvl>
    <w:lvl w:ilvl="1" w:tplc="0F407398">
      <w:start w:val="1"/>
      <w:numFmt w:val="decimal"/>
      <w:lvlText w:val="%2."/>
      <w:lvlJc w:val="right"/>
      <w:pPr>
        <w:ind w:left="1000" w:hanging="180"/>
      </w:pPr>
    </w:lvl>
    <w:lvl w:ilvl="2" w:tplc="23B0932C">
      <w:start w:val="1"/>
      <w:numFmt w:val="decimal"/>
      <w:lvlText w:val="%3."/>
      <w:lvlJc w:val="right"/>
      <w:pPr>
        <w:ind w:left="1500" w:hanging="180"/>
      </w:pPr>
    </w:lvl>
    <w:lvl w:ilvl="3" w:tplc="69A8E1E8">
      <w:start w:val="1"/>
      <w:numFmt w:val="decimal"/>
      <w:lvlText w:val="%4."/>
      <w:lvlJc w:val="right"/>
      <w:pPr>
        <w:ind w:left="2000" w:hanging="180"/>
      </w:pPr>
    </w:lvl>
    <w:lvl w:ilvl="4" w:tplc="03C8578E">
      <w:start w:val="1"/>
      <w:numFmt w:val="decimal"/>
      <w:lvlText w:val="%5."/>
      <w:lvlJc w:val="right"/>
      <w:pPr>
        <w:ind w:left="2500" w:hanging="180"/>
      </w:pPr>
    </w:lvl>
    <w:lvl w:ilvl="5" w:tplc="6B7CCB5C">
      <w:start w:val="1"/>
      <w:numFmt w:val="decimal"/>
      <w:lvlText w:val="%6."/>
      <w:lvlJc w:val="right"/>
      <w:pPr>
        <w:ind w:left="3000" w:hanging="180"/>
      </w:pPr>
    </w:lvl>
    <w:lvl w:ilvl="6" w:tplc="09E0397C">
      <w:start w:val="1"/>
      <w:numFmt w:val="decimal"/>
      <w:lvlText w:val="%7."/>
      <w:lvlJc w:val="right"/>
      <w:pPr>
        <w:ind w:left="3500" w:hanging="180"/>
      </w:pPr>
    </w:lvl>
    <w:lvl w:ilvl="7" w:tplc="9CF4C97C">
      <w:start w:val="1"/>
      <w:numFmt w:val="decimal"/>
      <w:lvlText w:val="%8."/>
      <w:lvlJc w:val="right"/>
      <w:pPr>
        <w:ind w:left="4000" w:hanging="180"/>
      </w:pPr>
    </w:lvl>
    <w:lvl w:ilvl="8" w:tplc="5004FD1E">
      <w:start w:val="1"/>
      <w:numFmt w:val="decimal"/>
      <w:lvlText w:val="%9."/>
      <w:lvlJc w:val="right"/>
      <w:pPr>
        <w:ind w:left="4500" w:hanging="180"/>
      </w:pPr>
    </w:lvl>
  </w:abstractNum>
  <w:abstractNum w:abstractNumId="281" w15:restartNumberingAfterBreak="0">
    <w:nsid w:val="35F8394A"/>
    <w:multiLevelType w:val="hybridMultilevel"/>
    <w:tmpl w:val="0C30F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2" w15:restartNumberingAfterBreak="0">
    <w:nsid w:val="3609393B"/>
    <w:multiLevelType w:val="hybridMultilevel"/>
    <w:tmpl w:val="BC629286"/>
    <w:name w:val="CPSNumberingScheme"/>
    <w:lvl w:ilvl="0" w:tplc="B45019E0">
      <w:start w:val="1"/>
      <w:numFmt w:val="decimal"/>
      <w:lvlText w:val="%1."/>
      <w:lvlJc w:val="right"/>
      <w:pPr>
        <w:ind w:left="500" w:hanging="180"/>
      </w:pPr>
    </w:lvl>
    <w:lvl w:ilvl="1" w:tplc="F58818BE">
      <w:start w:val="1"/>
      <w:numFmt w:val="decimal"/>
      <w:lvlText w:val="%2."/>
      <w:lvlJc w:val="right"/>
      <w:pPr>
        <w:ind w:left="1000" w:hanging="180"/>
      </w:pPr>
    </w:lvl>
    <w:lvl w:ilvl="2" w:tplc="80EAF0FA">
      <w:start w:val="1"/>
      <w:numFmt w:val="decimal"/>
      <w:lvlText w:val="%3."/>
      <w:lvlJc w:val="right"/>
      <w:pPr>
        <w:ind w:left="1500" w:hanging="180"/>
      </w:pPr>
    </w:lvl>
    <w:lvl w:ilvl="3" w:tplc="5C4C66A4">
      <w:start w:val="1"/>
      <w:numFmt w:val="decimal"/>
      <w:lvlText w:val="%4."/>
      <w:lvlJc w:val="right"/>
      <w:pPr>
        <w:ind w:left="2000" w:hanging="180"/>
      </w:pPr>
    </w:lvl>
    <w:lvl w:ilvl="4" w:tplc="289C7492">
      <w:start w:val="1"/>
      <w:numFmt w:val="decimal"/>
      <w:lvlText w:val="%5."/>
      <w:lvlJc w:val="right"/>
      <w:pPr>
        <w:ind w:left="2500" w:hanging="180"/>
      </w:pPr>
    </w:lvl>
    <w:lvl w:ilvl="5" w:tplc="5F603BFA">
      <w:start w:val="1"/>
      <w:numFmt w:val="decimal"/>
      <w:lvlText w:val="%6."/>
      <w:lvlJc w:val="right"/>
      <w:pPr>
        <w:ind w:left="3000" w:hanging="180"/>
      </w:pPr>
    </w:lvl>
    <w:lvl w:ilvl="6" w:tplc="5D421A06">
      <w:start w:val="1"/>
      <w:numFmt w:val="decimal"/>
      <w:lvlText w:val="%7."/>
      <w:lvlJc w:val="right"/>
      <w:pPr>
        <w:ind w:left="3500" w:hanging="180"/>
      </w:pPr>
    </w:lvl>
    <w:lvl w:ilvl="7" w:tplc="C80AC83E">
      <w:start w:val="1"/>
      <w:numFmt w:val="decimal"/>
      <w:lvlText w:val="%8."/>
      <w:lvlJc w:val="right"/>
      <w:pPr>
        <w:ind w:left="4000" w:hanging="180"/>
      </w:pPr>
    </w:lvl>
    <w:lvl w:ilvl="8" w:tplc="A02E9546">
      <w:start w:val="1"/>
      <w:numFmt w:val="decimal"/>
      <w:lvlText w:val="%9."/>
      <w:lvlJc w:val="right"/>
      <w:pPr>
        <w:ind w:left="4500" w:hanging="180"/>
      </w:pPr>
    </w:lvl>
  </w:abstractNum>
  <w:abstractNum w:abstractNumId="283" w15:restartNumberingAfterBreak="0">
    <w:nsid w:val="36202A55"/>
    <w:multiLevelType w:val="hybridMultilevel"/>
    <w:tmpl w:val="5C6AE304"/>
    <w:lvl w:ilvl="0" w:tplc="9ABED442">
      <w:start w:val="1"/>
      <w:numFmt w:val="decimal"/>
      <w:lvlText w:val="%1."/>
      <w:lvlJc w:val="right"/>
      <w:pPr>
        <w:ind w:left="500" w:hanging="180"/>
      </w:pPr>
    </w:lvl>
    <w:lvl w:ilvl="1" w:tplc="755474CC">
      <w:start w:val="1"/>
      <w:numFmt w:val="decimal"/>
      <w:lvlText w:val="%2."/>
      <w:lvlJc w:val="right"/>
      <w:pPr>
        <w:ind w:left="1000" w:hanging="180"/>
      </w:pPr>
    </w:lvl>
    <w:lvl w:ilvl="2" w:tplc="3462E64C">
      <w:start w:val="1"/>
      <w:numFmt w:val="decimal"/>
      <w:lvlText w:val="%3."/>
      <w:lvlJc w:val="right"/>
      <w:pPr>
        <w:ind w:left="1500" w:hanging="180"/>
      </w:pPr>
    </w:lvl>
    <w:lvl w:ilvl="3" w:tplc="7C16B9F6">
      <w:start w:val="1"/>
      <w:numFmt w:val="decimal"/>
      <w:lvlText w:val="%4."/>
      <w:lvlJc w:val="right"/>
      <w:pPr>
        <w:ind w:left="2000" w:hanging="180"/>
      </w:pPr>
    </w:lvl>
    <w:lvl w:ilvl="4" w:tplc="BBB46F92">
      <w:start w:val="1"/>
      <w:numFmt w:val="decimal"/>
      <w:lvlText w:val="%5."/>
      <w:lvlJc w:val="right"/>
      <w:pPr>
        <w:ind w:left="2500" w:hanging="180"/>
      </w:pPr>
    </w:lvl>
    <w:lvl w:ilvl="5" w:tplc="8F32D91E">
      <w:start w:val="1"/>
      <w:numFmt w:val="decimal"/>
      <w:lvlText w:val="%6."/>
      <w:lvlJc w:val="right"/>
      <w:pPr>
        <w:ind w:left="3000" w:hanging="180"/>
      </w:pPr>
    </w:lvl>
    <w:lvl w:ilvl="6" w:tplc="D47404B8">
      <w:start w:val="1"/>
      <w:numFmt w:val="decimal"/>
      <w:lvlText w:val="%7."/>
      <w:lvlJc w:val="right"/>
      <w:pPr>
        <w:ind w:left="3500" w:hanging="180"/>
      </w:pPr>
    </w:lvl>
    <w:lvl w:ilvl="7" w:tplc="48AA2D4E">
      <w:start w:val="1"/>
      <w:numFmt w:val="decimal"/>
      <w:lvlText w:val="%8."/>
      <w:lvlJc w:val="right"/>
      <w:pPr>
        <w:ind w:left="4000" w:hanging="180"/>
      </w:pPr>
    </w:lvl>
    <w:lvl w:ilvl="8" w:tplc="7E8C5C64">
      <w:start w:val="1"/>
      <w:numFmt w:val="decimal"/>
      <w:lvlText w:val="%9."/>
      <w:lvlJc w:val="right"/>
      <w:pPr>
        <w:ind w:left="4500" w:hanging="180"/>
      </w:pPr>
    </w:lvl>
  </w:abstractNum>
  <w:abstractNum w:abstractNumId="284" w15:restartNumberingAfterBreak="0">
    <w:nsid w:val="36B50F0D"/>
    <w:multiLevelType w:val="hybridMultilevel"/>
    <w:tmpl w:val="4680FC00"/>
    <w:name w:val="CPSNumberingScheme"/>
    <w:lvl w:ilvl="0" w:tplc="38C43B7E">
      <w:start w:val="1"/>
      <w:numFmt w:val="decimal"/>
      <w:lvlText w:val="%1."/>
      <w:lvlJc w:val="right"/>
      <w:pPr>
        <w:ind w:left="500" w:hanging="180"/>
      </w:pPr>
    </w:lvl>
    <w:lvl w:ilvl="1" w:tplc="D0A0088A">
      <w:start w:val="1"/>
      <w:numFmt w:val="decimal"/>
      <w:lvlText w:val="%2."/>
      <w:lvlJc w:val="right"/>
      <w:pPr>
        <w:ind w:left="1000" w:hanging="180"/>
      </w:pPr>
    </w:lvl>
    <w:lvl w:ilvl="2" w:tplc="164A7BA4">
      <w:start w:val="1"/>
      <w:numFmt w:val="decimal"/>
      <w:lvlText w:val="%3."/>
      <w:lvlJc w:val="right"/>
      <w:pPr>
        <w:ind w:left="1500" w:hanging="180"/>
      </w:pPr>
    </w:lvl>
    <w:lvl w:ilvl="3" w:tplc="C04EE02E">
      <w:start w:val="1"/>
      <w:numFmt w:val="decimal"/>
      <w:lvlText w:val="%4."/>
      <w:lvlJc w:val="right"/>
      <w:pPr>
        <w:ind w:left="2000" w:hanging="180"/>
      </w:pPr>
    </w:lvl>
    <w:lvl w:ilvl="4" w:tplc="DBC2525E">
      <w:start w:val="1"/>
      <w:numFmt w:val="decimal"/>
      <w:lvlText w:val="%5."/>
      <w:lvlJc w:val="right"/>
      <w:pPr>
        <w:ind w:left="2500" w:hanging="180"/>
      </w:pPr>
    </w:lvl>
    <w:lvl w:ilvl="5" w:tplc="444EC922">
      <w:start w:val="1"/>
      <w:numFmt w:val="decimal"/>
      <w:lvlText w:val="%6."/>
      <w:lvlJc w:val="right"/>
      <w:pPr>
        <w:ind w:left="3000" w:hanging="180"/>
      </w:pPr>
    </w:lvl>
    <w:lvl w:ilvl="6" w:tplc="925A339E">
      <w:start w:val="1"/>
      <w:numFmt w:val="decimal"/>
      <w:lvlText w:val="%7."/>
      <w:lvlJc w:val="right"/>
      <w:pPr>
        <w:ind w:left="3500" w:hanging="180"/>
      </w:pPr>
    </w:lvl>
    <w:lvl w:ilvl="7" w:tplc="A052F55E">
      <w:start w:val="1"/>
      <w:numFmt w:val="decimal"/>
      <w:lvlText w:val="%8."/>
      <w:lvlJc w:val="right"/>
      <w:pPr>
        <w:ind w:left="4000" w:hanging="180"/>
      </w:pPr>
    </w:lvl>
    <w:lvl w:ilvl="8" w:tplc="D7F6A1BE">
      <w:start w:val="1"/>
      <w:numFmt w:val="decimal"/>
      <w:lvlText w:val="%9."/>
      <w:lvlJc w:val="right"/>
      <w:pPr>
        <w:ind w:left="4500" w:hanging="180"/>
      </w:pPr>
    </w:lvl>
  </w:abstractNum>
  <w:abstractNum w:abstractNumId="285" w15:restartNumberingAfterBreak="0">
    <w:nsid w:val="36B90810"/>
    <w:multiLevelType w:val="hybridMultilevel"/>
    <w:tmpl w:val="F59C0FDA"/>
    <w:name w:val="CPSNumberingScheme"/>
    <w:lvl w:ilvl="0" w:tplc="8752C7A4">
      <w:start w:val="1"/>
      <w:numFmt w:val="decimal"/>
      <w:lvlText w:val="%1."/>
      <w:lvlJc w:val="right"/>
      <w:pPr>
        <w:ind w:left="500" w:hanging="180"/>
      </w:pPr>
    </w:lvl>
    <w:lvl w:ilvl="1" w:tplc="9C863768">
      <w:start w:val="1"/>
      <w:numFmt w:val="decimal"/>
      <w:lvlText w:val="%2."/>
      <w:lvlJc w:val="right"/>
      <w:pPr>
        <w:ind w:left="1000" w:hanging="180"/>
      </w:pPr>
    </w:lvl>
    <w:lvl w:ilvl="2" w:tplc="DE16774E">
      <w:start w:val="1"/>
      <w:numFmt w:val="decimal"/>
      <w:lvlText w:val="%3."/>
      <w:lvlJc w:val="right"/>
      <w:pPr>
        <w:ind w:left="1500" w:hanging="180"/>
      </w:pPr>
    </w:lvl>
    <w:lvl w:ilvl="3" w:tplc="77BA9812">
      <w:start w:val="1"/>
      <w:numFmt w:val="decimal"/>
      <w:lvlText w:val="%4."/>
      <w:lvlJc w:val="right"/>
      <w:pPr>
        <w:ind w:left="2000" w:hanging="180"/>
      </w:pPr>
    </w:lvl>
    <w:lvl w:ilvl="4" w:tplc="8B26B15E">
      <w:start w:val="1"/>
      <w:numFmt w:val="decimal"/>
      <w:lvlText w:val="%5."/>
      <w:lvlJc w:val="right"/>
      <w:pPr>
        <w:ind w:left="2500" w:hanging="180"/>
      </w:pPr>
    </w:lvl>
    <w:lvl w:ilvl="5" w:tplc="F4D0762E">
      <w:start w:val="1"/>
      <w:numFmt w:val="decimal"/>
      <w:lvlText w:val="%6."/>
      <w:lvlJc w:val="right"/>
      <w:pPr>
        <w:ind w:left="3000" w:hanging="180"/>
      </w:pPr>
    </w:lvl>
    <w:lvl w:ilvl="6" w:tplc="3F224DFC">
      <w:start w:val="1"/>
      <w:numFmt w:val="decimal"/>
      <w:lvlText w:val="%7."/>
      <w:lvlJc w:val="right"/>
      <w:pPr>
        <w:ind w:left="3500" w:hanging="180"/>
      </w:pPr>
    </w:lvl>
    <w:lvl w:ilvl="7" w:tplc="556447BA">
      <w:start w:val="1"/>
      <w:numFmt w:val="decimal"/>
      <w:lvlText w:val="%8."/>
      <w:lvlJc w:val="right"/>
      <w:pPr>
        <w:ind w:left="4000" w:hanging="180"/>
      </w:pPr>
    </w:lvl>
    <w:lvl w:ilvl="8" w:tplc="FA1A6886">
      <w:start w:val="1"/>
      <w:numFmt w:val="decimal"/>
      <w:lvlText w:val="%9."/>
      <w:lvlJc w:val="right"/>
      <w:pPr>
        <w:ind w:left="4500" w:hanging="180"/>
      </w:pPr>
    </w:lvl>
  </w:abstractNum>
  <w:abstractNum w:abstractNumId="286" w15:restartNumberingAfterBreak="0">
    <w:nsid w:val="36ED6B2A"/>
    <w:multiLevelType w:val="hybridMultilevel"/>
    <w:tmpl w:val="ED8A8660"/>
    <w:name w:val="CPSNumberingScheme"/>
    <w:lvl w:ilvl="0" w:tplc="7E9E1BC8">
      <w:start w:val="1"/>
      <w:numFmt w:val="decimal"/>
      <w:lvlText w:val="%1."/>
      <w:lvlJc w:val="right"/>
      <w:pPr>
        <w:ind w:left="500" w:hanging="180"/>
      </w:pPr>
    </w:lvl>
    <w:lvl w:ilvl="1" w:tplc="11321648">
      <w:start w:val="1"/>
      <w:numFmt w:val="decimal"/>
      <w:lvlText w:val="%2."/>
      <w:lvlJc w:val="right"/>
      <w:pPr>
        <w:ind w:left="1000" w:hanging="180"/>
      </w:pPr>
    </w:lvl>
    <w:lvl w:ilvl="2" w:tplc="2FA677D8">
      <w:start w:val="1"/>
      <w:numFmt w:val="decimal"/>
      <w:lvlText w:val="%3."/>
      <w:lvlJc w:val="right"/>
      <w:pPr>
        <w:ind w:left="1500" w:hanging="180"/>
      </w:pPr>
    </w:lvl>
    <w:lvl w:ilvl="3" w:tplc="37960432">
      <w:start w:val="1"/>
      <w:numFmt w:val="decimal"/>
      <w:lvlText w:val="%4."/>
      <w:lvlJc w:val="right"/>
      <w:pPr>
        <w:ind w:left="2000" w:hanging="180"/>
      </w:pPr>
    </w:lvl>
    <w:lvl w:ilvl="4" w:tplc="5F5A5B10">
      <w:start w:val="1"/>
      <w:numFmt w:val="decimal"/>
      <w:lvlText w:val="%5."/>
      <w:lvlJc w:val="right"/>
      <w:pPr>
        <w:ind w:left="2500" w:hanging="180"/>
      </w:pPr>
    </w:lvl>
    <w:lvl w:ilvl="5" w:tplc="D3B0963E">
      <w:start w:val="1"/>
      <w:numFmt w:val="decimal"/>
      <w:lvlText w:val="%6."/>
      <w:lvlJc w:val="right"/>
      <w:pPr>
        <w:ind w:left="3000" w:hanging="180"/>
      </w:pPr>
    </w:lvl>
    <w:lvl w:ilvl="6" w:tplc="390C0E76">
      <w:start w:val="1"/>
      <w:numFmt w:val="decimal"/>
      <w:lvlText w:val="%7."/>
      <w:lvlJc w:val="right"/>
      <w:pPr>
        <w:ind w:left="3500" w:hanging="180"/>
      </w:pPr>
    </w:lvl>
    <w:lvl w:ilvl="7" w:tplc="2438FB3C">
      <w:start w:val="1"/>
      <w:numFmt w:val="decimal"/>
      <w:lvlText w:val="%8."/>
      <w:lvlJc w:val="right"/>
      <w:pPr>
        <w:ind w:left="4000" w:hanging="180"/>
      </w:pPr>
    </w:lvl>
    <w:lvl w:ilvl="8" w:tplc="C32E5C5E">
      <w:start w:val="1"/>
      <w:numFmt w:val="decimal"/>
      <w:lvlText w:val="%9."/>
      <w:lvlJc w:val="right"/>
      <w:pPr>
        <w:ind w:left="4500" w:hanging="180"/>
      </w:pPr>
    </w:lvl>
  </w:abstractNum>
  <w:abstractNum w:abstractNumId="287" w15:restartNumberingAfterBreak="0">
    <w:nsid w:val="36F809CF"/>
    <w:multiLevelType w:val="hybridMultilevel"/>
    <w:tmpl w:val="6840F38C"/>
    <w:lvl w:ilvl="0" w:tplc="08090001">
      <w:start w:val="1"/>
      <w:numFmt w:val="bullet"/>
      <w:lvlText w:val=""/>
      <w:lvlJc w:val="left"/>
      <w:pPr>
        <w:ind w:left="1080" w:hanging="360"/>
      </w:pPr>
      <w:rPr>
        <w:rFonts w:ascii="Symbol" w:hAnsi="Symbol" w:hint="default"/>
      </w:rPr>
    </w:lvl>
    <w:lvl w:ilvl="1" w:tplc="F40E52C0">
      <w:numFmt w:val="bullet"/>
      <w:lvlText w:val="•"/>
      <w:lvlJc w:val="left"/>
      <w:pPr>
        <w:ind w:left="1800" w:hanging="360"/>
      </w:pPr>
      <w:rPr>
        <w:rFonts w:ascii="Times New Roman" w:eastAsiaTheme="minorEastAsia"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8" w15:restartNumberingAfterBreak="0">
    <w:nsid w:val="37254C42"/>
    <w:multiLevelType w:val="hybridMultilevel"/>
    <w:tmpl w:val="6F50DCB2"/>
    <w:name w:val="CPSNumberingScheme"/>
    <w:lvl w:ilvl="0" w:tplc="3FA87BC4">
      <w:start w:val="1"/>
      <w:numFmt w:val="decimal"/>
      <w:lvlText w:val="%1."/>
      <w:lvlJc w:val="right"/>
      <w:pPr>
        <w:ind w:left="500" w:hanging="180"/>
      </w:pPr>
    </w:lvl>
    <w:lvl w:ilvl="1" w:tplc="9C725170">
      <w:start w:val="1"/>
      <w:numFmt w:val="decimal"/>
      <w:lvlText w:val="%2."/>
      <w:lvlJc w:val="right"/>
      <w:pPr>
        <w:ind w:left="1000" w:hanging="180"/>
      </w:pPr>
    </w:lvl>
    <w:lvl w:ilvl="2" w:tplc="BB40FF06">
      <w:start w:val="1"/>
      <w:numFmt w:val="decimal"/>
      <w:lvlText w:val="%3."/>
      <w:lvlJc w:val="right"/>
      <w:pPr>
        <w:ind w:left="1500" w:hanging="180"/>
      </w:pPr>
    </w:lvl>
    <w:lvl w:ilvl="3" w:tplc="503EC6EC">
      <w:start w:val="1"/>
      <w:numFmt w:val="decimal"/>
      <w:lvlText w:val="%4."/>
      <w:lvlJc w:val="right"/>
      <w:pPr>
        <w:ind w:left="2000" w:hanging="180"/>
      </w:pPr>
    </w:lvl>
    <w:lvl w:ilvl="4" w:tplc="DBE2101E">
      <w:start w:val="1"/>
      <w:numFmt w:val="decimal"/>
      <w:lvlText w:val="%5."/>
      <w:lvlJc w:val="right"/>
      <w:pPr>
        <w:ind w:left="2500" w:hanging="180"/>
      </w:pPr>
    </w:lvl>
    <w:lvl w:ilvl="5" w:tplc="A8BA6738">
      <w:start w:val="1"/>
      <w:numFmt w:val="decimal"/>
      <w:lvlText w:val="%6."/>
      <w:lvlJc w:val="right"/>
      <w:pPr>
        <w:ind w:left="3000" w:hanging="180"/>
      </w:pPr>
    </w:lvl>
    <w:lvl w:ilvl="6" w:tplc="3D94E950">
      <w:start w:val="1"/>
      <w:numFmt w:val="decimal"/>
      <w:lvlText w:val="%7."/>
      <w:lvlJc w:val="right"/>
      <w:pPr>
        <w:ind w:left="3500" w:hanging="180"/>
      </w:pPr>
    </w:lvl>
    <w:lvl w:ilvl="7" w:tplc="5EF0A044">
      <w:start w:val="1"/>
      <w:numFmt w:val="decimal"/>
      <w:lvlText w:val="%8."/>
      <w:lvlJc w:val="right"/>
      <w:pPr>
        <w:ind w:left="4000" w:hanging="180"/>
      </w:pPr>
    </w:lvl>
    <w:lvl w:ilvl="8" w:tplc="D2769C98">
      <w:start w:val="1"/>
      <w:numFmt w:val="decimal"/>
      <w:lvlText w:val="%9."/>
      <w:lvlJc w:val="right"/>
      <w:pPr>
        <w:ind w:left="4500" w:hanging="180"/>
      </w:pPr>
    </w:lvl>
  </w:abstractNum>
  <w:abstractNum w:abstractNumId="289" w15:restartNumberingAfterBreak="0">
    <w:nsid w:val="3761365A"/>
    <w:multiLevelType w:val="hybridMultilevel"/>
    <w:tmpl w:val="D24C3240"/>
    <w:name w:val="CPSNumberingScheme"/>
    <w:lvl w:ilvl="0" w:tplc="4BA20B6E">
      <w:start w:val="1"/>
      <w:numFmt w:val="decimal"/>
      <w:lvlText w:val="%1."/>
      <w:lvlJc w:val="right"/>
      <w:pPr>
        <w:ind w:left="500" w:hanging="180"/>
      </w:pPr>
    </w:lvl>
    <w:lvl w:ilvl="1" w:tplc="BD865624">
      <w:start w:val="1"/>
      <w:numFmt w:val="decimal"/>
      <w:lvlText w:val="%2."/>
      <w:lvlJc w:val="right"/>
      <w:pPr>
        <w:ind w:left="1000" w:hanging="180"/>
      </w:pPr>
    </w:lvl>
    <w:lvl w:ilvl="2" w:tplc="045808EE">
      <w:start w:val="1"/>
      <w:numFmt w:val="decimal"/>
      <w:lvlText w:val="%3."/>
      <w:lvlJc w:val="right"/>
      <w:pPr>
        <w:ind w:left="1500" w:hanging="180"/>
      </w:pPr>
    </w:lvl>
    <w:lvl w:ilvl="3" w:tplc="E04EBE04">
      <w:start w:val="1"/>
      <w:numFmt w:val="decimal"/>
      <w:lvlText w:val="%4."/>
      <w:lvlJc w:val="right"/>
      <w:pPr>
        <w:ind w:left="2000" w:hanging="180"/>
      </w:pPr>
    </w:lvl>
    <w:lvl w:ilvl="4" w:tplc="3C329258">
      <w:start w:val="1"/>
      <w:numFmt w:val="decimal"/>
      <w:lvlText w:val="%5."/>
      <w:lvlJc w:val="right"/>
      <w:pPr>
        <w:ind w:left="2500" w:hanging="180"/>
      </w:pPr>
    </w:lvl>
    <w:lvl w:ilvl="5" w:tplc="AFB68A30">
      <w:start w:val="1"/>
      <w:numFmt w:val="decimal"/>
      <w:lvlText w:val="%6."/>
      <w:lvlJc w:val="right"/>
      <w:pPr>
        <w:ind w:left="3000" w:hanging="180"/>
      </w:pPr>
    </w:lvl>
    <w:lvl w:ilvl="6" w:tplc="F412E6C8">
      <w:start w:val="1"/>
      <w:numFmt w:val="decimal"/>
      <w:lvlText w:val="%7."/>
      <w:lvlJc w:val="right"/>
      <w:pPr>
        <w:ind w:left="3500" w:hanging="180"/>
      </w:pPr>
    </w:lvl>
    <w:lvl w:ilvl="7" w:tplc="15F849D8">
      <w:start w:val="1"/>
      <w:numFmt w:val="decimal"/>
      <w:lvlText w:val="%8."/>
      <w:lvlJc w:val="right"/>
      <w:pPr>
        <w:ind w:left="4000" w:hanging="180"/>
      </w:pPr>
    </w:lvl>
    <w:lvl w:ilvl="8" w:tplc="59E299F6">
      <w:start w:val="1"/>
      <w:numFmt w:val="decimal"/>
      <w:lvlText w:val="%9."/>
      <w:lvlJc w:val="right"/>
      <w:pPr>
        <w:ind w:left="4500" w:hanging="180"/>
      </w:pPr>
    </w:lvl>
  </w:abstractNum>
  <w:abstractNum w:abstractNumId="290" w15:restartNumberingAfterBreak="0">
    <w:nsid w:val="37B721E9"/>
    <w:multiLevelType w:val="hybridMultilevel"/>
    <w:tmpl w:val="589027C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37BA1CF0"/>
    <w:multiLevelType w:val="hybridMultilevel"/>
    <w:tmpl w:val="CF06A4AA"/>
    <w:name w:val="CPSNumberingScheme"/>
    <w:lvl w:ilvl="0" w:tplc="8CC849A2">
      <w:start w:val="1"/>
      <w:numFmt w:val="decimal"/>
      <w:lvlText w:val="%1."/>
      <w:lvlJc w:val="right"/>
      <w:pPr>
        <w:ind w:left="500" w:hanging="180"/>
      </w:pPr>
    </w:lvl>
    <w:lvl w:ilvl="1" w:tplc="3286AB3C">
      <w:start w:val="1"/>
      <w:numFmt w:val="decimal"/>
      <w:lvlText w:val="%2."/>
      <w:lvlJc w:val="right"/>
      <w:pPr>
        <w:ind w:left="1000" w:hanging="180"/>
      </w:pPr>
    </w:lvl>
    <w:lvl w:ilvl="2" w:tplc="C5F61E38">
      <w:start w:val="1"/>
      <w:numFmt w:val="decimal"/>
      <w:lvlText w:val="%3."/>
      <w:lvlJc w:val="right"/>
      <w:pPr>
        <w:ind w:left="1500" w:hanging="180"/>
      </w:pPr>
    </w:lvl>
    <w:lvl w:ilvl="3" w:tplc="BD0CEBC8">
      <w:start w:val="1"/>
      <w:numFmt w:val="decimal"/>
      <w:lvlText w:val="%4."/>
      <w:lvlJc w:val="right"/>
      <w:pPr>
        <w:ind w:left="2000" w:hanging="180"/>
      </w:pPr>
    </w:lvl>
    <w:lvl w:ilvl="4" w:tplc="13A4E8CC">
      <w:start w:val="1"/>
      <w:numFmt w:val="decimal"/>
      <w:lvlText w:val="%5."/>
      <w:lvlJc w:val="right"/>
      <w:pPr>
        <w:ind w:left="2500" w:hanging="180"/>
      </w:pPr>
    </w:lvl>
    <w:lvl w:ilvl="5" w:tplc="9DA44DF4">
      <w:start w:val="1"/>
      <w:numFmt w:val="decimal"/>
      <w:lvlText w:val="%6."/>
      <w:lvlJc w:val="right"/>
      <w:pPr>
        <w:ind w:left="3000" w:hanging="180"/>
      </w:pPr>
    </w:lvl>
    <w:lvl w:ilvl="6" w:tplc="FAF895F4">
      <w:start w:val="1"/>
      <w:numFmt w:val="decimal"/>
      <w:lvlText w:val="%7."/>
      <w:lvlJc w:val="right"/>
      <w:pPr>
        <w:ind w:left="3500" w:hanging="180"/>
      </w:pPr>
    </w:lvl>
    <w:lvl w:ilvl="7" w:tplc="1F3A4762">
      <w:start w:val="1"/>
      <w:numFmt w:val="decimal"/>
      <w:lvlText w:val="%8."/>
      <w:lvlJc w:val="right"/>
      <w:pPr>
        <w:ind w:left="4000" w:hanging="180"/>
      </w:pPr>
    </w:lvl>
    <w:lvl w:ilvl="8" w:tplc="E5661456">
      <w:start w:val="1"/>
      <w:numFmt w:val="decimal"/>
      <w:lvlText w:val="%9."/>
      <w:lvlJc w:val="right"/>
      <w:pPr>
        <w:ind w:left="4500" w:hanging="180"/>
      </w:pPr>
    </w:lvl>
  </w:abstractNum>
  <w:abstractNum w:abstractNumId="292" w15:restartNumberingAfterBreak="0">
    <w:nsid w:val="38060D0C"/>
    <w:multiLevelType w:val="hybridMultilevel"/>
    <w:tmpl w:val="68FE3ECE"/>
    <w:lvl w:ilvl="0" w:tplc="B448DED2">
      <w:start w:val="1"/>
      <w:numFmt w:val="bullet"/>
      <w:lvlText w:val=""/>
      <w:lvlJc w:val="left"/>
      <w:pPr>
        <w:ind w:left="720" w:hanging="360"/>
      </w:pPr>
      <w:rPr>
        <w:rFonts w:ascii="Symbol" w:hAnsi="Symbol" w:hint="default"/>
      </w:rPr>
    </w:lvl>
    <w:lvl w:ilvl="1" w:tplc="BC1896BE">
      <w:start w:val="1"/>
      <w:numFmt w:val="bullet"/>
      <w:lvlText w:val="o"/>
      <w:lvlJc w:val="left"/>
      <w:pPr>
        <w:ind w:left="1440" w:hanging="360"/>
      </w:pPr>
      <w:rPr>
        <w:rFonts w:ascii="Courier New" w:hAnsi="Courier New" w:hint="default"/>
      </w:rPr>
    </w:lvl>
    <w:lvl w:ilvl="2" w:tplc="93CA343C">
      <w:start w:val="1"/>
      <w:numFmt w:val="bullet"/>
      <w:lvlText w:val=""/>
      <w:lvlJc w:val="left"/>
      <w:pPr>
        <w:ind w:left="2160" w:hanging="360"/>
      </w:pPr>
      <w:rPr>
        <w:rFonts w:ascii="Wingdings" w:hAnsi="Wingdings" w:hint="default"/>
      </w:rPr>
    </w:lvl>
    <w:lvl w:ilvl="3" w:tplc="457E774A">
      <w:start w:val="1"/>
      <w:numFmt w:val="bullet"/>
      <w:lvlText w:val=""/>
      <w:lvlJc w:val="left"/>
      <w:pPr>
        <w:ind w:left="2880" w:hanging="360"/>
      </w:pPr>
      <w:rPr>
        <w:rFonts w:ascii="Symbol" w:hAnsi="Symbol" w:hint="default"/>
      </w:rPr>
    </w:lvl>
    <w:lvl w:ilvl="4" w:tplc="C68456C6">
      <w:start w:val="1"/>
      <w:numFmt w:val="bullet"/>
      <w:lvlText w:val="o"/>
      <w:lvlJc w:val="left"/>
      <w:pPr>
        <w:ind w:left="3600" w:hanging="360"/>
      </w:pPr>
      <w:rPr>
        <w:rFonts w:ascii="Courier New" w:hAnsi="Courier New" w:hint="default"/>
      </w:rPr>
    </w:lvl>
    <w:lvl w:ilvl="5" w:tplc="6A7EC744">
      <w:start w:val="1"/>
      <w:numFmt w:val="bullet"/>
      <w:lvlText w:val=""/>
      <w:lvlJc w:val="left"/>
      <w:pPr>
        <w:ind w:left="4320" w:hanging="360"/>
      </w:pPr>
      <w:rPr>
        <w:rFonts w:ascii="Wingdings" w:hAnsi="Wingdings" w:hint="default"/>
      </w:rPr>
    </w:lvl>
    <w:lvl w:ilvl="6" w:tplc="254AE2F8">
      <w:start w:val="1"/>
      <w:numFmt w:val="bullet"/>
      <w:lvlText w:val=""/>
      <w:lvlJc w:val="left"/>
      <w:pPr>
        <w:ind w:left="5040" w:hanging="360"/>
      </w:pPr>
      <w:rPr>
        <w:rFonts w:ascii="Symbol" w:hAnsi="Symbol" w:hint="default"/>
      </w:rPr>
    </w:lvl>
    <w:lvl w:ilvl="7" w:tplc="D98E9456">
      <w:start w:val="1"/>
      <w:numFmt w:val="bullet"/>
      <w:lvlText w:val="o"/>
      <w:lvlJc w:val="left"/>
      <w:pPr>
        <w:ind w:left="5760" w:hanging="360"/>
      </w:pPr>
      <w:rPr>
        <w:rFonts w:ascii="Courier New" w:hAnsi="Courier New" w:hint="default"/>
      </w:rPr>
    </w:lvl>
    <w:lvl w:ilvl="8" w:tplc="515A4374">
      <w:start w:val="1"/>
      <w:numFmt w:val="bullet"/>
      <w:lvlText w:val=""/>
      <w:lvlJc w:val="left"/>
      <w:pPr>
        <w:ind w:left="6480" w:hanging="360"/>
      </w:pPr>
      <w:rPr>
        <w:rFonts w:ascii="Wingdings" w:hAnsi="Wingdings" w:hint="default"/>
      </w:rPr>
    </w:lvl>
  </w:abstractNum>
  <w:abstractNum w:abstractNumId="293" w15:restartNumberingAfterBreak="0">
    <w:nsid w:val="38165F7B"/>
    <w:multiLevelType w:val="hybridMultilevel"/>
    <w:tmpl w:val="8E62B0D6"/>
    <w:name w:val="CPSNumberingScheme"/>
    <w:lvl w:ilvl="0" w:tplc="A31012B8">
      <w:start w:val="1"/>
      <w:numFmt w:val="decimal"/>
      <w:lvlText w:val="%1."/>
      <w:lvlJc w:val="right"/>
      <w:pPr>
        <w:ind w:left="500" w:hanging="180"/>
      </w:pPr>
    </w:lvl>
    <w:lvl w:ilvl="1" w:tplc="95845B64">
      <w:start w:val="1"/>
      <w:numFmt w:val="decimal"/>
      <w:lvlText w:val="%2."/>
      <w:lvlJc w:val="right"/>
      <w:pPr>
        <w:ind w:left="1000" w:hanging="180"/>
      </w:pPr>
    </w:lvl>
    <w:lvl w:ilvl="2" w:tplc="91EE05A0">
      <w:start w:val="1"/>
      <w:numFmt w:val="decimal"/>
      <w:lvlText w:val="%3."/>
      <w:lvlJc w:val="right"/>
      <w:pPr>
        <w:ind w:left="1500" w:hanging="180"/>
      </w:pPr>
    </w:lvl>
    <w:lvl w:ilvl="3" w:tplc="4E6AC73E">
      <w:start w:val="1"/>
      <w:numFmt w:val="decimal"/>
      <w:lvlText w:val="%4."/>
      <w:lvlJc w:val="right"/>
      <w:pPr>
        <w:ind w:left="2000" w:hanging="180"/>
      </w:pPr>
    </w:lvl>
    <w:lvl w:ilvl="4" w:tplc="2E3AABF4">
      <w:start w:val="1"/>
      <w:numFmt w:val="decimal"/>
      <w:lvlText w:val="%5."/>
      <w:lvlJc w:val="right"/>
      <w:pPr>
        <w:ind w:left="2500" w:hanging="180"/>
      </w:pPr>
    </w:lvl>
    <w:lvl w:ilvl="5" w:tplc="4EB85234">
      <w:start w:val="1"/>
      <w:numFmt w:val="decimal"/>
      <w:lvlText w:val="%6."/>
      <w:lvlJc w:val="right"/>
      <w:pPr>
        <w:ind w:left="3000" w:hanging="180"/>
      </w:pPr>
    </w:lvl>
    <w:lvl w:ilvl="6" w:tplc="0EF06FB6">
      <w:start w:val="1"/>
      <w:numFmt w:val="decimal"/>
      <w:lvlText w:val="%7."/>
      <w:lvlJc w:val="right"/>
      <w:pPr>
        <w:ind w:left="3500" w:hanging="180"/>
      </w:pPr>
    </w:lvl>
    <w:lvl w:ilvl="7" w:tplc="1C7E5FE2">
      <w:start w:val="1"/>
      <w:numFmt w:val="decimal"/>
      <w:lvlText w:val="%8."/>
      <w:lvlJc w:val="right"/>
      <w:pPr>
        <w:ind w:left="4000" w:hanging="180"/>
      </w:pPr>
    </w:lvl>
    <w:lvl w:ilvl="8" w:tplc="FA02EA2E">
      <w:start w:val="1"/>
      <w:numFmt w:val="decimal"/>
      <w:lvlText w:val="%9."/>
      <w:lvlJc w:val="right"/>
      <w:pPr>
        <w:ind w:left="4500" w:hanging="180"/>
      </w:pPr>
    </w:lvl>
  </w:abstractNum>
  <w:abstractNum w:abstractNumId="294" w15:restartNumberingAfterBreak="0">
    <w:nsid w:val="385B3EA7"/>
    <w:multiLevelType w:val="hybridMultilevel"/>
    <w:tmpl w:val="A8AA17C6"/>
    <w:lvl w:ilvl="0" w:tplc="4F444C4A">
      <w:start w:val="1"/>
      <w:numFmt w:val="decimal"/>
      <w:lvlText w:val="%1."/>
      <w:lvlJc w:val="right"/>
      <w:pPr>
        <w:ind w:left="500" w:hanging="180"/>
      </w:pPr>
    </w:lvl>
    <w:lvl w:ilvl="1" w:tplc="3F9A55E8">
      <w:start w:val="1"/>
      <w:numFmt w:val="decimal"/>
      <w:lvlText w:val="%2."/>
      <w:lvlJc w:val="right"/>
      <w:pPr>
        <w:ind w:left="1000" w:hanging="180"/>
      </w:pPr>
    </w:lvl>
    <w:lvl w:ilvl="2" w:tplc="FE8E52D8">
      <w:start w:val="1"/>
      <w:numFmt w:val="decimal"/>
      <w:lvlText w:val="%3."/>
      <w:lvlJc w:val="right"/>
      <w:pPr>
        <w:ind w:left="1500" w:hanging="180"/>
      </w:pPr>
    </w:lvl>
    <w:lvl w:ilvl="3" w:tplc="8B90A674">
      <w:start w:val="1"/>
      <w:numFmt w:val="decimal"/>
      <w:lvlText w:val="%4."/>
      <w:lvlJc w:val="right"/>
      <w:pPr>
        <w:ind w:left="2000" w:hanging="180"/>
      </w:pPr>
    </w:lvl>
    <w:lvl w:ilvl="4" w:tplc="20C44BCA">
      <w:start w:val="1"/>
      <w:numFmt w:val="decimal"/>
      <w:lvlText w:val="%5."/>
      <w:lvlJc w:val="right"/>
      <w:pPr>
        <w:ind w:left="2500" w:hanging="180"/>
      </w:pPr>
    </w:lvl>
    <w:lvl w:ilvl="5" w:tplc="EE585B28">
      <w:start w:val="1"/>
      <w:numFmt w:val="decimal"/>
      <w:lvlText w:val="%6."/>
      <w:lvlJc w:val="right"/>
      <w:pPr>
        <w:ind w:left="3000" w:hanging="180"/>
      </w:pPr>
    </w:lvl>
    <w:lvl w:ilvl="6" w:tplc="AAF8670A">
      <w:start w:val="1"/>
      <w:numFmt w:val="decimal"/>
      <w:lvlText w:val="%7."/>
      <w:lvlJc w:val="right"/>
      <w:pPr>
        <w:ind w:left="3500" w:hanging="180"/>
      </w:pPr>
    </w:lvl>
    <w:lvl w:ilvl="7" w:tplc="5FF48A90">
      <w:start w:val="1"/>
      <w:numFmt w:val="decimal"/>
      <w:lvlText w:val="%8."/>
      <w:lvlJc w:val="right"/>
      <w:pPr>
        <w:ind w:left="4000" w:hanging="180"/>
      </w:pPr>
    </w:lvl>
    <w:lvl w:ilvl="8" w:tplc="1E52A1E0">
      <w:start w:val="1"/>
      <w:numFmt w:val="decimal"/>
      <w:lvlText w:val="%9."/>
      <w:lvlJc w:val="right"/>
      <w:pPr>
        <w:ind w:left="4500" w:hanging="180"/>
      </w:pPr>
    </w:lvl>
  </w:abstractNum>
  <w:abstractNum w:abstractNumId="295" w15:restartNumberingAfterBreak="0">
    <w:nsid w:val="387B7DBA"/>
    <w:multiLevelType w:val="hybridMultilevel"/>
    <w:tmpl w:val="24507056"/>
    <w:lvl w:ilvl="0" w:tplc="185CF7F6">
      <w:start w:val="1"/>
      <w:numFmt w:val="bullet"/>
      <w:lvlText w:val="•"/>
      <w:lvlJc w:val="left"/>
      <w:pPr>
        <w:tabs>
          <w:tab w:val="num" w:pos="720"/>
        </w:tabs>
        <w:ind w:left="720" w:hanging="360"/>
      </w:pPr>
      <w:rPr>
        <w:rFonts w:ascii="Arial" w:hAnsi="Arial" w:hint="default"/>
      </w:rPr>
    </w:lvl>
    <w:lvl w:ilvl="1" w:tplc="20AE0FFC" w:tentative="1">
      <w:start w:val="1"/>
      <w:numFmt w:val="bullet"/>
      <w:lvlText w:val="•"/>
      <w:lvlJc w:val="left"/>
      <w:pPr>
        <w:tabs>
          <w:tab w:val="num" w:pos="1440"/>
        </w:tabs>
        <w:ind w:left="1440" w:hanging="360"/>
      </w:pPr>
      <w:rPr>
        <w:rFonts w:ascii="Arial" w:hAnsi="Arial" w:hint="default"/>
      </w:rPr>
    </w:lvl>
    <w:lvl w:ilvl="2" w:tplc="90A449BA" w:tentative="1">
      <w:start w:val="1"/>
      <w:numFmt w:val="bullet"/>
      <w:lvlText w:val="•"/>
      <w:lvlJc w:val="left"/>
      <w:pPr>
        <w:tabs>
          <w:tab w:val="num" w:pos="2160"/>
        </w:tabs>
        <w:ind w:left="2160" w:hanging="360"/>
      </w:pPr>
      <w:rPr>
        <w:rFonts w:ascii="Arial" w:hAnsi="Arial" w:hint="default"/>
      </w:rPr>
    </w:lvl>
    <w:lvl w:ilvl="3" w:tplc="E71E0194" w:tentative="1">
      <w:start w:val="1"/>
      <w:numFmt w:val="bullet"/>
      <w:lvlText w:val="•"/>
      <w:lvlJc w:val="left"/>
      <w:pPr>
        <w:tabs>
          <w:tab w:val="num" w:pos="2880"/>
        </w:tabs>
        <w:ind w:left="2880" w:hanging="360"/>
      </w:pPr>
      <w:rPr>
        <w:rFonts w:ascii="Arial" w:hAnsi="Arial" w:hint="default"/>
      </w:rPr>
    </w:lvl>
    <w:lvl w:ilvl="4" w:tplc="E1BEC792" w:tentative="1">
      <w:start w:val="1"/>
      <w:numFmt w:val="bullet"/>
      <w:lvlText w:val="•"/>
      <w:lvlJc w:val="left"/>
      <w:pPr>
        <w:tabs>
          <w:tab w:val="num" w:pos="3600"/>
        </w:tabs>
        <w:ind w:left="3600" w:hanging="360"/>
      </w:pPr>
      <w:rPr>
        <w:rFonts w:ascii="Arial" w:hAnsi="Arial" w:hint="default"/>
      </w:rPr>
    </w:lvl>
    <w:lvl w:ilvl="5" w:tplc="B406D9B4" w:tentative="1">
      <w:start w:val="1"/>
      <w:numFmt w:val="bullet"/>
      <w:lvlText w:val="•"/>
      <w:lvlJc w:val="left"/>
      <w:pPr>
        <w:tabs>
          <w:tab w:val="num" w:pos="4320"/>
        </w:tabs>
        <w:ind w:left="4320" w:hanging="360"/>
      </w:pPr>
      <w:rPr>
        <w:rFonts w:ascii="Arial" w:hAnsi="Arial" w:hint="default"/>
      </w:rPr>
    </w:lvl>
    <w:lvl w:ilvl="6" w:tplc="734A60EE" w:tentative="1">
      <w:start w:val="1"/>
      <w:numFmt w:val="bullet"/>
      <w:lvlText w:val="•"/>
      <w:lvlJc w:val="left"/>
      <w:pPr>
        <w:tabs>
          <w:tab w:val="num" w:pos="5040"/>
        </w:tabs>
        <w:ind w:left="5040" w:hanging="360"/>
      </w:pPr>
      <w:rPr>
        <w:rFonts w:ascii="Arial" w:hAnsi="Arial" w:hint="default"/>
      </w:rPr>
    </w:lvl>
    <w:lvl w:ilvl="7" w:tplc="EC064FBE" w:tentative="1">
      <w:start w:val="1"/>
      <w:numFmt w:val="bullet"/>
      <w:lvlText w:val="•"/>
      <w:lvlJc w:val="left"/>
      <w:pPr>
        <w:tabs>
          <w:tab w:val="num" w:pos="5760"/>
        </w:tabs>
        <w:ind w:left="5760" w:hanging="360"/>
      </w:pPr>
      <w:rPr>
        <w:rFonts w:ascii="Arial" w:hAnsi="Arial" w:hint="default"/>
      </w:rPr>
    </w:lvl>
    <w:lvl w:ilvl="8" w:tplc="B5A06764" w:tentative="1">
      <w:start w:val="1"/>
      <w:numFmt w:val="bullet"/>
      <w:lvlText w:val="•"/>
      <w:lvlJc w:val="left"/>
      <w:pPr>
        <w:tabs>
          <w:tab w:val="num" w:pos="6480"/>
        </w:tabs>
        <w:ind w:left="6480" w:hanging="360"/>
      </w:pPr>
      <w:rPr>
        <w:rFonts w:ascii="Arial" w:hAnsi="Arial" w:hint="default"/>
      </w:rPr>
    </w:lvl>
  </w:abstractNum>
  <w:abstractNum w:abstractNumId="296" w15:restartNumberingAfterBreak="0">
    <w:nsid w:val="388E51A2"/>
    <w:multiLevelType w:val="hybridMultilevel"/>
    <w:tmpl w:val="F606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15:restartNumberingAfterBreak="0">
    <w:nsid w:val="389A187C"/>
    <w:multiLevelType w:val="hybridMultilevel"/>
    <w:tmpl w:val="F800A91C"/>
    <w:name w:val="CPSNumberingScheme"/>
    <w:lvl w:ilvl="0" w:tplc="1990F4B2">
      <w:start w:val="1"/>
      <w:numFmt w:val="decimal"/>
      <w:lvlText w:val="%1."/>
      <w:lvlJc w:val="right"/>
      <w:pPr>
        <w:ind w:left="500" w:hanging="180"/>
      </w:pPr>
    </w:lvl>
    <w:lvl w:ilvl="1" w:tplc="1012E1E6">
      <w:start w:val="1"/>
      <w:numFmt w:val="decimal"/>
      <w:lvlText w:val="%2."/>
      <w:lvlJc w:val="right"/>
      <w:pPr>
        <w:ind w:left="1000" w:hanging="180"/>
      </w:pPr>
    </w:lvl>
    <w:lvl w:ilvl="2" w:tplc="BC883346">
      <w:start w:val="1"/>
      <w:numFmt w:val="decimal"/>
      <w:lvlText w:val="%3."/>
      <w:lvlJc w:val="right"/>
      <w:pPr>
        <w:ind w:left="1500" w:hanging="180"/>
      </w:pPr>
    </w:lvl>
    <w:lvl w:ilvl="3" w:tplc="4EAC8BEE">
      <w:start w:val="1"/>
      <w:numFmt w:val="decimal"/>
      <w:lvlText w:val="%4."/>
      <w:lvlJc w:val="right"/>
      <w:pPr>
        <w:ind w:left="2000" w:hanging="180"/>
      </w:pPr>
    </w:lvl>
    <w:lvl w:ilvl="4" w:tplc="C5BC53F6">
      <w:start w:val="1"/>
      <w:numFmt w:val="decimal"/>
      <w:lvlText w:val="%5."/>
      <w:lvlJc w:val="right"/>
      <w:pPr>
        <w:ind w:left="2500" w:hanging="180"/>
      </w:pPr>
    </w:lvl>
    <w:lvl w:ilvl="5" w:tplc="9A46D7D0">
      <w:start w:val="1"/>
      <w:numFmt w:val="decimal"/>
      <w:lvlText w:val="%6."/>
      <w:lvlJc w:val="right"/>
      <w:pPr>
        <w:ind w:left="3000" w:hanging="180"/>
      </w:pPr>
    </w:lvl>
    <w:lvl w:ilvl="6" w:tplc="0116FC18">
      <w:start w:val="1"/>
      <w:numFmt w:val="decimal"/>
      <w:lvlText w:val="%7."/>
      <w:lvlJc w:val="right"/>
      <w:pPr>
        <w:ind w:left="3500" w:hanging="180"/>
      </w:pPr>
    </w:lvl>
    <w:lvl w:ilvl="7" w:tplc="B802D73E">
      <w:start w:val="1"/>
      <w:numFmt w:val="decimal"/>
      <w:lvlText w:val="%8."/>
      <w:lvlJc w:val="right"/>
      <w:pPr>
        <w:ind w:left="4000" w:hanging="180"/>
      </w:pPr>
    </w:lvl>
    <w:lvl w:ilvl="8" w:tplc="26A2721A">
      <w:start w:val="1"/>
      <w:numFmt w:val="decimal"/>
      <w:lvlText w:val="%9."/>
      <w:lvlJc w:val="right"/>
      <w:pPr>
        <w:ind w:left="4500" w:hanging="180"/>
      </w:pPr>
    </w:lvl>
  </w:abstractNum>
  <w:abstractNum w:abstractNumId="298" w15:restartNumberingAfterBreak="0">
    <w:nsid w:val="38A2558B"/>
    <w:multiLevelType w:val="hybridMultilevel"/>
    <w:tmpl w:val="FBC2C88A"/>
    <w:name w:val="CPSNumberingScheme"/>
    <w:lvl w:ilvl="0" w:tplc="F504281A">
      <w:start w:val="1"/>
      <w:numFmt w:val="decimal"/>
      <w:lvlText w:val="%1."/>
      <w:lvlJc w:val="right"/>
      <w:pPr>
        <w:ind w:left="500" w:hanging="180"/>
      </w:pPr>
    </w:lvl>
    <w:lvl w:ilvl="1" w:tplc="F77CED74">
      <w:start w:val="1"/>
      <w:numFmt w:val="decimal"/>
      <w:lvlText w:val="%2."/>
      <w:lvlJc w:val="right"/>
      <w:pPr>
        <w:ind w:left="1000" w:hanging="180"/>
      </w:pPr>
    </w:lvl>
    <w:lvl w:ilvl="2" w:tplc="0CF0A356">
      <w:start w:val="1"/>
      <w:numFmt w:val="decimal"/>
      <w:lvlText w:val="%3."/>
      <w:lvlJc w:val="right"/>
      <w:pPr>
        <w:ind w:left="1500" w:hanging="180"/>
      </w:pPr>
    </w:lvl>
    <w:lvl w:ilvl="3" w:tplc="C4F46F70">
      <w:start w:val="1"/>
      <w:numFmt w:val="decimal"/>
      <w:lvlText w:val="%4."/>
      <w:lvlJc w:val="right"/>
      <w:pPr>
        <w:ind w:left="2000" w:hanging="180"/>
      </w:pPr>
    </w:lvl>
    <w:lvl w:ilvl="4" w:tplc="BDB2C4CA">
      <w:start w:val="1"/>
      <w:numFmt w:val="decimal"/>
      <w:lvlText w:val="%5."/>
      <w:lvlJc w:val="right"/>
      <w:pPr>
        <w:ind w:left="2500" w:hanging="180"/>
      </w:pPr>
    </w:lvl>
    <w:lvl w:ilvl="5" w:tplc="0FF81870">
      <w:start w:val="1"/>
      <w:numFmt w:val="decimal"/>
      <w:lvlText w:val="%6."/>
      <w:lvlJc w:val="right"/>
      <w:pPr>
        <w:ind w:left="3000" w:hanging="180"/>
      </w:pPr>
    </w:lvl>
    <w:lvl w:ilvl="6" w:tplc="C1600C86">
      <w:start w:val="1"/>
      <w:numFmt w:val="decimal"/>
      <w:lvlText w:val="%7."/>
      <w:lvlJc w:val="right"/>
      <w:pPr>
        <w:ind w:left="3500" w:hanging="180"/>
      </w:pPr>
    </w:lvl>
    <w:lvl w:ilvl="7" w:tplc="E578DF78">
      <w:start w:val="1"/>
      <w:numFmt w:val="decimal"/>
      <w:lvlText w:val="%8."/>
      <w:lvlJc w:val="right"/>
      <w:pPr>
        <w:ind w:left="4000" w:hanging="180"/>
      </w:pPr>
    </w:lvl>
    <w:lvl w:ilvl="8" w:tplc="84D423FE">
      <w:start w:val="1"/>
      <w:numFmt w:val="decimal"/>
      <w:lvlText w:val="%9."/>
      <w:lvlJc w:val="right"/>
      <w:pPr>
        <w:ind w:left="4500" w:hanging="180"/>
      </w:pPr>
    </w:lvl>
  </w:abstractNum>
  <w:abstractNum w:abstractNumId="299" w15:restartNumberingAfterBreak="0">
    <w:nsid w:val="390121A7"/>
    <w:multiLevelType w:val="hybridMultilevel"/>
    <w:tmpl w:val="521441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0" w15:restartNumberingAfterBreak="0">
    <w:nsid w:val="390F3D4A"/>
    <w:multiLevelType w:val="hybridMultilevel"/>
    <w:tmpl w:val="04CED358"/>
    <w:lvl w:ilvl="0" w:tplc="753279A0">
      <w:start w:val="1"/>
      <w:numFmt w:val="bullet"/>
      <w:lvlText w:val=""/>
      <w:lvlJc w:val="left"/>
      <w:pPr>
        <w:ind w:left="720" w:hanging="360"/>
      </w:pPr>
      <w:rPr>
        <w:rFonts w:ascii="Symbol" w:hAnsi="Symbol" w:hint="default"/>
      </w:rPr>
    </w:lvl>
    <w:lvl w:ilvl="1" w:tplc="5CCA4998">
      <w:start w:val="1"/>
      <w:numFmt w:val="bullet"/>
      <w:lvlText w:val="o"/>
      <w:lvlJc w:val="left"/>
      <w:pPr>
        <w:ind w:left="1440" w:hanging="360"/>
      </w:pPr>
      <w:rPr>
        <w:rFonts w:ascii="Courier New" w:hAnsi="Courier New" w:hint="default"/>
      </w:rPr>
    </w:lvl>
    <w:lvl w:ilvl="2" w:tplc="B26C8A94">
      <w:start w:val="1"/>
      <w:numFmt w:val="bullet"/>
      <w:lvlText w:val=""/>
      <w:lvlJc w:val="left"/>
      <w:pPr>
        <w:ind w:left="2160" w:hanging="360"/>
      </w:pPr>
      <w:rPr>
        <w:rFonts w:ascii="Wingdings" w:hAnsi="Wingdings" w:hint="default"/>
      </w:rPr>
    </w:lvl>
    <w:lvl w:ilvl="3" w:tplc="DD1CFA14">
      <w:start w:val="1"/>
      <w:numFmt w:val="bullet"/>
      <w:lvlText w:val=""/>
      <w:lvlJc w:val="left"/>
      <w:pPr>
        <w:ind w:left="2880" w:hanging="360"/>
      </w:pPr>
      <w:rPr>
        <w:rFonts w:ascii="Symbol" w:hAnsi="Symbol" w:hint="default"/>
      </w:rPr>
    </w:lvl>
    <w:lvl w:ilvl="4" w:tplc="90544B30">
      <w:start w:val="1"/>
      <w:numFmt w:val="bullet"/>
      <w:lvlText w:val="o"/>
      <w:lvlJc w:val="left"/>
      <w:pPr>
        <w:ind w:left="3600" w:hanging="360"/>
      </w:pPr>
      <w:rPr>
        <w:rFonts w:ascii="Courier New" w:hAnsi="Courier New" w:hint="default"/>
      </w:rPr>
    </w:lvl>
    <w:lvl w:ilvl="5" w:tplc="D7C2A498">
      <w:start w:val="1"/>
      <w:numFmt w:val="bullet"/>
      <w:lvlText w:val=""/>
      <w:lvlJc w:val="left"/>
      <w:pPr>
        <w:ind w:left="4320" w:hanging="360"/>
      </w:pPr>
      <w:rPr>
        <w:rFonts w:ascii="Wingdings" w:hAnsi="Wingdings" w:hint="default"/>
      </w:rPr>
    </w:lvl>
    <w:lvl w:ilvl="6" w:tplc="DE6669E8">
      <w:start w:val="1"/>
      <w:numFmt w:val="bullet"/>
      <w:lvlText w:val=""/>
      <w:lvlJc w:val="left"/>
      <w:pPr>
        <w:ind w:left="5040" w:hanging="360"/>
      </w:pPr>
      <w:rPr>
        <w:rFonts w:ascii="Symbol" w:hAnsi="Symbol" w:hint="default"/>
      </w:rPr>
    </w:lvl>
    <w:lvl w:ilvl="7" w:tplc="50FAEBFA">
      <w:start w:val="1"/>
      <w:numFmt w:val="bullet"/>
      <w:lvlText w:val="o"/>
      <w:lvlJc w:val="left"/>
      <w:pPr>
        <w:ind w:left="5760" w:hanging="360"/>
      </w:pPr>
      <w:rPr>
        <w:rFonts w:ascii="Courier New" w:hAnsi="Courier New" w:hint="default"/>
      </w:rPr>
    </w:lvl>
    <w:lvl w:ilvl="8" w:tplc="53BA85C2">
      <w:start w:val="1"/>
      <w:numFmt w:val="bullet"/>
      <w:lvlText w:val=""/>
      <w:lvlJc w:val="left"/>
      <w:pPr>
        <w:ind w:left="6480" w:hanging="360"/>
      </w:pPr>
      <w:rPr>
        <w:rFonts w:ascii="Wingdings" w:hAnsi="Wingdings" w:hint="default"/>
      </w:rPr>
    </w:lvl>
  </w:abstractNum>
  <w:abstractNum w:abstractNumId="301" w15:restartNumberingAfterBreak="0">
    <w:nsid w:val="3951229A"/>
    <w:multiLevelType w:val="hybridMultilevel"/>
    <w:tmpl w:val="65A4B044"/>
    <w:name w:val="CPSNumberingScheme"/>
    <w:lvl w:ilvl="0" w:tplc="D75693D2">
      <w:start w:val="1"/>
      <w:numFmt w:val="decimal"/>
      <w:lvlText w:val="%1."/>
      <w:lvlJc w:val="right"/>
      <w:pPr>
        <w:ind w:left="500" w:hanging="180"/>
      </w:pPr>
    </w:lvl>
    <w:lvl w:ilvl="1" w:tplc="467ED22A">
      <w:start w:val="1"/>
      <w:numFmt w:val="decimal"/>
      <w:lvlText w:val="%2."/>
      <w:lvlJc w:val="right"/>
      <w:pPr>
        <w:ind w:left="1000" w:hanging="180"/>
      </w:pPr>
    </w:lvl>
    <w:lvl w:ilvl="2" w:tplc="195052E6">
      <w:start w:val="1"/>
      <w:numFmt w:val="decimal"/>
      <w:lvlText w:val="%3."/>
      <w:lvlJc w:val="right"/>
      <w:pPr>
        <w:ind w:left="1500" w:hanging="180"/>
      </w:pPr>
    </w:lvl>
    <w:lvl w:ilvl="3" w:tplc="CF1C0E92">
      <w:start w:val="1"/>
      <w:numFmt w:val="decimal"/>
      <w:lvlText w:val="%4."/>
      <w:lvlJc w:val="right"/>
      <w:pPr>
        <w:ind w:left="2000" w:hanging="180"/>
      </w:pPr>
    </w:lvl>
    <w:lvl w:ilvl="4" w:tplc="64F47A20">
      <w:start w:val="1"/>
      <w:numFmt w:val="decimal"/>
      <w:lvlText w:val="%5."/>
      <w:lvlJc w:val="right"/>
      <w:pPr>
        <w:ind w:left="2500" w:hanging="180"/>
      </w:pPr>
    </w:lvl>
    <w:lvl w:ilvl="5" w:tplc="B04A74E4">
      <w:start w:val="1"/>
      <w:numFmt w:val="decimal"/>
      <w:lvlText w:val="%6."/>
      <w:lvlJc w:val="right"/>
      <w:pPr>
        <w:ind w:left="3000" w:hanging="180"/>
      </w:pPr>
    </w:lvl>
    <w:lvl w:ilvl="6" w:tplc="BF6E976C">
      <w:start w:val="1"/>
      <w:numFmt w:val="decimal"/>
      <w:lvlText w:val="%7."/>
      <w:lvlJc w:val="right"/>
      <w:pPr>
        <w:ind w:left="3500" w:hanging="180"/>
      </w:pPr>
    </w:lvl>
    <w:lvl w:ilvl="7" w:tplc="9AA8A1B4">
      <w:start w:val="1"/>
      <w:numFmt w:val="decimal"/>
      <w:lvlText w:val="%8."/>
      <w:lvlJc w:val="right"/>
      <w:pPr>
        <w:ind w:left="4000" w:hanging="180"/>
      </w:pPr>
    </w:lvl>
    <w:lvl w:ilvl="8" w:tplc="055E3114">
      <w:start w:val="1"/>
      <w:numFmt w:val="decimal"/>
      <w:lvlText w:val="%9."/>
      <w:lvlJc w:val="right"/>
      <w:pPr>
        <w:ind w:left="4500" w:hanging="180"/>
      </w:pPr>
    </w:lvl>
  </w:abstractNum>
  <w:abstractNum w:abstractNumId="302" w15:restartNumberingAfterBreak="0">
    <w:nsid w:val="39663EE0"/>
    <w:multiLevelType w:val="hybridMultilevel"/>
    <w:tmpl w:val="BB80BE38"/>
    <w:lvl w:ilvl="0" w:tplc="22E4C612">
      <w:start w:val="1"/>
      <w:numFmt w:val="bullet"/>
      <w:lvlText w:val=""/>
      <w:lvlJc w:val="left"/>
      <w:pPr>
        <w:ind w:left="720" w:hanging="360"/>
      </w:pPr>
      <w:rPr>
        <w:rFonts w:ascii="Symbol" w:hAnsi="Symbol" w:hint="default"/>
      </w:rPr>
    </w:lvl>
    <w:lvl w:ilvl="1" w:tplc="56A2D4FA">
      <w:start w:val="1"/>
      <w:numFmt w:val="bullet"/>
      <w:lvlText w:val="o"/>
      <w:lvlJc w:val="left"/>
      <w:pPr>
        <w:ind w:left="1440" w:hanging="360"/>
      </w:pPr>
      <w:rPr>
        <w:rFonts w:ascii="Courier New" w:hAnsi="Courier New" w:hint="default"/>
      </w:rPr>
    </w:lvl>
    <w:lvl w:ilvl="2" w:tplc="012E82B4">
      <w:start w:val="1"/>
      <w:numFmt w:val="bullet"/>
      <w:lvlText w:val=""/>
      <w:lvlJc w:val="left"/>
      <w:pPr>
        <w:ind w:left="2160" w:hanging="360"/>
      </w:pPr>
      <w:rPr>
        <w:rFonts w:ascii="Wingdings" w:hAnsi="Wingdings" w:hint="default"/>
      </w:rPr>
    </w:lvl>
    <w:lvl w:ilvl="3" w:tplc="B3BE1852">
      <w:start w:val="1"/>
      <w:numFmt w:val="bullet"/>
      <w:lvlText w:val=""/>
      <w:lvlJc w:val="left"/>
      <w:pPr>
        <w:ind w:left="2880" w:hanging="360"/>
      </w:pPr>
      <w:rPr>
        <w:rFonts w:ascii="Symbol" w:hAnsi="Symbol" w:hint="default"/>
      </w:rPr>
    </w:lvl>
    <w:lvl w:ilvl="4" w:tplc="8B720012">
      <w:start w:val="1"/>
      <w:numFmt w:val="bullet"/>
      <w:lvlText w:val="o"/>
      <w:lvlJc w:val="left"/>
      <w:pPr>
        <w:ind w:left="3600" w:hanging="360"/>
      </w:pPr>
      <w:rPr>
        <w:rFonts w:ascii="Courier New" w:hAnsi="Courier New" w:hint="default"/>
      </w:rPr>
    </w:lvl>
    <w:lvl w:ilvl="5" w:tplc="10028E9C">
      <w:start w:val="1"/>
      <w:numFmt w:val="bullet"/>
      <w:lvlText w:val=""/>
      <w:lvlJc w:val="left"/>
      <w:pPr>
        <w:ind w:left="4320" w:hanging="360"/>
      </w:pPr>
      <w:rPr>
        <w:rFonts w:ascii="Wingdings" w:hAnsi="Wingdings" w:hint="default"/>
      </w:rPr>
    </w:lvl>
    <w:lvl w:ilvl="6" w:tplc="9488CFCC">
      <w:start w:val="1"/>
      <w:numFmt w:val="bullet"/>
      <w:lvlText w:val=""/>
      <w:lvlJc w:val="left"/>
      <w:pPr>
        <w:ind w:left="5040" w:hanging="360"/>
      </w:pPr>
      <w:rPr>
        <w:rFonts w:ascii="Symbol" w:hAnsi="Symbol" w:hint="default"/>
      </w:rPr>
    </w:lvl>
    <w:lvl w:ilvl="7" w:tplc="532E809C">
      <w:start w:val="1"/>
      <w:numFmt w:val="bullet"/>
      <w:lvlText w:val="o"/>
      <w:lvlJc w:val="left"/>
      <w:pPr>
        <w:ind w:left="5760" w:hanging="360"/>
      </w:pPr>
      <w:rPr>
        <w:rFonts w:ascii="Courier New" w:hAnsi="Courier New" w:hint="default"/>
      </w:rPr>
    </w:lvl>
    <w:lvl w:ilvl="8" w:tplc="761EF628">
      <w:start w:val="1"/>
      <w:numFmt w:val="bullet"/>
      <w:lvlText w:val=""/>
      <w:lvlJc w:val="left"/>
      <w:pPr>
        <w:ind w:left="6480" w:hanging="360"/>
      </w:pPr>
      <w:rPr>
        <w:rFonts w:ascii="Wingdings" w:hAnsi="Wingdings" w:hint="default"/>
      </w:rPr>
    </w:lvl>
  </w:abstractNum>
  <w:abstractNum w:abstractNumId="303" w15:restartNumberingAfterBreak="0">
    <w:nsid w:val="39B06588"/>
    <w:multiLevelType w:val="hybridMultilevel"/>
    <w:tmpl w:val="E17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9D2673A"/>
    <w:multiLevelType w:val="hybridMultilevel"/>
    <w:tmpl w:val="C34AAA96"/>
    <w:name w:val="CPSNumberingScheme"/>
    <w:lvl w:ilvl="0" w:tplc="E7925350">
      <w:start w:val="1"/>
      <w:numFmt w:val="decimal"/>
      <w:lvlText w:val="%1."/>
      <w:lvlJc w:val="right"/>
      <w:pPr>
        <w:ind w:left="500" w:hanging="180"/>
      </w:pPr>
    </w:lvl>
    <w:lvl w:ilvl="1" w:tplc="73C83E4A">
      <w:start w:val="1"/>
      <w:numFmt w:val="decimal"/>
      <w:lvlText w:val="%2."/>
      <w:lvlJc w:val="right"/>
      <w:pPr>
        <w:ind w:left="1000" w:hanging="180"/>
      </w:pPr>
    </w:lvl>
    <w:lvl w:ilvl="2" w:tplc="1B4A6674">
      <w:start w:val="1"/>
      <w:numFmt w:val="decimal"/>
      <w:lvlText w:val="%3."/>
      <w:lvlJc w:val="right"/>
      <w:pPr>
        <w:ind w:left="1500" w:hanging="180"/>
      </w:pPr>
    </w:lvl>
    <w:lvl w:ilvl="3" w:tplc="FAB22038">
      <w:start w:val="1"/>
      <w:numFmt w:val="decimal"/>
      <w:lvlText w:val="%4."/>
      <w:lvlJc w:val="right"/>
      <w:pPr>
        <w:ind w:left="2000" w:hanging="180"/>
      </w:pPr>
    </w:lvl>
    <w:lvl w:ilvl="4" w:tplc="48BCB6B0">
      <w:start w:val="1"/>
      <w:numFmt w:val="decimal"/>
      <w:lvlText w:val="%5."/>
      <w:lvlJc w:val="right"/>
      <w:pPr>
        <w:ind w:left="2500" w:hanging="180"/>
      </w:pPr>
    </w:lvl>
    <w:lvl w:ilvl="5" w:tplc="158C153C">
      <w:start w:val="1"/>
      <w:numFmt w:val="decimal"/>
      <w:lvlText w:val="%6."/>
      <w:lvlJc w:val="right"/>
      <w:pPr>
        <w:ind w:left="3000" w:hanging="180"/>
      </w:pPr>
    </w:lvl>
    <w:lvl w:ilvl="6" w:tplc="E46233F8">
      <w:start w:val="1"/>
      <w:numFmt w:val="decimal"/>
      <w:lvlText w:val="%7."/>
      <w:lvlJc w:val="right"/>
      <w:pPr>
        <w:ind w:left="3500" w:hanging="180"/>
      </w:pPr>
    </w:lvl>
    <w:lvl w:ilvl="7" w:tplc="2F484FDE">
      <w:start w:val="1"/>
      <w:numFmt w:val="decimal"/>
      <w:lvlText w:val="%8."/>
      <w:lvlJc w:val="right"/>
      <w:pPr>
        <w:ind w:left="4000" w:hanging="180"/>
      </w:pPr>
    </w:lvl>
    <w:lvl w:ilvl="8" w:tplc="79BEDE2A">
      <w:start w:val="1"/>
      <w:numFmt w:val="decimal"/>
      <w:lvlText w:val="%9."/>
      <w:lvlJc w:val="right"/>
      <w:pPr>
        <w:ind w:left="4500" w:hanging="180"/>
      </w:pPr>
    </w:lvl>
  </w:abstractNum>
  <w:abstractNum w:abstractNumId="305" w15:restartNumberingAfterBreak="0">
    <w:nsid w:val="39E72185"/>
    <w:multiLevelType w:val="hybridMultilevel"/>
    <w:tmpl w:val="3168F05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15:restartNumberingAfterBreak="0">
    <w:nsid w:val="39F11D23"/>
    <w:multiLevelType w:val="hybridMultilevel"/>
    <w:tmpl w:val="F858D12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7" w15:restartNumberingAfterBreak="0">
    <w:nsid w:val="3A311942"/>
    <w:multiLevelType w:val="hybridMultilevel"/>
    <w:tmpl w:val="3E1C3C4E"/>
    <w:lvl w:ilvl="0" w:tplc="FFFFFFFF">
      <w:start w:val="1"/>
      <w:numFmt w:val="bullet"/>
      <w:lvlText w:val=""/>
      <w:lvlJc w:val="left"/>
      <w:pPr>
        <w:ind w:left="720" w:hanging="360"/>
      </w:pPr>
      <w:rPr>
        <w:rFonts w:ascii="Symbol" w:hAnsi="Symbol" w:hint="default"/>
      </w:rPr>
    </w:lvl>
    <w:lvl w:ilvl="1" w:tplc="5F628F9A">
      <w:start w:val="1"/>
      <w:numFmt w:val="bullet"/>
      <w:lvlText w:val="o"/>
      <w:lvlJc w:val="left"/>
      <w:pPr>
        <w:ind w:left="1440" w:hanging="360"/>
      </w:pPr>
      <w:rPr>
        <w:rFonts w:ascii="Courier New" w:hAnsi="Courier New" w:hint="default"/>
      </w:rPr>
    </w:lvl>
    <w:lvl w:ilvl="2" w:tplc="B16050A2">
      <w:start w:val="1"/>
      <w:numFmt w:val="bullet"/>
      <w:lvlText w:val=""/>
      <w:lvlJc w:val="left"/>
      <w:pPr>
        <w:ind w:left="2160" w:hanging="360"/>
      </w:pPr>
      <w:rPr>
        <w:rFonts w:ascii="Wingdings" w:hAnsi="Wingdings" w:hint="default"/>
      </w:rPr>
    </w:lvl>
    <w:lvl w:ilvl="3" w:tplc="AB1E48B2">
      <w:start w:val="1"/>
      <w:numFmt w:val="bullet"/>
      <w:lvlText w:val=""/>
      <w:lvlJc w:val="left"/>
      <w:pPr>
        <w:ind w:left="2880" w:hanging="360"/>
      </w:pPr>
      <w:rPr>
        <w:rFonts w:ascii="Symbol" w:hAnsi="Symbol" w:hint="default"/>
      </w:rPr>
    </w:lvl>
    <w:lvl w:ilvl="4" w:tplc="51545CCA">
      <w:start w:val="1"/>
      <w:numFmt w:val="bullet"/>
      <w:lvlText w:val="o"/>
      <w:lvlJc w:val="left"/>
      <w:pPr>
        <w:ind w:left="3600" w:hanging="360"/>
      </w:pPr>
      <w:rPr>
        <w:rFonts w:ascii="Courier New" w:hAnsi="Courier New" w:hint="default"/>
      </w:rPr>
    </w:lvl>
    <w:lvl w:ilvl="5" w:tplc="04C8E7A2">
      <w:start w:val="1"/>
      <w:numFmt w:val="bullet"/>
      <w:lvlText w:val=""/>
      <w:lvlJc w:val="left"/>
      <w:pPr>
        <w:ind w:left="4320" w:hanging="360"/>
      </w:pPr>
      <w:rPr>
        <w:rFonts w:ascii="Wingdings" w:hAnsi="Wingdings" w:hint="default"/>
      </w:rPr>
    </w:lvl>
    <w:lvl w:ilvl="6" w:tplc="BAE0CC5E">
      <w:start w:val="1"/>
      <w:numFmt w:val="bullet"/>
      <w:lvlText w:val=""/>
      <w:lvlJc w:val="left"/>
      <w:pPr>
        <w:ind w:left="5040" w:hanging="360"/>
      </w:pPr>
      <w:rPr>
        <w:rFonts w:ascii="Symbol" w:hAnsi="Symbol" w:hint="default"/>
      </w:rPr>
    </w:lvl>
    <w:lvl w:ilvl="7" w:tplc="E71E27EC">
      <w:start w:val="1"/>
      <w:numFmt w:val="bullet"/>
      <w:lvlText w:val="o"/>
      <w:lvlJc w:val="left"/>
      <w:pPr>
        <w:ind w:left="5760" w:hanging="360"/>
      </w:pPr>
      <w:rPr>
        <w:rFonts w:ascii="Courier New" w:hAnsi="Courier New" w:hint="default"/>
      </w:rPr>
    </w:lvl>
    <w:lvl w:ilvl="8" w:tplc="D16A7EB6">
      <w:start w:val="1"/>
      <w:numFmt w:val="bullet"/>
      <w:lvlText w:val=""/>
      <w:lvlJc w:val="left"/>
      <w:pPr>
        <w:ind w:left="6480" w:hanging="360"/>
      </w:pPr>
      <w:rPr>
        <w:rFonts w:ascii="Wingdings" w:hAnsi="Wingdings" w:hint="default"/>
      </w:rPr>
    </w:lvl>
  </w:abstractNum>
  <w:abstractNum w:abstractNumId="308" w15:restartNumberingAfterBreak="0">
    <w:nsid w:val="3A4225F6"/>
    <w:multiLevelType w:val="multilevel"/>
    <w:tmpl w:val="2AD4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9" w15:restartNumberingAfterBreak="0">
    <w:nsid w:val="3A4E7536"/>
    <w:multiLevelType w:val="hybridMultilevel"/>
    <w:tmpl w:val="C1A0D26C"/>
    <w:lvl w:ilvl="0" w:tplc="F578828E">
      <w:start w:val="1"/>
      <w:numFmt w:val="bullet"/>
      <w:lvlText w:val=""/>
      <w:lvlJc w:val="left"/>
      <w:pPr>
        <w:ind w:left="720" w:hanging="360"/>
      </w:pPr>
      <w:rPr>
        <w:rFonts w:ascii="Symbol" w:hAnsi="Symbol" w:hint="default"/>
      </w:rPr>
    </w:lvl>
    <w:lvl w:ilvl="1" w:tplc="EBF49DAA">
      <w:start w:val="1"/>
      <w:numFmt w:val="bullet"/>
      <w:lvlText w:val="o"/>
      <w:lvlJc w:val="left"/>
      <w:pPr>
        <w:ind w:left="1440" w:hanging="360"/>
      </w:pPr>
      <w:rPr>
        <w:rFonts w:ascii="Courier New" w:hAnsi="Courier New" w:hint="default"/>
      </w:rPr>
    </w:lvl>
    <w:lvl w:ilvl="2" w:tplc="F2E27D1E">
      <w:start w:val="1"/>
      <w:numFmt w:val="bullet"/>
      <w:lvlText w:val=""/>
      <w:lvlJc w:val="left"/>
      <w:pPr>
        <w:ind w:left="2160" w:hanging="360"/>
      </w:pPr>
      <w:rPr>
        <w:rFonts w:ascii="Wingdings" w:hAnsi="Wingdings" w:hint="default"/>
      </w:rPr>
    </w:lvl>
    <w:lvl w:ilvl="3" w:tplc="810296DA">
      <w:start w:val="1"/>
      <w:numFmt w:val="bullet"/>
      <w:lvlText w:val=""/>
      <w:lvlJc w:val="left"/>
      <w:pPr>
        <w:ind w:left="2880" w:hanging="360"/>
      </w:pPr>
      <w:rPr>
        <w:rFonts w:ascii="Symbol" w:hAnsi="Symbol" w:hint="default"/>
      </w:rPr>
    </w:lvl>
    <w:lvl w:ilvl="4" w:tplc="9F74D6B6">
      <w:start w:val="1"/>
      <w:numFmt w:val="bullet"/>
      <w:lvlText w:val="o"/>
      <w:lvlJc w:val="left"/>
      <w:pPr>
        <w:ind w:left="3600" w:hanging="360"/>
      </w:pPr>
      <w:rPr>
        <w:rFonts w:ascii="Courier New" w:hAnsi="Courier New" w:hint="default"/>
      </w:rPr>
    </w:lvl>
    <w:lvl w:ilvl="5" w:tplc="BD88AC34">
      <w:start w:val="1"/>
      <w:numFmt w:val="bullet"/>
      <w:lvlText w:val=""/>
      <w:lvlJc w:val="left"/>
      <w:pPr>
        <w:ind w:left="4320" w:hanging="360"/>
      </w:pPr>
      <w:rPr>
        <w:rFonts w:ascii="Wingdings" w:hAnsi="Wingdings" w:hint="default"/>
      </w:rPr>
    </w:lvl>
    <w:lvl w:ilvl="6" w:tplc="D610E136">
      <w:start w:val="1"/>
      <w:numFmt w:val="bullet"/>
      <w:lvlText w:val=""/>
      <w:lvlJc w:val="left"/>
      <w:pPr>
        <w:ind w:left="5040" w:hanging="360"/>
      </w:pPr>
      <w:rPr>
        <w:rFonts w:ascii="Symbol" w:hAnsi="Symbol" w:hint="default"/>
      </w:rPr>
    </w:lvl>
    <w:lvl w:ilvl="7" w:tplc="60C4A670">
      <w:start w:val="1"/>
      <w:numFmt w:val="bullet"/>
      <w:lvlText w:val="o"/>
      <w:lvlJc w:val="left"/>
      <w:pPr>
        <w:ind w:left="5760" w:hanging="360"/>
      </w:pPr>
      <w:rPr>
        <w:rFonts w:ascii="Courier New" w:hAnsi="Courier New" w:hint="default"/>
      </w:rPr>
    </w:lvl>
    <w:lvl w:ilvl="8" w:tplc="CB02C73A">
      <w:start w:val="1"/>
      <w:numFmt w:val="bullet"/>
      <w:lvlText w:val=""/>
      <w:lvlJc w:val="left"/>
      <w:pPr>
        <w:ind w:left="6480" w:hanging="360"/>
      </w:pPr>
      <w:rPr>
        <w:rFonts w:ascii="Wingdings" w:hAnsi="Wingdings" w:hint="default"/>
      </w:rPr>
    </w:lvl>
  </w:abstractNum>
  <w:abstractNum w:abstractNumId="310" w15:restartNumberingAfterBreak="0">
    <w:nsid w:val="3A5762B3"/>
    <w:multiLevelType w:val="hybridMultilevel"/>
    <w:tmpl w:val="6FAC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15:restartNumberingAfterBreak="0">
    <w:nsid w:val="3A7B4E65"/>
    <w:multiLevelType w:val="hybridMultilevel"/>
    <w:tmpl w:val="EF10D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15:restartNumberingAfterBreak="0">
    <w:nsid w:val="3AAF1A94"/>
    <w:multiLevelType w:val="hybridMultilevel"/>
    <w:tmpl w:val="BED0BC58"/>
    <w:lvl w:ilvl="0" w:tplc="168C751A">
      <w:start w:val="1"/>
      <w:numFmt w:val="bullet"/>
      <w:lvlText w:val=""/>
      <w:lvlJc w:val="left"/>
      <w:pPr>
        <w:ind w:left="720" w:hanging="360"/>
      </w:pPr>
      <w:rPr>
        <w:rFonts w:ascii="Symbol" w:hAnsi="Symbol" w:hint="default"/>
      </w:rPr>
    </w:lvl>
    <w:lvl w:ilvl="1" w:tplc="D6C86E8C">
      <w:start w:val="1"/>
      <w:numFmt w:val="bullet"/>
      <w:lvlText w:val="o"/>
      <w:lvlJc w:val="left"/>
      <w:pPr>
        <w:ind w:left="1440" w:hanging="360"/>
      </w:pPr>
      <w:rPr>
        <w:rFonts w:ascii="Courier New" w:hAnsi="Courier New" w:hint="default"/>
      </w:rPr>
    </w:lvl>
    <w:lvl w:ilvl="2" w:tplc="56D6BBA2">
      <w:start w:val="1"/>
      <w:numFmt w:val="bullet"/>
      <w:lvlText w:val=""/>
      <w:lvlJc w:val="left"/>
      <w:pPr>
        <w:ind w:left="2160" w:hanging="360"/>
      </w:pPr>
      <w:rPr>
        <w:rFonts w:ascii="Wingdings" w:hAnsi="Wingdings" w:hint="default"/>
      </w:rPr>
    </w:lvl>
    <w:lvl w:ilvl="3" w:tplc="DF4AA964">
      <w:start w:val="1"/>
      <w:numFmt w:val="bullet"/>
      <w:lvlText w:val=""/>
      <w:lvlJc w:val="left"/>
      <w:pPr>
        <w:ind w:left="2880" w:hanging="360"/>
      </w:pPr>
      <w:rPr>
        <w:rFonts w:ascii="Symbol" w:hAnsi="Symbol" w:hint="default"/>
      </w:rPr>
    </w:lvl>
    <w:lvl w:ilvl="4" w:tplc="092E6A70">
      <w:start w:val="1"/>
      <w:numFmt w:val="bullet"/>
      <w:lvlText w:val="o"/>
      <w:lvlJc w:val="left"/>
      <w:pPr>
        <w:ind w:left="3600" w:hanging="360"/>
      </w:pPr>
      <w:rPr>
        <w:rFonts w:ascii="Courier New" w:hAnsi="Courier New" w:hint="default"/>
      </w:rPr>
    </w:lvl>
    <w:lvl w:ilvl="5" w:tplc="EACE6398">
      <w:start w:val="1"/>
      <w:numFmt w:val="bullet"/>
      <w:lvlText w:val=""/>
      <w:lvlJc w:val="left"/>
      <w:pPr>
        <w:ind w:left="4320" w:hanging="360"/>
      </w:pPr>
      <w:rPr>
        <w:rFonts w:ascii="Wingdings" w:hAnsi="Wingdings" w:hint="default"/>
      </w:rPr>
    </w:lvl>
    <w:lvl w:ilvl="6" w:tplc="5E567034">
      <w:start w:val="1"/>
      <w:numFmt w:val="bullet"/>
      <w:lvlText w:val=""/>
      <w:lvlJc w:val="left"/>
      <w:pPr>
        <w:ind w:left="5040" w:hanging="360"/>
      </w:pPr>
      <w:rPr>
        <w:rFonts w:ascii="Symbol" w:hAnsi="Symbol" w:hint="default"/>
      </w:rPr>
    </w:lvl>
    <w:lvl w:ilvl="7" w:tplc="EB140BC4">
      <w:start w:val="1"/>
      <w:numFmt w:val="bullet"/>
      <w:lvlText w:val="o"/>
      <w:lvlJc w:val="left"/>
      <w:pPr>
        <w:ind w:left="5760" w:hanging="360"/>
      </w:pPr>
      <w:rPr>
        <w:rFonts w:ascii="Courier New" w:hAnsi="Courier New" w:hint="default"/>
      </w:rPr>
    </w:lvl>
    <w:lvl w:ilvl="8" w:tplc="D97AA39C">
      <w:start w:val="1"/>
      <w:numFmt w:val="bullet"/>
      <w:lvlText w:val=""/>
      <w:lvlJc w:val="left"/>
      <w:pPr>
        <w:ind w:left="6480" w:hanging="360"/>
      </w:pPr>
      <w:rPr>
        <w:rFonts w:ascii="Wingdings" w:hAnsi="Wingdings" w:hint="default"/>
      </w:rPr>
    </w:lvl>
  </w:abstractNum>
  <w:abstractNum w:abstractNumId="313" w15:restartNumberingAfterBreak="0">
    <w:nsid w:val="3AD404C3"/>
    <w:multiLevelType w:val="multilevel"/>
    <w:tmpl w:val="9C5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15:restartNumberingAfterBreak="0">
    <w:nsid w:val="3AF86B5D"/>
    <w:multiLevelType w:val="hybridMultilevel"/>
    <w:tmpl w:val="15D4E8AA"/>
    <w:lvl w:ilvl="0" w:tplc="3DE288CE">
      <w:start w:val="1"/>
      <w:numFmt w:val="bullet"/>
      <w:lvlText w:val=""/>
      <w:lvlJc w:val="left"/>
      <w:pPr>
        <w:ind w:left="720" w:hanging="360"/>
      </w:pPr>
      <w:rPr>
        <w:rFonts w:ascii="Symbol" w:hAnsi="Symbol" w:hint="default"/>
      </w:rPr>
    </w:lvl>
    <w:lvl w:ilvl="1" w:tplc="B1F45DA8">
      <w:start w:val="1"/>
      <w:numFmt w:val="bullet"/>
      <w:lvlText w:val="o"/>
      <w:lvlJc w:val="left"/>
      <w:pPr>
        <w:ind w:left="1440" w:hanging="360"/>
      </w:pPr>
      <w:rPr>
        <w:rFonts w:ascii="Courier New" w:hAnsi="Courier New" w:hint="default"/>
      </w:rPr>
    </w:lvl>
    <w:lvl w:ilvl="2" w:tplc="769CC4FE">
      <w:start w:val="1"/>
      <w:numFmt w:val="bullet"/>
      <w:lvlText w:val=""/>
      <w:lvlJc w:val="left"/>
      <w:pPr>
        <w:ind w:left="2160" w:hanging="360"/>
      </w:pPr>
      <w:rPr>
        <w:rFonts w:ascii="Wingdings" w:hAnsi="Wingdings" w:hint="default"/>
      </w:rPr>
    </w:lvl>
    <w:lvl w:ilvl="3" w:tplc="DBCA7600">
      <w:start w:val="1"/>
      <w:numFmt w:val="bullet"/>
      <w:lvlText w:val=""/>
      <w:lvlJc w:val="left"/>
      <w:pPr>
        <w:ind w:left="2880" w:hanging="360"/>
      </w:pPr>
      <w:rPr>
        <w:rFonts w:ascii="Symbol" w:hAnsi="Symbol" w:hint="default"/>
      </w:rPr>
    </w:lvl>
    <w:lvl w:ilvl="4" w:tplc="57E20A8E">
      <w:start w:val="1"/>
      <w:numFmt w:val="bullet"/>
      <w:lvlText w:val="o"/>
      <w:lvlJc w:val="left"/>
      <w:pPr>
        <w:ind w:left="3600" w:hanging="360"/>
      </w:pPr>
      <w:rPr>
        <w:rFonts w:ascii="Courier New" w:hAnsi="Courier New" w:hint="default"/>
      </w:rPr>
    </w:lvl>
    <w:lvl w:ilvl="5" w:tplc="4B9AD0E6">
      <w:start w:val="1"/>
      <w:numFmt w:val="bullet"/>
      <w:lvlText w:val=""/>
      <w:lvlJc w:val="left"/>
      <w:pPr>
        <w:ind w:left="4320" w:hanging="360"/>
      </w:pPr>
      <w:rPr>
        <w:rFonts w:ascii="Wingdings" w:hAnsi="Wingdings" w:hint="default"/>
      </w:rPr>
    </w:lvl>
    <w:lvl w:ilvl="6" w:tplc="BE4A955C">
      <w:start w:val="1"/>
      <w:numFmt w:val="bullet"/>
      <w:lvlText w:val=""/>
      <w:lvlJc w:val="left"/>
      <w:pPr>
        <w:ind w:left="5040" w:hanging="360"/>
      </w:pPr>
      <w:rPr>
        <w:rFonts w:ascii="Symbol" w:hAnsi="Symbol" w:hint="default"/>
      </w:rPr>
    </w:lvl>
    <w:lvl w:ilvl="7" w:tplc="6240B076">
      <w:start w:val="1"/>
      <w:numFmt w:val="bullet"/>
      <w:lvlText w:val="o"/>
      <w:lvlJc w:val="left"/>
      <w:pPr>
        <w:ind w:left="5760" w:hanging="360"/>
      </w:pPr>
      <w:rPr>
        <w:rFonts w:ascii="Courier New" w:hAnsi="Courier New" w:hint="default"/>
      </w:rPr>
    </w:lvl>
    <w:lvl w:ilvl="8" w:tplc="2EB2B402">
      <w:start w:val="1"/>
      <w:numFmt w:val="bullet"/>
      <w:lvlText w:val=""/>
      <w:lvlJc w:val="left"/>
      <w:pPr>
        <w:ind w:left="6480" w:hanging="360"/>
      </w:pPr>
      <w:rPr>
        <w:rFonts w:ascii="Wingdings" w:hAnsi="Wingdings" w:hint="default"/>
      </w:rPr>
    </w:lvl>
  </w:abstractNum>
  <w:abstractNum w:abstractNumId="315" w15:restartNumberingAfterBreak="0">
    <w:nsid w:val="3AFE6BCA"/>
    <w:multiLevelType w:val="hybridMultilevel"/>
    <w:tmpl w:val="E7401286"/>
    <w:name w:val="CPSNumberingScheme"/>
    <w:lvl w:ilvl="0" w:tplc="ECA66342">
      <w:start w:val="1"/>
      <w:numFmt w:val="decimal"/>
      <w:lvlText w:val="%1."/>
      <w:lvlJc w:val="right"/>
      <w:pPr>
        <w:ind w:left="500" w:hanging="180"/>
      </w:pPr>
    </w:lvl>
    <w:lvl w:ilvl="1" w:tplc="6C42B68C">
      <w:start w:val="1"/>
      <w:numFmt w:val="decimal"/>
      <w:lvlText w:val="%2."/>
      <w:lvlJc w:val="right"/>
      <w:pPr>
        <w:ind w:left="1000" w:hanging="180"/>
      </w:pPr>
    </w:lvl>
    <w:lvl w:ilvl="2" w:tplc="90463794">
      <w:start w:val="1"/>
      <w:numFmt w:val="decimal"/>
      <w:lvlText w:val="%3."/>
      <w:lvlJc w:val="right"/>
      <w:pPr>
        <w:ind w:left="1500" w:hanging="180"/>
      </w:pPr>
    </w:lvl>
    <w:lvl w:ilvl="3" w:tplc="7B562982">
      <w:start w:val="1"/>
      <w:numFmt w:val="decimal"/>
      <w:lvlText w:val="%4."/>
      <w:lvlJc w:val="right"/>
      <w:pPr>
        <w:ind w:left="2000" w:hanging="180"/>
      </w:pPr>
    </w:lvl>
    <w:lvl w:ilvl="4" w:tplc="DB609992">
      <w:start w:val="1"/>
      <w:numFmt w:val="decimal"/>
      <w:lvlText w:val="%5."/>
      <w:lvlJc w:val="right"/>
      <w:pPr>
        <w:ind w:left="2500" w:hanging="180"/>
      </w:pPr>
    </w:lvl>
    <w:lvl w:ilvl="5" w:tplc="1C369FAE">
      <w:start w:val="1"/>
      <w:numFmt w:val="decimal"/>
      <w:lvlText w:val="%6."/>
      <w:lvlJc w:val="right"/>
      <w:pPr>
        <w:ind w:left="3000" w:hanging="180"/>
      </w:pPr>
    </w:lvl>
    <w:lvl w:ilvl="6" w:tplc="4DFC2474">
      <w:start w:val="1"/>
      <w:numFmt w:val="decimal"/>
      <w:lvlText w:val="%7."/>
      <w:lvlJc w:val="right"/>
      <w:pPr>
        <w:ind w:left="3500" w:hanging="180"/>
      </w:pPr>
    </w:lvl>
    <w:lvl w:ilvl="7" w:tplc="FAEE2572">
      <w:start w:val="1"/>
      <w:numFmt w:val="decimal"/>
      <w:lvlText w:val="%8."/>
      <w:lvlJc w:val="right"/>
      <w:pPr>
        <w:ind w:left="4000" w:hanging="180"/>
      </w:pPr>
    </w:lvl>
    <w:lvl w:ilvl="8" w:tplc="FA2AA702">
      <w:start w:val="1"/>
      <w:numFmt w:val="decimal"/>
      <w:lvlText w:val="%9."/>
      <w:lvlJc w:val="right"/>
      <w:pPr>
        <w:ind w:left="4500" w:hanging="180"/>
      </w:pPr>
    </w:lvl>
  </w:abstractNum>
  <w:abstractNum w:abstractNumId="316" w15:restartNumberingAfterBreak="0">
    <w:nsid w:val="3B2413CD"/>
    <w:multiLevelType w:val="hybridMultilevel"/>
    <w:tmpl w:val="9912E9AE"/>
    <w:lvl w:ilvl="0" w:tplc="60D8D43E">
      <w:start w:val="1"/>
      <w:numFmt w:val="bullet"/>
      <w:lvlText w:val=""/>
      <w:lvlJc w:val="left"/>
      <w:pPr>
        <w:ind w:left="720" w:hanging="360"/>
      </w:pPr>
      <w:rPr>
        <w:rFonts w:ascii="Symbol" w:hAnsi="Symbol" w:hint="default"/>
      </w:rPr>
    </w:lvl>
    <w:lvl w:ilvl="1" w:tplc="D0F24BC8">
      <w:start w:val="1"/>
      <w:numFmt w:val="bullet"/>
      <w:lvlText w:val="o"/>
      <w:lvlJc w:val="left"/>
      <w:pPr>
        <w:ind w:left="1440" w:hanging="360"/>
      </w:pPr>
      <w:rPr>
        <w:rFonts w:ascii="Courier New" w:hAnsi="Courier New" w:hint="default"/>
      </w:rPr>
    </w:lvl>
    <w:lvl w:ilvl="2" w:tplc="BB3EF15C">
      <w:start w:val="1"/>
      <w:numFmt w:val="bullet"/>
      <w:lvlText w:val=""/>
      <w:lvlJc w:val="left"/>
      <w:pPr>
        <w:ind w:left="2160" w:hanging="360"/>
      </w:pPr>
      <w:rPr>
        <w:rFonts w:ascii="Wingdings" w:hAnsi="Wingdings" w:hint="default"/>
      </w:rPr>
    </w:lvl>
    <w:lvl w:ilvl="3" w:tplc="E49271B0">
      <w:start w:val="1"/>
      <w:numFmt w:val="bullet"/>
      <w:lvlText w:val=""/>
      <w:lvlJc w:val="left"/>
      <w:pPr>
        <w:ind w:left="2880" w:hanging="360"/>
      </w:pPr>
      <w:rPr>
        <w:rFonts w:ascii="Symbol" w:hAnsi="Symbol" w:hint="default"/>
      </w:rPr>
    </w:lvl>
    <w:lvl w:ilvl="4" w:tplc="0282AE62">
      <w:start w:val="1"/>
      <w:numFmt w:val="bullet"/>
      <w:lvlText w:val="o"/>
      <w:lvlJc w:val="left"/>
      <w:pPr>
        <w:ind w:left="3600" w:hanging="360"/>
      </w:pPr>
      <w:rPr>
        <w:rFonts w:ascii="Courier New" w:hAnsi="Courier New" w:hint="default"/>
      </w:rPr>
    </w:lvl>
    <w:lvl w:ilvl="5" w:tplc="8A4AE488">
      <w:start w:val="1"/>
      <w:numFmt w:val="bullet"/>
      <w:lvlText w:val=""/>
      <w:lvlJc w:val="left"/>
      <w:pPr>
        <w:ind w:left="4320" w:hanging="360"/>
      </w:pPr>
      <w:rPr>
        <w:rFonts w:ascii="Wingdings" w:hAnsi="Wingdings" w:hint="default"/>
      </w:rPr>
    </w:lvl>
    <w:lvl w:ilvl="6" w:tplc="CF34974E">
      <w:start w:val="1"/>
      <w:numFmt w:val="bullet"/>
      <w:lvlText w:val=""/>
      <w:lvlJc w:val="left"/>
      <w:pPr>
        <w:ind w:left="5040" w:hanging="360"/>
      </w:pPr>
      <w:rPr>
        <w:rFonts w:ascii="Symbol" w:hAnsi="Symbol" w:hint="default"/>
      </w:rPr>
    </w:lvl>
    <w:lvl w:ilvl="7" w:tplc="00ECAD52">
      <w:start w:val="1"/>
      <w:numFmt w:val="bullet"/>
      <w:lvlText w:val="o"/>
      <w:lvlJc w:val="left"/>
      <w:pPr>
        <w:ind w:left="5760" w:hanging="360"/>
      </w:pPr>
      <w:rPr>
        <w:rFonts w:ascii="Courier New" w:hAnsi="Courier New" w:hint="default"/>
      </w:rPr>
    </w:lvl>
    <w:lvl w:ilvl="8" w:tplc="B6FC6826">
      <w:start w:val="1"/>
      <w:numFmt w:val="bullet"/>
      <w:lvlText w:val=""/>
      <w:lvlJc w:val="left"/>
      <w:pPr>
        <w:ind w:left="6480" w:hanging="360"/>
      </w:pPr>
      <w:rPr>
        <w:rFonts w:ascii="Wingdings" w:hAnsi="Wingdings" w:hint="default"/>
      </w:rPr>
    </w:lvl>
  </w:abstractNum>
  <w:abstractNum w:abstractNumId="317" w15:restartNumberingAfterBreak="0">
    <w:nsid w:val="3B310B6A"/>
    <w:multiLevelType w:val="hybridMultilevel"/>
    <w:tmpl w:val="197E7C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B3118C0"/>
    <w:multiLevelType w:val="hybridMultilevel"/>
    <w:tmpl w:val="757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BD05000"/>
    <w:multiLevelType w:val="hybridMultilevel"/>
    <w:tmpl w:val="A7088C5C"/>
    <w:name w:val="CPSNumberingScheme"/>
    <w:lvl w:ilvl="0" w:tplc="40C8BBA2">
      <w:start w:val="1"/>
      <w:numFmt w:val="decimal"/>
      <w:lvlText w:val="%1."/>
      <w:lvlJc w:val="right"/>
      <w:pPr>
        <w:ind w:left="500" w:hanging="180"/>
      </w:pPr>
    </w:lvl>
    <w:lvl w:ilvl="1" w:tplc="B94AF18A">
      <w:start w:val="1"/>
      <w:numFmt w:val="decimal"/>
      <w:lvlText w:val="%2."/>
      <w:lvlJc w:val="right"/>
      <w:pPr>
        <w:ind w:left="1000" w:hanging="180"/>
      </w:pPr>
    </w:lvl>
    <w:lvl w:ilvl="2" w:tplc="BC14F994">
      <w:start w:val="1"/>
      <w:numFmt w:val="decimal"/>
      <w:lvlText w:val="%3."/>
      <w:lvlJc w:val="right"/>
      <w:pPr>
        <w:ind w:left="1500" w:hanging="180"/>
      </w:pPr>
    </w:lvl>
    <w:lvl w:ilvl="3" w:tplc="2F14714C">
      <w:start w:val="1"/>
      <w:numFmt w:val="decimal"/>
      <w:lvlText w:val="%4."/>
      <w:lvlJc w:val="right"/>
      <w:pPr>
        <w:ind w:left="2000" w:hanging="180"/>
      </w:pPr>
    </w:lvl>
    <w:lvl w:ilvl="4" w:tplc="DD14E9CA">
      <w:start w:val="1"/>
      <w:numFmt w:val="decimal"/>
      <w:lvlText w:val="%5."/>
      <w:lvlJc w:val="right"/>
      <w:pPr>
        <w:ind w:left="2500" w:hanging="180"/>
      </w:pPr>
    </w:lvl>
    <w:lvl w:ilvl="5" w:tplc="7666831E">
      <w:start w:val="1"/>
      <w:numFmt w:val="decimal"/>
      <w:lvlText w:val="%6."/>
      <w:lvlJc w:val="right"/>
      <w:pPr>
        <w:ind w:left="3000" w:hanging="180"/>
      </w:pPr>
    </w:lvl>
    <w:lvl w:ilvl="6" w:tplc="84AAEECC">
      <w:start w:val="1"/>
      <w:numFmt w:val="decimal"/>
      <w:lvlText w:val="%7."/>
      <w:lvlJc w:val="right"/>
      <w:pPr>
        <w:ind w:left="3500" w:hanging="180"/>
      </w:pPr>
    </w:lvl>
    <w:lvl w:ilvl="7" w:tplc="970C2000">
      <w:start w:val="1"/>
      <w:numFmt w:val="decimal"/>
      <w:lvlText w:val="%8."/>
      <w:lvlJc w:val="right"/>
      <w:pPr>
        <w:ind w:left="4000" w:hanging="180"/>
      </w:pPr>
    </w:lvl>
    <w:lvl w:ilvl="8" w:tplc="F888FEFE">
      <w:start w:val="1"/>
      <w:numFmt w:val="decimal"/>
      <w:lvlText w:val="%9."/>
      <w:lvlJc w:val="right"/>
      <w:pPr>
        <w:ind w:left="4500" w:hanging="180"/>
      </w:pPr>
    </w:lvl>
  </w:abstractNum>
  <w:abstractNum w:abstractNumId="320" w15:restartNumberingAfterBreak="0">
    <w:nsid w:val="3BD05370"/>
    <w:multiLevelType w:val="hybridMultilevel"/>
    <w:tmpl w:val="66E02462"/>
    <w:lvl w:ilvl="0" w:tplc="B50038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3BF60AE4"/>
    <w:multiLevelType w:val="hybridMultilevel"/>
    <w:tmpl w:val="7AC429E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22" w15:restartNumberingAfterBreak="0">
    <w:nsid w:val="3CBA6ACB"/>
    <w:multiLevelType w:val="hybridMultilevel"/>
    <w:tmpl w:val="3C3AF508"/>
    <w:lvl w:ilvl="0" w:tplc="AA4C904E">
      <w:start w:val="1"/>
      <w:numFmt w:val="decimal"/>
      <w:lvlText w:val="%1."/>
      <w:lvlJc w:val="right"/>
      <w:pPr>
        <w:ind w:left="500" w:hanging="180"/>
      </w:pPr>
    </w:lvl>
    <w:lvl w:ilvl="1" w:tplc="E9DC4D7A">
      <w:start w:val="1"/>
      <w:numFmt w:val="decimal"/>
      <w:lvlText w:val="%2."/>
      <w:lvlJc w:val="right"/>
      <w:pPr>
        <w:ind w:left="1000" w:hanging="180"/>
      </w:pPr>
    </w:lvl>
    <w:lvl w:ilvl="2" w:tplc="F8883C74">
      <w:start w:val="1"/>
      <w:numFmt w:val="decimal"/>
      <w:lvlText w:val="%3."/>
      <w:lvlJc w:val="right"/>
      <w:pPr>
        <w:ind w:left="1500" w:hanging="180"/>
      </w:pPr>
    </w:lvl>
    <w:lvl w:ilvl="3" w:tplc="9CF4DE96">
      <w:start w:val="1"/>
      <w:numFmt w:val="decimal"/>
      <w:lvlText w:val="%4."/>
      <w:lvlJc w:val="right"/>
      <w:pPr>
        <w:ind w:left="2000" w:hanging="180"/>
      </w:pPr>
    </w:lvl>
    <w:lvl w:ilvl="4" w:tplc="C4D0FEAE">
      <w:start w:val="1"/>
      <w:numFmt w:val="decimal"/>
      <w:lvlText w:val="%5."/>
      <w:lvlJc w:val="right"/>
      <w:pPr>
        <w:ind w:left="2500" w:hanging="180"/>
      </w:pPr>
    </w:lvl>
    <w:lvl w:ilvl="5" w:tplc="21BEF80C">
      <w:start w:val="1"/>
      <w:numFmt w:val="decimal"/>
      <w:lvlText w:val="%6."/>
      <w:lvlJc w:val="right"/>
      <w:pPr>
        <w:ind w:left="3000" w:hanging="180"/>
      </w:pPr>
    </w:lvl>
    <w:lvl w:ilvl="6" w:tplc="9CE47CA4">
      <w:start w:val="1"/>
      <w:numFmt w:val="decimal"/>
      <w:lvlText w:val="%7."/>
      <w:lvlJc w:val="right"/>
      <w:pPr>
        <w:ind w:left="3500" w:hanging="180"/>
      </w:pPr>
    </w:lvl>
    <w:lvl w:ilvl="7" w:tplc="3450621C">
      <w:start w:val="1"/>
      <w:numFmt w:val="decimal"/>
      <w:lvlText w:val="%8."/>
      <w:lvlJc w:val="right"/>
      <w:pPr>
        <w:ind w:left="4000" w:hanging="180"/>
      </w:pPr>
    </w:lvl>
    <w:lvl w:ilvl="8" w:tplc="54687978">
      <w:start w:val="1"/>
      <w:numFmt w:val="decimal"/>
      <w:lvlText w:val="%9."/>
      <w:lvlJc w:val="right"/>
      <w:pPr>
        <w:ind w:left="4500" w:hanging="180"/>
      </w:pPr>
    </w:lvl>
  </w:abstractNum>
  <w:abstractNum w:abstractNumId="323" w15:restartNumberingAfterBreak="0">
    <w:nsid w:val="3D022768"/>
    <w:multiLevelType w:val="hybridMultilevel"/>
    <w:tmpl w:val="FB00BDD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15:restartNumberingAfterBreak="0">
    <w:nsid w:val="3D471B71"/>
    <w:multiLevelType w:val="hybridMultilevel"/>
    <w:tmpl w:val="CB18D162"/>
    <w:name w:val="CPSNumberingScheme"/>
    <w:lvl w:ilvl="0" w:tplc="2E861EB0">
      <w:start w:val="1"/>
      <w:numFmt w:val="decimal"/>
      <w:lvlText w:val="%1."/>
      <w:lvlJc w:val="right"/>
      <w:pPr>
        <w:ind w:left="500" w:hanging="180"/>
      </w:pPr>
    </w:lvl>
    <w:lvl w:ilvl="1" w:tplc="8AC65DE2">
      <w:start w:val="1"/>
      <w:numFmt w:val="decimal"/>
      <w:lvlText w:val="%2."/>
      <w:lvlJc w:val="right"/>
      <w:pPr>
        <w:ind w:left="1000" w:hanging="180"/>
      </w:pPr>
    </w:lvl>
    <w:lvl w:ilvl="2" w:tplc="291A4BFA">
      <w:start w:val="1"/>
      <w:numFmt w:val="decimal"/>
      <w:lvlText w:val="%3."/>
      <w:lvlJc w:val="right"/>
      <w:pPr>
        <w:ind w:left="1500" w:hanging="180"/>
      </w:pPr>
    </w:lvl>
    <w:lvl w:ilvl="3" w:tplc="4B8C948C">
      <w:start w:val="1"/>
      <w:numFmt w:val="decimal"/>
      <w:lvlText w:val="%4."/>
      <w:lvlJc w:val="right"/>
      <w:pPr>
        <w:ind w:left="2000" w:hanging="180"/>
      </w:pPr>
    </w:lvl>
    <w:lvl w:ilvl="4" w:tplc="2D209548">
      <w:start w:val="1"/>
      <w:numFmt w:val="decimal"/>
      <w:lvlText w:val="%5."/>
      <w:lvlJc w:val="right"/>
      <w:pPr>
        <w:ind w:left="2500" w:hanging="180"/>
      </w:pPr>
    </w:lvl>
    <w:lvl w:ilvl="5" w:tplc="6D3AABD2">
      <w:start w:val="1"/>
      <w:numFmt w:val="decimal"/>
      <w:lvlText w:val="%6."/>
      <w:lvlJc w:val="right"/>
      <w:pPr>
        <w:ind w:left="3000" w:hanging="180"/>
      </w:pPr>
    </w:lvl>
    <w:lvl w:ilvl="6" w:tplc="015EADAE">
      <w:start w:val="1"/>
      <w:numFmt w:val="decimal"/>
      <w:lvlText w:val="%7."/>
      <w:lvlJc w:val="right"/>
      <w:pPr>
        <w:ind w:left="3500" w:hanging="180"/>
      </w:pPr>
    </w:lvl>
    <w:lvl w:ilvl="7" w:tplc="62DAC9AA">
      <w:start w:val="1"/>
      <w:numFmt w:val="decimal"/>
      <w:lvlText w:val="%8."/>
      <w:lvlJc w:val="right"/>
      <w:pPr>
        <w:ind w:left="4000" w:hanging="180"/>
      </w:pPr>
    </w:lvl>
    <w:lvl w:ilvl="8" w:tplc="2D7C4F84">
      <w:start w:val="1"/>
      <w:numFmt w:val="decimal"/>
      <w:lvlText w:val="%9."/>
      <w:lvlJc w:val="right"/>
      <w:pPr>
        <w:ind w:left="4500" w:hanging="180"/>
      </w:pPr>
    </w:lvl>
  </w:abstractNum>
  <w:abstractNum w:abstractNumId="325" w15:restartNumberingAfterBreak="0">
    <w:nsid w:val="3D720B24"/>
    <w:multiLevelType w:val="hybridMultilevel"/>
    <w:tmpl w:val="4172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15:restartNumberingAfterBreak="0">
    <w:nsid w:val="3D772CEC"/>
    <w:multiLevelType w:val="multilevel"/>
    <w:tmpl w:val="4D5E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3DB91F4C"/>
    <w:multiLevelType w:val="hybridMultilevel"/>
    <w:tmpl w:val="D14E5C66"/>
    <w:name w:val="CPSNumberingScheme"/>
    <w:lvl w:ilvl="0" w:tplc="132CCB3C">
      <w:start w:val="1"/>
      <w:numFmt w:val="decimal"/>
      <w:lvlText w:val="%1."/>
      <w:lvlJc w:val="right"/>
      <w:pPr>
        <w:ind w:left="500" w:hanging="180"/>
      </w:pPr>
    </w:lvl>
    <w:lvl w:ilvl="1" w:tplc="4E4E9194">
      <w:start w:val="1"/>
      <w:numFmt w:val="decimal"/>
      <w:lvlText w:val="%2."/>
      <w:lvlJc w:val="right"/>
      <w:pPr>
        <w:ind w:left="1000" w:hanging="180"/>
      </w:pPr>
    </w:lvl>
    <w:lvl w:ilvl="2" w:tplc="5802AA0C">
      <w:start w:val="1"/>
      <w:numFmt w:val="decimal"/>
      <w:lvlText w:val="%3."/>
      <w:lvlJc w:val="right"/>
      <w:pPr>
        <w:ind w:left="1500" w:hanging="180"/>
      </w:pPr>
    </w:lvl>
    <w:lvl w:ilvl="3" w:tplc="FEEEA3BE">
      <w:start w:val="1"/>
      <w:numFmt w:val="decimal"/>
      <w:lvlText w:val="%4."/>
      <w:lvlJc w:val="right"/>
      <w:pPr>
        <w:ind w:left="2000" w:hanging="180"/>
      </w:pPr>
    </w:lvl>
    <w:lvl w:ilvl="4" w:tplc="4B9C0C08">
      <w:start w:val="1"/>
      <w:numFmt w:val="decimal"/>
      <w:lvlText w:val="%5."/>
      <w:lvlJc w:val="right"/>
      <w:pPr>
        <w:ind w:left="2500" w:hanging="180"/>
      </w:pPr>
    </w:lvl>
    <w:lvl w:ilvl="5" w:tplc="D55A7A08">
      <w:start w:val="1"/>
      <w:numFmt w:val="decimal"/>
      <w:lvlText w:val="%6."/>
      <w:lvlJc w:val="right"/>
      <w:pPr>
        <w:ind w:left="3000" w:hanging="180"/>
      </w:pPr>
    </w:lvl>
    <w:lvl w:ilvl="6" w:tplc="F6E6931E">
      <w:start w:val="1"/>
      <w:numFmt w:val="decimal"/>
      <w:lvlText w:val="%7."/>
      <w:lvlJc w:val="right"/>
      <w:pPr>
        <w:ind w:left="3500" w:hanging="180"/>
      </w:pPr>
    </w:lvl>
    <w:lvl w:ilvl="7" w:tplc="6F442008">
      <w:start w:val="1"/>
      <w:numFmt w:val="decimal"/>
      <w:lvlText w:val="%8."/>
      <w:lvlJc w:val="right"/>
      <w:pPr>
        <w:ind w:left="4000" w:hanging="180"/>
      </w:pPr>
    </w:lvl>
    <w:lvl w:ilvl="8" w:tplc="14E87D66">
      <w:start w:val="1"/>
      <w:numFmt w:val="decimal"/>
      <w:lvlText w:val="%9."/>
      <w:lvlJc w:val="right"/>
      <w:pPr>
        <w:ind w:left="4500" w:hanging="180"/>
      </w:pPr>
    </w:lvl>
  </w:abstractNum>
  <w:abstractNum w:abstractNumId="328" w15:restartNumberingAfterBreak="0">
    <w:nsid w:val="3DBC1045"/>
    <w:multiLevelType w:val="hybridMultilevel"/>
    <w:tmpl w:val="78C0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3DCA1D6F"/>
    <w:multiLevelType w:val="hybridMultilevel"/>
    <w:tmpl w:val="A59E4DE4"/>
    <w:name w:val="CPSNumberingScheme"/>
    <w:lvl w:ilvl="0" w:tplc="96746B7A">
      <w:start w:val="1"/>
      <w:numFmt w:val="decimal"/>
      <w:lvlText w:val="%1."/>
      <w:lvlJc w:val="right"/>
      <w:pPr>
        <w:ind w:left="500" w:hanging="180"/>
      </w:pPr>
    </w:lvl>
    <w:lvl w:ilvl="1" w:tplc="A334AF98">
      <w:start w:val="1"/>
      <w:numFmt w:val="decimal"/>
      <w:lvlText w:val="%2."/>
      <w:lvlJc w:val="right"/>
      <w:pPr>
        <w:ind w:left="1000" w:hanging="180"/>
      </w:pPr>
    </w:lvl>
    <w:lvl w:ilvl="2" w:tplc="09B24DC0">
      <w:start w:val="1"/>
      <w:numFmt w:val="decimal"/>
      <w:lvlText w:val="%3."/>
      <w:lvlJc w:val="right"/>
      <w:pPr>
        <w:ind w:left="1500" w:hanging="180"/>
      </w:pPr>
    </w:lvl>
    <w:lvl w:ilvl="3" w:tplc="2A2E6FE8">
      <w:start w:val="1"/>
      <w:numFmt w:val="decimal"/>
      <w:lvlText w:val="%4."/>
      <w:lvlJc w:val="right"/>
      <w:pPr>
        <w:ind w:left="2000" w:hanging="180"/>
      </w:pPr>
    </w:lvl>
    <w:lvl w:ilvl="4" w:tplc="B0485DFE">
      <w:start w:val="1"/>
      <w:numFmt w:val="decimal"/>
      <w:lvlText w:val="%5."/>
      <w:lvlJc w:val="right"/>
      <w:pPr>
        <w:ind w:left="2500" w:hanging="180"/>
      </w:pPr>
    </w:lvl>
    <w:lvl w:ilvl="5" w:tplc="70C4A2A4">
      <w:start w:val="1"/>
      <w:numFmt w:val="decimal"/>
      <w:lvlText w:val="%6."/>
      <w:lvlJc w:val="right"/>
      <w:pPr>
        <w:ind w:left="3000" w:hanging="180"/>
      </w:pPr>
    </w:lvl>
    <w:lvl w:ilvl="6" w:tplc="172E964E">
      <w:start w:val="1"/>
      <w:numFmt w:val="decimal"/>
      <w:lvlText w:val="%7."/>
      <w:lvlJc w:val="right"/>
      <w:pPr>
        <w:ind w:left="3500" w:hanging="180"/>
      </w:pPr>
    </w:lvl>
    <w:lvl w:ilvl="7" w:tplc="9F48364C">
      <w:start w:val="1"/>
      <w:numFmt w:val="decimal"/>
      <w:lvlText w:val="%8."/>
      <w:lvlJc w:val="right"/>
      <w:pPr>
        <w:ind w:left="4000" w:hanging="180"/>
      </w:pPr>
    </w:lvl>
    <w:lvl w:ilvl="8" w:tplc="64127306">
      <w:start w:val="1"/>
      <w:numFmt w:val="decimal"/>
      <w:lvlText w:val="%9."/>
      <w:lvlJc w:val="right"/>
      <w:pPr>
        <w:ind w:left="4500" w:hanging="180"/>
      </w:pPr>
    </w:lvl>
  </w:abstractNum>
  <w:abstractNum w:abstractNumId="330" w15:restartNumberingAfterBreak="0">
    <w:nsid w:val="3DCE59A6"/>
    <w:multiLevelType w:val="hybridMultilevel"/>
    <w:tmpl w:val="A24A9624"/>
    <w:lvl w:ilvl="0" w:tplc="D162383C">
      <w:start w:val="3"/>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1" w15:restartNumberingAfterBreak="0">
    <w:nsid w:val="3E866AD5"/>
    <w:multiLevelType w:val="hybridMultilevel"/>
    <w:tmpl w:val="734C849E"/>
    <w:lvl w:ilvl="0" w:tplc="2EE214D2">
      <w:start w:val="1"/>
      <w:numFmt w:val="decimal"/>
      <w:lvlText w:val="%1."/>
      <w:lvlJc w:val="right"/>
      <w:pPr>
        <w:ind w:left="500" w:hanging="180"/>
      </w:pPr>
    </w:lvl>
    <w:lvl w:ilvl="1" w:tplc="09881E8E">
      <w:start w:val="1"/>
      <w:numFmt w:val="decimal"/>
      <w:lvlText w:val="%2."/>
      <w:lvlJc w:val="right"/>
      <w:pPr>
        <w:ind w:left="1000" w:hanging="180"/>
      </w:pPr>
    </w:lvl>
    <w:lvl w:ilvl="2" w:tplc="B85EA254">
      <w:start w:val="1"/>
      <w:numFmt w:val="decimal"/>
      <w:lvlText w:val="%3."/>
      <w:lvlJc w:val="right"/>
      <w:pPr>
        <w:ind w:left="1500" w:hanging="180"/>
      </w:pPr>
    </w:lvl>
    <w:lvl w:ilvl="3" w:tplc="E6EED292">
      <w:start w:val="1"/>
      <w:numFmt w:val="decimal"/>
      <w:lvlText w:val="%4."/>
      <w:lvlJc w:val="right"/>
      <w:pPr>
        <w:ind w:left="2000" w:hanging="180"/>
      </w:pPr>
    </w:lvl>
    <w:lvl w:ilvl="4" w:tplc="A1F0DF2C">
      <w:start w:val="1"/>
      <w:numFmt w:val="decimal"/>
      <w:lvlText w:val="%5."/>
      <w:lvlJc w:val="right"/>
      <w:pPr>
        <w:ind w:left="2500" w:hanging="180"/>
      </w:pPr>
    </w:lvl>
    <w:lvl w:ilvl="5" w:tplc="458A36E4">
      <w:start w:val="1"/>
      <w:numFmt w:val="decimal"/>
      <w:lvlText w:val="%6."/>
      <w:lvlJc w:val="right"/>
      <w:pPr>
        <w:ind w:left="3000" w:hanging="180"/>
      </w:pPr>
    </w:lvl>
    <w:lvl w:ilvl="6" w:tplc="34A05886">
      <w:start w:val="1"/>
      <w:numFmt w:val="decimal"/>
      <w:lvlText w:val="%7."/>
      <w:lvlJc w:val="right"/>
      <w:pPr>
        <w:ind w:left="3500" w:hanging="180"/>
      </w:pPr>
    </w:lvl>
    <w:lvl w:ilvl="7" w:tplc="77603610">
      <w:start w:val="1"/>
      <w:numFmt w:val="decimal"/>
      <w:lvlText w:val="%8."/>
      <w:lvlJc w:val="right"/>
      <w:pPr>
        <w:ind w:left="4000" w:hanging="180"/>
      </w:pPr>
    </w:lvl>
    <w:lvl w:ilvl="8" w:tplc="90AA4FA6">
      <w:start w:val="1"/>
      <w:numFmt w:val="decimal"/>
      <w:lvlText w:val="%9."/>
      <w:lvlJc w:val="right"/>
      <w:pPr>
        <w:ind w:left="4500" w:hanging="180"/>
      </w:pPr>
    </w:lvl>
  </w:abstractNum>
  <w:abstractNum w:abstractNumId="332" w15:restartNumberingAfterBreak="0">
    <w:nsid w:val="3E9760E1"/>
    <w:multiLevelType w:val="hybridMultilevel"/>
    <w:tmpl w:val="CBEA7AA0"/>
    <w:lvl w:ilvl="0" w:tplc="FFFFFFFF">
      <w:start w:val="1"/>
      <w:numFmt w:val="bullet"/>
      <w:lvlText w:val=""/>
      <w:lvlJc w:val="left"/>
      <w:pPr>
        <w:ind w:left="500" w:hanging="180"/>
      </w:pPr>
      <w:rPr>
        <w:rFonts w:ascii="Symbol" w:hAnsi="Symbol" w:hint="default"/>
      </w:rPr>
    </w:lvl>
    <w:lvl w:ilvl="1" w:tplc="EC007CB8">
      <w:start w:val="1"/>
      <w:numFmt w:val="decimal"/>
      <w:lvlText w:val="%2."/>
      <w:lvlJc w:val="right"/>
      <w:pPr>
        <w:ind w:left="1000" w:hanging="180"/>
      </w:pPr>
    </w:lvl>
    <w:lvl w:ilvl="2" w:tplc="2BE40F0C">
      <w:start w:val="1"/>
      <w:numFmt w:val="decimal"/>
      <w:lvlText w:val="%3."/>
      <w:lvlJc w:val="right"/>
      <w:pPr>
        <w:ind w:left="1500" w:hanging="180"/>
      </w:pPr>
    </w:lvl>
    <w:lvl w:ilvl="3" w:tplc="A8ECFDF8">
      <w:start w:val="1"/>
      <w:numFmt w:val="decimal"/>
      <w:lvlText w:val="%4."/>
      <w:lvlJc w:val="right"/>
      <w:pPr>
        <w:ind w:left="2000" w:hanging="180"/>
      </w:pPr>
    </w:lvl>
    <w:lvl w:ilvl="4" w:tplc="97C26FC8">
      <w:start w:val="1"/>
      <w:numFmt w:val="decimal"/>
      <w:lvlText w:val="%5."/>
      <w:lvlJc w:val="right"/>
      <w:pPr>
        <w:ind w:left="2500" w:hanging="180"/>
      </w:pPr>
    </w:lvl>
    <w:lvl w:ilvl="5" w:tplc="BE5C49E4">
      <w:start w:val="1"/>
      <w:numFmt w:val="decimal"/>
      <w:lvlText w:val="%6."/>
      <w:lvlJc w:val="right"/>
      <w:pPr>
        <w:ind w:left="3000" w:hanging="180"/>
      </w:pPr>
    </w:lvl>
    <w:lvl w:ilvl="6" w:tplc="3E7812B0">
      <w:start w:val="1"/>
      <w:numFmt w:val="decimal"/>
      <w:lvlText w:val="%7."/>
      <w:lvlJc w:val="right"/>
      <w:pPr>
        <w:ind w:left="3500" w:hanging="180"/>
      </w:pPr>
    </w:lvl>
    <w:lvl w:ilvl="7" w:tplc="322414D2">
      <w:start w:val="1"/>
      <w:numFmt w:val="decimal"/>
      <w:lvlText w:val="%8."/>
      <w:lvlJc w:val="right"/>
      <w:pPr>
        <w:ind w:left="4000" w:hanging="180"/>
      </w:pPr>
    </w:lvl>
    <w:lvl w:ilvl="8" w:tplc="30EC3676">
      <w:start w:val="1"/>
      <w:numFmt w:val="decimal"/>
      <w:lvlText w:val="%9."/>
      <w:lvlJc w:val="right"/>
      <w:pPr>
        <w:ind w:left="4500" w:hanging="180"/>
      </w:pPr>
    </w:lvl>
  </w:abstractNum>
  <w:abstractNum w:abstractNumId="333" w15:restartNumberingAfterBreak="0">
    <w:nsid w:val="3EBD1AC8"/>
    <w:multiLevelType w:val="hybridMultilevel"/>
    <w:tmpl w:val="20FE0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4" w15:restartNumberingAfterBreak="0">
    <w:nsid w:val="3ED2374C"/>
    <w:multiLevelType w:val="hybridMultilevel"/>
    <w:tmpl w:val="35D81F16"/>
    <w:name w:val="CPSNumberingScheme"/>
    <w:lvl w:ilvl="0" w:tplc="D70A116C">
      <w:start w:val="1"/>
      <w:numFmt w:val="decimal"/>
      <w:lvlText w:val="%1."/>
      <w:lvlJc w:val="right"/>
      <w:pPr>
        <w:ind w:left="500" w:hanging="180"/>
      </w:pPr>
    </w:lvl>
    <w:lvl w:ilvl="1" w:tplc="B2A88B50">
      <w:start w:val="1"/>
      <w:numFmt w:val="decimal"/>
      <w:lvlText w:val="%2."/>
      <w:lvlJc w:val="right"/>
      <w:pPr>
        <w:ind w:left="1000" w:hanging="180"/>
      </w:pPr>
    </w:lvl>
    <w:lvl w:ilvl="2" w:tplc="F1F626E6">
      <w:start w:val="1"/>
      <w:numFmt w:val="decimal"/>
      <w:lvlText w:val="%3."/>
      <w:lvlJc w:val="right"/>
      <w:pPr>
        <w:ind w:left="1500" w:hanging="180"/>
      </w:pPr>
    </w:lvl>
    <w:lvl w:ilvl="3" w:tplc="975AC0B0">
      <w:start w:val="1"/>
      <w:numFmt w:val="decimal"/>
      <w:lvlText w:val="%4."/>
      <w:lvlJc w:val="right"/>
      <w:pPr>
        <w:ind w:left="2000" w:hanging="180"/>
      </w:pPr>
    </w:lvl>
    <w:lvl w:ilvl="4" w:tplc="94889118">
      <w:start w:val="1"/>
      <w:numFmt w:val="decimal"/>
      <w:lvlText w:val="%5."/>
      <w:lvlJc w:val="right"/>
      <w:pPr>
        <w:ind w:left="2500" w:hanging="180"/>
      </w:pPr>
    </w:lvl>
    <w:lvl w:ilvl="5" w:tplc="C2769C18">
      <w:start w:val="1"/>
      <w:numFmt w:val="decimal"/>
      <w:lvlText w:val="%6."/>
      <w:lvlJc w:val="right"/>
      <w:pPr>
        <w:ind w:left="3000" w:hanging="180"/>
      </w:pPr>
    </w:lvl>
    <w:lvl w:ilvl="6" w:tplc="DDA22BCE">
      <w:start w:val="1"/>
      <w:numFmt w:val="decimal"/>
      <w:lvlText w:val="%7."/>
      <w:lvlJc w:val="right"/>
      <w:pPr>
        <w:ind w:left="3500" w:hanging="180"/>
      </w:pPr>
    </w:lvl>
    <w:lvl w:ilvl="7" w:tplc="C1F699AC">
      <w:start w:val="1"/>
      <w:numFmt w:val="decimal"/>
      <w:lvlText w:val="%8."/>
      <w:lvlJc w:val="right"/>
      <w:pPr>
        <w:ind w:left="4000" w:hanging="180"/>
      </w:pPr>
    </w:lvl>
    <w:lvl w:ilvl="8" w:tplc="E4CAA4E0">
      <w:start w:val="1"/>
      <w:numFmt w:val="decimal"/>
      <w:lvlText w:val="%9."/>
      <w:lvlJc w:val="right"/>
      <w:pPr>
        <w:ind w:left="4500" w:hanging="180"/>
      </w:pPr>
    </w:lvl>
  </w:abstractNum>
  <w:abstractNum w:abstractNumId="335" w15:restartNumberingAfterBreak="0">
    <w:nsid w:val="3EE63DD9"/>
    <w:multiLevelType w:val="hybridMultilevel"/>
    <w:tmpl w:val="EA9E43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6" w15:restartNumberingAfterBreak="0">
    <w:nsid w:val="3F30651B"/>
    <w:multiLevelType w:val="hybridMultilevel"/>
    <w:tmpl w:val="0C5C666C"/>
    <w:name w:val="CPSNumberingScheme"/>
    <w:lvl w:ilvl="0" w:tplc="D464864A">
      <w:start w:val="1"/>
      <w:numFmt w:val="decimal"/>
      <w:lvlText w:val="%1."/>
      <w:lvlJc w:val="right"/>
      <w:pPr>
        <w:ind w:left="500" w:hanging="180"/>
      </w:pPr>
    </w:lvl>
    <w:lvl w:ilvl="1" w:tplc="5CEAD29C">
      <w:start w:val="1"/>
      <w:numFmt w:val="decimal"/>
      <w:lvlText w:val="%2."/>
      <w:lvlJc w:val="right"/>
      <w:pPr>
        <w:ind w:left="1000" w:hanging="180"/>
      </w:pPr>
    </w:lvl>
    <w:lvl w:ilvl="2" w:tplc="6B146D9E">
      <w:start w:val="1"/>
      <w:numFmt w:val="decimal"/>
      <w:lvlText w:val="%3."/>
      <w:lvlJc w:val="right"/>
      <w:pPr>
        <w:ind w:left="1500" w:hanging="180"/>
      </w:pPr>
    </w:lvl>
    <w:lvl w:ilvl="3" w:tplc="E0FE02F2">
      <w:start w:val="1"/>
      <w:numFmt w:val="decimal"/>
      <w:lvlText w:val="%4."/>
      <w:lvlJc w:val="right"/>
      <w:pPr>
        <w:ind w:left="2000" w:hanging="180"/>
      </w:pPr>
    </w:lvl>
    <w:lvl w:ilvl="4" w:tplc="7196201E">
      <w:start w:val="1"/>
      <w:numFmt w:val="decimal"/>
      <w:lvlText w:val="%5."/>
      <w:lvlJc w:val="right"/>
      <w:pPr>
        <w:ind w:left="2500" w:hanging="180"/>
      </w:pPr>
    </w:lvl>
    <w:lvl w:ilvl="5" w:tplc="6E1EDFFA">
      <w:start w:val="1"/>
      <w:numFmt w:val="decimal"/>
      <w:lvlText w:val="%6."/>
      <w:lvlJc w:val="right"/>
      <w:pPr>
        <w:ind w:left="3000" w:hanging="180"/>
      </w:pPr>
    </w:lvl>
    <w:lvl w:ilvl="6" w:tplc="20C8E996">
      <w:start w:val="1"/>
      <w:numFmt w:val="decimal"/>
      <w:lvlText w:val="%7."/>
      <w:lvlJc w:val="right"/>
      <w:pPr>
        <w:ind w:left="3500" w:hanging="180"/>
      </w:pPr>
    </w:lvl>
    <w:lvl w:ilvl="7" w:tplc="AE4413BA">
      <w:start w:val="1"/>
      <w:numFmt w:val="decimal"/>
      <w:lvlText w:val="%8."/>
      <w:lvlJc w:val="right"/>
      <w:pPr>
        <w:ind w:left="4000" w:hanging="180"/>
      </w:pPr>
    </w:lvl>
    <w:lvl w:ilvl="8" w:tplc="24486A42">
      <w:start w:val="1"/>
      <w:numFmt w:val="decimal"/>
      <w:lvlText w:val="%9."/>
      <w:lvlJc w:val="right"/>
      <w:pPr>
        <w:ind w:left="4500" w:hanging="180"/>
      </w:pPr>
    </w:lvl>
  </w:abstractNum>
  <w:abstractNum w:abstractNumId="337" w15:restartNumberingAfterBreak="0">
    <w:nsid w:val="3F572461"/>
    <w:multiLevelType w:val="hybridMultilevel"/>
    <w:tmpl w:val="AF0E1FD8"/>
    <w:lvl w:ilvl="0" w:tplc="F96A2102">
      <w:start w:val="1"/>
      <w:numFmt w:val="bullet"/>
      <w:lvlText w:val=""/>
      <w:lvlJc w:val="left"/>
      <w:pPr>
        <w:ind w:left="720" w:hanging="360"/>
      </w:pPr>
      <w:rPr>
        <w:rFonts w:ascii="Symbol" w:hAnsi="Symbol" w:hint="default"/>
      </w:rPr>
    </w:lvl>
    <w:lvl w:ilvl="1" w:tplc="CF40415E">
      <w:start w:val="1"/>
      <w:numFmt w:val="bullet"/>
      <w:lvlText w:val="o"/>
      <w:lvlJc w:val="left"/>
      <w:pPr>
        <w:ind w:left="1440" w:hanging="360"/>
      </w:pPr>
      <w:rPr>
        <w:rFonts w:ascii="Courier New" w:hAnsi="Courier New" w:hint="default"/>
      </w:rPr>
    </w:lvl>
    <w:lvl w:ilvl="2" w:tplc="43EAE828">
      <w:start w:val="1"/>
      <w:numFmt w:val="bullet"/>
      <w:lvlText w:val=""/>
      <w:lvlJc w:val="left"/>
      <w:pPr>
        <w:ind w:left="2160" w:hanging="360"/>
      </w:pPr>
      <w:rPr>
        <w:rFonts w:ascii="Wingdings" w:hAnsi="Wingdings" w:hint="default"/>
      </w:rPr>
    </w:lvl>
    <w:lvl w:ilvl="3" w:tplc="CAFCE140">
      <w:start w:val="1"/>
      <w:numFmt w:val="bullet"/>
      <w:lvlText w:val=""/>
      <w:lvlJc w:val="left"/>
      <w:pPr>
        <w:ind w:left="2880" w:hanging="360"/>
      </w:pPr>
      <w:rPr>
        <w:rFonts w:ascii="Symbol" w:hAnsi="Symbol" w:hint="default"/>
      </w:rPr>
    </w:lvl>
    <w:lvl w:ilvl="4" w:tplc="0526C0EC">
      <w:start w:val="1"/>
      <w:numFmt w:val="bullet"/>
      <w:lvlText w:val="o"/>
      <w:lvlJc w:val="left"/>
      <w:pPr>
        <w:ind w:left="3600" w:hanging="360"/>
      </w:pPr>
      <w:rPr>
        <w:rFonts w:ascii="Courier New" w:hAnsi="Courier New" w:hint="default"/>
      </w:rPr>
    </w:lvl>
    <w:lvl w:ilvl="5" w:tplc="BC720206">
      <w:start w:val="1"/>
      <w:numFmt w:val="bullet"/>
      <w:lvlText w:val=""/>
      <w:lvlJc w:val="left"/>
      <w:pPr>
        <w:ind w:left="4320" w:hanging="360"/>
      </w:pPr>
      <w:rPr>
        <w:rFonts w:ascii="Wingdings" w:hAnsi="Wingdings" w:hint="default"/>
      </w:rPr>
    </w:lvl>
    <w:lvl w:ilvl="6" w:tplc="17D4A44C">
      <w:start w:val="1"/>
      <w:numFmt w:val="bullet"/>
      <w:lvlText w:val=""/>
      <w:lvlJc w:val="left"/>
      <w:pPr>
        <w:ind w:left="5040" w:hanging="360"/>
      </w:pPr>
      <w:rPr>
        <w:rFonts w:ascii="Symbol" w:hAnsi="Symbol" w:hint="default"/>
      </w:rPr>
    </w:lvl>
    <w:lvl w:ilvl="7" w:tplc="8DDEE096">
      <w:start w:val="1"/>
      <w:numFmt w:val="bullet"/>
      <w:lvlText w:val="o"/>
      <w:lvlJc w:val="left"/>
      <w:pPr>
        <w:ind w:left="5760" w:hanging="360"/>
      </w:pPr>
      <w:rPr>
        <w:rFonts w:ascii="Courier New" w:hAnsi="Courier New" w:hint="default"/>
      </w:rPr>
    </w:lvl>
    <w:lvl w:ilvl="8" w:tplc="8C9A5C98">
      <w:start w:val="1"/>
      <w:numFmt w:val="bullet"/>
      <w:lvlText w:val=""/>
      <w:lvlJc w:val="left"/>
      <w:pPr>
        <w:ind w:left="6480" w:hanging="360"/>
      </w:pPr>
      <w:rPr>
        <w:rFonts w:ascii="Wingdings" w:hAnsi="Wingdings" w:hint="default"/>
      </w:rPr>
    </w:lvl>
  </w:abstractNum>
  <w:abstractNum w:abstractNumId="338" w15:restartNumberingAfterBreak="0">
    <w:nsid w:val="3F777E07"/>
    <w:multiLevelType w:val="hybridMultilevel"/>
    <w:tmpl w:val="4B0A43BE"/>
    <w:name w:val="CPSNumberingScheme"/>
    <w:lvl w:ilvl="0" w:tplc="4A1A5166">
      <w:start w:val="1"/>
      <w:numFmt w:val="decimal"/>
      <w:lvlText w:val="%1."/>
      <w:lvlJc w:val="right"/>
      <w:pPr>
        <w:ind w:left="500" w:hanging="180"/>
      </w:pPr>
    </w:lvl>
    <w:lvl w:ilvl="1" w:tplc="0FEE761C">
      <w:start w:val="1"/>
      <w:numFmt w:val="decimal"/>
      <w:lvlText w:val="%2."/>
      <w:lvlJc w:val="right"/>
      <w:pPr>
        <w:ind w:left="1000" w:hanging="180"/>
      </w:pPr>
    </w:lvl>
    <w:lvl w:ilvl="2" w:tplc="89A2A18E">
      <w:start w:val="1"/>
      <w:numFmt w:val="decimal"/>
      <w:lvlText w:val="%3."/>
      <w:lvlJc w:val="right"/>
      <w:pPr>
        <w:ind w:left="1500" w:hanging="180"/>
      </w:pPr>
    </w:lvl>
    <w:lvl w:ilvl="3" w:tplc="4BAA3E60">
      <w:start w:val="1"/>
      <w:numFmt w:val="decimal"/>
      <w:lvlText w:val="%4."/>
      <w:lvlJc w:val="right"/>
      <w:pPr>
        <w:ind w:left="2000" w:hanging="180"/>
      </w:pPr>
    </w:lvl>
    <w:lvl w:ilvl="4" w:tplc="59187A22">
      <w:start w:val="1"/>
      <w:numFmt w:val="decimal"/>
      <w:lvlText w:val="%5."/>
      <w:lvlJc w:val="right"/>
      <w:pPr>
        <w:ind w:left="2500" w:hanging="180"/>
      </w:pPr>
    </w:lvl>
    <w:lvl w:ilvl="5" w:tplc="CFC8D4F8">
      <w:start w:val="1"/>
      <w:numFmt w:val="decimal"/>
      <w:lvlText w:val="%6."/>
      <w:lvlJc w:val="right"/>
      <w:pPr>
        <w:ind w:left="3000" w:hanging="180"/>
      </w:pPr>
    </w:lvl>
    <w:lvl w:ilvl="6" w:tplc="C92E99A6">
      <w:start w:val="1"/>
      <w:numFmt w:val="decimal"/>
      <w:lvlText w:val="%7."/>
      <w:lvlJc w:val="right"/>
      <w:pPr>
        <w:ind w:left="3500" w:hanging="180"/>
      </w:pPr>
    </w:lvl>
    <w:lvl w:ilvl="7" w:tplc="E75C6696">
      <w:start w:val="1"/>
      <w:numFmt w:val="decimal"/>
      <w:lvlText w:val="%8."/>
      <w:lvlJc w:val="right"/>
      <w:pPr>
        <w:ind w:left="4000" w:hanging="180"/>
      </w:pPr>
    </w:lvl>
    <w:lvl w:ilvl="8" w:tplc="DDF6B0FE">
      <w:start w:val="1"/>
      <w:numFmt w:val="decimal"/>
      <w:lvlText w:val="%9."/>
      <w:lvlJc w:val="right"/>
      <w:pPr>
        <w:ind w:left="4500" w:hanging="180"/>
      </w:pPr>
    </w:lvl>
  </w:abstractNum>
  <w:abstractNum w:abstractNumId="339" w15:restartNumberingAfterBreak="0">
    <w:nsid w:val="3F916A6C"/>
    <w:multiLevelType w:val="hybridMultilevel"/>
    <w:tmpl w:val="E63E5B94"/>
    <w:lvl w:ilvl="0" w:tplc="B8C605BA">
      <w:start w:val="1"/>
      <w:numFmt w:val="bullet"/>
      <w:lvlText w:val=""/>
      <w:lvlJc w:val="left"/>
      <w:pPr>
        <w:ind w:left="720" w:hanging="360"/>
      </w:pPr>
      <w:rPr>
        <w:rFonts w:ascii="Symbol" w:hAnsi="Symbol" w:hint="default"/>
      </w:rPr>
    </w:lvl>
    <w:lvl w:ilvl="1" w:tplc="F650EE8C">
      <w:start w:val="1"/>
      <w:numFmt w:val="bullet"/>
      <w:lvlText w:val="o"/>
      <w:lvlJc w:val="left"/>
      <w:pPr>
        <w:ind w:left="1440" w:hanging="360"/>
      </w:pPr>
      <w:rPr>
        <w:rFonts w:ascii="Courier New" w:hAnsi="Courier New" w:hint="default"/>
      </w:rPr>
    </w:lvl>
    <w:lvl w:ilvl="2" w:tplc="0C30E844">
      <w:start w:val="1"/>
      <w:numFmt w:val="bullet"/>
      <w:lvlText w:val=""/>
      <w:lvlJc w:val="left"/>
      <w:pPr>
        <w:ind w:left="2160" w:hanging="360"/>
      </w:pPr>
      <w:rPr>
        <w:rFonts w:ascii="Wingdings" w:hAnsi="Wingdings" w:hint="default"/>
      </w:rPr>
    </w:lvl>
    <w:lvl w:ilvl="3" w:tplc="26E815A4">
      <w:start w:val="1"/>
      <w:numFmt w:val="bullet"/>
      <w:lvlText w:val=""/>
      <w:lvlJc w:val="left"/>
      <w:pPr>
        <w:ind w:left="2880" w:hanging="360"/>
      </w:pPr>
      <w:rPr>
        <w:rFonts w:ascii="Symbol" w:hAnsi="Symbol" w:hint="default"/>
      </w:rPr>
    </w:lvl>
    <w:lvl w:ilvl="4" w:tplc="A6163C2A">
      <w:start w:val="1"/>
      <w:numFmt w:val="bullet"/>
      <w:lvlText w:val="o"/>
      <w:lvlJc w:val="left"/>
      <w:pPr>
        <w:ind w:left="3600" w:hanging="360"/>
      </w:pPr>
      <w:rPr>
        <w:rFonts w:ascii="Courier New" w:hAnsi="Courier New" w:hint="default"/>
      </w:rPr>
    </w:lvl>
    <w:lvl w:ilvl="5" w:tplc="8DAC6D0A">
      <w:start w:val="1"/>
      <w:numFmt w:val="bullet"/>
      <w:lvlText w:val=""/>
      <w:lvlJc w:val="left"/>
      <w:pPr>
        <w:ind w:left="4320" w:hanging="360"/>
      </w:pPr>
      <w:rPr>
        <w:rFonts w:ascii="Wingdings" w:hAnsi="Wingdings" w:hint="default"/>
      </w:rPr>
    </w:lvl>
    <w:lvl w:ilvl="6" w:tplc="8FB47202">
      <w:start w:val="1"/>
      <w:numFmt w:val="bullet"/>
      <w:lvlText w:val=""/>
      <w:lvlJc w:val="left"/>
      <w:pPr>
        <w:ind w:left="5040" w:hanging="360"/>
      </w:pPr>
      <w:rPr>
        <w:rFonts w:ascii="Symbol" w:hAnsi="Symbol" w:hint="default"/>
      </w:rPr>
    </w:lvl>
    <w:lvl w:ilvl="7" w:tplc="3F12E522">
      <w:start w:val="1"/>
      <w:numFmt w:val="bullet"/>
      <w:lvlText w:val="o"/>
      <w:lvlJc w:val="left"/>
      <w:pPr>
        <w:ind w:left="5760" w:hanging="360"/>
      </w:pPr>
      <w:rPr>
        <w:rFonts w:ascii="Courier New" w:hAnsi="Courier New" w:hint="default"/>
      </w:rPr>
    </w:lvl>
    <w:lvl w:ilvl="8" w:tplc="0E44C7CA">
      <w:start w:val="1"/>
      <w:numFmt w:val="bullet"/>
      <w:lvlText w:val=""/>
      <w:lvlJc w:val="left"/>
      <w:pPr>
        <w:ind w:left="6480" w:hanging="360"/>
      </w:pPr>
      <w:rPr>
        <w:rFonts w:ascii="Wingdings" w:hAnsi="Wingdings" w:hint="default"/>
      </w:rPr>
    </w:lvl>
  </w:abstractNum>
  <w:abstractNum w:abstractNumId="340" w15:restartNumberingAfterBreak="0">
    <w:nsid w:val="400A023A"/>
    <w:multiLevelType w:val="hybridMultilevel"/>
    <w:tmpl w:val="3DBEF4CA"/>
    <w:lvl w:ilvl="0" w:tplc="841C8D28">
      <w:start w:val="1"/>
      <w:numFmt w:val="bullet"/>
      <w:lvlText w:val=""/>
      <w:lvlJc w:val="left"/>
      <w:pPr>
        <w:ind w:left="720" w:hanging="360"/>
      </w:pPr>
      <w:rPr>
        <w:rFonts w:ascii="Symbol" w:hAnsi="Symbol" w:hint="default"/>
      </w:rPr>
    </w:lvl>
    <w:lvl w:ilvl="1" w:tplc="D2D25AE2">
      <w:start w:val="1"/>
      <w:numFmt w:val="bullet"/>
      <w:lvlText w:val="o"/>
      <w:lvlJc w:val="left"/>
      <w:pPr>
        <w:ind w:left="1440" w:hanging="360"/>
      </w:pPr>
      <w:rPr>
        <w:rFonts w:ascii="Courier New" w:hAnsi="Courier New" w:hint="default"/>
      </w:rPr>
    </w:lvl>
    <w:lvl w:ilvl="2" w:tplc="E7402B26">
      <w:start w:val="1"/>
      <w:numFmt w:val="bullet"/>
      <w:lvlText w:val=""/>
      <w:lvlJc w:val="left"/>
      <w:pPr>
        <w:ind w:left="2160" w:hanging="360"/>
      </w:pPr>
      <w:rPr>
        <w:rFonts w:ascii="Wingdings" w:hAnsi="Wingdings" w:hint="default"/>
      </w:rPr>
    </w:lvl>
    <w:lvl w:ilvl="3" w:tplc="CF6AA830">
      <w:start w:val="1"/>
      <w:numFmt w:val="bullet"/>
      <w:lvlText w:val=""/>
      <w:lvlJc w:val="left"/>
      <w:pPr>
        <w:ind w:left="2880" w:hanging="360"/>
      </w:pPr>
      <w:rPr>
        <w:rFonts w:ascii="Symbol" w:hAnsi="Symbol" w:hint="default"/>
      </w:rPr>
    </w:lvl>
    <w:lvl w:ilvl="4" w:tplc="C172A9C8">
      <w:start w:val="1"/>
      <w:numFmt w:val="bullet"/>
      <w:lvlText w:val="o"/>
      <w:lvlJc w:val="left"/>
      <w:pPr>
        <w:ind w:left="3600" w:hanging="360"/>
      </w:pPr>
      <w:rPr>
        <w:rFonts w:ascii="Courier New" w:hAnsi="Courier New" w:hint="default"/>
      </w:rPr>
    </w:lvl>
    <w:lvl w:ilvl="5" w:tplc="E50CB56E">
      <w:start w:val="1"/>
      <w:numFmt w:val="bullet"/>
      <w:lvlText w:val=""/>
      <w:lvlJc w:val="left"/>
      <w:pPr>
        <w:ind w:left="4320" w:hanging="360"/>
      </w:pPr>
      <w:rPr>
        <w:rFonts w:ascii="Wingdings" w:hAnsi="Wingdings" w:hint="default"/>
      </w:rPr>
    </w:lvl>
    <w:lvl w:ilvl="6" w:tplc="F612C3EE">
      <w:start w:val="1"/>
      <w:numFmt w:val="bullet"/>
      <w:lvlText w:val=""/>
      <w:lvlJc w:val="left"/>
      <w:pPr>
        <w:ind w:left="5040" w:hanging="360"/>
      </w:pPr>
      <w:rPr>
        <w:rFonts w:ascii="Symbol" w:hAnsi="Symbol" w:hint="default"/>
      </w:rPr>
    </w:lvl>
    <w:lvl w:ilvl="7" w:tplc="0A56C234">
      <w:start w:val="1"/>
      <w:numFmt w:val="bullet"/>
      <w:lvlText w:val="o"/>
      <w:lvlJc w:val="left"/>
      <w:pPr>
        <w:ind w:left="5760" w:hanging="360"/>
      </w:pPr>
      <w:rPr>
        <w:rFonts w:ascii="Courier New" w:hAnsi="Courier New" w:hint="default"/>
      </w:rPr>
    </w:lvl>
    <w:lvl w:ilvl="8" w:tplc="F0FC829C">
      <w:start w:val="1"/>
      <w:numFmt w:val="bullet"/>
      <w:lvlText w:val=""/>
      <w:lvlJc w:val="left"/>
      <w:pPr>
        <w:ind w:left="6480" w:hanging="360"/>
      </w:pPr>
      <w:rPr>
        <w:rFonts w:ascii="Wingdings" w:hAnsi="Wingdings" w:hint="default"/>
      </w:rPr>
    </w:lvl>
  </w:abstractNum>
  <w:abstractNum w:abstractNumId="341" w15:restartNumberingAfterBreak="0">
    <w:nsid w:val="40181804"/>
    <w:multiLevelType w:val="hybridMultilevel"/>
    <w:tmpl w:val="02B63938"/>
    <w:lvl w:ilvl="0" w:tplc="AA24C9C2">
      <w:start w:val="1"/>
      <w:numFmt w:val="bullet"/>
      <w:lvlText w:val=""/>
      <w:lvlJc w:val="left"/>
      <w:pPr>
        <w:ind w:left="720" w:hanging="360"/>
      </w:pPr>
      <w:rPr>
        <w:rFonts w:ascii="Symbol" w:hAnsi="Symbol" w:hint="default"/>
      </w:rPr>
    </w:lvl>
    <w:lvl w:ilvl="1" w:tplc="9184EF40">
      <w:start w:val="1"/>
      <w:numFmt w:val="bullet"/>
      <w:lvlText w:val="o"/>
      <w:lvlJc w:val="left"/>
      <w:pPr>
        <w:ind w:left="1440" w:hanging="360"/>
      </w:pPr>
      <w:rPr>
        <w:rFonts w:ascii="Courier New" w:hAnsi="Courier New" w:hint="default"/>
      </w:rPr>
    </w:lvl>
    <w:lvl w:ilvl="2" w:tplc="E91C5AFC">
      <w:start w:val="1"/>
      <w:numFmt w:val="bullet"/>
      <w:lvlText w:val=""/>
      <w:lvlJc w:val="left"/>
      <w:pPr>
        <w:ind w:left="2160" w:hanging="360"/>
      </w:pPr>
      <w:rPr>
        <w:rFonts w:ascii="Wingdings" w:hAnsi="Wingdings" w:hint="default"/>
      </w:rPr>
    </w:lvl>
    <w:lvl w:ilvl="3" w:tplc="D57A3B3A">
      <w:start w:val="1"/>
      <w:numFmt w:val="bullet"/>
      <w:lvlText w:val=""/>
      <w:lvlJc w:val="left"/>
      <w:pPr>
        <w:ind w:left="2880" w:hanging="360"/>
      </w:pPr>
      <w:rPr>
        <w:rFonts w:ascii="Symbol" w:hAnsi="Symbol" w:hint="default"/>
      </w:rPr>
    </w:lvl>
    <w:lvl w:ilvl="4" w:tplc="A8287410">
      <w:start w:val="1"/>
      <w:numFmt w:val="bullet"/>
      <w:lvlText w:val="o"/>
      <w:lvlJc w:val="left"/>
      <w:pPr>
        <w:ind w:left="3600" w:hanging="360"/>
      </w:pPr>
      <w:rPr>
        <w:rFonts w:ascii="Courier New" w:hAnsi="Courier New" w:hint="default"/>
      </w:rPr>
    </w:lvl>
    <w:lvl w:ilvl="5" w:tplc="0E3ED326">
      <w:start w:val="1"/>
      <w:numFmt w:val="bullet"/>
      <w:lvlText w:val=""/>
      <w:lvlJc w:val="left"/>
      <w:pPr>
        <w:ind w:left="4320" w:hanging="360"/>
      </w:pPr>
      <w:rPr>
        <w:rFonts w:ascii="Wingdings" w:hAnsi="Wingdings" w:hint="default"/>
      </w:rPr>
    </w:lvl>
    <w:lvl w:ilvl="6" w:tplc="FC0281BA">
      <w:start w:val="1"/>
      <w:numFmt w:val="bullet"/>
      <w:lvlText w:val=""/>
      <w:lvlJc w:val="left"/>
      <w:pPr>
        <w:ind w:left="5040" w:hanging="360"/>
      </w:pPr>
      <w:rPr>
        <w:rFonts w:ascii="Symbol" w:hAnsi="Symbol" w:hint="default"/>
      </w:rPr>
    </w:lvl>
    <w:lvl w:ilvl="7" w:tplc="52D640C0">
      <w:start w:val="1"/>
      <w:numFmt w:val="bullet"/>
      <w:lvlText w:val="o"/>
      <w:lvlJc w:val="left"/>
      <w:pPr>
        <w:ind w:left="5760" w:hanging="360"/>
      </w:pPr>
      <w:rPr>
        <w:rFonts w:ascii="Courier New" w:hAnsi="Courier New" w:hint="default"/>
      </w:rPr>
    </w:lvl>
    <w:lvl w:ilvl="8" w:tplc="77CADDE2">
      <w:start w:val="1"/>
      <w:numFmt w:val="bullet"/>
      <w:lvlText w:val=""/>
      <w:lvlJc w:val="left"/>
      <w:pPr>
        <w:ind w:left="6480" w:hanging="360"/>
      </w:pPr>
      <w:rPr>
        <w:rFonts w:ascii="Wingdings" w:hAnsi="Wingdings" w:hint="default"/>
      </w:rPr>
    </w:lvl>
  </w:abstractNum>
  <w:abstractNum w:abstractNumId="342" w15:restartNumberingAfterBreak="0">
    <w:nsid w:val="403E5BE8"/>
    <w:multiLevelType w:val="hybridMultilevel"/>
    <w:tmpl w:val="316682D6"/>
    <w:name w:val="CPSNumberingScheme"/>
    <w:lvl w:ilvl="0" w:tplc="E0C6D0CC">
      <w:start w:val="1"/>
      <w:numFmt w:val="decimal"/>
      <w:lvlText w:val="%1."/>
      <w:lvlJc w:val="right"/>
      <w:pPr>
        <w:ind w:left="500" w:hanging="180"/>
      </w:pPr>
    </w:lvl>
    <w:lvl w:ilvl="1" w:tplc="D194BDBC">
      <w:start w:val="1"/>
      <w:numFmt w:val="decimal"/>
      <w:lvlText w:val="%2."/>
      <w:lvlJc w:val="right"/>
      <w:pPr>
        <w:ind w:left="1000" w:hanging="180"/>
      </w:pPr>
    </w:lvl>
    <w:lvl w:ilvl="2" w:tplc="712AC45A">
      <w:start w:val="1"/>
      <w:numFmt w:val="decimal"/>
      <w:lvlText w:val="%3."/>
      <w:lvlJc w:val="right"/>
      <w:pPr>
        <w:ind w:left="1500" w:hanging="180"/>
      </w:pPr>
    </w:lvl>
    <w:lvl w:ilvl="3" w:tplc="26B8CC5A">
      <w:start w:val="1"/>
      <w:numFmt w:val="decimal"/>
      <w:lvlText w:val="%4."/>
      <w:lvlJc w:val="right"/>
      <w:pPr>
        <w:ind w:left="2000" w:hanging="180"/>
      </w:pPr>
    </w:lvl>
    <w:lvl w:ilvl="4" w:tplc="33E2EC80">
      <w:start w:val="1"/>
      <w:numFmt w:val="decimal"/>
      <w:lvlText w:val="%5."/>
      <w:lvlJc w:val="right"/>
      <w:pPr>
        <w:ind w:left="2500" w:hanging="180"/>
      </w:pPr>
    </w:lvl>
    <w:lvl w:ilvl="5" w:tplc="B0DEBA2A">
      <w:start w:val="1"/>
      <w:numFmt w:val="decimal"/>
      <w:lvlText w:val="%6."/>
      <w:lvlJc w:val="right"/>
      <w:pPr>
        <w:ind w:left="3000" w:hanging="180"/>
      </w:pPr>
    </w:lvl>
    <w:lvl w:ilvl="6" w:tplc="678600BE">
      <w:start w:val="1"/>
      <w:numFmt w:val="decimal"/>
      <w:lvlText w:val="%7."/>
      <w:lvlJc w:val="right"/>
      <w:pPr>
        <w:ind w:left="3500" w:hanging="180"/>
      </w:pPr>
    </w:lvl>
    <w:lvl w:ilvl="7" w:tplc="CE1CC3CE">
      <w:start w:val="1"/>
      <w:numFmt w:val="decimal"/>
      <w:lvlText w:val="%8."/>
      <w:lvlJc w:val="right"/>
      <w:pPr>
        <w:ind w:left="4000" w:hanging="180"/>
      </w:pPr>
    </w:lvl>
    <w:lvl w:ilvl="8" w:tplc="6D5242D2">
      <w:start w:val="1"/>
      <w:numFmt w:val="decimal"/>
      <w:lvlText w:val="%9."/>
      <w:lvlJc w:val="right"/>
      <w:pPr>
        <w:ind w:left="4500" w:hanging="180"/>
      </w:pPr>
    </w:lvl>
  </w:abstractNum>
  <w:abstractNum w:abstractNumId="343" w15:restartNumberingAfterBreak="0">
    <w:nsid w:val="405530F5"/>
    <w:multiLevelType w:val="hybridMultilevel"/>
    <w:tmpl w:val="A8320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40664D98"/>
    <w:multiLevelType w:val="hybridMultilevel"/>
    <w:tmpl w:val="097A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15:restartNumberingAfterBreak="0">
    <w:nsid w:val="407167C9"/>
    <w:multiLevelType w:val="hybridMultilevel"/>
    <w:tmpl w:val="D3BC9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6" w15:restartNumberingAfterBreak="0">
    <w:nsid w:val="40B23AB8"/>
    <w:multiLevelType w:val="hybridMultilevel"/>
    <w:tmpl w:val="D186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15:restartNumberingAfterBreak="0">
    <w:nsid w:val="40B40646"/>
    <w:multiLevelType w:val="hybridMultilevel"/>
    <w:tmpl w:val="A48E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15:restartNumberingAfterBreak="0">
    <w:nsid w:val="40F0797C"/>
    <w:multiLevelType w:val="multilevel"/>
    <w:tmpl w:val="AF50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410466EF"/>
    <w:multiLevelType w:val="hybridMultilevel"/>
    <w:tmpl w:val="484C06CC"/>
    <w:lvl w:ilvl="0" w:tplc="400A2D62">
      <w:start w:val="1"/>
      <w:numFmt w:val="bullet"/>
      <w:lvlText w:val=""/>
      <w:lvlJc w:val="left"/>
      <w:pPr>
        <w:ind w:left="720" w:hanging="360"/>
      </w:pPr>
      <w:rPr>
        <w:rFonts w:ascii="Symbol" w:hAnsi="Symbol" w:hint="default"/>
      </w:rPr>
    </w:lvl>
    <w:lvl w:ilvl="1" w:tplc="91920FA2">
      <w:start w:val="1"/>
      <w:numFmt w:val="bullet"/>
      <w:lvlText w:val="o"/>
      <w:lvlJc w:val="left"/>
      <w:pPr>
        <w:ind w:left="1440" w:hanging="360"/>
      </w:pPr>
      <w:rPr>
        <w:rFonts w:ascii="Courier New" w:hAnsi="Courier New" w:hint="default"/>
      </w:rPr>
    </w:lvl>
    <w:lvl w:ilvl="2" w:tplc="0F3269CC">
      <w:start w:val="1"/>
      <w:numFmt w:val="bullet"/>
      <w:lvlText w:val=""/>
      <w:lvlJc w:val="left"/>
      <w:pPr>
        <w:ind w:left="2160" w:hanging="360"/>
      </w:pPr>
      <w:rPr>
        <w:rFonts w:ascii="Wingdings" w:hAnsi="Wingdings" w:hint="default"/>
      </w:rPr>
    </w:lvl>
    <w:lvl w:ilvl="3" w:tplc="25AA5BAE">
      <w:start w:val="1"/>
      <w:numFmt w:val="bullet"/>
      <w:lvlText w:val=""/>
      <w:lvlJc w:val="left"/>
      <w:pPr>
        <w:ind w:left="2880" w:hanging="360"/>
      </w:pPr>
      <w:rPr>
        <w:rFonts w:ascii="Symbol" w:hAnsi="Symbol" w:hint="default"/>
      </w:rPr>
    </w:lvl>
    <w:lvl w:ilvl="4" w:tplc="9B3E0FF2">
      <w:start w:val="1"/>
      <w:numFmt w:val="bullet"/>
      <w:lvlText w:val="o"/>
      <w:lvlJc w:val="left"/>
      <w:pPr>
        <w:ind w:left="3600" w:hanging="360"/>
      </w:pPr>
      <w:rPr>
        <w:rFonts w:ascii="Courier New" w:hAnsi="Courier New" w:hint="default"/>
      </w:rPr>
    </w:lvl>
    <w:lvl w:ilvl="5" w:tplc="350EACCA">
      <w:start w:val="1"/>
      <w:numFmt w:val="bullet"/>
      <w:lvlText w:val=""/>
      <w:lvlJc w:val="left"/>
      <w:pPr>
        <w:ind w:left="4320" w:hanging="360"/>
      </w:pPr>
      <w:rPr>
        <w:rFonts w:ascii="Wingdings" w:hAnsi="Wingdings" w:hint="default"/>
      </w:rPr>
    </w:lvl>
    <w:lvl w:ilvl="6" w:tplc="2C8A1DA4">
      <w:start w:val="1"/>
      <w:numFmt w:val="bullet"/>
      <w:lvlText w:val=""/>
      <w:lvlJc w:val="left"/>
      <w:pPr>
        <w:ind w:left="5040" w:hanging="360"/>
      </w:pPr>
      <w:rPr>
        <w:rFonts w:ascii="Symbol" w:hAnsi="Symbol" w:hint="default"/>
      </w:rPr>
    </w:lvl>
    <w:lvl w:ilvl="7" w:tplc="95985A7E">
      <w:start w:val="1"/>
      <w:numFmt w:val="bullet"/>
      <w:lvlText w:val="o"/>
      <w:lvlJc w:val="left"/>
      <w:pPr>
        <w:ind w:left="5760" w:hanging="360"/>
      </w:pPr>
      <w:rPr>
        <w:rFonts w:ascii="Courier New" w:hAnsi="Courier New" w:hint="default"/>
      </w:rPr>
    </w:lvl>
    <w:lvl w:ilvl="8" w:tplc="02362C82">
      <w:start w:val="1"/>
      <w:numFmt w:val="bullet"/>
      <w:lvlText w:val=""/>
      <w:lvlJc w:val="left"/>
      <w:pPr>
        <w:ind w:left="6480" w:hanging="360"/>
      </w:pPr>
      <w:rPr>
        <w:rFonts w:ascii="Wingdings" w:hAnsi="Wingdings" w:hint="default"/>
      </w:rPr>
    </w:lvl>
  </w:abstractNum>
  <w:abstractNum w:abstractNumId="350" w15:restartNumberingAfterBreak="0">
    <w:nsid w:val="41313159"/>
    <w:multiLevelType w:val="hybridMultilevel"/>
    <w:tmpl w:val="C27A62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1" w15:restartNumberingAfterBreak="0">
    <w:nsid w:val="414C4392"/>
    <w:multiLevelType w:val="hybridMultilevel"/>
    <w:tmpl w:val="01208114"/>
    <w:name w:val="CPSNumberingScheme"/>
    <w:lvl w:ilvl="0" w:tplc="61462AF0">
      <w:start w:val="1"/>
      <w:numFmt w:val="decimal"/>
      <w:lvlText w:val="%1."/>
      <w:lvlJc w:val="right"/>
      <w:pPr>
        <w:ind w:left="500" w:hanging="180"/>
      </w:pPr>
    </w:lvl>
    <w:lvl w:ilvl="1" w:tplc="BF269990">
      <w:start w:val="1"/>
      <w:numFmt w:val="decimal"/>
      <w:lvlText w:val="%2."/>
      <w:lvlJc w:val="right"/>
      <w:pPr>
        <w:ind w:left="1000" w:hanging="180"/>
      </w:pPr>
    </w:lvl>
    <w:lvl w:ilvl="2" w:tplc="B35C4BD8">
      <w:start w:val="1"/>
      <w:numFmt w:val="decimal"/>
      <w:lvlText w:val="%3."/>
      <w:lvlJc w:val="right"/>
      <w:pPr>
        <w:ind w:left="1500" w:hanging="180"/>
      </w:pPr>
    </w:lvl>
    <w:lvl w:ilvl="3" w:tplc="EF16C732">
      <w:start w:val="1"/>
      <w:numFmt w:val="decimal"/>
      <w:lvlText w:val="%4."/>
      <w:lvlJc w:val="right"/>
      <w:pPr>
        <w:ind w:left="2000" w:hanging="180"/>
      </w:pPr>
    </w:lvl>
    <w:lvl w:ilvl="4" w:tplc="4956DA94">
      <w:start w:val="1"/>
      <w:numFmt w:val="decimal"/>
      <w:lvlText w:val="%5."/>
      <w:lvlJc w:val="right"/>
      <w:pPr>
        <w:ind w:left="2500" w:hanging="180"/>
      </w:pPr>
    </w:lvl>
    <w:lvl w:ilvl="5" w:tplc="10527ACC">
      <w:start w:val="1"/>
      <w:numFmt w:val="decimal"/>
      <w:lvlText w:val="%6."/>
      <w:lvlJc w:val="right"/>
      <w:pPr>
        <w:ind w:left="3000" w:hanging="180"/>
      </w:pPr>
    </w:lvl>
    <w:lvl w:ilvl="6" w:tplc="4BDE0C90">
      <w:start w:val="1"/>
      <w:numFmt w:val="decimal"/>
      <w:lvlText w:val="%7."/>
      <w:lvlJc w:val="right"/>
      <w:pPr>
        <w:ind w:left="3500" w:hanging="180"/>
      </w:pPr>
    </w:lvl>
    <w:lvl w:ilvl="7" w:tplc="5C0256EA">
      <w:start w:val="1"/>
      <w:numFmt w:val="decimal"/>
      <w:lvlText w:val="%8."/>
      <w:lvlJc w:val="right"/>
      <w:pPr>
        <w:ind w:left="4000" w:hanging="180"/>
      </w:pPr>
    </w:lvl>
    <w:lvl w:ilvl="8" w:tplc="D7127D1C">
      <w:start w:val="1"/>
      <w:numFmt w:val="decimal"/>
      <w:lvlText w:val="%9."/>
      <w:lvlJc w:val="right"/>
      <w:pPr>
        <w:ind w:left="4500" w:hanging="180"/>
      </w:pPr>
    </w:lvl>
  </w:abstractNum>
  <w:abstractNum w:abstractNumId="352" w15:restartNumberingAfterBreak="0">
    <w:nsid w:val="41552A2E"/>
    <w:multiLevelType w:val="hybridMultilevel"/>
    <w:tmpl w:val="BB9AB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3" w15:restartNumberingAfterBreak="0">
    <w:nsid w:val="41813218"/>
    <w:multiLevelType w:val="hybridMultilevel"/>
    <w:tmpl w:val="1E7E2CE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4" w15:restartNumberingAfterBreak="0">
    <w:nsid w:val="41DD03D5"/>
    <w:multiLevelType w:val="hybridMultilevel"/>
    <w:tmpl w:val="647A0312"/>
    <w:name w:val="CPSNumberingScheme"/>
    <w:lvl w:ilvl="0" w:tplc="44060432">
      <w:start w:val="1"/>
      <w:numFmt w:val="decimal"/>
      <w:lvlText w:val="%1."/>
      <w:lvlJc w:val="right"/>
      <w:pPr>
        <w:ind w:left="500" w:hanging="180"/>
      </w:pPr>
    </w:lvl>
    <w:lvl w:ilvl="1" w:tplc="3FE49198">
      <w:start w:val="1"/>
      <w:numFmt w:val="decimal"/>
      <w:lvlText w:val="%2."/>
      <w:lvlJc w:val="right"/>
      <w:pPr>
        <w:ind w:left="1000" w:hanging="180"/>
      </w:pPr>
    </w:lvl>
    <w:lvl w:ilvl="2" w:tplc="F8709E12">
      <w:start w:val="1"/>
      <w:numFmt w:val="decimal"/>
      <w:lvlText w:val="%3."/>
      <w:lvlJc w:val="right"/>
      <w:pPr>
        <w:ind w:left="1500" w:hanging="180"/>
      </w:pPr>
    </w:lvl>
    <w:lvl w:ilvl="3" w:tplc="8A7644E6">
      <w:start w:val="1"/>
      <w:numFmt w:val="decimal"/>
      <w:lvlText w:val="%4."/>
      <w:lvlJc w:val="right"/>
      <w:pPr>
        <w:ind w:left="2000" w:hanging="180"/>
      </w:pPr>
    </w:lvl>
    <w:lvl w:ilvl="4" w:tplc="76A4E51E">
      <w:start w:val="1"/>
      <w:numFmt w:val="decimal"/>
      <w:lvlText w:val="%5."/>
      <w:lvlJc w:val="right"/>
      <w:pPr>
        <w:ind w:left="2500" w:hanging="180"/>
      </w:pPr>
    </w:lvl>
    <w:lvl w:ilvl="5" w:tplc="2F7066D6">
      <w:start w:val="1"/>
      <w:numFmt w:val="decimal"/>
      <w:lvlText w:val="%6."/>
      <w:lvlJc w:val="right"/>
      <w:pPr>
        <w:ind w:left="3000" w:hanging="180"/>
      </w:pPr>
    </w:lvl>
    <w:lvl w:ilvl="6" w:tplc="9696791C">
      <w:start w:val="1"/>
      <w:numFmt w:val="decimal"/>
      <w:lvlText w:val="%7."/>
      <w:lvlJc w:val="right"/>
      <w:pPr>
        <w:ind w:left="3500" w:hanging="180"/>
      </w:pPr>
    </w:lvl>
    <w:lvl w:ilvl="7" w:tplc="BC4433E2">
      <w:start w:val="1"/>
      <w:numFmt w:val="decimal"/>
      <w:lvlText w:val="%8."/>
      <w:lvlJc w:val="right"/>
      <w:pPr>
        <w:ind w:left="4000" w:hanging="180"/>
      </w:pPr>
    </w:lvl>
    <w:lvl w:ilvl="8" w:tplc="D1728512">
      <w:start w:val="1"/>
      <w:numFmt w:val="decimal"/>
      <w:lvlText w:val="%9."/>
      <w:lvlJc w:val="right"/>
      <w:pPr>
        <w:ind w:left="4500" w:hanging="180"/>
      </w:pPr>
    </w:lvl>
  </w:abstractNum>
  <w:abstractNum w:abstractNumId="355" w15:restartNumberingAfterBreak="0">
    <w:nsid w:val="4251520B"/>
    <w:multiLevelType w:val="hybridMultilevel"/>
    <w:tmpl w:val="259E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15:restartNumberingAfterBreak="0">
    <w:nsid w:val="425E4971"/>
    <w:multiLevelType w:val="hybridMultilevel"/>
    <w:tmpl w:val="349C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15:restartNumberingAfterBreak="0">
    <w:nsid w:val="42882837"/>
    <w:multiLevelType w:val="hybridMultilevel"/>
    <w:tmpl w:val="248A3EC0"/>
    <w:lvl w:ilvl="0" w:tplc="FFFFFFFF">
      <w:start w:val="1"/>
      <w:numFmt w:val="bullet"/>
      <w:lvlText w:val=""/>
      <w:lvlJc w:val="left"/>
      <w:pPr>
        <w:ind w:left="500" w:hanging="180"/>
      </w:pPr>
      <w:rPr>
        <w:rFonts w:ascii="Symbol" w:hAnsi="Symbol" w:hint="default"/>
      </w:rPr>
    </w:lvl>
    <w:lvl w:ilvl="1" w:tplc="0B647ABA">
      <w:start w:val="1"/>
      <w:numFmt w:val="decimal"/>
      <w:lvlText w:val="%2."/>
      <w:lvlJc w:val="right"/>
      <w:pPr>
        <w:ind w:left="1000" w:hanging="180"/>
      </w:pPr>
    </w:lvl>
    <w:lvl w:ilvl="2" w:tplc="91AAA060">
      <w:start w:val="1"/>
      <w:numFmt w:val="decimal"/>
      <w:lvlText w:val="%3."/>
      <w:lvlJc w:val="right"/>
      <w:pPr>
        <w:ind w:left="1500" w:hanging="180"/>
      </w:pPr>
    </w:lvl>
    <w:lvl w:ilvl="3" w:tplc="0540A5AC">
      <w:start w:val="1"/>
      <w:numFmt w:val="decimal"/>
      <w:lvlText w:val="%4."/>
      <w:lvlJc w:val="right"/>
      <w:pPr>
        <w:ind w:left="2000" w:hanging="180"/>
      </w:pPr>
    </w:lvl>
    <w:lvl w:ilvl="4" w:tplc="5B5A05C4">
      <w:start w:val="1"/>
      <w:numFmt w:val="decimal"/>
      <w:lvlText w:val="%5."/>
      <w:lvlJc w:val="right"/>
      <w:pPr>
        <w:ind w:left="2500" w:hanging="180"/>
      </w:pPr>
    </w:lvl>
    <w:lvl w:ilvl="5" w:tplc="919C8550">
      <w:start w:val="1"/>
      <w:numFmt w:val="decimal"/>
      <w:lvlText w:val="%6."/>
      <w:lvlJc w:val="right"/>
      <w:pPr>
        <w:ind w:left="3000" w:hanging="180"/>
      </w:pPr>
    </w:lvl>
    <w:lvl w:ilvl="6" w:tplc="F3209220">
      <w:start w:val="1"/>
      <w:numFmt w:val="decimal"/>
      <w:lvlText w:val="%7."/>
      <w:lvlJc w:val="right"/>
      <w:pPr>
        <w:ind w:left="3500" w:hanging="180"/>
      </w:pPr>
    </w:lvl>
    <w:lvl w:ilvl="7" w:tplc="80BAF5F4">
      <w:start w:val="1"/>
      <w:numFmt w:val="decimal"/>
      <w:lvlText w:val="%8."/>
      <w:lvlJc w:val="right"/>
      <w:pPr>
        <w:ind w:left="4000" w:hanging="180"/>
      </w:pPr>
    </w:lvl>
    <w:lvl w:ilvl="8" w:tplc="364A3E32">
      <w:start w:val="1"/>
      <w:numFmt w:val="decimal"/>
      <w:lvlText w:val="%9."/>
      <w:lvlJc w:val="right"/>
      <w:pPr>
        <w:ind w:left="4500" w:hanging="180"/>
      </w:pPr>
    </w:lvl>
  </w:abstractNum>
  <w:abstractNum w:abstractNumId="358" w15:restartNumberingAfterBreak="0">
    <w:nsid w:val="42980A78"/>
    <w:multiLevelType w:val="hybridMultilevel"/>
    <w:tmpl w:val="AE2C3F48"/>
    <w:name w:val="CPSNumberingScheme"/>
    <w:lvl w:ilvl="0" w:tplc="1144AD9A">
      <w:start w:val="1"/>
      <w:numFmt w:val="decimal"/>
      <w:lvlText w:val="%1."/>
      <w:lvlJc w:val="right"/>
      <w:pPr>
        <w:ind w:left="500" w:hanging="180"/>
      </w:pPr>
    </w:lvl>
    <w:lvl w:ilvl="1" w:tplc="8E249824">
      <w:start w:val="1"/>
      <w:numFmt w:val="decimal"/>
      <w:lvlText w:val="%2."/>
      <w:lvlJc w:val="right"/>
      <w:pPr>
        <w:ind w:left="1000" w:hanging="180"/>
      </w:pPr>
    </w:lvl>
    <w:lvl w:ilvl="2" w:tplc="149CF770">
      <w:start w:val="1"/>
      <w:numFmt w:val="decimal"/>
      <w:lvlText w:val="%3."/>
      <w:lvlJc w:val="right"/>
      <w:pPr>
        <w:ind w:left="1500" w:hanging="180"/>
      </w:pPr>
    </w:lvl>
    <w:lvl w:ilvl="3" w:tplc="07102C7E">
      <w:start w:val="1"/>
      <w:numFmt w:val="decimal"/>
      <w:lvlText w:val="%4."/>
      <w:lvlJc w:val="right"/>
      <w:pPr>
        <w:ind w:left="2000" w:hanging="180"/>
      </w:pPr>
    </w:lvl>
    <w:lvl w:ilvl="4" w:tplc="471EADFC">
      <w:start w:val="1"/>
      <w:numFmt w:val="decimal"/>
      <w:lvlText w:val="%5."/>
      <w:lvlJc w:val="right"/>
      <w:pPr>
        <w:ind w:left="2500" w:hanging="180"/>
      </w:pPr>
    </w:lvl>
    <w:lvl w:ilvl="5" w:tplc="17B4923C">
      <w:start w:val="1"/>
      <w:numFmt w:val="decimal"/>
      <w:lvlText w:val="%6."/>
      <w:lvlJc w:val="right"/>
      <w:pPr>
        <w:ind w:left="3000" w:hanging="180"/>
      </w:pPr>
    </w:lvl>
    <w:lvl w:ilvl="6" w:tplc="9D1A7204">
      <w:start w:val="1"/>
      <w:numFmt w:val="decimal"/>
      <w:lvlText w:val="%7."/>
      <w:lvlJc w:val="right"/>
      <w:pPr>
        <w:ind w:left="3500" w:hanging="180"/>
      </w:pPr>
    </w:lvl>
    <w:lvl w:ilvl="7" w:tplc="6128982C">
      <w:start w:val="1"/>
      <w:numFmt w:val="decimal"/>
      <w:lvlText w:val="%8."/>
      <w:lvlJc w:val="right"/>
      <w:pPr>
        <w:ind w:left="4000" w:hanging="180"/>
      </w:pPr>
    </w:lvl>
    <w:lvl w:ilvl="8" w:tplc="56AED154">
      <w:start w:val="1"/>
      <w:numFmt w:val="decimal"/>
      <w:lvlText w:val="%9."/>
      <w:lvlJc w:val="right"/>
      <w:pPr>
        <w:ind w:left="4500" w:hanging="180"/>
      </w:pPr>
    </w:lvl>
  </w:abstractNum>
  <w:abstractNum w:abstractNumId="359" w15:restartNumberingAfterBreak="0">
    <w:nsid w:val="429E585B"/>
    <w:multiLevelType w:val="hybridMultilevel"/>
    <w:tmpl w:val="CC485B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0" w15:restartNumberingAfterBreak="0">
    <w:nsid w:val="430D0246"/>
    <w:multiLevelType w:val="hybridMultilevel"/>
    <w:tmpl w:val="BE204768"/>
    <w:lvl w:ilvl="0" w:tplc="D9F62A22">
      <w:start w:val="1"/>
      <w:numFmt w:val="decimal"/>
      <w:lvlText w:val="%1."/>
      <w:lvlJc w:val="left"/>
      <w:pPr>
        <w:ind w:left="720" w:hanging="360"/>
      </w:pPr>
    </w:lvl>
    <w:lvl w:ilvl="1" w:tplc="A2DA21A0">
      <w:start w:val="1"/>
      <w:numFmt w:val="lowerLetter"/>
      <w:lvlText w:val="%2."/>
      <w:lvlJc w:val="left"/>
      <w:pPr>
        <w:ind w:left="1440" w:hanging="360"/>
      </w:pPr>
    </w:lvl>
    <w:lvl w:ilvl="2" w:tplc="5AA2859E">
      <w:start w:val="1"/>
      <w:numFmt w:val="lowerRoman"/>
      <w:lvlText w:val="%3."/>
      <w:lvlJc w:val="right"/>
      <w:pPr>
        <w:ind w:left="2160" w:hanging="180"/>
      </w:pPr>
    </w:lvl>
    <w:lvl w:ilvl="3" w:tplc="7BBA0B36">
      <w:start w:val="1"/>
      <w:numFmt w:val="decimal"/>
      <w:lvlText w:val="%4."/>
      <w:lvlJc w:val="left"/>
      <w:pPr>
        <w:ind w:left="2880" w:hanging="360"/>
      </w:pPr>
    </w:lvl>
    <w:lvl w:ilvl="4" w:tplc="7CCC05A8">
      <w:start w:val="1"/>
      <w:numFmt w:val="lowerLetter"/>
      <w:lvlText w:val="%5."/>
      <w:lvlJc w:val="left"/>
      <w:pPr>
        <w:ind w:left="3600" w:hanging="360"/>
      </w:pPr>
    </w:lvl>
    <w:lvl w:ilvl="5" w:tplc="7EF4D7F2">
      <w:start w:val="1"/>
      <w:numFmt w:val="lowerRoman"/>
      <w:lvlText w:val="%6."/>
      <w:lvlJc w:val="right"/>
      <w:pPr>
        <w:ind w:left="4320" w:hanging="180"/>
      </w:pPr>
    </w:lvl>
    <w:lvl w:ilvl="6" w:tplc="E6A25C54">
      <w:start w:val="1"/>
      <w:numFmt w:val="decimal"/>
      <w:lvlText w:val="%7."/>
      <w:lvlJc w:val="left"/>
      <w:pPr>
        <w:ind w:left="5040" w:hanging="360"/>
      </w:pPr>
    </w:lvl>
    <w:lvl w:ilvl="7" w:tplc="6D1AFE96">
      <w:start w:val="1"/>
      <w:numFmt w:val="lowerLetter"/>
      <w:lvlText w:val="%8."/>
      <w:lvlJc w:val="left"/>
      <w:pPr>
        <w:ind w:left="5760" w:hanging="360"/>
      </w:pPr>
    </w:lvl>
    <w:lvl w:ilvl="8" w:tplc="79D43EFC">
      <w:start w:val="1"/>
      <w:numFmt w:val="lowerRoman"/>
      <w:lvlText w:val="%9."/>
      <w:lvlJc w:val="right"/>
      <w:pPr>
        <w:ind w:left="6480" w:hanging="180"/>
      </w:pPr>
    </w:lvl>
  </w:abstractNum>
  <w:abstractNum w:abstractNumId="361" w15:restartNumberingAfterBreak="0">
    <w:nsid w:val="433503D8"/>
    <w:multiLevelType w:val="hybridMultilevel"/>
    <w:tmpl w:val="25242762"/>
    <w:lvl w:ilvl="0" w:tplc="2BD010F4">
      <w:start w:val="1"/>
      <w:numFmt w:val="decimal"/>
      <w:lvlText w:val="%1."/>
      <w:lvlJc w:val="left"/>
      <w:pPr>
        <w:ind w:left="720" w:hanging="360"/>
      </w:pPr>
    </w:lvl>
    <w:lvl w:ilvl="1" w:tplc="AD30A2EE">
      <w:start w:val="1"/>
      <w:numFmt w:val="lowerLetter"/>
      <w:lvlText w:val="%2."/>
      <w:lvlJc w:val="left"/>
      <w:pPr>
        <w:ind w:left="1440" w:hanging="360"/>
      </w:pPr>
    </w:lvl>
    <w:lvl w:ilvl="2" w:tplc="36744AA2">
      <w:start w:val="1"/>
      <w:numFmt w:val="lowerRoman"/>
      <w:lvlText w:val="%3."/>
      <w:lvlJc w:val="right"/>
      <w:pPr>
        <w:ind w:left="2160" w:hanging="180"/>
      </w:pPr>
    </w:lvl>
    <w:lvl w:ilvl="3" w:tplc="B1104C1A">
      <w:start w:val="1"/>
      <w:numFmt w:val="decimal"/>
      <w:lvlText w:val="%4."/>
      <w:lvlJc w:val="left"/>
      <w:pPr>
        <w:ind w:left="2880" w:hanging="360"/>
      </w:pPr>
    </w:lvl>
    <w:lvl w:ilvl="4" w:tplc="EB00FC30">
      <w:start w:val="1"/>
      <w:numFmt w:val="lowerLetter"/>
      <w:lvlText w:val="%5."/>
      <w:lvlJc w:val="left"/>
      <w:pPr>
        <w:ind w:left="3600" w:hanging="360"/>
      </w:pPr>
    </w:lvl>
    <w:lvl w:ilvl="5" w:tplc="4AE490C2">
      <w:start w:val="1"/>
      <w:numFmt w:val="lowerRoman"/>
      <w:lvlText w:val="%6."/>
      <w:lvlJc w:val="right"/>
      <w:pPr>
        <w:ind w:left="4320" w:hanging="180"/>
      </w:pPr>
    </w:lvl>
    <w:lvl w:ilvl="6" w:tplc="0C52E6EA">
      <w:start w:val="1"/>
      <w:numFmt w:val="decimal"/>
      <w:lvlText w:val="%7."/>
      <w:lvlJc w:val="left"/>
      <w:pPr>
        <w:ind w:left="5040" w:hanging="360"/>
      </w:pPr>
    </w:lvl>
    <w:lvl w:ilvl="7" w:tplc="64801918">
      <w:start w:val="1"/>
      <w:numFmt w:val="lowerLetter"/>
      <w:lvlText w:val="%8."/>
      <w:lvlJc w:val="left"/>
      <w:pPr>
        <w:ind w:left="5760" w:hanging="360"/>
      </w:pPr>
    </w:lvl>
    <w:lvl w:ilvl="8" w:tplc="02721176">
      <w:start w:val="1"/>
      <w:numFmt w:val="lowerRoman"/>
      <w:lvlText w:val="%9."/>
      <w:lvlJc w:val="right"/>
      <w:pPr>
        <w:ind w:left="6480" w:hanging="180"/>
      </w:pPr>
    </w:lvl>
  </w:abstractNum>
  <w:abstractNum w:abstractNumId="362" w15:restartNumberingAfterBreak="0">
    <w:nsid w:val="43FA168E"/>
    <w:multiLevelType w:val="hybridMultilevel"/>
    <w:tmpl w:val="F4364452"/>
    <w:name w:val="CPSNumberingScheme"/>
    <w:lvl w:ilvl="0" w:tplc="5B6A597E">
      <w:start w:val="1"/>
      <w:numFmt w:val="decimal"/>
      <w:lvlText w:val="%1."/>
      <w:lvlJc w:val="right"/>
      <w:pPr>
        <w:ind w:left="500" w:hanging="180"/>
      </w:pPr>
    </w:lvl>
    <w:lvl w:ilvl="1" w:tplc="A1109268">
      <w:start w:val="1"/>
      <w:numFmt w:val="decimal"/>
      <w:lvlText w:val="%2."/>
      <w:lvlJc w:val="right"/>
      <w:pPr>
        <w:ind w:left="1000" w:hanging="180"/>
      </w:pPr>
    </w:lvl>
    <w:lvl w:ilvl="2" w:tplc="2126FF1A">
      <w:start w:val="1"/>
      <w:numFmt w:val="decimal"/>
      <w:lvlText w:val="%3."/>
      <w:lvlJc w:val="right"/>
      <w:pPr>
        <w:ind w:left="1500" w:hanging="180"/>
      </w:pPr>
    </w:lvl>
    <w:lvl w:ilvl="3" w:tplc="211A2C60">
      <w:start w:val="1"/>
      <w:numFmt w:val="decimal"/>
      <w:lvlText w:val="%4."/>
      <w:lvlJc w:val="right"/>
      <w:pPr>
        <w:ind w:left="2000" w:hanging="180"/>
      </w:pPr>
    </w:lvl>
    <w:lvl w:ilvl="4" w:tplc="E0A0E374">
      <w:start w:val="1"/>
      <w:numFmt w:val="decimal"/>
      <w:lvlText w:val="%5."/>
      <w:lvlJc w:val="right"/>
      <w:pPr>
        <w:ind w:left="2500" w:hanging="180"/>
      </w:pPr>
    </w:lvl>
    <w:lvl w:ilvl="5" w:tplc="7332BB70">
      <w:start w:val="1"/>
      <w:numFmt w:val="decimal"/>
      <w:lvlText w:val="%6."/>
      <w:lvlJc w:val="right"/>
      <w:pPr>
        <w:ind w:left="3000" w:hanging="180"/>
      </w:pPr>
    </w:lvl>
    <w:lvl w:ilvl="6" w:tplc="2A0C6594">
      <w:start w:val="1"/>
      <w:numFmt w:val="decimal"/>
      <w:lvlText w:val="%7."/>
      <w:lvlJc w:val="right"/>
      <w:pPr>
        <w:ind w:left="3500" w:hanging="180"/>
      </w:pPr>
    </w:lvl>
    <w:lvl w:ilvl="7" w:tplc="7F92846C">
      <w:start w:val="1"/>
      <w:numFmt w:val="decimal"/>
      <w:lvlText w:val="%8."/>
      <w:lvlJc w:val="right"/>
      <w:pPr>
        <w:ind w:left="4000" w:hanging="180"/>
      </w:pPr>
    </w:lvl>
    <w:lvl w:ilvl="8" w:tplc="B34E2CC4">
      <w:start w:val="1"/>
      <w:numFmt w:val="decimal"/>
      <w:lvlText w:val="%9."/>
      <w:lvlJc w:val="right"/>
      <w:pPr>
        <w:ind w:left="4500" w:hanging="180"/>
      </w:pPr>
    </w:lvl>
  </w:abstractNum>
  <w:abstractNum w:abstractNumId="363" w15:restartNumberingAfterBreak="0">
    <w:nsid w:val="445F45FA"/>
    <w:multiLevelType w:val="multilevel"/>
    <w:tmpl w:val="761C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4" w15:restartNumberingAfterBreak="0">
    <w:nsid w:val="446E7D70"/>
    <w:multiLevelType w:val="hybridMultilevel"/>
    <w:tmpl w:val="F72C0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15:restartNumberingAfterBreak="0">
    <w:nsid w:val="44FA7392"/>
    <w:multiLevelType w:val="hybridMultilevel"/>
    <w:tmpl w:val="0128A8D0"/>
    <w:name w:val="CPSNumberingScheme"/>
    <w:lvl w:ilvl="0" w:tplc="C5ACDB72">
      <w:start w:val="1"/>
      <w:numFmt w:val="decimal"/>
      <w:lvlText w:val="%1."/>
      <w:lvlJc w:val="right"/>
      <w:pPr>
        <w:ind w:left="500" w:hanging="180"/>
      </w:pPr>
    </w:lvl>
    <w:lvl w:ilvl="1" w:tplc="26062558">
      <w:start w:val="1"/>
      <w:numFmt w:val="decimal"/>
      <w:lvlText w:val="%2."/>
      <w:lvlJc w:val="right"/>
      <w:pPr>
        <w:ind w:left="1000" w:hanging="180"/>
      </w:pPr>
    </w:lvl>
    <w:lvl w:ilvl="2" w:tplc="13A86E98">
      <w:start w:val="1"/>
      <w:numFmt w:val="decimal"/>
      <w:lvlText w:val="%3."/>
      <w:lvlJc w:val="right"/>
      <w:pPr>
        <w:ind w:left="1500" w:hanging="180"/>
      </w:pPr>
    </w:lvl>
    <w:lvl w:ilvl="3" w:tplc="45B4903A">
      <w:start w:val="1"/>
      <w:numFmt w:val="decimal"/>
      <w:lvlText w:val="%4."/>
      <w:lvlJc w:val="right"/>
      <w:pPr>
        <w:ind w:left="2000" w:hanging="180"/>
      </w:pPr>
    </w:lvl>
    <w:lvl w:ilvl="4" w:tplc="9CB42DA0">
      <w:start w:val="1"/>
      <w:numFmt w:val="decimal"/>
      <w:lvlText w:val="%5."/>
      <w:lvlJc w:val="right"/>
      <w:pPr>
        <w:ind w:left="2500" w:hanging="180"/>
      </w:pPr>
    </w:lvl>
    <w:lvl w:ilvl="5" w:tplc="B7A49F32">
      <w:start w:val="1"/>
      <w:numFmt w:val="decimal"/>
      <w:lvlText w:val="%6."/>
      <w:lvlJc w:val="right"/>
      <w:pPr>
        <w:ind w:left="3000" w:hanging="180"/>
      </w:pPr>
    </w:lvl>
    <w:lvl w:ilvl="6" w:tplc="C8D8947A">
      <w:start w:val="1"/>
      <w:numFmt w:val="decimal"/>
      <w:lvlText w:val="%7."/>
      <w:lvlJc w:val="right"/>
      <w:pPr>
        <w:ind w:left="3500" w:hanging="180"/>
      </w:pPr>
    </w:lvl>
    <w:lvl w:ilvl="7" w:tplc="9BF6BE78">
      <w:start w:val="1"/>
      <w:numFmt w:val="decimal"/>
      <w:lvlText w:val="%8."/>
      <w:lvlJc w:val="right"/>
      <w:pPr>
        <w:ind w:left="4000" w:hanging="180"/>
      </w:pPr>
    </w:lvl>
    <w:lvl w:ilvl="8" w:tplc="872AC638">
      <w:start w:val="1"/>
      <w:numFmt w:val="decimal"/>
      <w:lvlText w:val="%9."/>
      <w:lvlJc w:val="right"/>
      <w:pPr>
        <w:ind w:left="4500" w:hanging="180"/>
      </w:pPr>
    </w:lvl>
  </w:abstractNum>
  <w:abstractNum w:abstractNumId="366" w15:restartNumberingAfterBreak="0">
    <w:nsid w:val="453D7D24"/>
    <w:multiLevelType w:val="hybridMultilevel"/>
    <w:tmpl w:val="4920D690"/>
    <w:name w:val="CPSNumberingScheme"/>
    <w:lvl w:ilvl="0" w:tplc="CF4638D2">
      <w:start w:val="1"/>
      <w:numFmt w:val="decimal"/>
      <w:lvlText w:val="%1."/>
      <w:lvlJc w:val="right"/>
      <w:pPr>
        <w:ind w:left="500" w:hanging="180"/>
      </w:pPr>
    </w:lvl>
    <w:lvl w:ilvl="1" w:tplc="352A1ABC">
      <w:start w:val="1"/>
      <w:numFmt w:val="decimal"/>
      <w:lvlText w:val="%2."/>
      <w:lvlJc w:val="right"/>
      <w:pPr>
        <w:ind w:left="1000" w:hanging="180"/>
      </w:pPr>
    </w:lvl>
    <w:lvl w:ilvl="2" w:tplc="E4F4E9DC">
      <w:start w:val="1"/>
      <w:numFmt w:val="decimal"/>
      <w:lvlText w:val="%3."/>
      <w:lvlJc w:val="right"/>
      <w:pPr>
        <w:ind w:left="1500" w:hanging="180"/>
      </w:pPr>
    </w:lvl>
    <w:lvl w:ilvl="3" w:tplc="389662A4">
      <w:start w:val="1"/>
      <w:numFmt w:val="decimal"/>
      <w:lvlText w:val="%4."/>
      <w:lvlJc w:val="right"/>
      <w:pPr>
        <w:ind w:left="2000" w:hanging="180"/>
      </w:pPr>
    </w:lvl>
    <w:lvl w:ilvl="4" w:tplc="BBC60F1A">
      <w:start w:val="1"/>
      <w:numFmt w:val="decimal"/>
      <w:lvlText w:val="%5."/>
      <w:lvlJc w:val="right"/>
      <w:pPr>
        <w:ind w:left="2500" w:hanging="180"/>
      </w:pPr>
    </w:lvl>
    <w:lvl w:ilvl="5" w:tplc="B64E7292">
      <w:start w:val="1"/>
      <w:numFmt w:val="decimal"/>
      <w:lvlText w:val="%6."/>
      <w:lvlJc w:val="right"/>
      <w:pPr>
        <w:ind w:left="3000" w:hanging="180"/>
      </w:pPr>
    </w:lvl>
    <w:lvl w:ilvl="6" w:tplc="C7BABA58">
      <w:start w:val="1"/>
      <w:numFmt w:val="decimal"/>
      <w:lvlText w:val="%7."/>
      <w:lvlJc w:val="right"/>
      <w:pPr>
        <w:ind w:left="3500" w:hanging="180"/>
      </w:pPr>
    </w:lvl>
    <w:lvl w:ilvl="7" w:tplc="5FDCDB80">
      <w:start w:val="1"/>
      <w:numFmt w:val="decimal"/>
      <w:lvlText w:val="%8."/>
      <w:lvlJc w:val="right"/>
      <w:pPr>
        <w:ind w:left="4000" w:hanging="180"/>
      </w:pPr>
    </w:lvl>
    <w:lvl w:ilvl="8" w:tplc="74D4431E">
      <w:start w:val="1"/>
      <w:numFmt w:val="decimal"/>
      <w:lvlText w:val="%9."/>
      <w:lvlJc w:val="right"/>
      <w:pPr>
        <w:ind w:left="4500" w:hanging="180"/>
      </w:pPr>
    </w:lvl>
  </w:abstractNum>
  <w:abstractNum w:abstractNumId="367" w15:restartNumberingAfterBreak="0">
    <w:nsid w:val="4559225F"/>
    <w:multiLevelType w:val="hybridMultilevel"/>
    <w:tmpl w:val="A6F6AE50"/>
    <w:lvl w:ilvl="0" w:tplc="C8A28A9E">
      <w:start w:val="1"/>
      <w:numFmt w:val="decimal"/>
      <w:lvlText w:val="%1."/>
      <w:lvlJc w:val="right"/>
      <w:pPr>
        <w:ind w:left="605" w:hanging="180"/>
      </w:pPr>
    </w:lvl>
    <w:lvl w:ilvl="1" w:tplc="552277E6">
      <w:start w:val="1"/>
      <w:numFmt w:val="decimal"/>
      <w:lvlText w:val="%2."/>
      <w:lvlJc w:val="right"/>
      <w:pPr>
        <w:ind w:left="1105" w:hanging="180"/>
      </w:pPr>
    </w:lvl>
    <w:lvl w:ilvl="2" w:tplc="384651E4">
      <w:start w:val="1"/>
      <w:numFmt w:val="decimal"/>
      <w:lvlText w:val="%3."/>
      <w:lvlJc w:val="right"/>
      <w:pPr>
        <w:ind w:left="1605" w:hanging="180"/>
      </w:pPr>
    </w:lvl>
    <w:lvl w:ilvl="3" w:tplc="30A48C68">
      <w:start w:val="1"/>
      <w:numFmt w:val="decimal"/>
      <w:lvlText w:val="%4."/>
      <w:lvlJc w:val="right"/>
      <w:pPr>
        <w:ind w:left="2105" w:hanging="180"/>
      </w:pPr>
    </w:lvl>
    <w:lvl w:ilvl="4" w:tplc="1548BB24">
      <w:start w:val="1"/>
      <w:numFmt w:val="decimal"/>
      <w:lvlText w:val="%5."/>
      <w:lvlJc w:val="right"/>
      <w:pPr>
        <w:ind w:left="2605" w:hanging="180"/>
      </w:pPr>
    </w:lvl>
    <w:lvl w:ilvl="5" w:tplc="ED60313C">
      <w:start w:val="1"/>
      <w:numFmt w:val="decimal"/>
      <w:lvlText w:val="%6."/>
      <w:lvlJc w:val="right"/>
      <w:pPr>
        <w:ind w:left="3105" w:hanging="180"/>
      </w:pPr>
    </w:lvl>
    <w:lvl w:ilvl="6" w:tplc="46E8929E">
      <w:start w:val="1"/>
      <w:numFmt w:val="decimal"/>
      <w:lvlText w:val="%7."/>
      <w:lvlJc w:val="right"/>
      <w:pPr>
        <w:ind w:left="3605" w:hanging="180"/>
      </w:pPr>
    </w:lvl>
    <w:lvl w:ilvl="7" w:tplc="28780116">
      <w:start w:val="1"/>
      <w:numFmt w:val="decimal"/>
      <w:lvlText w:val="%8."/>
      <w:lvlJc w:val="right"/>
      <w:pPr>
        <w:ind w:left="4105" w:hanging="180"/>
      </w:pPr>
    </w:lvl>
    <w:lvl w:ilvl="8" w:tplc="145A1510">
      <w:start w:val="1"/>
      <w:numFmt w:val="decimal"/>
      <w:lvlText w:val="%9."/>
      <w:lvlJc w:val="right"/>
      <w:pPr>
        <w:ind w:left="4605" w:hanging="180"/>
      </w:pPr>
    </w:lvl>
  </w:abstractNum>
  <w:abstractNum w:abstractNumId="368" w15:restartNumberingAfterBreak="0">
    <w:nsid w:val="456F6962"/>
    <w:multiLevelType w:val="hybridMultilevel"/>
    <w:tmpl w:val="2BBE69E0"/>
    <w:name w:val="CPSNumberingScheme"/>
    <w:lvl w:ilvl="0" w:tplc="10F287EE">
      <w:start w:val="1"/>
      <w:numFmt w:val="decimal"/>
      <w:lvlText w:val="%1."/>
      <w:lvlJc w:val="right"/>
      <w:pPr>
        <w:ind w:left="500" w:hanging="180"/>
      </w:pPr>
    </w:lvl>
    <w:lvl w:ilvl="1" w:tplc="1D5813E6">
      <w:start w:val="1"/>
      <w:numFmt w:val="decimal"/>
      <w:lvlText w:val="%2."/>
      <w:lvlJc w:val="right"/>
      <w:pPr>
        <w:ind w:left="1000" w:hanging="180"/>
      </w:pPr>
    </w:lvl>
    <w:lvl w:ilvl="2" w:tplc="D72E8466">
      <w:start w:val="1"/>
      <w:numFmt w:val="decimal"/>
      <w:lvlText w:val="%3."/>
      <w:lvlJc w:val="right"/>
      <w:pPr>
        <w:ind w:left="1500" w:hanging="180"/>
      </w:pPr>
    </w:lvl>
    <w:lvl w:ilvl="3" w:tplc="B5E23ADC">
      <w:start w:val="1"/>
      <w:numFmt w:val="decimal"/>
      <w:lvlText w:val="%4."/>
      <w:lvlJc w:val="right"/>
      <w:pPr>
        <w:ind w:left="2000" w:hanging="180"/>
      </w:pPr>
    </w:lvl>
    <w:lvl w:ilvl="4" w:tplc="9468EB0E">
      <w:start w:val="1"/>
      <w:numFmt w:val="decimal"/>
      <w:lvlText w:val="%5."/>
      <w:lvlJc w:val="right"/>
      <w:pPr>
        <w:ind w:left="2500" w:hanging="180"/>
      </w:pPr>
    </w:lvl>
    <w:lvl w:ilvl="5" w:tplc="14B6FED2">
      <w:start w:val="1"/>
      <w:numFmt w:val="decimal"/>
      <w:lvlText w:val="%6."/>
      <w:lvlJc w:val="right"/>
      <w:pPr>
        <w:ind w:left="3000" w:hanging="180"/>
      </w:pPr>
    </w:lvl>
    <w:lvl w:ilvl="6" w:tplc="8B62C9A2">
      <w:start w:val="1"/>
      <w:numFmt w:val="decimal"/>
      <w:lvlText w:val="%7."/>
      <w:lvlJc w:val="right"/>
      <w:pPr>
        <w:ind w:left="3500" w:hanging="180"/>
      </w:pPr>
    </w:lvl>
    <w:lvl w:ilvl="7" w:tplc="DAAA53AE">
      <w:start w:val="1"/>
      <w:numFmt w:val="decimal"/>
      <w:lvlText w:val="%8."/>
      <w:lvlJc w:val="right"/>
      <w:pPr>
        <w:ind w:left="4000" w:hanging="180"/>
      </w:pPr>
    </w:lvl>
    <w:lvl w:ilvl="8" w:tplc="BD10C07C">
      <w:start w:val="1"/>
      <w:numFmt w:val="decimal"/>
      <w:lvlText w:val="%9."/>
      <w:lvlJc w:val="right"/>
      <w:pPr>
        <w:ind w:left="4500" w:hanging="180"/>
      </w:pPr>
    </w:lvl>
  </w:abstractNum>
  <w:abstractNum w:abstractNumId="369" w15:restartNumberingAfterBreak="0">
    <w:nsid w:val="45785DA5"/>
    <w:multiLevelType w:val="hybridMultilevel"/>
    <w:tmpl w:val="B2D404A0"/>
    <w:name w:val="CPSNumberingScheme"/>
    <w:lvl w:ilvl="0" w:tplc="DDA6C178">
      <w:start w:val="1"/>
      <w:numFmt w:val="decimal"/>
      <w:lvlText w:val="%1."/>
      <w:lvlJc w:val="right"/>
      <w:pPr>
        <w:ind w:left="500" w:hanging="180"/>
      </w:pPr>
    </w:lvl>
    <w:lvl w:ilvl="1" w:tplc="AC00F7F2">
      <w:start w:val="1"/>
      <w:numFmt w:val="decimal"/>
      <w:lvlText w:val="%2."/>
      <w:lvlJc w:val="right"/>
      <w:pPr>
        <w:ind w:left="1000" w:hanging="180"/>
      </w:pPr>
    </w:lvl>
    <w:lvl w:ilvl="2" w:tplc="B9B26C88">
      <w:start w:val="1"/>
      <w:numFmt w:val="decimal"/>
      <w:lvlText w:val="%3."/>
      <w:lvlJc w:val="right"/>
      <w:pPr>
        <w:ind w:left="1500" w:hanging="180"/>
      </w:pPr>
    </w:lvl>
    <w:lvl w:ilvl="3" w:tplc="2A06B400">
      <w:start w:val="1"/>
      <w:numFmt w:val="decimal"/>
      <w:lvlText w:val="%4."/>
      <w:lvlJc w:val="right"/>
      <w:pPr>
        <w:ind w:left="2000" w:hanging="180"/>
      </w:pPr>
    </w:lvl>
    <w:lvl w:ilvl="4" w:tplc="F15AA1F2">
      <w:start w:val="1"/>
      <w:numFmt w:val="decimal"/>
      <w:lvlText w:val="%5."/>
      <w:lvlJc w:val="right"/>
      <w:pPr>
        <w:ind w:left="2500" w:hanging="180"/>
      </w:pPr>
    </w:lvl>
    <w:lvl w:ilvl="5" w:tplc="5FACAC0E">
      <w:start w:val="1"/>
      <w:numFmt w:val="decimal"/>
      <w:lvlText w:val="%6."/>
      <w:lvlJc w:val="right"/>
      <w:pPr>
        <w:ind w:left="3000" w:hanging="180"/>
      </w:pPr>
    </w:lvl>
    <w:lvl w:ilvl="6" w:tplc="FF4A4C12">
      <w:start w:val="1"/>
      <w:numFmt w:val="decimal"/>
      <w:lvlText w:val="%7."/>
      <w:lvlJc w:val="right"/>
      <w:pPr>
        <w:ind w:left="3500" w:hanging="180"/>
      </w:pPr>
    </w:lvl>
    <w:lvl w:ilvl="7" w:tplc="DB363B5A">
      <w:start w:val="1"/>
      <w:numFmt w:val="decimal"/>
      <w:lvlText w:val="%8."/>
      <w:lvlJc w:val="right"/>
      <w:pPr>
        <w:ind w:left="4000" w:hanging="180"/>
      </w:pPr>
    </w:lvl>
    <w:lvl w:ilvl="8" w:tplc="59CA1D04">
      <w:start w:val="1"/>
      <w:numFmt w:val="decimal"/>
      <w:lvlText w:val="%9."/>
      <w:lvlJc w:val="right"/>
      <w:pPr>
        <w:ind w:left="4500" w:hanging="180"/>
      </w:pPr>
    </w:lvl>
  </w:abstractNum>
  <w:abstractNum w:abstractNumId="370" w15:restartNumberingAfterBreak="0">
    <w:nsid w:val="4586570C"/>
    <w:multiLevelType w:val="multilevel"/>
    <w:tmpl w:val="851C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1" w15:restartNumberingAfterBreak="0">
    <w:nsid w:val="45D37DD9"/>
    <w:multiLevelType w:val="hybridMultilevel"/>
    <w:tmpl w:val="79F8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15:restartNumberingAfterBreak="0">
    <w:nsid w:val="46127683"/>
    <w:multiLevelType w:val="hybridMultilevel"/>
    <w:tmpl w:val="8D04403C"/>
    <w:lvl w:ilvl="0" w:tplc="C518B58E">
      <w:start w:val="1"/>
      <w:numFmt w:val="lowerLetter"/>
      <w:lvlText w:val="%1."/>
      <w:lvlJc w:val="left"/>
      <w:pPr>
        <w:ind w:left="720" w:hanging="360"/>
      </w:pPr>
    </w:lvl>
    <w:lvl w:ilvl="1" w:tplc="B4D01C94">
      <w:start w:val="1"/>
      <w:numFmt w:val="lowerLetter"/>
      <w:lvlText w:val="%2."/>
      <w:lvlJc w:val="left"/>
      <w:pPr>
        <w:ind w:left="1440" w:hanging="360"/>
      </w:pPr>
    </w:lvl>
    <w:lvl w:ilvl="2" w:tplc="B4F47DA4">
      <w:start w:val="1"/>
      <w:numFmt w:val="lowerRoman"/>
      <w:lvlText w:val="%3."/>
      <w:lvlJc w:val="right"/>
      <w:pPr>
        <w:ind w:left="2160" w:hanging="180"/>
      </w:pPr>
    </w:lvl>
    <w:lvl w:ilvl="3" w:tplc="85021E96">
      <w:start w:val="1"/>
      <w:numFmt w:val="decimal"/>
      <w:lvlText w:val="%4."/>
      <w:lvlJc w:val="left"/>
      <w:pPr>
        <w:ind w:left="2880" w:hanging="360"/>
      </w:pPr>
    </w:lvl>
    <w:lvl w:ilvl="4" w:tplc="D1765768">
      <w:start w:val="1"/>
      <w:numFmt w:val="lowerLetter"/>
      <w:lvlText w:val="%5."/>
      <w:lvlJc w:val="left"/>
      <w:pPr>
        <w:ind w:left="3600" w:hanging="360"/>
      </w:pPr>
    </w:lvl>
    <w:lvl w:ilvl="5" w:tplc="829AE31C">
      <w:start w:val="1"/>
      <w:numFmt w:val="lowerRoman"/>
      <w:lvlText w:val="%6."/>
      <w:lvlJc w:val="right"/>
      <w:pPr>
        <w:ind w:left="4320" w:hanging="180"/>
      </w:pPr>
    </w:lvl>
    <w:lvl w:ilvl="6" w:tplc="53B842FA">
      <w:start w:val="1"/>
      <w:numFmt w:val="decimal"/>
      <w:lvlText w:val="%7."/>
      <w:lvlJc w:val="left"/>
      <w:pPr>
        <w:ind w:left="5040" w:hanging="360"/>
      </w:pPr>
    </w:lvl>
    <w:lvl w:ilvl="7" w:tplc="C666E242">
      <w:start w:val="1"/>
      <w:numFmt w:val="lowerLetter"/>
      <w:lvlText w:val="%8."/>
      <w:lvlJc w:val="left"/>
      <w:pPr>
        <w:ind w:left="5760" w:hanging="360"/>
      </w:pPr>
    </w:lvl>
    <w:lvl w:ilvl="8" w:tplc="860AB638">
      <w:start w:val="1"/>
      <w:numFmt w:val="lowerRoman"/>
      <w:lvlText w:val="%9."/>
      <w:lvlJc w:val="right"/>
      <w:pPr>
        <w:ind w:left="6480" w:hanging="180"/>
      </w:pPr>
    </w:lvl>
  </w:abstractNum>
  <w:abstractNum w:abstractNumId="373" w15:restartNumberingAfterBreak="0">
    <w:nsid w:val="469C18FB"/>
    <w:multiLevelType w:val="hybridMultilevel"/>
    <w:tmpl w:val="FC90E75C"/>
    <w:name w:val="CPSNumberingScheme"/>
    <w:lvl w:ilvl="0" w:tplc="4E1AA9B2">
      <w:start w:val="1"/>
      <w:numFmt w:val="decimal"/>
      <w:lvlText w:val="%1."/>
      <w:lvlJc w:val="right"/>
      <w:pPr>
        <w:ind w:left="500" w:hanging="180"/>
      </w:pPr>
    </w:lvl>
    <w:lvl w:ilvl="1" w:tplc="995E1E88">
      <w:start w:val="1"/>
      <w:numFmt w:val="decimal"/>
      <w:lvlText w:val="%2."/>
      <w:lvlJc w:val="right"/>
      <w:pPr>
        <w:ind w:left="1000" w:hanging="180"/>
      </w:pPr>
    </w:lvl>
    <w:lvl w:ilvl="2" w:tplc="AAA05CE8">
      <w:start w:val="1"/>
      <w:numFmt w:val="decimal"/>
      <w:lvlText w:val="%3."/>
      <w:lvlJc w:val="right"/>
      <w:pPr>
        <w:ind w:left="1500" w:hanging="180"/>
      </w:pPr>
    </w:lvl>
    <w:lvl w:ilvl="3" w:tplc="9D3C961A">
      <w:start w:val="1"/>
      <w:numFmt w:val="decimal"/>
      <w:lvlText w:val="%4."/>
      <w:lvlJc w:val="right"/>
      <w:pPr>
        <w:ind w:left="2000" w:hanging="180"/>
      </w:pPr>
    </w:lvl>
    <w:lvl w:ilvl="4" w:tplc="FAD2CDE0">
      <w:start w:val="1"/>
      <w:numFmt w:val="decimal"/>
      <w:lvlText w:val="%5."/>
      <w:lvlJc w:val="right"/>
      <w:pPr>
        <w:ind w:left="2500" w:hanging="180"/>
      </w:pPr>
    </w:lvl>
    <w:lvl w:ilvl="5" w:tplc="96F0F7BC">
      <w:start w:val="1"/>
      <w:numFmt w:val="decimal"/>
      <w:lvlText w:val="%6."/>
      <w:lvlJc w:val="right"/>
      <w:pPr>
        <w:ind w:left="3000" w:hanging="180"/>
      </w:pPr>
    </w:lvl>
    <w:lvl w:ilvl="6" w:tplc="9488A3E6">
      <w:start w:val="1"/>
      <w:numFmt w:val="decimal"/>
      <w:lvlText w:val="%7."/>
      <w:lvlJc w:val="right"/>
      <w:pPr>
        <w:ind w:left="3500" w:hanging="180"/>
      </w:pPr>
    </w:lvl>
    <w:lvl w:ilvl="7" w:tplc="47028D54">
      <w:start w:val="1"/>
      <w:numFmt w:val="decimal"/>
      <w:lvlText w:val="%8."/>
      <w:lvlJc w:val="right"/>
      <w:pPr>
        <w:ind w:left="4000" w:hanging="180"/>
      </w:pPr>
    </w:lvl>
    <w:lvl w:ilvl="8" w:tplc="3F7CE1A2">
      <w:start w:val="1"/>
      <w:numFmt w:val="decimal"/>
      <w:lvlText w:val="%9."/>
      <w:lvlJc w:val="right"/>
      <w:pPr>
        <w:ind w:left="4500" w:hanging="180"/>
      </w:pPr>
    </w:lvl>
  </w:abstractNum>
  <w:abstractNum w:abstractNumId="374" w15:restartNumberingAfterBreak="0">
    <w:nsid w:val="46D22AED"/>
    <w:multiLevelType w:val="hybridMultilevel"/>
    <w:tmpl w:val="16C8711E"/>
    <w:name w:val="CPSNumberingScheme"/>
    <w:lvl w:ilvl="0" w:tplc="2E4C7D2C">
      <w:start w:val="1"/>
      <w:numFmt w:val="decimal"/>
      <w:lvlText w:val="%1."/>
      <w:lvlJc w:val="right"/>
      <w:pPr>
        <w:ind w:left="500" w:hanging="180"/>
      </w:pPr>
    </w:lvl>
    <w:lvl w:ilvl="1" w:tplc="77C2E0E0">
      <w:start w:val="1"/>
      <w:numFmt w:val="decimal"/>
      <w:lvlText w:val="%2."/>
      <w:lvlJc w:val="right"/>
      <w:pPr>
        <w:ind w:left="1000" w:hanging="180"/>
      </w:pPr>
    </w:lvl>
    <w:lvl w:ilvl="2" w:tplc="989E4A08">
      <w:start w:val="1"/>
      <w:numFmt w:val="decimal"/>
      <w:lvlText w:val="%3."/>
      <w:lvlJc w:val="right"/>
      <w:pPr>
        <w:ind w:left="1500" w:hanging="180"/>
      </w:pPr>
    </w:lvl>
    <w:lvl w:ilvl="3" w:tplc="A73A0606">
      <w:start w:val="1"/>
      <w:numFmt w:val="decimal"/>
      <w:lvlText w:val="%4."/>
      <w:lvlJc w:val="right"/>
      <w:pPr>
        <w:ind w:left="2000" w:hanging="180"/>
      </w:pPr>
    </w:lvl>
    <w:lvl w:ilvl="4" w:tplc="95B0FAB2">
      <w:start w:val="1"/>
      <w:numFmt w:val="decimal"/>
      <w:lvlText w:val="%5."/>
      <w:lvlJc w:val="right"/>
      <w:pPr>
        <w:ind w:left="2500" w:hanging="180"/>
      </w:pPr>
    </w:lvl>
    <w:lvl w:ilvl="5" w:tplc="0DB05566">
      <w:start w:val="1"/>
      <w:numFmt w:val="decimal"/>
      <w:lvlText w:val="%6."/>
      <w:lvlJc w:val="right"/>
      <w:pPr>
        <w:ind w:left="3000" w:hanging="180"/>
      </w:pPr>
    </w:lvl>
    <w:lvl w:ilvl="6" w:tplc="A85EB64E">
      <w:start w:val="1"/>
      <w:numFmt w:val="decimal"/>
      <w:lvlText w:val="%7."/>
      <w:lvlJc w:val="right"/>
      <w:pPr>
        <w:ind w:left="3500" w:hanging="180"/>
      </w:pPr>
    </w:lvl>
    <w:lvl w:ilvl="7" w:tplc="4A0AEA92">
      <w:start w:val="1"/>
      <w:numFmt w:val="decimal"/>
      <w:lvlText w:val="%8."/>
      <w:lvlJc w:val="right"/>
      <w:pPr>
        <w:ind w:left="4000" w:hanging="180"/>
      </w:pPr>
    </w:lvl>
    <w:lvl w:ilvl="8" w:tplc="8AD6BC72">
      <w:start w:val="1"/>
      <w:numFmt w:val="decimal"/>
      <w:lvlText w:val="%9."/>
      <w:lvlJc w:val="right"/>
      <w:pPr>
        <w:ind w:left="4500" w:hanging="180"/>
      </w:pPr>
    </w:lvl>
  </w:abstractNum>
  <w:abstractNum w:abstractNumId="375" w15:restartNumberingAfterBreak="0">
    <w:nsid w:val="46D52984"/>
    <w:multiLevelType w:val="hybridMultilevel"/>
    <w:tmpl w:val="D294315A"/>
    <w:name w:val="CPSNumberingScheme"/>
    <w:lvl w:ilvl="0" w:tplc="A23C57B2">
      <w:start w:val="1"/>
      <w:numFmt w:val="decimal"/>
      <w:lvlText w:val="%1."/>
      <w:lvlJc w:val="right"/>
      <w:pPr>
        <w:ind w:left="500" w:hanging="180"/>
      </w:pPr>
    </w:lvl>
    <w:lvl w:ilvl="1" w:tplc="A54CF206">
      <w:start w:val="1"/>
      <w:numFmt w:val="decimal"/>
      <w:lvlText w:val="%2."/>
      <w:lvlJc w:val="right"/>
      <w:pPr>
        <w:ind w:left="1000" w:hanging="180"/>
      </w:pPr>
    </w:lvl>
    <w:lvl w:ilvl="2" w:tplc="665C5B58">
      <w:start w:val="1"/>
      <w:numFmt w:val="decimal"/>
      <w:lvlText w:val="%3."/>
      <w:lvlJc w:val="right"/>
      <w:pPr>
        <w:ind w:left="1500" w:hanging="180"/>
      </w:pPr>
    </w:lvl>
    <w:lvl w:ilvl="3" w:tplc="B422168E">
      <w:start w:val="1"/>
      <w:numFmt w:val="decimal"/>
      <w:lvlText w:val="%4."/>
      <w:lvlJc w:val="right"/>
      <w:pPr>
        <w:ind w:left="2000" w:hanging="180"/>
      </w:pPr>
    </w:lvl>
    <w:lvl w:ilvl="4" w:tplc="A22E46D0">
      <w:start w:val="1"/>
      <w:numFmt w:val="decimal"/>
      <w:lvlText w:val="%5."/>
      <w:lvlJc w:val="right"/>
      <w:pPr>
        <w:ind w:left="2500" w:hanging="180"/>
      </w:pPr>
    </w:lvl>
    <w:lvl w:ilvl="5" w:tplc="15CEC834">
      <w:start w:val="1"/>
      <w:numFmt w:val="decimal"/>
      <w:lvlText w:val="%6."/>
      <w:lvlJc w:val="right"/>
      <w:pPr>
        <w:ind w:left="3000" w:hanging="180"/>
      </w:pPr>
    </w:lvl>
    <w:lvl w:ilvl="6" w:tplc="FCAE3D1E">
      <w:start w:val="1"/>
      <w:numFmt w:val="decimal"/>
      <w:lvlText w:val="%7."/>
      <w:lvlJc w:val="right"/>
      <w:pPr>
        <w:ind w:left="3500" w:hanging="180"/>
      </w:pPr>
    </w:lvl>
    <w:lvl w:ilvl="7" w:tplc="2DDA4EC8">
      <w:start w:val="1"/>
      <w:numFmt w:val="decimal"/>
      <w:lvlText w:val="%8."/>
      <w:lvlJc w:val="right"/>
      <w:pPr>
        <w:ind w:left="4000" w:hanging="180"/>
      </w:pPr>
    </w:lvl>
    <w:lvl w:ilvl="8" w:tplc="D1C4DE08">
      <w:start w:val="1"/>
      <w:numFmt w:val="decimal"/>
      <w:lvlText w:val="%9."/>
      <w:lvlJc w:val="right"/>
      <w:pPr>
        <w:ind w:left="4500" w:hanging="180"/>
      </w:pPr>
    </w:lvl>
  </w:abstractNum>
  <w:abstractNum w:abstractNumId="376" w15:restartNumberingAfterBreak="0">
    <w:nsid w:val="46FF5C24"/>
    <w:multiLevelType w:val="hybridMultilevel"/>
    <w:tmpl w:val="2AB0F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7" w15:restartNumberingAfterBreak="0">
    <w:nsid w:val="47362A21"/>
    <w:multiLevelType w:val="hybridMultilevel"/>
    <w:tmpl w:val="FD0C6DB4"/>
    <w:name w:val="CPSNumberingScheme"/>
    <w:lvl w:ilvl="0" w:tplc="F732F518">
      <w:start w:val="1"/>
      <w:numFmt w:val="decimal"/>
      <w:lvlText w:val="%1."/>
      <w:lvlJc w:val="right"/>
      <w:pPr>
        <w:ind w:left="500" w:hanging="180"/>
      </w:pPr>
    </w:lvl>
    <w:lvl w:ilvl="1" w:tplc="3790E098">
      <w:start w:val="1"/>
      <w:numFmt w:val="decimal"/>
      <w:lvlText w:val="%2."/>
      <w:lvlJc w:val="right"/>
      <w:pPr>
        <w:ind w:left="1000" w:hanging="180"/>
      </w:pPr>
    </w:lvl>
    <w:lvl w:ilvl="2" w:tplc="AACA945A">
      <w:start w:val="1"/>
      <w:numFmt w:val="decimal"/>
      <w:lvlText w:val="%3."/>
      <w:lvlJc w:val="right"/>
      <w:pPr>
        <w:ind w:left="1500" w:hanging="180"/>
      </w:pPr>
    </w:lvl>
    <w:lvl w:ilvl="3" w:tplc="DBA618A6">
      <w:start w:val="1"/>
      <w:numFmt w:val="decimal"/>
      <w:lvlText w:val="%4."/>
      <w:lvlJc w:val="right"/>
      <w:pPr>
        <w:ind w:left="2000" w:hanging="180"/>
      </w:pPr>
    </w:lvl>
    <w:lvl w:ilvl="4" w:tplc="E342EFFA">
      <w:start w:val="1"/>
      <w:numFmt w:val="decimal"/>
      <w:lvlText w:val="%5."/>
      <w:lvlJc w:val="right"/>
      <w:pPr>
        <w:ind w:left="2500" w:hanging="180"/>
      </w:pPr>
    </w:lvl>
    <w:lvl w:ilvl="5" w:tplc="F68E5A92">
      <w:start w:val="1"/>
      <w:numFmt w:val="decimal"/>
      <w:lvlText w:val="%6."/>
      <w:lvlJc w:val="right"/>
      <w:pPr>
        <w:ind w:left="3000" w:hanging="180"/>
      </w:pPr>
    </w:lvl>
    <w:lvl w:ilvl="6" w:tplc="17628A96">
      <w:start w:val="1"/>
      <w:numFmt w:val="decimal"/>
      <w:lvlText w:val="%7."/>
      <w:lvlJc w:val="right"/>
      <w:pPr>
        <w:ind w:left="3500" w:hanging="180"/>
      </w:pPr>
    </w:lvl>
    <w:lvl w:ilvl="7" w:tplc="0136F3B4">
      <w:start w:val="1"/>
      <w:numFmt w:val="decimal"/>
      <w:lvlText w:val="%8."/>
      <w:lvlJc w:val="right"/>
      <w:pPr>
        <w:ind w:left="4000" w:hanging="180"/>
      </w:pPr>
    </w:lvl>
    <w:lvl w:ilvl="8" w:tplc="D314351C">
      <w:start w:val="1"/>
      <w:numFmt w:val="decimal"/>
      <w:lvlText w:val="%9."/>
      <w:lvlJc w:val="right"/>
      <w:pPr>
        <w:ind w:left="4500" w:hanging="180"/>
      </w:pPr>
    </w:lvl>
  </w:abstractNum>
  <w:abstractNum w:abstractNumId="378" w15:restartNumberingAfterBreak="0">
    <w:nsid w:val="47862678"/>
    <w:multiLevelType w:val="hybridMultilevel"/>
    <w:tmpl w:val="AE0A4C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9" w15:restartNumberingAfterBreak="0">
    <w:nsid w:val="479614F6"/>
    <w:multiLevelType w:val="hybridMultilevel"/>
    <w:tmpl w:val="B1744B80"/>
    <w:name w:val="CPSNumberingScheme"/>
    <w:lvl w:ilvl="0" w:tplc="055E55B2">
      <w:start w:val="1"/>
      <w:numFmt w:val="decimal"/>
      <w:lvlText w:val="%1."/>
      <w:lvlJc w:val="right"/>
      <w:pPr>
        <w:ind w:left="500" w:hanging="180"/>
      </w:pPr>
    </w:lvl>
    <w:lvl w:ilvl="1" w:tplc="22B61282">
      <w:start w:val="1"/>
      <w:numFmt w:val="decimal"/>
      <w:lvlText w:val="%2."/>
      <w:lvlJc w:val="right"/>
      <w:pPr>
        <w:ind w:left="1000" w:hanging="180"/>
      </w:pPr>
    </w:lvl>
    <w:lvl w:ilvl="2" w:tplc="411C5038">
      <w:start w:val="1"/>
      <w:numFmt w:val="decimal"/>
      <w:lvlText w:val="%3."/>
      <w:lvlJc w:val="right"/>
      <w:pPr>
        <w:ind w:left="1500" w:hanging="180"/>
      </w:pPr>
    </w:lvl>
    <w:lvl w:ilvl="3" w:tplc="C2A25E2E">
      <w:start w:val="1"/>
      <w:numFmt w:val="decimal"/>
      <w:lvlText w:val="%4."/>
      <w:lvlJc w:val="right"/>
      <w:pPr>
        <w:ind w:left="2000" w:hanging="180"/>
      </w:pPr>
    </w:lvl>
    <w:lvl w:ilvl="4" w:tplc="8C504F78">
      <w:start w:val="1"/>
      <w:numFmt w:val="decimal"/>
      <w:lvlText w:val="%5."/>
      <w:lvlJc w:val="right"/>
      <w:pPr>
        <w:ind w:left="2500" w:hanging="180"/>
      </w:pPr>
    </w:lvl>
    <w:lvl w:ilvl="5" w:tplc="4650EDD4">
      <w:start w:val="1"/>
      <w:numFmt w:val="decimal"/>
      <w:lvlText w:val="%6."/>
      <w:lvlJc w:val="right"/>
      <w:pPr>
        <w:ind w:left="3000" w:hanging="180"/>
      </w:pPr>
    </w:lvl>
    <w:lvl w:ilvl="6" w:tplc="837CA860">
      <w:start w:val="1"/>
      <w:numFmt w:val="decimal"/>
      <w:lvlText w:val="%7."/>
      <w:lvlJc w:val="right"/>
      <w:pPr>
        <w:ind w:left="3500" w:hanging="180"/>
      </w:pPr>
    </w:lvl>
    <w:lvl w:ilvl="7" w:tplc="1B5E38FE">
      <w:start w:val="1"/>
      <w:numFmt w:val="decimal"/>
      <w:lvlText w:val="%8."/>
      <w:lvlJc w:val="right"/>
      <w:pPr>
        <w:ind w:left="4000" w:hanging="180"/>
      </w:pPr>
    </w:lvl>
    <w:lvl w:ilvl="8" w:tplc="CE68E850">
      <w:start w:val="1"/>
      <w:numFmt w:val="decimal"/>
      <w:lvlText w:val="%9."/>
      <w:lvlJc w:val="right"/>
      <w:pPr>
        <w:ind w:left="4500" w:hanging="180"/>
      </w:pPr>
    </w:lvl>
  </w:abstractNum>
  <w:abstractNum w:abstractNumId="380" w15:restartNumberingAfterBreak="0">
    <w:nsid w:val="47B35710"/>
    <w:multiLevelType w:val="hybridMultilevel"/>
    <w:tmpl w:val="A6FA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15:restartNumberingAfterBreak="0">
    <w:nsid w:val="48065682"/>
    <w:multiLevelType w:val="hybridMultilevel"/>
    <w:tmpl w:val="16308310"/>
    <w:lvl w:ilvl="0" w:tplc="7A5CC23C">
      <w:start w:val="1"/>
      <w:numFmt w:val="bullet"/>
      <w:lvlText w:val=""/>
      <w:lvlJc w:val="left"/>
      <w:pPr>
        <w:ind w:left="720" w:hanging="360"/>
      </w:pPr>
      <w:rPr>
        <w:rFonts w:ascii="Symbol" w:hAnsi="Symbol" w:hint="default"/>
      </w:rPr>
    </w:lvl>
    <w:lvl w:ilvl="1" w:tplc="1F1022A2">
      <w:start w:val="1"/>
      <w:numFmt w:val="bullet"/>
      <w:lvlText w:val="o"/>
      <w:lvlJc w:val="left"/>
      <w:pPr>
        <w:ind w:left="1440" w:hanging="360"/>
      </w:pPr>
      <w:rPr>
        <w:rFonts w:ascii="Courier New" w:hAnsi="Courier New" w:hint="default"/>
      </w:rPr>
    </w:lvl>
    <w:lvl w:ilvl="2" w:tplc="F75890D2">
      <w:start w:val="1"/>
      <w:numFmt w:val="bullet"/>
      <w:lvlText w:val=""/>
      <w:lvlJc w:val="left"/>
      <w:pPr>
        <w:ind w:left="2160" w:hanging="360"/>
      </w:pPr>
      <w:rPr>
        <w:rFonts w:ascii="Wingdings" w:hAnsi="Wingdings" w:hint="default"/>
      </w:rPr>
    </w:lvl>
    <w:lvl w:ilvl="3" w:tplc="5E14ADB8">
      <w:start w:val="1"/>
      <w:numFmt w:val="bullet"/>
      <w:lvlText w:val=""/>
      <w:lvlJc w:val="left"/>
      <w:pPr>
        <w:ind w:left="2880" w:hanging="360"/>
      </w:pPr>
      <w:rPr>
        <w:rFonts w:ascii="Symbol" w:hAnsi="Symbol" w:hint="default"/>
      </w:rPr>
    </w:lvl>
    <w:lvl w:ilvl="4" w:tplc="16867A8C">
      <w:start w:val="1"/>
      <w:numFmt w:val="bullet"/>
      <w:lvlText w:val="o"/>
      <w:lvlJc w:val="left"/>
      <w:pPr>
        <w:ind w:left="3600" w:hanging="360"/>
      </w:pPr>
      <w:rPr>
        <w:rFonts w:ascii="Courier New" w:hAnsi="Courier New" w:hint="default"/>
      </w:rPr>
    </w:lvl>
    <w:lvl w:ilvl="5" w:tplc="B7FCBDE6">
      <w:start w:val="1"/>
      <w:numFmt w:val="bullet"/>
      <w:lvlText w:val=""/>
      <w:lvlJc w:val="left"/>
      <w:pPr>
        <w:ind w:left="4320" w:hanging="360"/>
      </w:pPr>
      <w:rPr>
        <w:rFonts w:ascii="Wingdings" w:hAnsi="Wingdings" w:hint="default"/>
      </w:rPr>
    </w:lvl>
    <w:lvl w:ilvl="6" w:tplc="9A88D86E">
      <w:start w:val="1"/>
      <w:numFmt w:val="bullet"/>
      <w:lvlText w:val=""/>
      <w:lvlJc w:val="left"/>
      <w:pPr>
        <w:ind w:left="5040" w:hanging="360"/>
      </w:pPr>
      <w:rPr>
        <w:rFonts w:ascii="Symbol" w:hAnsi="Symbol" w:hint="default"/>
      </w:rPr>
    </w:lvl>
    <w:lvl w:ilvl="7" w:tplc="94B4337C">
      <w:start w:val="1"/>
      <w:numFmt w:val="bullet"/>
      <w:lvlText w:val="o"/>
      <w:lvlJc w:val="left"/>
      <w:pPr>
        <w:ind w:left="5760" w:hanging="360"/>
      </w:pPr>
      <w:rPr>
        <w:rFonts w:ascii="Courier New" w:hAnsi="Courier New" w:hint="default"/>
      </w:rPr>
    </w:lvl>
    <w:lvl w:ilvl="8" w:tplc="A592705C">
      <w:start w:val="1"/>
      <w:numFmt w:val="bullet"/>
      <w:lvlText w:val=""/>
      <w:lvlJc w:val="left"/>
      <w:pPr>
        <w:ind w:left="6480" w:hanging="360"/>
      </w:pPr>
      <w:rPr>
        <w:rFonts w:ascii="Wingdings" w:hAnsi="Wingdings" w:hint="default"/>
      </w:rPr>
    </w:lvl>
  </w:abstractNum>
  <w:abstractNum w:abstractNumId="382" w15:restartNumberingAfterBreak="0">
    <w:nsid w:val="48354A50"/>
    <w:multiLevelType w:val="hybridMultilevel"/>
    <w:tmpl w:val="36C47EBE"/>
    <w:lvl w:ilvl="0" w:tplc="B7629D0A">
      <w:start w:val="1"/>
      <w:numFmt w:val="bullet"/>
      <w:lvlText w:val=""/>
      <w:lvlJc w:val="left"/>
      <w:pPr>
        <w:ind w:left="720" w:hanging="360"/>
      </w:pPr>
      <w:rPr>
        <w:rFonts w:ascii="Symbol" w:hAnsi="Symbol" w:hint="default"/>
      </w:rPr>
    </w:lvl>
    <w:lvl w:ilvl="1" w:tplc="124C49C6">
      <w:start w:val="1"/>
      <w:numFmt w:val="bullet"/>
      <w:lvlText w:val="o"/>
      <w:lvlJc w:val="left"/>
      <w:pPr>
        <w:ind w:left="1440" w:hanging="360"/>
      </w:pPr>
      <w:rPr>
        <w:rFonts w:ascii="Courier New" w:hAnsi="Courier New" w:hint="default"/>
      </w:rPr>
    </w:lvl>
    <w:lvl w:ilvl="2" w:tplc="C7BC34AA">
      <w:start w:val="1"/>
      <w:numFmt w:val="bullet"/>
      <w:lvlText w:val=""/>
      <w:lvlJc w:val="left"/>
      <w:pPr>
        <w:ind w:left="2160" w:hanging="360"/>
      </w:pPr>
      <w:rPr>
        <w:rFonts w:ascii="Wingdings" w:hAnsi="Wingdings" w:hint="default"/>
      </w:rPr>
    </w:lvl>
    <w:lvl w:ilvl="3" w:tplc="C98CB452">
      <w:start w:val="1"/>
      <w:numFmt w:val="bullet"/>
      <w:lvlText w:val=""/>
      <w:lvlJc w:val="left"/>
      <w:pPr>
        <w:ind w:left="2880" w:hanging="360"/>
      </w:pPr>
      <w:rPr>
        <w:rFonts w:ascii="Symbol" w:hAnsi="Symbol" w:hint="default"/>
      </w:rPr>
    </w:lvl>
    <w:lvl w:ilvl="4" w:tplc="2F1CA546">
      <w:start w:val="1"/>
      <w:numFmt w:val="bullet"/>
      <w:lvlText w:val="o"/>
      <w:lvlJc w:val="left"/>
      <w:pPr>
        <w:ind w:left="3600" w:hanging="360"/>
      </w:pPr>
      <w:rPr>
        <w:rFonts w:ascii="Courier New" w:hAnsi="Courier New" w:hint="default"/>
      </w:rPr>
    </w:lvl>
    <w:lvl w:ilvl="5" w:tplc="E0C2F016">
      <w:start w:val="1"/>
      <w:numFmt w:val="bullet"/>
      <w:lvlText w:val=""/>
      <w:lvlJc w:val="left"/>
      <w:pPr>
        <w:ind w:left="4320" w:hanging="360"/>
      </w:pPr>
      <w:rPr>
        <w:rFonts w:ascii="Wingdings" w:hAnsi="Wingdings" w:hint="default"/>
      </w:rPr>
    </w:lvl>
    <w:lvl w:ilvl="6" w:tplc="03226F66">
      <w:start w:val="1"/>
      <w:numFmt w:val="bullet"/>
      <w:lvlText w:val=""/>
      <w:lvlJc w:val="left"/>
      <w:pPr>
        <w:ind w:left="5040" w:hanging="360"/>
      </w:pPr>
      <w:rPr>
        <w:rFonts w:ascii="Symbol" w:hAnsi="Symbol" w:hint="default"/>
      </w:rPr>
    </w:lvl>
    <w:lvl w:ilvl="7" w:tplc="299C9E90">
      <w:start w:val="1"/>
      <w:numFmt w:val="bullet"/>
      <w:lvlText w:val="o"/>
      <w:lvlJc w:val="left"/>
      <w:pPr>
        <w:ind w:left="5760" w:hanging="360"/>
      </w:pPr>
      <w:rPr>
        <w:rFonts w:ascii="Courier New" w:hAnsi="Courier New" w:hint="default"/>
      </w:rPr>
    </w:lvl>
    <w:lvl w:ilvl="8" w:tplc="66C2AF6C">
      <w:start w:val="1"/>
      <w:numFmt w:val="bullet"/>
      <w:lvlText w:val=""/>
      <w:lvlJc w:val="left"/>
      <w:pPr>
        <w:ind w:left="6480" w:hanging="360"/>
      </w:pPr>
      <w:rPr>
        <w:rFonts w:ascii="Wingdings" w:hAnsi="Wingdings" w:hint="default"/>
      </w:rPr>
    </w:lvl>
  </w:abstractNum>
  <w:abstractNum w:abstractNumId="383" w15:restartNumberingAfterBreak="0">
    <w:nsid w:val="494532AD"/>
    <w:multiLevelType w:val="hybridMultilevel"/>
    <w:tmpl w:val="BE28AA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84" w15:restartNumberingAfterBreak="0">
    <w:nsid w:val="49557903"/>
    <w:multiLevelType w:val="hybridMultilevel"/>
    <w:tmpl w:val="99B8BD20"/>
    <w:lvl w:ilvl="0" w:tplc="30161D34">
      <w:start w:val="1"/>
      <w:numFmt w:val="bullet"/>
      <w:lvlText w:val=""/>
      <w:lvlJc w:val="left"/>
      <w:pPr>
        <w:ind w:left="720" w:hanging="360"/>
      </w:pPr>
      <w:rPr>
        <w:rFonts w:ascii="Symbol" w:hAnsi="Symbol" w:hint="default"/>
      </w:rPr>
    </w:lvl>
    <w:lvl w:ilvl="1" w:tplc="9F507038">
      <w:start w:val="1"/>
      <w:numFmt w:val="bullet"/>
      <w:lvlText w:val="o"/>
      <w:lvlJc w:val="left"/>
      <w:pPr>
        <w:ind w:left="1440" w:hanging="360"/>
      </w:pPr>
      <w:rPr>
        <w:rFonts w:ascii="Courier New" w:hAnsi="Courier New" w:hint="default"/>
      </w:rPr>
    </w:lvl>
    <w:lvl w:ilvl="2" w:tplc="840C5D6E">
      <w:start w:val="1"/>
      <w:numFmt w:val="bullet"/>
      <w:lvlText w:val=""/>
      <w:lvlJc w:val="left"/>
      <w:pPr>
        <w:ind w:left="2160" w:hanging="360"/>
      </w:pPr>
      <w:rPr>
        <w:rFonts w:ascii="Wingdings" w:hAnsi="Wingdings" w:hint="default"/>
      </w:rPr>
    </w:lvl>
    <w:lvl w:ilvl="3" w:tplc="9A5C5486">
      <w:start w:val="1"/>
      <w:numFmt w:val="bullet"/>
      <w:lvlText w:val=""/>
      <w:lvlJc w:val="left"/>
      <w:pPr>
        <w:ind w:left="2880" w:hanging="360"/>
      </w:pPr>
      <w:rPr>
        <w:rFonts w:ascii="Symbol" w:hAnsi="Symbol" w:hint="default"/>
      </w:rPr>
    </w:lvl>
    <w:lvl w:ilvl="4" w:tplc="02746FFE">
      <w:start w:val="1"/>
      <w:numFmt w:val="bullet"/>
      <w:lvlText w:val="o"/>
      <w:lvlJc w:val="left"/>
      <w:pPr>
        <w:ind w:left="3600" w:hanging="360"/>
      </w:pPr>
      <w:rPr>
        <w:rFonts w:ascii="Courier New" w:hAnsi="Courier New" w:hint="default"/>
      </w:rPr>
    </w:lvl>
    <w:lvl w:ilvl="5" w:tplc="C64AAEFE">
      <w:start w:val="1"/>
      <w:numFmt w:val="bullet"/>
      <w:lvlText w:val=""/>
      <w:lvlJc w:val="left"/>
      <w:pPr>
        <w:ind w:left="4320" w:hanging="360"/>
      </w:pPr>
      <w:rPr>
        <w:rFonts w:ascii="Wingdings" w:hAnsi="Wingdings" w:hint="default"/>
      </w:rPr>
    </w:lvl>
    <w:lvl w:ilvl="6" w:tplc="E9C23834">
      <w:start w:val="1"/>
      <w:numFmt w:val="bullet"/>
      <w:lvlText w:val=""/>
      <w:lvlJc w:val="left"/>
      <w:pPr>
        <w:ind w:left="5040" w:hanging="360"/>
      </w:pPr>
      <w:rPr>
        <w:rFonts w:ascii="Symbol" w:hAnsi="Symbol" w:hint="default"/>
      </w:rPr>
    </w:lvl>
    <w:lvl w:ilvl="7" w:tplc="812AA1A0">
      <w:start w:val="1"/>
      <w:numFmt w:val="bullet"/>
      <w:lvlText w:val="o"/>
      <w:lvlJc w:val="left"/>
      <w:pPr>
        <w:ind w:left="5760" w:hanging="360"/>
      </w:pPr>
      <w:rPr>
        <w:rFonts w:ascii="Courier New" w:hAnsi="Courier New" w:hint="default"/>
      </w:rPr>
    </w:lvl>
    <w:lvl w:ilvl="8" w:tplc="FC5E55E4">
      <w:start w:val="1"/>
      <w:numFmt w:val="bullet"/>
      <w:lvlText w:val=""/>
      <w:lvlJc w:val="left"/>
      <w:pPr>
        <w:ind w:left="6480" w:hanging="360"/>
      </w:pPr>
      <w:rPr>
        <w:rFonts w:ascii="Wingdings" w:hAnsi="Wingdings" w:hint="default"/>
      </w:rPr>
    </w:lvl>
  </w:abstractNum>
  <w:abstractNum w:abstractNumId="385" w15:restartNumberingAfterBreak="0">
    <w:nsid w:val="496C7BF5"/>
    <w:multiLevelType w:val="hybridMultilevel"/>
    <w:tmpl w:val="97669EF8"/>
    <w:name w:val="CPSNumberingScheme"/>
    <w:lvl w:ilvl="0" w:tplc="27AC55DE">
      <w:start w:val="1"/>
      <w:numFmt w:val="decimal"/>
      <w:lvlText w:val="%1."/>
      <w:lvlJc w:val="right"/>
      <w:pPr>
        <w:ind w:left="500" w:hanging="180"/>
      </w:pPr>
    </w:lvl>
    <w:lvl w:ilvl="1" w:tplc="91B097AA">
      <w:start w:val="1"/>
      <w:numFmt w:val="decimal"/>
      <w:lvlText w:val="%2."/>
      <w:lvlJc w:val="right"/>
      <w:pPr>
        <w:ind w:left="1000" w:hanging="180"/>
      </w:pPr>
    </w:lvl>
    <w:lvl w:ilvl="2" w:tplc="02BADDDE">
      <w:start w:val="1"/>
      <w:numFmt w:val="decimal"/>
      <w:lvlText w:val="%3."/>
      <w:lvlJc w:val="right"/>
      <w:pPr>
        <w:ind w:left="1500" w:hanging="180"/>
      </w:pPr>
    </w:lvl>
    <w:lvl w:ilvl="3" w:tplc="21866428">
      <w:start w:val="1"/>
      <w:numFmt w:val="decimal"/>
      <w:lvlText w:val="%4."/>
      <w:lvlJc w:val="right"/>
      <w:pPr>
        <w:ind w:left="2000" w:hanging="180"/>
      </w:pPr>
    </w:lvl>
    <w:lvl w:ilvl="4" w:tplc="B0BCBD78">
      <w:start w:val="1"/>
      <w:numFmt w:val="decimal"/>
      <w:lvlText w:val="%5."/>
      <w:lvlJc w:val="right"/>
      <w:pPr>
        <w:ind w:left="2500" w:hanging="180"/>
      </w:pPr>
    </w:lvl>
    <w:lvl w:ilvl="5" w:tplc="17B4C214">
      <w:start w:val="1"/>
      <w:numFmt w:val="decimal"/>
      <w:lvlText w:val="%6."/>
      <w:lvlJc w:val="right"/>
      <w:pPr>
        <w:ind w:left="3000" w:hanging="180"/>
      </w:pPr>
    </w:lvl>
    <w:lvl w:ilvl="6" w:tplc="F7786262">
      <w:start w:val="1"/>
      <w:numFmt w:val="decimal"/>
      <w:lvlText w:val="%7."/>
      <w:lvlJc w:val="right"/>
      <w:pPr>
        <w:ind w:left="3500" w:hanging="180"/>
      </w:pPr>
    </w:lvl>
    <w:lvl w:ilvl="7" w:tplc="E988B668">
      <w:start w:val="1"/>
      <w:numFmt w:val="decimal"/>
      <w:lvlText w:val="%8."/>
      <w:lvlJc w:val="right"/>
      <w:pPr>
        <w:ind w:left="4000" w:hanging="180"/>
      </w:pPr>
    </w:lvl>
    <w:lvl w:ilvl="8" w:tplc="26585482">
      <w:start w:val="1"/>
      <w:numFmt w:val="decimal"/>
      <w:lvlText w:val="%9."/>
      <w:lvlJc w:val="right"/>
      <w:pPr>
        <w:ind w:left="4500" w:hanging="180"/>
      </w:pPr>
    </w:lvl>
  </w:abstractNum>
  <w:abstractNum w:abstractNumId="386" w15:restartNumberingAfterBreak="0">
    <w:nsid w:val="49B97A5F"/>
    <w:multiLevelType w:val="hybridMultilevel"/>
    <w:tmpl w:val="E02ED522"/>
    <w:lvl w:ilvl="0" w:tplc="17E04B4E">
      <w:start w:val="1"/>
      <w:numFmt w:val="bullet"/>
      <w:lvlText w:val=""/>
      <w:lvlJc w:val="left"/>
      <w:pPr>
        <w:ind w:left="720" w:hanging="360"/>
      </w:pPr>
      <w:rPr>
        <w:rFonts w:ascii="Symbol" w:hAnsi="Symbol" w:hint="default"/>
      </w:rPr>
    </w:lvl>
    <w:lvl w:ilvl="1" w:tplc="754A389E">
      <w:start w:val="1"/>
      <w:numFmt w:val="bullet"/>
      <w:lvlText w:val="o"/>
      <w:lvlJc w:val="left"/>
      <w:pPr>
        <w:ind w:left="1440" w:hanging="360"/>
      </w:pPr>
      <w:rPr>
        <w:rFonts w:ascii="Courier New" w:hAnsi="Courier New" w:hint="default"/>
      </w:rPr>
    </w:lvl>
    <w:lvl w:ilvl="2" w:tplc="66EA9A3C">
      <w:start w:val="1"/>
      <w:numFmt w:val="bullet"/>
      <w:lvlText w:val=""/>
      <w:lvlJc w:val="left"/>
      <w:pPr>
        <w:ind w:left="2160" w:hanging="360"/>
      </w:pPr>
      <w:rPr>
        <w:rFonts w:ascii="Wingdings" w:hAnsi="Wingdings" w:hint="default"/>
      </w:rPr>
    </w:lvl>
    <w:lvl w:ilvl="3" w:tplc="821859EE">
      <w:start w:val="1"/>
      <w:numFmt w:val="bullet"/>
      <w:lvlText w:val=""/>
      <w:lvlJc w:val="left"/>
      <w:pPr>
        <w:ind w:left="2880" w:hanging="360"/>
      </w:pPr>
      <w:rPr>
        <w:rFonts w:ascii="Symbol" w:hAnsi="Symbol" w:hint="default"/>
      </w:rPr>
    </w:lvl>
    <w:lvl w:ilvl="4" w:tplc="611869CE">
      <w:start w:val="1"/>
      <w:numFmt w:val="bullet"/>
      <w:lvlText w:val="o"/>
      <w:lvlJc w:val="left"/>
      <w:pPr>
        <w:ind w:left="3600" w:hanging="360"/>
      </w:pPr>
      <w:rPr>
        <w:rFonts w:ascii="Courier New" w:hAnsi="Courier New" w:hint="default"/>
      </w:rPr>
    </w:lvl>
    <w:lvl w:ilvl="5" w:tplc="9A08C2C2">
      <w:start w:val="1"/>
      <w:numFmt w:val="bullet"/>
      <w:lvlText w:val=""/>
      <w:lvlJc w:val="left"/>
      <w:pPr>
        <w:ind w:left="4320" w:hanging="360"/>
      </w:pPr>
      <w:rPr>
        <w:rFonts w:ascii="Wingdings" w:hAnsi="Wingdings" w:hint="default"/>
      </w:rPr>
    </w:lvl>
    <w:lvl w:ilvl="6" w:tplc="25464EB6">
      <w:start w:val="1"/>
      <w:numFmt w:val="bullet"/>
      <w:lvlText w:val=""/>
      <w:lvlJc w:val="left"/>
      <w:pPr>
        <w:ind w:left="5040" w:hanging="360"/>
      </w:pPr>
      <w:rPr>
        <w:rFonts w:ascii="Symbol" w:hAnsi="Symbol" w:hint="default"/>
      </w:rPr>
    </w:lvl>
    <w:lvl w:ilvl="7" w:tplc="053E99D6">
      <w:start w:val="1"/>
      <w:numFmt w:val="bullet"/>
      <w:lvlText w:val="o"/>
      <w:lvlJc w:val="left"/>
      <w:pPr>
        <w:ind w:left="5760" w:hanging="360"/>
      </w:pPr>
      <w:rPr>
        <w:rFonts w:ascii="Courier New" w:hAnsi="Courier New" w:hint="default"/>
      </w:rPr>
    </w:lvl>
    <w:lvl w:ilvl="8" w:tplc="17603112">
      <w:start w:val="1"/>
      <w:numFmt w:val="bullet"/>
      <w:lvlText w:val=""/>
      <w:lvlJc w:val="left"/>
      <w:pPr>
        <w:ind w:left="6480" w:hanging="360"/>
      </w:pPr>
      <w:rPr>
        <w:rFonts w:ascii="Wingdings" w:hAnsi="Wingdings" w:hint="default"/>
      </w:rPr>
    </w:lvl>
  </w:abstractNum>
  <w:abstractNum w:abstractNumId="387" w15:restartNumberingAfterBreak="0">
    <w:nsid w:val="49BC02F4"/>
    <w:multiLevelType w:val="hybridMultilevel"/>
    <w:tmpl w:val="07D8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A5D1F5E"/>
    <w:multiLevelType w:val="hybridMultilevel"/>
    <w:tmpl w:val="00D2BEBA"/>
    <w:lvl w:ilvl="0" w:tplc="9158759C">
      <w:start w:val="1"/>
      <w:numFmt w:val="decimal"/>
      <w:lvlText w:val="%1."/>
      <w:lvlJc w:val="right"/>
      <w:pPr>
        <w:ind w:left="500" w:hanging="180"/>
      </w:pPr>
    </w:lvl>
    <w:lvl w:ilvl="1" w:tplc="65527EB6">
      <w:start w:val="1"/>
      <w:numFmt w:val="decimal"/>
      <w:lvlText w:val="%2."/>
      <w:lvlJc w:val="right"/>
      <w:pPr>
        <w:ind w:left="1000" w:hanging="180"/>
      </w:pPr>
    </w:lvl>
    <w:lvl w:ilvl="2" w:tplc="85EE973A">
      <w:start w:val="1"/>
      <w:numFmt w:val="decimal"/>
      <w:lvlText w:val="%3."/>
      <w:lvlJc w:val="right"/>
      <w:pPr>
        <w:ind w:left="1500" w:hanging="180"/>
      </w:pPr>
    </w:lvl>
    <w:lvl w:ilvl="3" w:tplc="186EB0AA">
      <w:start w:val="1"/>
      <w:numFmt w:val="decimal"/>
      <w:lvlText w:val="%4."/>
      <w:lvlJc w:val="right"/>
      <w:pPr>
        <w:ind w:left="2000" w:hanging="180"/>
      </w:pPr>
    </w:lvl>
    <w:lvl w:ilvl="4" w:tplc="F132A7F0">
      <w:start w:val="1"/>
      <w:numFmt w:val="decimal"/>
      <w:lvlText w:val="%5."/>
      <w:lvlJc w:val="right"/>
      <w:pPr>
        <w:ind w:left="2500" w:hanging="180"/>
      </w:pPr>
    </w:lvl>
    <w:lvl w:ilvl="5" w:tplc="48BE3184">
      <w:start w:val="1"/>
      <w:numFmt w:val="decimal"/>
      <w:lvlText w:val="%6."/>
      <w:lvlJc w:val="right"/>
      <w:pPr>
        <w:ind w:left="3000" w:hanging="180"/>
      </w:pPr>
    </w:lvl>
    <w:lvl w:ilvl="6" w:tplc="F94C7C8C">
      <w:start w:val="1"/>
      <w:numFmt w:val="decimal"/>
      <w:lvlText w:val="%7."/>
      <w:lvlJc w:val="right"/>
      <w:pPr>
        <w:ind w:left="3500" w:hanging="180"/>
      </w:pPr>
    </w:lvl>
    <w:lvl w:ilvl="7" w:tplc="74A2EB28">
      <w:start w:val="1"/>
      <w:numFmt w:val="decimal"/>
      <w:lvlText w:val="%8."/>
      <w:lvlJc w:val="right"/>
      <w:pPr>
        <w:ind w:left="4000" w:hanging="180"/>
      </w:pPr>
    </w:lvl>
    <w:lvl w:ilvl="8" w:tplc="E06AEC38">
      <w:start w:val="1"/>
      <w:numFmt w:val="decimal"/>
      <w:lvlText w:val="%9."/>
      <w:lvlJc w:val="right"/>
      <w:pPr>
        <w:ind w:left="4500" w:hanging="180"/>
      </w:pPr>
    </w:lvl>
  </w:abstractNum>
  <w:abstractNum w:abstractNumId="389" w15:restartNumberingAfterBreak="0">
    <w:nsid w:val="4A88064C"/>
    <w:multiLevelType w:val="hybridMultilevel"/>
    <w:tmpl w:val="6AB644D2"/>
    <w:lvl w:ilvl="0" w:tplc="BF222ACE">
      <w:start w:val="1"/>
      <w:numFmt w:val="decimal"/>
      <w:lvlText w:val="%1."/>
      <w:lvlJc w:val="right"/>
      <w:pPr>
        <w:ind w:left="500" w:hanging="180"/>
      </w:pPr>
    </w:lvl>
    <w:lvl w:ilvl="1" w:tplc="84648C76">
      <w:start w:val="1"/>
      <w:numFmt w:val="decimal"/>
      <w:lvlText w:val="%2."/>
      <w:lvlJc w:val="right"/>
      <w:pPr>
        <w:ind w:left="1000" w:hanging="180"/>
      </w:pPr>
    </w:lvl>
    <w:lvl w:ilvl="2" w:tplc="1F16E19C">
      <w:start w:val="1"/>
      <w:numFmt w:val="decimal"/>
      <w:lvlText w:val="%3."/>
      <w:lvlJc w:val="right"/>
      <w:pPr>
        <w:ind w:left="1500" w:hanging="180"/>
      </w:pPr>
    </w:lvl>
    <w:lvl w:ilvl="3" w:tplc="BF9C6768">
      <w:start w:val="1"/>
      <w:numFmt w:val="decimal"/>
      <w:lvlText w:val="%4."/>
      <w:lvlJc w:val="right"/>
      <w:pPr>
        <w:ind w:left="2000" w:hanging="180"/>
      </w:pPr>
    </w:lvl>
    <w:lvl w:ilvl="4" w:tplc="5BFAECB6">
      <w:start w:val="1"/>
      <w:numFmt w:val="decimal"/>
      <w:lvlText w:val="%5."/>
      <w:lvlJc w:val="right"/>
      <w:pPr>
        <w:ind w:left="2500" w:hanging="180"/>
      </w:pPr>
    </w:lvl>
    <w:lvl w:ilvl="5" w:tplc="C740693E">
      <w:start w:val="1"/>
      <w:numFmt w:val="decimal"/>
      <w:lvlText w:val="%6."/>
      <w:lvlJc w:val="right"/>
      <w:pPr>
        <w:ind w:left="3000" w:hanging="180"/>
      </w:pPr>
    </w:lvl>
    <w:lvl w:ilvl="6" w:tplc="10C22B8E">
      <w:start w:val="1"/>
      <w:numFmt w:val="decimal"/>
      <w:lvlText w:val="%7."/>
      <w:lvlJc w:val="right"/>
      <w:pPr>
        <w:ind w:left="3500" w:hanging="180"/>
      </w:pPr>
    </w:lvl>
    <w:lvl w:ilvl="7" w:tplc="2EE2F164">
      <w:start w:val="1"/>
      <w:numFmt w:val="decimal"/>
      <w:lvlText w:val="%8."/>
      <w:lvlJc w:val="right"/>
      <w:pPr>
        <w:ind w:left="4000" w:hanging="180"/>
      </w:pPr>
    </w:lvl>
    <w:lvl w:ilvl="8" w:tplc="2056D374">
      <w:start w:val="1"/>
      <w:numFmt w:val="decimal"/>
      <w:lvlText w:val="%9."/>
      <w:lvlJc w:val="right"/>
      <w:pPr>
        <w:ind w:left="4500" w:hanging="180"/>
      </w:pPr>
    </w:lvl>
  </w:abstractNum>
  <w:abstractNum w:abstractNumId="390" w15:restartNumberingAfterBreak="0">
    <w:nsid w:val="4A961315"/>
    <w:multiLevelType w:val="hybridMultilevel"/>
    <w:tmpl w:val="7452F1B4"/>
    <w:name w:val="CPSNumberingScheme"/>
    <w:lvl w:ilvl="0" w:tplc="207EED90">
      <w:start w:val="1"/>
      <w:numFmt w:val="decimal"/>
      <w:lvlText w:val="%1."/>
      <w:lvlJc w:val="right"/>
      <w:pPr>
        <w:ind w:left="500" w:hanging="180"/>
      </w:pPr>
    </w:lvl>
    <w:lvl w:ilvl="1" w:tplc="598E18EA">
      <w:start w:val="1"/>
      <w:numFmt w:val="decimal"/>
      <w:lvlText w:val="%2."/>
      <w:lvlJc w:val="right"/>
      <w:pPr>
        <w:ind w:left="1000" w:hanging="180"/>
      </w:pPr>
    </w:lvl>
    <w:lvl w:ilvl="2" w:tplc="0B30A938">
      <w:start w:val="1"/>
      <w:numFmt w:val="decimal"/>
      <w:lvlText w:val="%3."/>
      <w:lvlJc w:val="right"/>
      <w:pPr>
        <w:ind w:left="1500" w:hanging="180"/>
      </w:pPr>
    </w:lvl>
    <w:lvl w:ilvl="3" w:tplc="4094F2B2">
      <w:start w:val="1"/>
      <w:numFmt w:val="decimal"/>
      <w:lvlText w:val="%4."/>
      <w:lvlJc w:val="right"/>
      <w:pPr>
        <w:ind w:left="2000" w:hanging="180"/>
      </w:pPr>
    </w:lvl>
    <w:lvl w:ilvl="4" w:tplc="208272CC">
      <w:start w:val="1"/>
      <w:numFmt w:val="decimal"/>
      <w:lvlText w:val="%5."/>
      <w:lvlJc w:val="right"/>
      <w:pPr>
        <w:ind w:left="2500" w:hanging="180"/>
      </w:pPr>
    </w:lvl>
    <w:lvl w:ilvl="5" w:tplc="5BC4F218">
      <w:start w:val="1"/>
      <w:numFmt w:val="decimal"/>
      <w:lvlText w:val="%6."/>
      <w:lvlJc w:val="right"/>
      <w:pPr>
        <w:ind w:left="3000" w:hanging="180"/>
      </w:pPr>
    </w:lvl>
    <w:lvl w:ilvl="6" w:tplc="25AA54F2">
      <w:start w:val="1"/>
      <w:numFmt w:val="decimal"/>
      <w:lvlText w:val="%7."/>
      <w:lvlJc w:val="right"/>
      <w:pPr>
        <w:ind w:left="3500" w:hanging="180"/>
      </w:pPr>
    </w:lvl>
    <w:lvl w:ilvl="7" w:tplc="3780B4AA">
      <w:start w:val="1"/>
      <w:numFmt w:val="decimal"/>
      <w:lvlText w:val="%8."/>
      <w:lvlJc w:val="right"/>
      <w:pPr>
        <w:ind w:left="4000" w:hanging="180"/>
      </w:pPr>
    </w:lvl>
    <w:lvl w:ilvl="8" w:tplc="8326DCAC">
      <w:start w:val="1"/>
      <w:numFmt w:val="decimal"/>
      <w:lvlText w:val="%9."/>
      <w:lvlJc w:val="right"/>
      <w:pPr>
        <w:ind w:left="4500" w:hanging="180"/>
      </w:pPr>
    </w:lvl>
  </w:abstractNum>
  <w:abstractNum w:abstractNumId="391" w15:restartNumberingAfterBreak="0">
    <w:nsid w:val="4AC362C4"/>
    <w:multiLevelType w:val="hybridMultilevel"/>
    <w:tmpl w:val="70B8C5FA"/>
    <w:lvl w:ilvl="0" w:tplc="A7CE064C">
      <w:start w:val="1"/>
      <w:numFmt w:val="bullet"/>
      <w:lvlText w:val=""/>
      <w:lvlJc w:val="left"/>
      <w:pPr>
        <w:ind w:left="720" w:hanging="360"/>
      </w:pPr>
      <w:rPr>
        <w:rFonts w:ascii="Symbol" w:hAnsi="Symbol" w:hint="default"/>
      </w:rPr>
    </w:lvl>
    <w:lvl w:ilvl="1" w:tplc="DA28E3FC">
      <w:start w:val="1"/>
      <w:numFmt w:val="bullet"/>
      <w:lvlText w:val=""/>
      <w:lvlJc w:val="left"/>
      <w:pPr>
        <w:ind w:left="1440" w:hanging="360"/>
      </w:pPr>
      <w:rPr>
        <w:rFonts w:ascii="Symbol" w:hAnsi="Symbol" w:hint="default"/>
      </w:rPr>
    </w:lvl>
    <w:lvl w:ilvl="2" w:tplc="C47ECFF4">
      <w:start w:val="1"/>
      <w:numFmt w:val="bullet"/>
      <w:lvlText w:val=""/>
      <w:lvlJc w:val="left"/>
      <w:pPr>
        <w:ind w:left="2160" w:hanging="360"/>
      </w:pPr>
      <w:rPr>
        <w:rFonts w:ascii="Wingdings" w:hAnsi="Wingdings" w:hint="default"/>
      </w:rPr>
    </w:lvl>
    <w:lvl w:ilvl="3" w:tplc="473E6D94">
      <w:start w:val="1"/>
      <w:numFmt w:val="bullet"/>
      <w:lvlText w:val=""/>
      <w:lvlJc w:val="left"/>
      <w:pPr>
        <w:ind w:left="2880" w:hanging="360"/>
      </w:pPr>
      <w:rPr>
        <w:rFonts w:ascii="Symbol" w:hAnsi="Symbol" w:hint="default"/>
      </w:rPr>
    </w:lvl>
    <w:lvl w:ilvl="4" w:tplc="3E1C38A6">
      <w:start w:val="1"/>
      <w:numFmt w:val="bullet"/>
      <w:lvlText w:val="o"/>
      <w:lvlJc w:val="left"/>
      <w:pPr>
        <w:ind w:left="3600" w:hanging="360"/>
      </w:pPr>
      <w:rPr>
        <w:rFonts w:ascii="Courier New" w:hAnsi="Courier New" w:hint="default"/>
      </w:rPr>
    </w:lvl>
    <w:lvl w:ilvl="5" w:tplc="AA12212E">
      <w:start w:val="1"/>
      <w:numFmt w:val="bullet"/>
      <w:lvlText w:val=""/>
      <w:lvlJc w:val="left"/>
      <w:pPr>
        <w:ind w:left="4320" w:hanging="360"/>
      </w:pPr>
      <w:rPr>
        <w:rFonts w:ascii="Wingdings" w:hAnsi="Wingdings" w:hint="default"/>
      </w:rPr>
    </w:lvl>
    <w:lvl w:ilvl="6" w:tplc="5C78ED94">
      <w:start w:val="1"/>
      <w:numFmt w:val="bullet"/>
      <w:lvlText w:val=""/>
      <w:lvlJc w:val="left"/>
      <w:pPr>
        <w:ind w:left="5040" w:hanging="360"/>
      </w:pPr>
      <w:rPr>
        <w:rFonts w:ascii="Symbol" w:hAnsi="Symbol" w:hint="default"/>
      </w:rPr>
    </w:lvl>
    <w:lvl w:ilvl="7" w:tplc="0E2AADC6">
      <w:start w:val="1"/>
      <w:numFmt w:val="bullet"/>
      <w:lvlText w:val="o"/>
      <w:lvlJc w:val="left"/>
      <w:pPr>
        <w:ind w:left="5760" w:hanging="360"/>
      </w:pPr>
      <w:rPr>
        <w:rFonts w:ascii="Courier New" w:hAnsi="Courier New" w:hint="default"/>
      </w:rPr>
    </w:lvl>
    <w:lvl w:ilvl="8" w:tplc="01D2161E">
      <w:start w:val="1"/>
      <w:numFmt w:val="bullet"/>
      <w:lvlText w:val=""/>
      <w:lvlJc w:val="left"/>
      <w:pPr>
        <w:ind w:left="6480" w:hanging="360"/>
      </w:pPr>
      <w:rPr>
        <w:rFonts w:ascii="Wingdings" w:hAnsi="Wingdings" w:hint="default"/>
      </w:rPr>
    </w:lvl>
  </w:abstractNum>
  <w:abstractNum w:abstractNumId="392" w15:restartNumberingAfterBreak="0">
    <w:nsid w:val="4AD75A10"/>
    <w:multiLevelType w:val="multilevel"/>
    <w:tmpl w:val="C406CFD6"/>
    <w:lvl w:ilvl="0">
      <w:start w:val="1"/>
      <w:numFmt w:val="bullet"/>
      <w:lvlText w:val=""/>
      <w:lvlJc w:val="right"/>
      <w:pPr>
        <w:ind w:left="360" w:hanging="360"/>
      </w:pPr>
      <w:rPr>
        <w:rFonts w:ascii="Symbol" w:hAnsi="Symbol" w:hint="default"/>
      </w:rPr>
    </w:lvl>
    <w:lvl w:ilvl="1">
      <w:start w:val="1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3" w15:restartNumberingAfterBreak="0">
    <w:nsid w:val="4AE746B2"/>
    <w:multiLevelType w:val="hybridMultilevel"/>
    <w:tmpl w:val="D14AC286"/>
    <w:name w:val="CPSNumberingScheme"/>
    <w:lvl w:ilvl="0" w:tplc="090209A4">
      <w:start w:val="1"/>
      <w:numFmt w:val="decimal"/>
      <w:lvlText w:val="%1."/>
      <w:lvlJc w:val="right"/>
      <w:pPr>
        <w:ind w:left="500" w:hanging="180"/>
      </w:pPr>
    </w:lvl>
    <w:lvl w:ilvl="1" w:tplc="3FCCCF86">
      <w:start w:val="1"/>
      <w:numFmt w:val="decimal"/>
      <w:lvlText w:val="%2."/>
      <w:lvlJc w:val="right"/>
      <w:pPr>
        <w:ind w:left="1000" w:hanging="180"/>
      </w:pPr>
    </w:lvl>
    <w:lvl w:ilvl="2" w:tplc="BE1833F0">
      <w:start w:val="1"/>
      <w:numFmt w:val="decimal"/>
      <w:lvlText w:val="%3."/>
      <w:lvlJc w:val="right"/>
      <w:pPr>
        <w:ind w:left="1500" w:hanging="180"/>
      </w:pPr>
    </w:lvl>
    <w:lvl w:ilvl="3" w:tplc="C3FC4502">
      <w:start w:val="1"/>
      <w:numFmt w:val="decimal"/>
      <w:lvlText w:val="%4."/>
      <w:lvlJc w:val="right"/>
      <w:pPr>
        <w:ind w:left="2000" w:hanging="180"/>
      </w:pPr>
    </w:lvl>
    <w:lvl w:ilvl="4" w:tplc="AE58EC02">
      <w:start w:val="1"/>
      <w:numFmt w:val="decimal"/>
      <w:lvlText w:val="%5."/>
      <w:lvlJc w:val="right"/>
      <w:pPr>
        <w:ind w:left="2500" w:hanging="180"/>
      </w:pPr>
    </w:lvl>
    <w:lvl w:ilvl="5" w:tplc="AB1AB0EC">
      <w:start w:val="1"/>
      <w:numFmt w:val="decimal"/>
      <w:lvlText w:val="%6."/>
      <w:lvlJc w:val="right"/>
      <w:pPr>
        <w:ind w:left="3000" w:hanging="180"/>
      </w:pPr>
    </w:lvl>
    <w:lvl w:ilvl="6" w:tplc="BDD07FD8">
      <w:start w:val="1"/>
      <w:numFmt w:val="decimal"/>
      <w:lvlText w:val="%7."/>
      <w:lvlJc w:val="right"/>
      <w:pPr>
        <w:ind w:left="3500" w:hanging="180"/>
      </w:pPr>
    </w:lvl>
    <w:lvl w:ilvl="7" w:tplc="29EA7F7C">
      <w:start w:val="1"/>
      <w:numFmt w:val="decimal"/>
      <w:lvlText w:val="%8."/>
      <w:lvlJc w:val="right"/>
      <w:pPr>
        <w:ind w:left="4000" w:hanging="180"/>
      </w:pPr>
    </w:lvl>
    <w:lvl w:ilvl="8" w:tplc="36A02740">
      <w:start w:val="1"/>
      <w:numFmt w:val="decimal"/>
      <w:lvlText w:val="%9."/>
      <w:lvlJc w:val="right"/>
      <w:pPr>
        <w:ind w:left="4500" w:hanging="180"/>
      </w:pPr>
    </w:lvl>
  </w:abstractNum>
  <w:abstractNum w:abstractNumId="394" w15:restartNumberingAfterBreak="0">
    <w:nsid w:val="4B1E732E"/>
    <w:multiLevelType w:val="hybridMultilevel"/>
    <w:tmpl w:val="D6AAC6C2"/>
    <w:name w:val="CPSNumberingScheme"/>
    <w:lvl w:ilvl="0" w:tplc="BA82B9D0">
      <w:start w:val="1"/>
      <w:numFmt w:val="decimal"/>
      <w:lvlText w:val="%1."/>
      <w:lvlJc w:val="right"/>
      <w:pPr>
        <w:ind w:left="500" w:hanging="180"/>
      </w:pPr>
    </w:lvl>
    <w:lvl w:ilvl="1" w:tplc="0EB0D984">
      <w:start w:val="1"/>
      <w:numFmt w:val="decimal"/>
      <w:lvlText w:val="%2."/>
      <w:lvlJc w:val="right"/>
      <w:pPr>
        <w:ind w:left="1000" w:hanging="180"/>
      </w:pPr>
    </w:lvl>
    <w:lvl w:ilvl="2" w:tplc="3C701F0E">
      <w:start w:val="1"/>
      <w:numFmt w:val="decimal"/>
      <w:lvlText w:val="%3."/>
      <w:lvlJc w:val="right"/>
      <w:pPr>
        <w:ind w:left="1500" w:hanging="180"/>
      </w:pPr>
    </w:lvl>
    <w:lvl w:ilvl="3" w:tplc="CD000B7E">
      <w:start w:val="1"/>
      <w:numFmt w:val="decimal"/>
      <w:lvlText w:val="%4."/>
      <w:lvlJc w:val="right"/>
      <w:pPr>
        <w:ind w:left="2000" w:hanging="180"/>
      </w:pPr>
    </w:lvl>
    <w:lvl w:ilvl="4" w:tplc="33023892">
      <w:start w:val="1"/>
      <w:numFmt w:val="decimal"/>
      <w:lvlText w:val="%5."/>
      <w:lvlJc w:val="right"/>
      <w:pPr>
        <w:ind w:left="2500" w:hanging="180"/>
      </w:pPr>
    </w:lvl>
    <w:lvl w:ilvl="5" w:tplc="C59C7760">
      <w:start w:val="1"/>
      <w:numFmt w:val="decimal"/>
      <w:lvlText w:val="%6."/>
      <w:lvlJc w:val="right"/>
      <w:pPr>
        <w:ind w:left="3000" w:hanging="180"/>
      </w:pPr>
    </w:lvl>
    <w:lvl w:ilvl="6" w:tplc="2ABE03E6">
      <w:start w:val="1"/>
      <w:numFmt w:val="decimal"/>
      <w:lvlText w:val="%7."/>
      <w:lvlJc w:val="right"/>
      <w:pPr>
        <w:ind w:left="3500" w:hanging="180"/>
      </w:pPr>
    </w:lvl>
    <w:lvl w:ilvl="7" w:tplc="F766A5E8">
      <w:start w:val="1"/>
      <w:numFmt w:val="decimal"/>
      <w:lvlText w:val="%8."/>
      <w:lvlJc w:val="right"/>
      <w:pPr>
        <w:ind w:left="4000" w:hanging="180"/>
      </w:pPr>
    </w:lvl>
    <w:lvl w:ilvl="8" w:tplc="362206D4">
      <w:start w:val="1"/>
      <w:numFmt w:val="decimal"/>
      <w:lvlText w:val="%9."/>
      <w:lvlJc w:val="right"/>
      <w:pPr>
        <w:ind w:left="4500" w:hanging="180"/>
      </w:pPr>
    </w:lvl>
  </w:abstractNum>
  <w:abstractNum w:abstractNumId="395" w15:restartNumberingAfterBreak="0">
    <w:nsid w:val="4B6D4EED"/>
    <w:multiLevelType w:val="hybridMultilevel"/>
    <w:tmpl w:val="326A8B2E"/>
    <w:name w:val="CPSNumberingScheme"/>
    <w:lvl w:ilvl="0" w:tplc="E21E1918">
      <w:start w:val="1"/>
      <w:numFmt w:val="decimal"/>
      <w:lvlText w:val="%1."/>
      <w:lvlJc w:val="right"/>
      <w:pPr>
        <w:ind w:left="500" w:hanging="180"/>
      </w:pPr>
    </w:lvl>
    <w:lvl w:ilvl="1" w:tplc="F5CC323E">
      <w:start w:val="1"/>
      <w:numFmt w:val="decimal"/>
      <w:lvlText w:val="%2."/>
      <w:lvlJc w:val="right"/>
      <w:pPr>
        <w:ind w:left="1000" w:hanging="180"/>
      </w:pPr>
    </w:lvl>
    <w:lvl w:ilvl="2" w:tplc="E2FEE1F8">
      <w:start w:val="1"/>
      <w:numFmt w:val="decimal"/>
      <w:lvlText w:val="%3."/>
      <w:lvlJc w:val="right"/>
      <w:pPr>
        <w:ind w:left="1500" w:hanging="180"/>
      </w:pPr>
    </w:lvl>
    <w:lvl w:ilvl="3" w:tplc="74C06962">
      <w:start w:val="1"/>
      <w:numFmt w:val="decimal"/>
      <w:lvlText w:val="%4."/>
      <w:lvlJc w:val="right"/>
      <w:pPr>
        <w:ind w:left="2000" w:hanging="180"/>
      </w:pPr>
    </w:lvl>
    <w:lvl w:ilvl="4" w:tplc="42AAE628">
      <w:start w:val="1"/>
      <w:numFmt w:val="decimal"/>
      <w:lvlText w:val="%5."/>
      <w:lvlJc w:val="right"/>
      <w:pPr>
        <w:ind w:left="2500" w:hanging="180"/>
      </w:pPr>
    </w:lvl>
    <w:lvl w:ilvl="5" w:tplc="1540A99C">
      <w:start w:val="1"/>
      <w:numFmt w:val="decimal"/>
      <w:lvlText w:val="%6."/>
      <w:lvlJc w:val="right"/>
      <w:pPr>
        <w:ind w:left="3000" w:hanging="180"/>
      </w:pPr>
    </w:lvl>
    <w:lvl w:ilvl="6" w:tplc="35A43B84">
      <w:start w:val="1"/>
      <w:numFmt w:val="decimal"/>
      <w:lvlText w:val="%7."/>
      <w:lvlJc w:val="right"/>
      <w:pPr>
        <w:ind w:left="3500" w:hanging="180"/>
      </w:pPr>
    </w:lvl>
    <w:lvl w:ilvl="7" w:tplc="A2227306">
      <w:start w:val="1"/>
      <w:numFmt w:val="decimal"/>
      <w:lvlText w:val="%8."/>
      <w:lvlJc w:val="right"/>
      <w:pPr>
        <w:ind w:left="4000" w:hanging="180"/>
      </w:pPr>
    </w:lvl>
    <w:lvl w:ilvl="8" w:tplc="282EEABC">
      <w:start w:val="1"/>
      <w:numFmt w:val="decimal"/>
      <w:lvlText w:val="%9."/>
      <w:lvlJc w:val="right"/>
      <w:pPr>
        <w:ind w:left="4500" w:hanging="180"/>
      </w:pPr>
    </w:lvl>
  </w:abstractNum>
  <w:abstractNum w:abstractNumId="396" w15:restartNumberingAfterBreak="0">
    <w:nsid w:val="4BA8382B"/>
    <w:multiLevelType w:val="hybridMultilevel"/>
    <w:tmpl w:val="105E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15:restartNumberingAfterBreak="0">
    <w:nsid w:val="4BC1689F"/>
    <w:multiLevelType w:val="hybridMultilevel"/>
    <w:tmpl w:val="CD5A750A"/>
    <w:lvl w:ilvl="0" w:tplc="5AC23B82">
      <w:start w:val="1"/>
      <w:numFmt w:val="bullet"/>
      <w:lvlText w:val=""/>
      <w:lvlJc w:val="left"/>
      <w:pPr>
        <w:ind w:left="720" w:hanging="360"/>
      </w:pPr>
      <w:rPr>
        <w:rFonts w:ascii="Symbol" w:hAnsi="Symbol" w:hint="default"/>
      </w:rPr>
    </w:lvl>
    <w:lvl w:ilvl="1" w:tplc="43D4A3FA">
      <w:start w:val="1"/>
      <w:numFmt w:val="bullet"/>
      <w:lvlText w:val="o"/>
      <w:lvlJc w:val="left"/>
      <w:pPr>
        <w:ind w:left="1440" w:hanging="360"/>
      </w:pPr>
      <w:rPr>
        <w:rFonts w:ascii="Courier New" w:hAnsi="Courier New" w:hint="default"/>
      </w:rPr>
    </w:lvl>
    <w:lvl w:ilvl="2" w:tplc="54F824B4">
      <w:start w:val="1"/>
      <w:numFmt w:val="bullet"/>
      <w:lvlText w:val=""/>
      <w:lvlJc w:val="left"/>
      <w:pPr>
        <w:ind w:left="2160" w:hanging="360"/>
      </w:pPr>
      <w:rPr>
        <w:rFonts w:ascii="Wingdings" w:hAnsi="Wingdings" w:hint="default"/>
      </w:rPr>
    </w:lvl>
    <w:lvl w:ilvl="3" w:tplc="60FC1F28">
      <w:start w:val="1"/>
      <w:numFmt w:val="bullet"/>
      <w:lvlText w:val=""/>
      <w:lvlJc w:val="left"/>
      <w:pPr>
        <w:ind w:left="2880" w:hanging="360"/>
      </w:pPr>
      <w:rPr>
        <w:rFonts w:ascii="Symbol" w:hAnsi="Symbol" w:hint="default"/>
      </w:rPr>
    </w:lvl>
    <w:lvl w:ilvl="4" w:tplc="A134B752">
      <w:start w:val="1"/>
      <w:numFmt w:val="bullet"/>
      <w:lvlText w:val="o"/>
      <w:lvlJc w:val="left"/>
      <w:pPr>
        <w:ind w:left="3600" w:hanging="360"/>
      </w:pPr>
      <w:rPr>
        <w:rFonts w:ascii="Courier New" w:hAnsi="Courier New" w:hint="default"/>
      </w:rPr>
    </w:lvl>
    <w:lvl w:ilvl="5" w:tplc="5530A6BC">
      <w:start w:val="1"/>
      <w:numFmt w:val="bullet"/>
      <w:lvlText w:val=""/>
      <w:lvlJc w:val="left"/>
      <w:pPr>
        <w:ind w:left="4320" w:hanging="360"/>
      </w:pPr>
      <w:rPr>
        <w:rFonts w:ascii="Wingdings" w:hAnsi="Wingdings" w:hint="default"/>
      </w:rPr>
    </w:lvl>
    <w:lvl w:ilvl="6" w:tplc="021AE4D6">
      <w:start w:val="1"/>
      <w:numFmt w:val="bullet"/>
      <w:lvlText w:val=""/>
      <w:lvlJc w:val="left"/>
      <w:pPr>
        <w:ind w:left="5040" w:hanging="360"/>
      </w:pPr>
      <w:rPr>
        <w:rFonts w:ascii="Symbol" w:hAnsi="Symbol" w:hint="default"/>
      </w:rPr>
    </w:lvl>
    <w:lvl w:ilvl="7" w:tplc="76BCA3C4">
      <w:start w:val="1"/>
      <w:numFmt w:val="bullet"/>
      <w:lvlText w:val="o"/>
      <w:lvlJc w:val="left"/>
      <w:pPr>
        <w:ind w:left="5760" w:hanging="360"/>
      </w:pPr>
      <w:rPr>
        <w:rFonts w:ascii="Courier New" w:hAnsi="Courier New" w:hint="default"/>
      </w:rPr>
    </w:lvl>
    <w:lvl w:ilvl="8" w:tplc="316C514E">
      <w:start w:val="1"/>
      <w:numFmt w:val="bullet"/>
      <w:lvlText w:val=""/>
      <w:lvlJc w:val="left"/>
      <w:pPr>
        <w:ind w:left="6480" w:hanging="360"/>
      </w:pPr>
      <w:rPr>
        <w:rFonts w:ascii="Wingdings" w:hAnsi="Wingdings" w:hint="default"/>
      </w:rPr>
    </w:lvl>
  </w:abstractNum>
  <w:abstractNum w:abstractNumId="398" w15:restartNumberingAfterBreak="0">
    <w:nsid w:val="4BE30007"/>
    <w:multiLevelType w:val="hybridMultilevel"/>
    <w:tmpl w:val="8ED4E6D4"/>
    <w:name w:val="CPSNumberingScheme"/>
    <w:lvl w:ilvl="0" w:tplc="0400F75C">
      <w:start w:val="1"/>
      <w:numFmt w:val="decimal"/>
      <w:lvlText w:val="%1."/>
      <w:lvlJc w:val="right"/>
      <w:pPr>
        <w:ind w:left="500" w:hanging="180"/>
      </w:pPr>
    </w:lvl>
    <w:lvl w:ilvl="1" w:tplc="32EE33BA">
      <w:start w:val="1"/>
      <w:numFmt w:val="decimal"/>
      <w:lvlText w:val="%2."/>
      <w:lvlJc w:val="right"/>
      <w:pPr>
        <w:ind w:left="1000" w:hanging="180"/>
      </w:pPr>
    </w:lvl>
    <w:lvl w:ilvl="2" w:tplc="B874BA8A">
      <w:start w:val="1"/>
      <w:numFmt w:val="decimal"/>
      <w:lvlText w:val="%3."/>
      <w:lvlJc w:val="right"/>
      <w:pPr>
        <w:ind w:left="1500" w:hanging="180"/>
      </w:pPr>
    </w:lvl>
    <w:lvl w:ilvl="3" w:tplc="D088904E">
      <w:start w:val="1"/>
      <w:numFmt w:val="decimal"/>
      <w:lvlText w:val="%4."/>
      <w:lvlJc w:val="right"/>
      <w:pPr>
        <w:ind w:left="2000" w:hanging="180"/>
      </w:pPr>
    </w:lvl>
    <w:lvl w:ilvl="4" w:tplc="75D636F6">
      <w:start w:val="1"/>
      <w:numFmt w:val="decimal"/>
      <w:lvlText w:val="%5."/>
      <w:lvlJc w:val="right"/>
      <w:pPr>
        <w:ind w:left="2500" w:hanging="180"/>
      </w:pPr>
    </w:lvl>
    <w:lvl w:ilvl="5" w:tplc="02B06D54">
      <w:start w:val="1"/>
      <w:numFmt w:val="decimal"/>
      <w:lvlText w:val="%6."/>
      <w:lvlJc w:val="right"/>
      <w:pPr>
        <w:ind w:left="3000" w:hanging="180"/>
      </w:pPr>
    </w:lvl>
    <w:lvl w:ilvl="6" w:tplc="9612B49C">
      <w:start w:val="1"/>
      <w:numFmt w:val="decimal"/>
      <w:lvlText w:val="%7."/>
      <w:lvlJc w:val="right"/>
      <w:pPr>
        <w:ind w:left="3500" w:hanging="180"/>
      </w:pPr>
    </w:lvl>
    <w:lvl w:ilvl="7" w:tplc="536E2A66">
      <w:start w:val="1"/>
      <w:numFmt w:val="decimal"/>
      <w:lvlText w:val="%8."/>
      <w:lvlJc w:val="right"/>
      <w:pPr>
        <w:ind w:left="4000" w:hanging="180"/>
      </w:pPr>
    </w:lvl>
    <w:lvl w:ilvl="8" w:tplc="CF98A934">
      <w:start w:val="1"/>
      <w:numFmt w:val="decimal"/>
      <w:lvlText w:val="%9."/>
      <w:lvlJc w:val="right"/>
      <w:pPr>
        <w:ind w:left="4500" w:hanging="180"/>
      </w:pPr>
    </w:lvl>
  </w:abstractNum>
  <w:abstractNum w:abstractNumId="399" w15:restartNumberingAfterBreak="0">
    <w:nsid w:val="4BF0741D"/>
    <w:multiLevelType w:val="hybridMultilevel"/>
    <w:tmpl w:val="B32E9196"/>
    <w:name w:val="CPSNumberingScheme"/>
    <w:lvl w:ilvl="0" w:tplc="B088CF02">
      <w:start w:val="1"/>
      <w:numFmt w:val="decimal"/>
      <w:lvlText w:val="%1."/>
      <w:lvlJc w:val="right"/>
      <w:pPr>
        <w:ind w:left="500" w:hanging="180"/>
      </w:pPr>
    </w:lvl>
    <w:lvl w:ilvl="1" w:tplc="2612DF32">
      <w:start w:val="1"/>
      <w:numFmt w:val="decimal"/>
      <w:lvlText w:val="%2."/>
      <w:lvlJc w:val="right"/>
      <w:pPr>
        <w:ind w:left="1000" w:hanging="180"/>
      </w:pPr>
    </w:lvl>
    <w:lvl w:ilvl="2" w:tplc="39BE8D3E">
      <w:start w:val="1"/>
      <w:numFmt w:val="decimal"/>
      <w:lvlText w:val="%3."/>
      <w:lvlJc w:val="right"/>
      <w:pPr>
        <w:ind w:left="1500" w:hanging="180"/>
      </w:pPr>
    </w:lvl>
    <w:lvl w:ilvl="3" w:tplc="03B695BC">
      <w:start w:val="1"/>
      <w:numFmt w:val="decimal"/>
      <w:lvlText w:val="%4."/>
      <w:lvlJc w:val="right"/>
      <w:pPr>
        <w:ind w:left="2000" w:hanging="180"/>
      </w:pPr>
    </w:lvl>
    <w:lvl w:ilvl="4" w:tplc="FBA6D62E">
      <w:start w:val="1"/>
      <w:numFmt w:val="decimal"/>
      <w:lvlText w:val="%5."/>
      <w:lvlJc w:val="right"/>
      <w:pPr>
        <w:ind w:left="2500" w:hanging="180"/>
      </w:pPr>
    </w:lvl>
    <w:lvl w:ilvl="5" w:tplc="3C9E01E6">
      <w:start w:val="1"/>
      <w:numFmt w:val="decimal"/>
      <w:lvlText w:val="%6."/>
      <w:lvlJc w:val="right"/>
      <w:pPr>
        <w:ind w:left="3000" w:hanging="180"/>
      </w:pPr>
    </w:lvl>
    <w:lvl w:ilvl="6" w:tplc="17A6AAC8">
      <w:start w:val="1"/>
      <w:numFmt w:val="decimal"/>
      <w:lvlText w:val="%7."/>
      <w:lvlJc w:val="right"/>
      <w:pPr>
        <w:ind w:left="3500" w:hanging="180"/>
      </w:pPr>
    </w:lvl>
    <w:lvl w:ilvl="7" w:tplc="4670CE44">
      <w:start w:val="1"/>
      <w:numFmt w:val="decimal"/>
      <w:lvlText w:val="%8."/>
      <w:lvlJc w:val="right"/>
      <w:pPr>
        <w:ind w:left="4000" w:hanging="180"/>
      </w:pPr>
    </w:lvl>
    <w:lvl w:ilvl="8" w:tplc="B8D42F80">
      <w:start w:val="1"/>
      <w:numFmt w:val="decimal"/>
      <w:lvlText w:val="%9."/>
      <w:lvlJc w:val="right"/>
      <w:pPr>
        <w:ind w:left="4500" w:hanging="180"/>
      </w:pPr>
    </w:lvl>
  </w:abstractNum>
  <w:abstractNum w:abstractNumId="400" w15:restartNumberingAfterBreak="0">
    <w:nsid w:val="4C0C3B6E"/>
    <w:multiLevelType w:val="hybridMultilevel"/>
    <w:tmpl w:val="775CA020"/>
    <w:name w:val="CPSNumberingScheme"/>
    <w:lvl w:ilvl="0" w:tplc="51E04E38">
      <w:start w:val="1"/>
      <w:numFmt w:val="decimal"/>
      <w:lvlText w:val="%1."/>
      <w:lvlJc w:val="right"/>
      <w:pPr>
        <w:ind w:left="500" w:hanging="180"/>
      </w:pPr>
    </w:lvl>
    <w:lvl w:ilvl="1" w:tplc="4E64AC7A">
      <w:start w:val="1"/>
      <w:numFmt w:val="decimal"/>
      <w:lvlText w:val="%2."/>
      <w:lvlJc w:val="right"/>
      <w:pPr>
        <w:ind w:left="1000" w:hanging="180"/>
      </w:pPr>
    </w:lvl>
    <w:lvl w:ilvl="2" w:tplc="43EE8B52">
      <w:start w:val="1"/>
      <w:numFmt w:val="decimal"/>
      <w:lvlText w:val="%3."/>
      <w:lvlJc w:val="right"/>
      <w:pPr>
        <w:ind w:left="1500" w:hanging="180"/>
      </w:pPr>
    </w:lvl>
    <w:lvl w:ilvl="3" w:tplc="3F3C352C">
      <w:start w:val="1"/>
      <w:numFmt w:val="decimal"/>
      <w:lvlText w:val="%4."/>
      <w:lvlJc w:val="right"/>
      <w:pPr>
        <w:ind w:left="2000" w:hanging="180"/>
      </w:pPr>
    </w:lvl>
    <w:lvl w:ilvl="4" w:tplc="2C9266F6">
      <w:start w:val="1"/>
      <w:numFmt w:val="decimal"/>
      <w:lvlText w:val="%5."/>
      <w:lvlJc w:val="right"/>
      <w:pPr>
        <w:ind w:left="2500" w:hanging="180"/>
      </w:pPr>
    </w:lvl>
    <w:lvl w:ilvl="5" w:tplc="86CCD674">
      <w:start w:val="1"/>
      <w:numFmt w:val="decimal"/>
      <w:lvlText w:val="%6."/>
      <w:lvlJc w:val="right"/>
      <w:pPr>
        <w:ind w:left="3000" w:hanging="180"/>
      </w:pPr>
    </w:lvl>
    <w:lvl w:ilvl="6" w:tplc="CC44E642">
      <w:start w:val="1"/>
      <w:numFmt w:val="decimal"/>
      <w:lvlText w:val="%7."/>
      <w:lvlJc w:val="right"/>
      <w:pPr>
        <w:ind w:left="3500" w:hanging="180"/>
      </w:pPr>
    </w:lvl>
    <w:lvl w:ilvl="7" w:tplc="2F72B686">
      <w:start w:val="1"/>
      <w:numFmt w:val="decimal"/>
      <w:lvlText w:val="%8."/>
      <w:lvlJc w:val="right"/>
      <w:pPr>
        <w:ind w:left="4000" w:hanging="180"/>
      </w:pPr>
    </w:lvl>
    <w:lvl w:ilvl="8" w:tplc="D7128D4E">
      <w:start w:val="1"/>
      <w:numFmt w:val="decimal"/>
      <w:lvlText w:val="%9."/>
      <w:lvlJc w:val="right"/>
      <w:pPr>
        <w:ind w:left="4500" w:hanging="180"/>
      </w:pPr>
    </w:lvl>
  </w:abstractNum>
  <w:abstractNum w:abstractNumId="401" w15:restartNumberingAfterBreak="0">
    <w:nsid w:val="4C423C87"/>
    <w:multiLevelType w:val="hybridMultilevel"/>
    <w:tmpl w:val="6E22808C"/>
    <w:lvl w:ilvl="0" w:tplc="122A5D76">
      <w:start w:val="1"/>
      <w:numFmt w:val="bullet"/>
      <w:lvlText w:val=""/>
      <w:lvlJc w:val="left"/>
      <w:pPr>
        <w:ind w:left="720" w:hanging="360"/>
      </w:pPr>
      <w:rPr>
        <w:rFonts w:ascii="Symbol" w:hAnsi="Symbol" w:hint="default"/>
      </w:rPr>
    </w:lvl>
    <w:lvl w:ilvl="1" w:tplc="D8B63A88">
      <w:start w:val="1"/>
      <w:numFmt w:val="bullet"/>
      <w:lvlText w:val="o"/>
      <w:lvlJc w:val="left"/>
      <w:pPr>
        <w:ind w:left="1440" w:hanging="360"/>
      </w:pPr>
      <w:rPr>
        <w:rFonts w:ascii="Courier New" w:hAnsi="Courier New" w:hint="default"/>
      </w:rPr>
    </w:lvl>
    <w:lvl w:ilvl="2" w:tplc="CEC4D058">
      <w:start w:val="1"/>
      <w:numFmt w:val="bullet"/>
      <w:lvlText w:val=""/>
      <w:lvlJc w:val="left"/>
      <w:pPr>
        <w:ind w:left="2160" w:hanging="360"/>
      </w:pPr>
      <w:rPr>
        <w:rFonts w:ascii="Wingdings" w:hAnsi="Wingdings" w:hint="default"/>
      </w:rPr>
    </w:lvl>
    <w:lvl w:ilvl="3" w:tplc="48044BB6">
      <w:start w:val="1"/>
      <w:numFmt w:val="bullet"/>
      <w:lvlText w:val=""/>
      <w:lvlJc w:val="left"/>
      <w:pPr>
        <w:ind w:left="2880" w:hanging="360"/>
      </w:pPr>
      <w:rPr>
        <w:rFonts w:ascii="Symbol" w:hAnsi="Symbol" w:hint="default"/>
      </w:rPr>
    </w:lvl>
    <w:lvl w:ilvl="4" w:tplc="E1F06C56">
      <w:start w:val="1"/>
      <w:numFmt w:val="bullet"/>
      <w:lvlText w:val="o"/>
      <w:lvlJc w:val="left"/>
      <w:pPr>
        <w:ind w:left="3600" w:hanging="360"/>
      </w:pPr>
      <w:rPr>
        <w:rFonts w:ascii="Courier New" w:hAnsi="Courier New" w:hint="default"/>
      </w:rPr>
    </w:lvl>
    <w:lvl w:ilvl="5" w:tplc="ADEA5FA0">
      <w:start w:val="1"/>
      <w:numFmt w:val="bullet"/>
      <w:lvlText w:val=""/>
      <w:lvlJc w:val="left"/>
      <w:pPr>
        <w:ind w:left="4320" w:hanging="360"/>
      </w:pPr>
      <w:rPr>
        <w:rFonts w:ascii="Wingdings" w:hAnsi="Wingdings" w:hint="default"/>
      </w:rPr>
    </w:lvl>
    <w:lvl w:ilvl="6" w:tplc="DF58AE60">
      <w:start w:val="1"/>
      <w:numFmt w:val="bullet"/>
      <w:lvlText w:val=""/>
      <w:lvlJc w:val="left"/>
      <w:pPr>
        <w:ind w:left="5040" w:hanging="360"/>
      </w:pPr>
      <w:rPr>
        <w:rFonts w:ascii="Symbol" w:hAnsi="Symbol" w:hint="default"/>
      </w:rPr>
    </w:lvl>
    <w:lvl w:ilvl="7" w:tplc="23FE3884">
      <w:start w:val="1"/>
      <w:numFmt w:val="bullet"/>
      <w:lvlText w:val="o"/>
      <w:lvlJc w:val="left"/>
      <w:pPr>
        <w:ind w:left="5760" w:hanging="360"/>
      </w:pPr>
      <w:rPr>
        <w:rFonts w:ascii="Courier New" w:hAnsi="Courier New" w:hint="default"/>
      </w:rPr>
    </w:lvl>
    <w:lvl w:ilvl="8" w:tplc="7C845D86">
      <w:start w:val="1"/>
      <w:numFmt w:val="bullet"/>
      <w:lvlText w:val=""/>
      <w:lvlJc w:val="left"/>
      <w:pPr>
        <w:ind w:left="6480" w:hanging="360"/>
      </w:pPr>
      <w:rPr>
        <w:rFonts w:ascii="Wingdings" w:hAnsi="Wingdings" w:hint="default"/>
      </w:rPr>
    </w:lvl>
  </w:abstractNum>
  <w:abstractNum w:abstractNumId="402" w15:restartNumberingAfterBreak="0">
    <w:nsid w:val="4C54744C"/>
    <w:multiLevelType w:val="hybridMultilevel"/>
    <w:tmpl w:val="CBDA2416"/>
    <w:name w:val="CPSNumberingScheme"/>
    <w:lvl w:ilvl="0" w:tplc="BD26D76C">
      <w:start w:val="1"/>
      <w:numFmt w:val="decimal"/>
      <w:lvlText w:val="%1."/>
      <w:lvlJc w:val="right"/>
      <w:pPr>
        <w:ind w:left="500" w:hanging="180"/>
      </w:pPr>
    </w:lvl>
    <w:lvl w:ilvl="1" w:tplc="EBCEC934">
      <w:start w:val="1"/>
      <w:numFmt w:val="decimal"/>
      <w:lvlText w:val="%2."/>
      <w:lvlJc w:val="right"/>
      <w:pPr>
        <w:ind w:left="1000" w:hanging="180"/>
      </w:pPr>
    </w:lvl>
    <w:lvl w:ilvl="2" w:tplc="680AE8B8">
      <w:start w:val="1"/>
      <w:numFmt w:val="decimal"/>
      <w:lvlText w:val="%3."/>
      <w:lvlJc w:val="right"/>
      <w:pPr>
        <w:ind w:left="1500" w:hanging="180"/>
      </w:pPr>
    </w:lvl>
    <w:lvl w:ilvl="3" w:tplc="5AF84F02">
      <w:start w:val="1"/>
      <w:numFmt w:val="decimal"/>
      <w:lvlText w:val="%4."/>
      <w:lvlJc w:val="right"/>
      <w:pPr>
        <w:ind w:left="2000" w:hanging="180"/>
      </w:pPr>
    </w:lvl>
    <w:lvl w:ilvl="4" w:tplc="91141532">
      <w:start w:val="1"/>
      <w:numFmt w:val="decimal"/>
      <w:lvlText w:val="%5."/>
      <w:lvlJc w:val="right"/>
      <w:pPr>
        <w:ind w:left="2500" w:hanging="180"/>
      </w:pPr>
    </w:lvl>
    <w:lvl w:ilvl="5" w:tplc="8C6EDE54">
      <w:start w:val="1"/>
      <w:numFmt w:val="decimal"/>
      <w:lvlText w:val="%6."/>
      <w:lvlJc w:val="right"/>
      <w:pPr>
        <w:ind w:left="3000" w:hanging="180"/>
      </w:pPr>
    </w:lvl>
    <w:lvl w:ilvl="6" w:tplc="CD141DC2">
      <w:start w:val="1"/>
      <w:numFmt w:val="decimal"/>
      <w:lvlText w:val="%7."/>
      <w:lvlJc w:val="right"/>
      <w:pPr>
        <w:ind w:left="3500" w:hanging="180"/>
      </w:pPr>
    </w:lvl>
    <w:lvl w:ilvl="7" w:tplc="DF8EF824">
      <w:start w:val="1"/>
      <w:numFmt w:val="decimal"/>
      <w:lvlText w:val="%8."/>
      <w:lvlJc w:val="right"/>
      <w:pPr>
        <w:ind w:left="4000" w:hanging="180"/>
      </w:pPr>
    </w:lvl>
    <w:lvl w:ilvl="8" w:tplc="12B27FA4">
      <w:start w:val="1"/>
      <w:numFmt w:val="decimal"/>
      <w:lvlText w:val="%9."/>
      <w:lvlJc w:val="right"/>
      <w:pPr>
        <w:ind w:left="4500" w:hanging="180"/>
      </w:pPr>
    </w:lvl>
  </w:abstractNum>
  <w:abstractNum w:abstractNumId="403" w15:restartNumberingAfterBreak="0">
    <w:nsid w:val="4C593827"/>
    <w:multiLevelType w:val="hybridMultilevel"/>
    <w:tmpl w:val="BE1E31B6"/>
    <w:name w:val="CPSNumberingScheme"/>
    <w:lvl w:ilvl="0" w:tplc="94F283DC">
      <w:start w:val="1"/>
      <w:numFmt w:val="decimal"/>
      <w:lvlText w:val="%1."/>
      <w:lvlJc w:val="right"/>
      <w:pPr>
        <w:ind w:left="500" w:hanging="180"/>
      </w:pPr>
    </w:lvl>
    <w:lvl w:ilvl="1" w:tplc="18F4AAFA">
      <w:start w:val="1"/>
      <w:numFmt w:val="decimal"/>
      <w:lvlText w:val="%2."/>
      <w:lvlJc w:val="right"/>
      <w:pPr>
        <w:ind w:left="1000" w:hanging="180"/>
      </w:pPr>
    </w:lvl>
    <w:lvl w:ilvl="2" w:tplc="C53ACB78">
      <w:start w:val="1"/>
      <w:numFmt w:val="decimal"/>
      <w:lvlText w:val="%3."/>
      <w:lvlJc w:val="right"/>
      <w:pPr>
        <w:ind w:left="1500" w:hanging="180"/>
      </w:pPr>
    </w:lvl>
    <w:lvl w:ilvl="3" w:tplc="53F2CC98">
      <w:start w:val="1"/>
      <w:numFmt w:val="decimal"/>
      <w:lvlText w:val="%4."/>
      <w:lvlJc w:val="right"/>
      <w:pPr>
        <w:ind w:left="2000" w:hanging="180"/>
      </w:pPr>
    </w:lvl>
    <w:lvl w:ilvl="4" w:tplc="6332EC66">
      <w:start w:val="1"/>
      <w:numFmt w:val="decimal"/>
      <w:lvlText w:val="%5."/>
      <w:lvlJc w:val="right"/>
      <w:pPr>
        <w:ind w:left="2500" w:hanging="180"/>
      </w:pPr>
    </w:lvl>
    <w:lvl w:ilvl="5" w:tplc="9BE2B4D2">
      <w:start w:val="1"/>
      <w:numFmt w:val="decimal"/>
      <w:lvlText w:val="%6."/>
      <w:lvlJc w:val="right"/>
      <w:pPr>
        <w:ind w:left="3000" w:hanging="180"/>
      </w:pPr>
    </w:lvl>
    <w:lvl w:ilvl="6" w:tplc="671065A8">
      <w:start w:val="1"/>
      <w:numFmt w:val="decimal"/>
      <w:lvlText w:val="%7."/>
      <w:lvlJc w:val="right"/>
      <w:pPr>
        <w:ind w:left="3500" w:hanging="180"/>
      </w:pPr>
    </w:lvl>
    <w:lvl w:ilvl="7" w:tplc="4F26DF2E">
      <w:start w:val="1"/>
      <w:numFmt w:val="decimal"/>
      <w:lvlText w:val="%8."/>
      <w:lvlJc w:val="right"/>
      <w:pPr>
        <w:ind w:left="4000" w:hanging="180"/>
      </w:pPr>
    </w:lvl>
    <w:lvl w:ilvl="8" w:tplc="80420768">
      <w:start w:val="1"/>
      <w:numFmt w:val="decimal"/>
      <w:lvlText w:val="%9."/>
      <w:lvlJc w:val="right"/>
      <w:pPr>
        <w:ind w:left="4500" w:hanging="180"/>
      </w:pPr>
    </w:lvl>
  </w:abstractNum>
  <w:abstractNum w:abstractNumId="404" w15:restartNumberingAfterBreak="0">
    <w:nsid w:val="4C7602EC"/>
    <w:multiLevelType w:val="hybridMultilevel"/>
    <w:tmpl w:val="8F286404"/>
    <w:name w:val="CPSNumberingScheme"/>
    <w:lvl w:ilvl="0" w:tplc="4C526438">
      <w:start w:val="1"/>
      <w:numFmt w:val="decimal"/>
      <w:lvlText w:val="%1."/>
      <w:lvlJc w:val="right"/>
      <w:pPr>
        <w:ind w:left="500" w:hanging="180"/>
      </w:pPr>
    </w:lvl>
    <w:lvl w:ilvl="1" w:tplc="30F824B6">
      <w:start w:val="1"/>
      <w:numFmt w:val="decimal"/>
      <w:lvlText w:val="%2."/>
      <w:lvlJc w:val="right"/>
      <w:pPr>
        <w:ind w:left="1000" w:hanging="180"/>
      </w:pPr>
    </w:lvl>
    <w:lvl w:ilvl="2" w:tplc="C8B6992E">
      <w:start w:val="1"/>
      <w:numFmt w:val="decimal"/>
      <w:lvlText w:val="%3."/>
      <w:lvlJc w:val="right"/>
      <w:pPr>
        <w:ind w:left="1500" w:hanging="180"/>
      </w:pPr>
    </w:lvl>
    <w:lvl w:ilvl="3" w:tplc="F780AF62">
      <w:start w:val="1"/>
      <w:numFmt w:val="decimal"/>
      <w:lvlText w:val="%4."/>
      <w:lvlJc w:val="right"/>
      <w:pPr>
        <w:ind w:left="2000" w:hanging="180"/>
      </w:pPr>
    </w:lvl>
    <w:lvl w:ilvl="4" w:tplc="C6FAF1F2">
      <w:start w:val="1"/>
      <w:numFmt w:val="decimal"/>
      <w:lvlText w:val="%5."/>
      <w:lvlJc w:val="right"/>
      <w:pPr>
        <w:ind w:left="2500" w:hanging="180"/>
      </w:pPr>
    </w:lvl>
    <w:lvl w:ilvl="5" w:tplc="99641A88">
      <w:start w:val="1"/>
      <w:numFmt w:val="decimal"/>
      <w:lvlText w:val="%6."/>
      <w:lvlJc w:val="right"/>
      <w:pPr>
        <w:ind w:left="3000" w:hanging="180"/>
      </w:pPr>
    </w:lvl>
    <w:lvl w:ilvl="6" w:tplc="1C569422">
      <w:start w:val="1"/>
      <w:numFmt w:val="decimal"/>
      <w:lvlText w:val="%7."/>
      <w:lvlJc w:val="right"/>
      <w:pPr>
        <w:ind w:left="3500" w:hanging="180"/>
      </w:pPr>
    </w:lvl>
    <w:lvl w:ilvl="7" w:tplc="6448A95A">
      <w:start w:val="1"/>
      <w:numFmt w:val="decimal"/>
      <w:lvlText w:val="%8."/>
      <w:lvlJc w:val="right"/>
      <w:pPr>
        <w:ind w:left="4000" w:hanging="180"/>
      </w:pPr>
    </w:lvl>
    <w:lvl w:ilvl="8" w:tplc="77961EC4">
      <w:start w:val="1"/>
      <w:numFmt w:val="decimal"/>
      <w:lvlText w:val="%9."/>
      <w:lvlJc w:val="right"/>
      <w:pPr>
        <w:ind w:left="4500" w:hanging="180"/>
      </w:pPr>
    </w:lvl>
  </w:abstractNum>
  <w:abstractNum w:abstractNumId="405" w15:restartNumberingAfterBreak="0">
    <w:nsid w:val="4CA236CD"/>
    <w:multiLevelType w:val="hybridMultilevel"/>
    <w:tmpl w:val="0CC430B6"/>
    <w:name w:val="CPSNumberingScheme"/>
    <w:lvl w:ilvl="0" w:tplc="38AA2B8C">
      <w:start w:val="1"/>
      <w:numFmt w:val="decimal"/>
      <w:lvlText w:val="%1."/>
      <w:lvlJc w:val="right"/>
      <w:pPr>
        <w:ind w:left="500" w:hanging="180"/>
      </w:pPr>
    </w:lvl>
    <w:lvl w:ilvl="1" w:tplc="E892BC2A">
      <w:start w:val="1"/>
      <w:numFmt w:val="decimal"/>
      <w:lvlText w:val="%2."/>
      <w:lvlJc w:val="right"/>
      <w:pPr>
        <w:ind w:left="1000" w:hanging="180"/>
      </w:pPr>
    </w:lvl>
    <w:lvl w:ilvl="2" w:tplc="07AA4478">
      <w:start w:val="1"/>
      <w:numFmt w:val="decimal"/>
      <w:lvlText w:val="%3."/>
      <w:lvlJc w:val="right"/>
      <w:pPr>
        <w:ind w:left="1500" w:hanging="180"/>
      </w:pPr>
    </w:lvl>
    <w:lvl w:ilvl="3" w:tplc="35C299E2">
      <w:start w:val="1"/>
      <w:numFmt w:val="decimal"/>
      <w:lvlText w:val="%4."/>
      <w:lvlJc w:val="right"/>
      <w:pPr>
        <w:ind w:left="2000" w:hanging="180"/>
      </w:pPr>
    </w:lvl>
    <w:lvl w:ilvl="4" w:tplc="E26E2FA8">
      <w:start w:val="1"/>
      <w:numFmt w:val="decimal"/>
      <w:lvlText w:val="%5."/>
      <w:lvlJc w:val="right"/>
      <w:pPr>
        <w:ind w:left="2500" w:hanging="180"/>
      </w:pPr>
    </w:lvl>
    <w:lvl w:ilvl="5" w:tplc="AC584444">
      <w:start w:val="1"/>
      <w:numFmt w:val="decimal"/>
      <w:lvlText w:val="%6."/>
      <w:lvlJc w:val="right"/>
      <w:pPr>
        <w:ind w:left="3000" w:hanging="180"/>
      </w:pPr>
    </w:lvl>
    <w:lvl w:ilvl="6" w:tplc="5238ADCA">
      <w:start w:val="1"/>
      <w:numFmt w:val="decimal"/>
      <w:lvlText w:val="%7."/>
      <w:lvlJc w:val="right"/>
      <w:pPr>
        <w:ind w:left="3500" w:hanging="180"/>
      </w:pPr>
    </w:lvl>
    <w:lvl w:ilvl="7" w:tplc="B2B2EAB2">
      <w:start w:val="1"/>
      <w:numFmt w:val="decimal"/>
      <w:lvlText w:val="%8."/>
      <w:lvlJc w:val="right"/>
      <w:pPr>
        <w:ind w:left="4000" w:hanging="180"/>
      </w:pPr>
    </w:lvl>
    <w:lvl w:ilvl="8" w:tplc="4288DD34">
      <w:start w:val="1"/>
      <w:numFmt w:val="decimal"/>
      <w:lvlText w:val="%9."/>
      <w:lvlJc w:val="right"/>
      <w:pPr>
        <w:ind w:left="4500" w:hanging="180"/>
      </w:pPr>
    </w:lvl>
  </w:abstractNum>
  <w:abstractNum w:abstractNumId="406" w15:restartNumberingAfterBreak="0">
    <w:nsid w:val="4CB1670C"/>
    <w:multiLevelType w:val="hybridMultilevel"/>
    <w:tmpl w:val="EE6AF2F8"/>
    <w:name w:val="CPSNumberingScheme"/>
    <w:lvl w:ilvl="0" w:tplc="A880A4A4">
      <w:start w:val="1"/>
      <w:numFmt w:val="decimal"/>
      <w:lvlText w:val="%1."/>
      <w:lvlJc w:val="right"/>
      <w:pPr>
        <w:ind w:left="500" w:hanging="180"/>
      </w:pPr>
    </w:lvl>
    <w:lvl w:ilvl="1" w:tplc="C63CA408">
      <w:start w:val="1"/>
      <w:numFmt w:val="decimal"/>
      <w:lvlText w:val="%2."/>
      <w:lvlJc w:val="right"/>
      <w:pPr>
        <w:ind w:left="1000" w:hanging="180"/>
      </w:pPr>
    </w:lvl>
    <w:lvl w:ilvl="2" w:tplc="61E4F92C">
      <w:start w:val="1"/>
      <w:numFmt w:val="decimal"/>
      <w:lvlText w:val="%3."/>
      <w:lvlJc w:val="right"/>
      <w:pPr>
        <w:ind w:left="1500" w:hanging="180"/>
      </w:pPr>
    </w:lvl>
    <w:lvl w:ilvl="3" w:tplc="9BE659EA">
      <w:start w:val="1"/>
      <w:numFmt w:val="decimal"/>
      <w:lvlText w:val="%4."/>
      <w:lvlJc w:val="right"/>
      <w:pPr>
        <w:ind w:left="2000" w:hanging="180"/>
      </w:pPr>
    </w:lvl>
    <w:lvl w:ilvl="4" w:tplc="C470A5D2">
      <w:start w:val="1"/>
      <w:numFmt w:val="decimal"/>
      <w:lvlText w:val="%5."/>
      <w:lvlJc w:val="right"/>
      <w:pPr>
        <w:ind w:left="2500" w:hanging="180"/>
      </w:pPr>
    </w:lvl>
    <w:lvl w:ilvl="5" w:tplc="F0E28EF6">
      <w:start w:val="1"/>
      <w:numFmt w:val="decimal"/>
      <w:lvlText w:val="%6."/>
      <w:lvlJc w:val="right"/>
      <w:pPr>
        <w:ind w:left="3000" w:hanging="180"/>
      </w:pPr>
    </w:lvl>
    <w:lvl w:ilvl="6" w:tplc="18A01374">
      <w:start w:val="1"/>
      <w:numFmt w:val="decimal"/>
      <w:lvlText w:val="%7."/>
      <w:lvlJc w:val="right"/>
      <w:pPr>
        <w:ind w:left="3500" w:hanging="180"/>
      </w:pPr>
    </w:lvl>
    <w:lvl w:ilvl="7" w:tplc="8CFAD562">
      <w:start w:val="1"/>
      <w:numFmt w:val="decimal"/>
      <w:lvlText w:val="%8."/>
      <w:lvlJc w:val="right"/>
      <w:pPr>
        <w:ind w:left="4000" w:hanging="180"/>
      </w:pPr>
    </w:lvl>
    <w:lvl w:ilvl="8" w:tplc="ADBA568C">
      <w:start w:val="1"/>
      <w:numFmt w:val="decimal"/>
      <w:lvlText w:val="%9."/>
      <w:lvlJc w:val="right"/>
      <w:pPr>
        <w:ind w:left="4500" w:hanging="180"/>
      </w:pPr>
    </w:lvl>
  </w:abstractNum>
  <w:abstractNum w:abstractNumId="407" w15:restartNumberingAfterBreak="0">
    <w:nsid w:val="4CBC7BE4"/>
    <w:multiLevelType w:val="hybridMultilevel"/>
    <w:tmpl w:val="3956E2FC"/>
    <w:name w:val="CPSNumberingScheme"/>
    <w:lvl w:ilvl="0" w:tplc="6CAC87A4">
      <w:start w:val="1"/>
      <w:numFmt w:val="decimal"/>
      <w:lvlText w:val="%1."/>
      <w:lvlJc w:val="right"/>
      <w:pPr>
        <w:ind w:left="500" w:hanging="180"/>
      </w:pPr>
    </w:lvl>
    <w:lvl w:ilvl="1" w:tplc="3410D5DE">
      <w:start w:val="1"/>
      <w:numFmt w:val="decimal"/>
      <w:lvlText w:val="%2."/>
      <w:lvlJc w:val="right"/>
      <w:pPr>
        <w:ind w:left="1000" w:hanging="180"/>
      </w:pPr>
    </w:lvl>
    <w:lvl w:ilvl="2" w:tplc="58984DD8">
      <w:start w:val="1"/>
      <w:numFmt w:val="decimal"/>
      <w:lvlText w:val="%3."/>
      <w:lvlJc w:val="right"/>
      <w:pPr>
        <w:ind w:left="1500" w:hanging="180"/>
      </w:pPr>
    </w:lvl>
    <w:lvl w:ilvl="3" w:tplc="BAEEB2F6">
      <w:start w:val="1"/>
      <w:numFmt w:val="decimal"/>
      <w:lvlText w:val="%4."/>
      <w:lvlJc w:val="right"/>
      <w:pPr>
        <w:ind w:left="2000" w:hanging="180"/>
      </w:pPr>
    </w:lvl>
    <w:lvl w:ilvl="4" w:tplc="167CEE0A">
      <w:start w:val="1"/>
      <w:numFmt w:val="decimal"/>
      <w:lvlText w:val="%5."/>
      <w:lvlJc w:val="right"/>
      <w:pPr>
        <w:ind w:left="2500" w:hanging="180"/>
      </w:pPr>
    </w:lvl>
    <w:lvl w:ilvl="5" w:tplc="ABA2159C">
      <w:start w:val="1"/>
      <w:numFmt w:val="decimal"/>
      <w:lvlText w:val="%6."/>
      <w:lvlJc w:val="right"/>
      <w:pPr>
        <w:ind w:left="3000" w:hanging="180"/>
      </w:pPr>
    </w:lvl>
    <w:lvl w:ilvl="6" w:tplc="499AF660">
      <w:start w:val="1"/>
      <w:numFmt w:val="decimal"/>
      <w:lvlText w:val="%7."/>
      <w:lvlJc w:val="right"/>
      <w:pPr>
        <w:ind w:left="3500" w:hanging="180"/>
      </w:pPr>
    </w:lvl>
    <w:lvl w:ilvl="7" w:tplc="4DCC210E">
      <w:start w:val="1"/>
      <w:numFmt w:val="decimal"/>
      <w:lvlText w:val="%8."/>
      <w:lvlJc w:val="right"/>
      <w:pPr>
        <w:ind w:left="4000" w:hanging="180"/>
      </w:pPr>
    </w:lvl>
    <w:lvl w:ilvl="8" w:tplc="66B8FDB6">
      <w:start w:val="1"/>
      <w:numFmt w:val="decimal"/>
      <w:lvlText w:val="%9."/>
      <w:lvlJc w:val="right"/>
      <w:pPr>
        <w:ind w:left="4500" w:hanging="180"/>
      </w:pPr>
    </w:lvl>
  </w:abstractNum>
  <w:abstractNum w:abstractNumId="408" w15:restartNumberingAfterBreak="0">
    <w:nsid w:val="4CD01786"/>
    <w:multiLevelType w:val="hybridMultilevel"/>
    <w:tmpl w:val="60C853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9" w15:restartNumberingAfterBreak="0">
    <w:nsid w:val="4D4A64AB"/>
    <w:multiLevelType w:val="hybridMultilevel"/>
    <w:tmpl w:val="5F8AC22C"/>
    <w:lvl w:ilvl="0" w:tplc="95A8E680">
      <w:start w:val="1"/>
      <w:numFmt w:val="bullet"/>
      <w:lvlText w:val=""/>
      <w:lvlJc w:val="left"/>
      <w:pPr>
        <w:ind w:left="720" w:hanging="360"/>
      </w:pPr>
      <w:rPr>
        <w:rFonts w:ascii="Symbol" w:hAnsi="Symbol" w:hint="default"/>
      </w:rPr>
    </w:lvl>
    <w:lvl w:ilvl="1" w:tplc="6EB0B756">
      <w:start w:val="1"/>
      <w:numFmt w:val="bullet"/>
      <w:lvlText w:val="o"/>
      <w:lvlJc w:val="left"/>
      <w:pPr>
        <w:ind w:left="1440" w:hanging="360"/>
      </w:pPr>
      <w:rPr>
        <w:rFonts w:ascii="Courier New" w:hAnsi="Courier New" w:hint="default"/>
      </w:rPr>
    </w:lvl>
    <w:lvl w:ilvl="2" w:tplc="E35E52A2">
      <w:start w:val="1"/>
      <w:numFmt w:val="bullet"/>
      <w:lvlText w:val=""/>
      <w:lvlJc w:val="left"/>
      <w:pPr>
        <w:ind w:left="2160" w:hanging="360"/>
      </w:pPr>
      <w:rPr>
        <w:rFonts w:ascii="Wingdings" w:hAnsi="Wingdings" w:hint="default"/>
      </w:rPr>
    </w:lvl>
    <w:lvl w:ilvl="3" w:tplc="9904A3D8">
      <w:start w:val="1"/>
      <w:numFmt w:val="bullet"/>
      <w:lvlText w:val=""/>
      <w:lvlJc w:val="left"/>
      <w:pPr>
        <w:ind w:left="2880" w:hanging="360"/>
      </w:pPr>
      <w:rPr>
        <w:rFonts w:ascii="Symbol" w:hAnsi="Symbol" w:hint="default"/>
      </w:rPr>
    </w:lvl>
    <w:lvl w:ilvl="4" w:tplc="1EC0216A">
      <w:start w:val="1"/>
      <w:numFmt w:val="bullet"/>
      <w:lvlText w:val="o"/>
      <w:lvlJc w:val="left"/>
      <w:pPr>
        <w:ind w:left="3600" w:hanging="360"/>
      </w:pPr>
      <w:rPr>
        <w:rFonts w:ascii="Courier New" w:hAnsi="Courier New" w:hint="default"/>
      </w:rPr>
    </w:lvl>
    <w:lvl w:ilvl="5" w:tplc="6326424C">
      <w:start w:val="1"/>
      <w:numFmt w:val="bullet"/>
      <w:lvlText w:val=""/>
      <w:lvlJc w:val="left"/>
      <w:pPr>
        <w:ind w:left="4320" w:hanging="360"/>
      </w:pPr>
      <w:rPr>
        <w:rFonts w:ascii="Wingdings" w:hAnsi="Wingdings" w:hint="default"/>
      </w:rPr>
    </w:lvl>
    <w:lvl w:ilvl="6" w:tplc="E9E47426">
      <w:start w:val="1"/>
      <w:numFmt w:val="bullet"/>
      <w:lvlText w:val=""/>
      <w:lvlJc w:val="left"/>
      <w:pPr>
        <w:ind w:left="5040" w:hanging="360"/>
      </w:pPr>
      <w:rPr>
        <w:rFonts w:ascii="Symbol" w:hAnsi="Symbol" w:hint="default"/>
      </w:rPr>
    </w:lvl>
    <w:lvl w:ilvl="7" w:tplc="4000ADB0">
      <w:start w:val="1"/>
      <w:numFmt w:val="bullet"/>
      <w:lvlText w:val="o"/>
      <w:lvlJc w:val="left"/>
      <w:pPr>
        <w:ind w:left="5760" w:hanging="360"/>
      </w:pPr>
      <w:rPr>
        <w:rFonts w:ascii="Courier New" w:hAnsi="Courier New" w:hint="default"/>
      </w:rPr>
    </w:lvl>
    <w:lvl w:ilvl="8" w:tplc="B60A54EA">
      <w:start w:val="1"/>
      <w:numFmt w:val="bullet"/>
      <w:lvlText w:val=""/>
      <w:lvlJc w:val="left"/>
      <w:pPr>
        <w:ind w:left="6480" w:hanging="360"/>
      </w:pPr>
      <w:rPr>
        <w:rFonts w:ascii="Wingdings" w:hAnsi="Wingdings" w:hint="default"/>
      </w:rPr>
    </w:lvl>
  </w:abstractNum>
  <w:abstractNum w:abstractNumId="410" w15:restartNumberingAfterBreak="0">
    <w:nsid w:val="4D4E7015"/>
    <w:multiLevelType w:val="hybridMultilevel"/>
    <w:tmpl w:val="64709A2C"/>
    <w:name w:val="CPSNumberingScheme"/>
    <w:lvl w:ilvl="0" w:tplc="16FABD40">
      <w:start w:val="1"/>
      <w:numFmt w:val="decimal"/>
      <w:lvlText w:val="%1."/>
      <w:lvlJc w:val="right"/>
      <w:pPr>
        <w:ind w:left="500" w:hanging="180"/>
      </w:pPr>
    </w:lvl>
    <w:lvl w:ilvl="1" w:tplc="DA822A44">
      <w:start w:val="1"/>
      <w:numFmt w:val="decimal"/>
      <w:lvlText w:val="%2."/>
      <w:lvlJc w:val="right"/>
      <w:pPr>
        <w:ind w:left="1000" w:hanging="180"/>
      </w:pPr>
    </w:lvl>
    <w:lvl w:ilvl="2" w:tplc="FFA60F7C">
      <w:start w:val="1"/>
      <w:numFmt w:val="decimal"/>
      <w:lvlText w:val="%3."/>
      <w:lvlJc w:val="right"/>
      <w:pPr>
        <w:ind w:left="1500" w:hanging="180"/>
      </w:pPr>
    </w:lvl>
    <w:lvl w:ilvl="3" w:tplc="6576FC94">
      <w:start w:val="1"/>
      <w:numFmt w:val="decimal"/>
      <w:lvlText w:val="%4."/>
      <w:lvlJc w:val="right"/>
      <w:pPr>
        <w:ind w:left="2000" w:hanging="180"/>
      </w:pPr>
    </w:lvl>
    <w:lvl w:ilvl="4" w:tplc="6A50EF88">
      <w:start w:val="1"/>
      <w:numFmt w:val="decimal"/>
      <w:lvlText w:val="%5."/>
      <w:lvlJc w:val="right"/>
      <w:pPr>
        <w:ind w:left="2500" w:hanging="180"/>
      </w:pPr>
    </w:lvl>
    <w:lvl w:ilvl="5" w:tplc="B92C8422">
      <w:start w:val="1"/>
      <w:numFmt w:val="decimal"/>
      <w:lvlText w:val="%6."/>
      <w:lvlJc w:val="right"/>
      <w:pPr>
        <w:ind w:left="3000" w:hanging="180"/>
      </w:pPr>
    </w:lvl>
    <w:lvl w:ilvl="6" w:tplc="9214A578">
      <w:start w:val="1"/>
      <w:numFmt w:val="decimal"/>
      <w:lvlText w:val="%7."/>
      <w:lvlJc w:val="right"/>
      <w:pPr>
        <w:ind w:left="3500" w:hanging="180"/>
      </w:pPr>
    </w:lvl>
    <w:lvl w:ilvl="7" w:tplc="76D42108">
      <w:start w:val="1"/>
      <w:numFmt w:val="decimal"/>
      <w:lvlText w:val="%8."/>
      <w:lvlJc w:val="right"/>
      <w:pPr>
        <w:ind w:left="4000" w:hanging="180"/>
      </w:pPr>
    </w:lvl>
    <w:lvl w:ilvl="8" w:tplc="96129FC6">
      <w:start w:val="1"/>
      <w:numFmt w:val="decimal"/>
      <w:lvlText w:val="%9."/>
      <w:lvlJc w:val="right"/>
      <w:pPr>
        <w:ind w:left="4500" w:hanging="180"/>
      </w:pPr>
    </w:lvl>
  </w:abstractNum>
  <w:abstractNum w:abstractNumId="411" w15:restartNumberingAfterBreak="0">
    <w:nsid w:val="4D7A7608"/>
    <w:multiLevelType w:val="hybridMultilevel"/>
    <w:tmpl w:val="C082D6B8"/>
    <w:name w:val="CPSNumberingScheme"/>
    <w:lvl w:ilvl="0" w:tplc="D05AC89A">
      <w:start w:val="1"/>
      <w:numFmt w:val="decimal"/>
      <w:lvlText w:val="%1."/>
      <w:lvlJc w:val="right"/>
      <w:pPr>
        <w:ind w:left="500" w:hanging="180"/>
      </w:pPr>
    </w:lvl>
    <w:lvl w:ilvl="1" w:tplc="6718A1FE">
      <w:start w:val="1"/>
      <w:numFmt w:val="decimal"/>
      <w:lvlText w:val="%2."/>
      <w:lvlJc w:val="right"/>
      <w:pPr>
        <w:ind w:left="1000" w:hanging="180"/>
      </w:pPr>
    </w:lvl>
    <w:lvl w:ilvl="2" w:tplc="38F20F1E">
      <w:start w:val="1"/>
      <w:numFmt w:val="decimal"/>
      <w:lvlText w:val="%3."/>
      <w:lvlJc w:val="right"/>
      <w:pPr>
        <w:ind w:left="1500" w:hanging="180"/>
      </w:pPr>
    </w:lvl>
    <w:lvl w:ilvl="3" w:tplc="56C89708">
      <w:start w:val="1"/>
      <w:numFmt w:val="decimal"/>
      <w:lvlText w:val="%4."/>
      <w:lvlJc w:val="right"/>
      <w:pPr>
        <w:ind w:left="2000" w:hanging="180"/>
      </w:pPr>
    </w:lvl>
    <w:lvl w:ilvl="4" w:tplc="92C89720">
      <w:start w:val="1"/>
      <w:numFmt w:val="decimal"/>
      <w:lvlText w:val="%5."/>
      <w:lvlJc w:val="right"/>
      <w:pPr>
        <w:ind w:left="2500" w:hanging="180"/>
      </w:pPr>
    </w:lvl>
    <w:lvl w:ilvl="5" w:tplc="0EEA91C4">
      <w:start w:val="1"/>
      <w:numFmt w:val="decimal"/>
      <w:lvlText w:val="%6."/>
      <w:lvlJc w:val="right"/>
      <w:pPr>
        <w:ind w:left="3000" w:hanging="180"/>
      </w:pPr>
    </w:lvl>
    <w:lvl w:ilvl="6" w:tplc="7C8EF0CA">
      <w:start w:val="1"/>
      <w:numFmt w:val="decimal"/>
      <w:lvlText w:val="%7."/>
      <w:lvlJc w:val="right"/>
      <w:pPr>
        <w:ind w:left="3500" w:hanging="180"/>
      </w:pPr>
    </w:lvl>
    <w:lvl w:ilvl="7" w:tplc="0382FBEA">
      <w:start w:val="1"/>
      <w:numFmt w:val="decimal"/>
      <w:lvlText w:val="%8."/>
      <w:lvlJc w:val="right"/>
      <w:pPr>
        <w:ind w:left="4000" w:hanging="180"/>
      </w:pPr>
    </w:lvl>
    <w:lvl w:ilvl="8" w:tplc="D8F82FCA">
      <w:start w:val="1"/>
      <w:numFmt w:val="decimal"/>
      <w:lvlText w:val="%9."/>
      <w:lvlJc w:val="right"/>
      <w:pPr>
        <w:ind w:left="4500" w:hanging="180"/>
      </w:pPr>
    </w:lvl>
  </w:abstractNum>
  <w:abstractNum w:abstractNumId="412" w15:restartNumberingAfterBreak="0">
    <w:nsid w:val="4DA20718"/>
    <w:multiLevelType w:val="hybridMultilevel"/>
    <w:tmpl w:val="BD54D4F4"/>
    <w:name w:val="CPSNumberingScheme"/>
    <w:lvl w:ilvl="0" w:tplc="44D4D8F8">
      <w:start w:val="1"/>
      <w:numFmt w:val="decimal"/>
      <w:lvlText w:val="%1."/>
      <w:lvlJc w:val="right"/>
      <w:pPr>
        <w:ind w:left="500" w:hanging="180"/>
      </w:pPr>
    </w:lvl>
    <w:lvl w:ilvl="1" w:tplc="31C270F4">
      <w:start w:val="1"/>
      <w:numFmt w:val="decimal"/>
      <w:lvlText w:val="%2."/>
      <w:lvlJc w:val="right"/>
      <w:pPr>
        <w:ind w:left="1000" w:hanging="180"/>
      </w:pPr>
    </w:lvl>
    <w:lvl w:ilvl="2" w:tplc="CCD0C56C">
      <w:start w:val="1"/>
      <w:numFmt w:val="decimal"/>
      <w:lvlText w:val="%3."/>
      <w:lvlJc w:val="right"/>
      <w:pPr>
        <w:ind w:left="1500" w:hanging="180"/>
      </w:pPr>
    </w:lvl>
    <w:lvl w:ilvl="3" w:tplc="3640C430">
      <w:start w:val="1"/>
      <w:numFmt w:val="decimal"/>
      <w:lvlText w:val="%4."/>
      <w:lvlJc w:val="right"/>
      <w:pPr>
        <w:ind w:left="2000" w:hanging="180"/>
      </w:pPr>
    </w:lvl>
    <w:lvl w:ilvl="4" w:tplc="F196A7CC">
      <w:start w:val="1"/>
      <w:numFmt w:val="decimal"/>
      <w:lvlText w:val="%5."/>
      <w:lvlJc w:val="right"/>
      <w:pPr>
        <w:ind w:left="2500" w:hanging="180"/>
      </w:pPr>
    </w:lvl>
    <w:lvl w:ilvl="5" w:tplc="ABB247BE">
      <w:start w:val="1"/>
      <w:numFmt w:val="decimal"/>
      <w:lvlText w:val="%6."/>
      <w:lvlJc w:val="right"/>
      <w:pPr>
        <w:ind w:left="3000" w:hanging="180"/>
      </w:pPr>
    </w:lvl>
    <w:lvl w:ilvl="6" w:tplc="94669BE4">
      <w:start w:val="1"/>
      <w:numFmt w:val="decimal"/>
      <w:lvlText w:val="%7."/>
      <w:lvlJc w:val="right"/>
      <w:pPr>
        <w:ind w:left="3500" w:hanging="180"/>
      </w:pPr>
    </w:lvl>
    <w:lvl w:ilvl="7" w:tplc="03E49DD8">
      <w:start w:val="1"/>
      <w:numFmt w:val="decimal"/>
      <w:lvlText w:val="%8."/>
      <w:lvlJc w:val="right"/>
      <w:pPr>
        <w:ind w:left="4000" w:hanging="180"/>
      </w:pPr>
    </w:lvl>
    <w:lvl w:ilvl="8" w:tplc="FC8E841C">
      <w:start w:val="1"/>
      <w:numFmt w:val="decimal"/>
      <w:lvlText w:val="%9."/>
      <w:lvlJc w:val="right"/>
      <w:pPr>
        <w:ind w:left="4500" w:hanging="180"/>
      </w:pPr>
    </w:lvl>
  </w:abstractNum>
  <w:abstractNum w:abstractNumId="413" w15:restartNumberingAfterBreak="0">
    <w:nsid w:val="4E393977"/>
    <w:multiLevelType w:val="hybridMultilevel"/>
    <w:tmpl w:val="084481D6"/>
    <w:lvl w:ilvl="0" w:tplc="5776BA12">
      <w:start w:val="1"/>
      <w:numFmt w:val="bullet"/>
      <w:lvlText w:val="-"/>
      <w:lvlJc w:val="left"/>
      <w:pPr>
        <w:tabs>
          <w:tab w:val="num" w:pos="360"/>
        </w:tabs>
        <w:ind w:left="360" w:hanging="360"/>
      </w:pPr>
      <w:rPr>
        <w:rFonts w:ascii="Arial" w:hAnsi="Arial" w:hint="default"/>
      </w:rPr>
    </w:lvl>
    <w:lvl w:ilvl="1" w:tplc="C694AC30">
      <w:start w:val="1"/>
      <w:numFmt w:val="bullet"/>
      <w:lvlText w:val="-"/>
      <w:lvlJc w:val="left"/>
      <w:pPr>
        <w:tabs>
          <w:tab w:val="num" w:pos="1080"/>
        </w:tabs>
        <w:ind w:left="1080" w:hanging="360"/>
      </w:pPr>
      <w:rPr>
        <w:rFonts w:ascii="Arial" w:hAnsi="Arial" w:hint="default"/>
      </w:rPr>
    </w:lvl>
    <w:lvl w:ilvl="2" w:tplc="32AC67DC" w:tentative="1">
      <w:start w:val="1"/>
      <w:numFmt w:val="bullet"/>
      <w:lvlText w:val="-"/>
      <w:lvlJc w:val="left"/>
      <w:pPr>
        <w:tabs>
          <w:tab w:val="num" w:pos="1800"/>
        </w:tabs>
        <w:ind w:left="1800" w:hanging="360"/>
      </w:pPr>
      <w:rPr>
        <w:rFonts w:ascii="Arial" w:hAnsi="Arial" w:hint="default"/>
      </w:rPr>
    </w:lvl>
    <w:lvl w:ilvl="3" w:tplc="B8B2178C" w:tentative="1">
      <w:start w:val="1"/>
      <w:numFmt w:val="bullet"/>
      <w:lvlText w:val="-"/>
      <w:lvlJc w:val="left"/>
      <w:pPr>
        <w:tabs>
          <w:tab w:val="num" w:pos="2520"/>
        </w:tabs>
        <w:ind w:left="2520" w:hanging="360"/>
      </w:pPr>
      <w:rPr>
        <w:rFonts w:ascii="Arial" w:hAnsi="Arial" w:hint="default"/>
      </w:rPr>
    </w:lvl>
    <w:lvl w:ilvl="4" w:tplc="D608AF44" w:tentative="1">
      <w:start w:val="1"/>
      <w:numFmt w:val="bullet"/>
      <w:lvlText w:val="-"/>
      <w:lvlJc w:val="left"/>
      <w:pPr>
        <w:tabs>
          <w:tab w:val="num" w:pos="3240"/>
        </w:tabs>
        <w:ind w:left="3240" w:hanging="360"/>
      </w:pPr>
      <w:rPr>
        <w:rFonts w:ascii="Arial" w:hAnsi="Arial" w:hint="default"/>
      </w:rPr>
    </w:lvl>
    <w:lvl w:ilvl="5" w:tplc="3430826C" w:tentative="1">
      <w:start w:val="1"/>
      <w:numFmt w:val="bullet"/>
      <w:lvlText w:val="-"/>
      <w:lvlJc w:val="left"/>
      <w:pPr>
        <w:tabs>
          <w:tab w:val="num" w:pos="3960"/>
        </w:tabs>
        <w:ind w:left="3960" w:hanging="360"/>
      </w:pPr>
      <w:rPr>
        <w:rFonts w:ascii="Arial" w:hAnsi="Arial" w:hint="default"/>
      </w:rPr>
    </w:lvl>
    <w:lvl w:ilvl="6" w:tplc="ED36CFBA" w:tentative="1">
      <w:start w:val="1"/>
      <w:numFmt w:val="bullet"/>
      <w:lvlText w:val="-"/>
      <w:lvlJc w:val="left"/>
      <w:pPr>
        <w:tabs>
          <w:tab w:val="num" w:pos="4680"/>
        </w:tabs>
        <w:ind w:left="4680" w:hanging="360"/>
      </w:pPr>
      <w:rPr>
        <w:rFonts w:ascii="Arial" w:hAnsi="Arial" w:hint="default"/>
      </w:rPr>
    </w:lvl>
    <w:lvl w:ilvl="7" w:tplc="AAD0579A" w:tentative="1">
      <w:start w:val="1"/>
      <w:numFmt w:val="bullet"/>
      <w:lvlText w:val="-"/>
      <w:lvlJc w:val="left"/>
      <w:pPr>
        <w:tabs>
          <w:tab w:val="num" w:pos="5400"/>
        </w:tabs>
        <w:ind w:left="5400" w:hanging="360"/>
      </w:pPr>
      <w:rPr>
        <w:rFonts w:ascii="Arial" w:hAnsi="Arial" w:hint="default"/>
      </w:rPr>
    </w:lvl>
    <w:lvl w:ilvl="8" w:tplc="3118CAA2" w:tentative="1">
      <w:start w:val="1"/>
      <w:numFmt w:val="bullet"/>
      <w:lvlText w:val="-"/>
      <w:lvlJc w:val="left"/>
      <w:pPr>
        <w:tabs>
          <w:tab w:val="num" w:pos="6120"/>
        </w:tabs>
        <w:ind w:left="6120" w:hanging="360"/>
      </w:pPr>
      <w:rPr>
        <w:rFonts w:ascii="Arial" w:hAnsi="Arial" w:hint="default"/>
      </w:rPr>
    </w:lvl>
  </w:abstractNum>
  <w:abstractNum w:abstractNumId="414" w15:restartNumberingAfterBreak="0">
    <w:nsid w:val="4E985A1C"/>
    <w:multiLevelType w:val="hybridMultilevel"/>
    <w:tmpl w:val="4A8A247C"/>
    <w:name w:val="CPSNumberingScheme"/>
    <w:lvl w:ilvl="0" w:tplc="2F901898">
      <w:start w:val="1"/>
      <w:numFmt w:val="decimal"/>
      <w:lvlText w:val="%1."/>
      <w:lvlJc w:val="right"/>
      <w:pPr>
        <w:ind w:left="500" w:hanging="180"/>
      </w:pPr>
    </w:lvl>
    <w:lvl w:ilvl="1" w:tplc="BDE460A8">
      <w:start w:val="1"/>
      <w:numFmt w:val="decimal"/>
      <w:lvlText w:val="%2."/>
      <w:lvlJc w:val="right"/>
      <w:pPr>
        <w:ind w:left="1000" w:hanging="180"/>
      </w:pPr>
    </w:lvl>
    <w:lvl w:ilvl="2" w:tplc="691AA8DA">
      <w:start w:val="1"/>
      <w:numFmt w:val="decimal"/>
      <w:lvlText w:val="%3."/>
      <w:lvlJc w:val="right"/>
      <w:pPr>
        <w:ind w:left="1500" w:hanging="180"/>
      </w:pPr>
    </w:lvl>
    <w:lvl w:ilvl="3" w:tplc="309416AC">
      <w:start w:val="1"/>
      <w:numFmt w:val="decimal"/>
      <w:lvlText w:val="%4."/>
      <w:lvlJc w:val="right"/>
      <w:pPr>
        <w:ind w:left="2000" w:hanging="180"/>
      </w:pPr>
    </w:lvl>
    <w:lvl w:ilvl="4" w:tplc="3E00E154">
      <w:start w:val="1"/>
      <w:numFmt w:val="decimal"/>
      <w:lvlText w:val="%5."/>
      <w:lvlJc w:val="right"/>
      <w:pPr>
        <w:ind w:left="2500" w:hanging="180"/>
      </w:pPr>
    </w:lvl>
    <w:lvl w:ilvl="5" w:tplc="091A8714">
      <w:start w:val="1"/>
      <w:numFmt w:val="decimal"/>
      <w:lvlText w:val="%6."/>
      <w:lvlJc w:val="right"/>
      <w:pPr>
        <w:ind w:left="3000" w:hanging="180"/>
      </w:pPr>
    </w:lvl>
    <w:lvl w:ilvl="6" w:tplc="9CCA5B40">
      <w:start w:val="1"/>
      <w:numFmt w:val="decimal"/>
      <w:lvlText w:val="%7."/>
      <w:lvlJc w:val="right"/>
      <w:pPr>
        <w:ind w:left="3500" w:hanging="180"/>
      </w:pPr>
    </w:lvl>
    <w:lvl w:ilvl="7" w:tplc="3FFCFD5E">
      <w:start w:val="1"/>
      <w:numFmt w:val="decimal"/>
      <w:lvlText w:val="%8."/>
      <w:lvlJc w:val="right"/>
      <w:pPr>
        <w:ind w:left="4000" w:hanging="180"/>
      </w:pPr>
    </w:lvl>
    <w:lvl w:ilvl="8" w:tplc="9F62F5F2">
      <w:start w:val="1"/>
      <w:numFmt w:val="decimal"/>
      <w:lvlText w:val="%9."/>
      <w:lvlJc w:val="right"/>
      <w:pPr>
        <w:ind w:left="4500" w:hanging="180"/>
      </w:pPr>
    </w:lvl>
  </w:abstractNum>
  <w:abstractNum w:abstractNumId="415" w15:restartNumberingAfterBreak="0">
    <w:nsid w:val="4E9E3BE1"/>
    <w:multiLevelType w:val="hybridMultilevel"/>
    <w:tmpl w:val="ACA84218"/>
    <w:lvl w:ilvl="0" w:tplc="13DE9AAA">
      <w:start w:val="1"/>
      <w:numFmt w:val="bullet"/>
      <w:lvlText w:val=""/>
      <w:lvlJc w:val="left"/>
      <w:pPr>
        <w:ind w:left="720" w:hanging="360"/>
      </w:pPr>
      <w:rPr>
        <w:rFonts w:ascii="Symbol" w:hAnsi="Symbol" w:hint="default"/>
      </w:rPr>
    </w:lvl>
    <w:lvl w:ilvl="1" w:tplc="F222B96A">
      <w:start w:val="1"/>
      <w:numFmt w:val="bullet"/>
      <w:lvlText w:val=""/>
      <w:lvlJc w:val="left"/>
      <w:pPr>
        <w:ind w:left="1440" w:hanging="360"/>
      </w:pPr>
      <w:rPr>
        <w:rFonts w:ascii="Symbol" w:hAnsi="Symbol" w:hint="default"/>
      </w:rPr>
    </w:lvl>
    <w:lvl w:ilvl="2" w:tplc="BF84D7A8">
      <w:start w:val="1"/>
      <w:numFmt w:val="bullet"/>
      <w:lvlText w:val=""/>
      <w:lvlJc w:val="left"/>
      <w:pPr>
        <w:ind w:left="2160" w:hanging="360"/>
      </w:pPr>
      <w:rPr>
        <w:rFonts w:ascii="Wingdings" w:hAnsi="Wingdings" w:hint="default"/>
      </w:rPr>
    </w:lvl>
    <w:lvl w:ilvl="3" w:tplc="C5B67064">
      <w:start w:val="1"/>
      <w:numFmt w:val="bullet"/>
      <w:lvlText w:val=""/>
      <w:lvlJc w:val="left"/>
      <w:pPr>
        <w:ind w:left="2880" w:hanging="360"/>
      </w:pPr>
      <w:rPr>
        <w:rFonts w:ascii="Symbol" w:hAnsi="Symbol" w:hint="default"/>
      </w:rPr>
    </w:lvl>
    <w:lvl w:ilvl="4" w:tplc="0DA23E1E">
      <w:start w:val="1"/>
      <w:numFmt w:val="bullet"/>
      <w:lvlText w:val="o"/>
      <w:lvlJc w:val="left"/>
      <w:pPr>
        <w:ind w:left="3600" w:hanging="360"/>
      </w:pPr>
      <w:rPr>
        <w:rFonts w:ascii="Courier New" w:hAnsi="Courier New" w:hint="default"/>
      </w:rPr>
    </w:lvl>
    <w:lvl w:ilvl="5" w:tplc="6532B1DC">
      <w:start w:val="1"/>
      <w:numFmt w:val="bullet"/>
      <w:lvlText w:val=""/>
      <w:lvlJc w:val="left"/>
      <w:pPr>
        <w:ind w:left="4320" w:hanging="360"/>
      </w:pPr>
      <w:rPr>
        <w:rFonts w:ascii="Wingdings" w:hAnsi="Wingdings" w:hint="default"/>
      </w:rPr>
    </w:lvl>
    <w:lvl w:ilvl="6" w:tplc="E780B09A">
      <w:start w:val="1"/>
      <w:numFmt w:val="bullet"/>
      <w:lvlText w:val=""/>
      <w:lvlJc w:val="left"/>
      <w:pPr>
        <w:ind w:left="5040" w:hanging="360"/>
      </w:pPr>
      <w:rPr>
        <w:rFonts w:ascii="Symbol" w:hAnsi="Symbol" w:hint="default"/>
      </w:rPr>
    </w:lvl>
    <w:lvl w:ilvl="7" w:tplc="A27016B2">
      <w:start w:val="1"/>
      <w:numFmt w:val="bullet"/>
      <w:lvlText w:val="o"/>
      <w:lvlJc w:val="left"/>
      <w:pPr>
        <w:ind w:left="5760" w:hanging="360"/>
      </w:pPr>
      <w:rPr>
        <w:rFonts w:ascii="Courier New" w:hAnsi="Courier New" w:hint="default"/>
      </w:rPr>
    </w:lvl>
    <w:lvl w:ilvl="8" w:tplc="04E2B92E">
      <w:start w:val="1"/>
      <w:numFmt w:val="bullet"/>
      <w:lvlText w:val=""/>
      <w:lvlJc w:val="left"/>
      <w:pPr>
        <w:ind w:left="6480" w:hanging="360"/>
      </w:pPr>
      <w:rPr>
        <w:rFonts w:ascii="Wingdings" w:hAnsi="Wingdings" w:hint="default"/>
      </w:rPr>
    </w:lvl>
  </w:abstractNum>
  <w:abstractNum w:abstractNumId="416" w15:restartNumberingAfterBreak="0">
    <w:nsid w:val="4F246AE2"/>
    <w:multiLevelType w:val="hybridMultilevel"/>
    <w:tmpl w:val="721AC496"/>
    <w:lvl w:ilvl="0" w:tplc="FFFFFFFF">
      <w:start w:val="1"/>
      <w:numFmt w:val="bullet"/>
      <w:lvlText w:val=""/>
      <w:lvlJc w:val="left"/>
      <w:pPr>
        <w:ind w:left="720" w:hanging="360"/>
      </w:pPr>
      <w:rPr>
        <w:rFonts w:ascii="Symbol" w:hAnsi="Symbol" w:hint="default"/>
      </w:rPr>
    </w:lvl>
    <w:lvl w:ilvl="1" w:tplc="6DBA1AB2">
      <w:start w:val="1"/>
      <w:numFmt w:val="bullet"/>
      <w:lvlText w:val="o"/>
      <w:lvlJc w:val="left"/>
      <w:pPr>
        <w:ind w:left="1440" w:hanging="360"/>
      </w:pPr>
      <w:rPr>
        <w:rFonts w:ascii="Courier New" w:hAnsi="Courier New" w:hint="default"/>
      </w:rPr>
    </w:lvl>
    <w:lvl w:ilvl="2" w:tplc="A6963324">
      <w:start w:val="1"/>
      <w:numFmt w:val="bullet"/>
      <w:lvlText w:val=""/>
      <w:lvlJc w:val="left"/>
      <w:pPr>
        <w:ind w:left="2160" w:hanging="360"/>
      </w:pPr>
      <w:rPr>
        <w:rFonts w:ascii="Wingdings" w:hAnsi="Wingdings" w:hint="default"/>
      </w:rPr>
    </w:lvl>
    <w:lvl w:ilvl="3" w:tplc="6B94893A">
      <w:start w:val="1"/>
      <w:numFmt w:val="bullet"/>
      <w:lvlText w:val=""/>
      <w:lvlJc w:val="left"/>
      <w:pPr>
        <w:ind w:left="2880" w:hanging="360"/>
      </w:pPr>
      <w:rPr>
        <w:rFonts w:ascii="Symbol" w:hAnsi="Symbol" w:hint="default"/>
      </w:rPr>
    </w:lvl>
    <w:lvl w:ilvl="4" w:tplc="F370B4B4">
      <w:start w:val="1"/>
      <w:numFmt w:val="bullet"/>
      <w:lvlText w:val="o"/>
      <w:lvlJc w:val="left"/>
      <w:pPr>
        <w:ind w:left="3600" w:hanging="360"/>
      </w:pPr>
      <w:rPr>
        <w:rFonts w:ascii="Courier New" w:hAnsi="Courier New" w:hint="default"/>
      </w:rPr>
    </w:lvl>
    <w:lvl w:ilvl="5" w:tplc="DD663AD8">
      <w:start w:val="1"/>
      <w:numFmt w:val="bullet"/>
      <w:lvlText w:val=""/>
      <w:lvlJc w:val="left"/>
      <w:pPr>
        <w:ind w:left="4320" w:hanging="360"/>
      </w:pPr>
      <w:rPr>
        <w:rFonts w:ascii="Wingdings" w:hAnsi="Wingdings" w:hint="default"/>
      </w:rPr>
    </w:lvl>
    <w:lvl w:ilvl="6" w:tplc="FC44752C">
      <w:start w:val="1"/>
      <w:numFmt w:val="bullet"/>
      <w:lvlText w:val=""/>
      <w:lvlJc w:val="left"/>
      <w:pPr>
        <w:ind w:left="5040" w:hanging="360"/>
      </w:pPr>
      <w:rPr>
        <w:rFonts w:ascii="Symbol" w:hAnsi="Symbol" w:hint="default"/>
      </w:rPr>
    </w:lvl>
    <w:lvl w:ilvl="7" w:tplc="87AAF6D4">
      <w:start w:val="1"/>
      <w:numFmt w:val="bullet"/>
      <w:lvlText w:val="o"/>
      <w:lvlJc w:val="left"/>
      <w:pPr>
        <w:ind w:left="5760" w:hanging="360"/>
      </w:pPr>
      <w:rPr>
        <w:rFonts w:ascii="Courier New" w:hAnsi="Courier New" w:hint="default"/>
      </w:rPr>
    </w:lvl>
    <w:lvl w:ilvl="8" w:tplc="D44AD576">
      <w:start w:val="1"/>
      <w:numFmt w:val="bullet"/>
      <w:lvlText w:val=""/>
      <w:lvlJc w:val="left"/>
      <w:pPr>
        <w:ind w:left="6480" w:hanging="360"/>
      </w:pPr>
      <w:rPr>
        <w:rFonts w:ascii="Wingdings" w:hAnsi="Wingdings" w:hint="default"/>
      </w:rPr>
    </w:lvl>
  </w:abstractNum>
  <w:abstractNum w:abstractNumId="417" w15:restartNumberingAfterBreak="0">
    <w:nsid w:val="4F4971B5"/>
    <w:multiLevelType w:val="hybridMultilevel"/>
    <w:tmpl w:val="1B8C2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15:restartNumberingAfterBreak="0">
    <w:nsid w:val="4F497447"/>
    <w:multiLevelType w:val="hybridMultilevel"/>
    <w:tmpl w:val="314445B2"/>
    <w:name w:val="CPSNumberingScheme"/>
    <w:lvl w:ilvl="0" w:tplc="2416BC2E">
      <w:start w:val="1"/>
      <w:numFmt w:val="decimal"/>
      <w:lvlText w:val="%1."/>
      <w:lvlJc w:val="right"/>
      <w:pPr>
        <w:ind w:left="500" w:hanging="180"/>
      </w:pPr>
    </w:lvl>
    <w:lvl w:ilvl="1" w:tplc="E18C7DC6">
      <w:start w:val="1"/>
      <w:numFmt w:val="decimal"/>
      <w:lvlText w:val="%2."/>
      <w:lvlJc w:val="right"/>
      <w:pPr>
        <w:ind w:left="1000" w:hanging="180"/>
      </w:pPr>
    </w:lvl>
    <w:lvl w:ilvl="2" w:tplc="8D7C5096">
      <w:start w:val="1"/>
      <w:numFmt w:val="decimal"/>
      <w:lvlText w:val="%3."/>
      <w:lvlJc w:val="right"/>
      <w:pPr>
        <w:ind w:left="1500" w:hanging="180"/>
      </w:pPr>
    </w:lvl>
    <w:lvl w:ilvl="3" w:tplc="133A0700">
      <w:start w:val="1"/>
      <w:numFmt w:val="decimal"/>
      <w:lvlText w:val="%4."/>
      <w:lvlJc w:val="right"/>
      <w:pPr>
        <w:ind w:left="2000" w:hanging="180"/>
      </w:pPr>
    </w:lvl>
    <w:lvl w:ilvl="4" w:tplc="F940A8BE">
      <w:start w:val="1"/>
      <w:numFmt w:val="decimal"/>
      <w:lvlText w:val="%5."/>
      <w:lvlJc w:val="right"/>
      <w:pPr>
        <w:ind w:left="2500" w:hanging="180"/>
      </w:pPr>
    </w:lvl>
    <w:lvl w:ilvl="5" w:tplc="306C0488">
      <w:start w:val="1"/>
      <w:numFmt w:val="decimal"/>
      <w:lvlText w:val="%6."/>
      <w:lvlJc w:val="right"/>
      <w:pPr>
        <w:ind w:left="3000" w:hanging="180"/>
      </w:pPr>
    </w:lvl>
    <w:lvl w:ilvl="6" w:tplc="1E865CB0">
      <w:start w:val="1"/>
      <w:numFmt w:val="decimal"/>
      <w:lvlText w:val="%7."/>
      <w:lvlJc w:val="right"/>
      <w:pPr>
        <w:ind w:left="3500" w:hanging="180"/>
      </w:pPr>
    </w:lvl>
    <w:lvl w:ilvl="7" w:tplc="3F9A815C">
      <w:start w:val="1"/>
      <w:numFmt w:val="decimal"/>
      <w:lvlText w:val="%8."/>
      <w:lvlJc w:val="right"/>
      <w:pPr>
        <w:ind w:left="4000" w:hanging="180"/>
      </w:pPr>
    </w:lvl>
    <w:lvl w:ilvl="8" w:tplc="4F723EA8">
      <w:start w:val="1"/>
      <w:numFmt w:val="decimal"/>
      <w:lvlText w:val="%9."/>
      <w:lvlJc w:val="right"/>
      <w:pPr>
        <w:ind w:left="4500" w:hanging="180"/>
      </w:pPr>
    </w:lvl>
  </w:abstractNum>
  <w:abstractNum w:abstractNumId="419" w15:restartNumberingAfterBreak="0">
    <w:nsid w:val="4F775EFD"/>
    <w:multiLevelType w:val="hybridMultilevel"/>
    <w:tmpl w:val="D31EC242"/>
    <w:name w:val="CPSNumberingScheme"/>
    <w:lvl w:ilvl="0" w:tplc="1960BC48">
      <w:start w:val="1"/>
      <w:numFmt w:val="decimal"/>
      <w:lvlText w:val="%1."/>
      <w:lvlJc w:val="right"/>
      <w:pPr>
        <w:ind w:left="500" w:hanging="180"/>
      </w:pPr>
    </w:lvl>
    <w:lvl w:ilvl="1" w:tplc="C7AE00C8">
      <w:start w:val="1"/>
      <w:numFmt w:val="decimal"/>
      <w:lvlText w:val="%2."/>
      <w:lvlJc w:val="right"/>
      <w:pPr>
        <w:ind w:left="1000" w:hanging="180"/>
      </w:pPr>
    </w:lvl>
    <w:lvl w:ilvl="2" w:tplc="73B440BE">
      <w:start w:val="1"/>
      <w:numFmt w:val="decimal"/>
      <w:lvlText w:val="%3."/>
      <w:lvlJc w:val="right"/>
      <w:pPr>
        <w:ind w:left="1500" w:hanging="180"/>
      </w:pPr>
    </w:lvl>
    <w:lvl w:ilvl="3" w:tplc="2B42F8E2">
      <w:start w:val="1"/>
      <w:numFmt w:val="decimal"/>
      <w:lvlText w:val="%4."/>
      <w:lvlJc w:val="right"/>
      <w:pPr>
        <w:ind w:left="2000" w:hanging="180"/>
      </w:pPr>
    </w:lvl>
    <w:lvl w:ilvl="4" w:tplc="ADF6685E">
      <w:start w:val="1"/>
      <w:numFmt w:val="decimal"/>
      <w:lvlText w:val="%5."/>
      <w:lvlJc w:val="right"/>
      <w:pPr>
        <w:ind w:left="2500" w:hanging="180"/>
      </w:pPr>
    </w:lvl>
    <w:lvl w:ilvl="5" w:tplc="627A6876">
      <w:start w:val="1"/>
      <w:numFmt w:val="decimal"/>
      <w:lvlText w:val="%6."/>
      <w:lvlJc w:val="right"/>
      <w:pPr>
        <w:ind w:left="3000" w:hanging="180"/>
      </w:pPr>
    </w:lvl>
    <w:lvl w:ilvl="6" w:tplc="EA0C4ACC">
      <w:start w:val="1"/>
      <w:numFmt w:val="decimal"/>
      <w:lvlText w:val="%7."/>
      <w:lvlJc w:val="right"/>
      <w:pPr>
        <w:ind w:left="3500" w:hanging="180"/>
      </w:pPr>
    </w:lvl>
    <w:lvl w:ilvl="7" w:tplc="C31465F6">
      <w:start w:val="1"/>
      <w:numFmt w:val="decimal"/>
      <w:lvlText w:val="%8."/>
      <w:lvlJc w:val="right"/>
      <w:pPr>
        <w:ind w:left="4000" w:hanging="180"/>
      </w:pPr>
    </w:lvl>
    <w:lvl w:ilvl="8" w:tplc="EB26B290">
      <w:start w:val="1"/>
      <w:numFmt w:val="decimal"/>
      <w:lvlText w:val="%9."/>
      <w:lvlJc w:val="right"/>
      <w:pPr>
        <w:ind w:left="4500" w:hanging="180"/>
      </w:pPr>
    </w:lvl>
  </w:abstractNum>
  <w:abstractNum w:abstractNumId="420" w15:restartNumberingAfterBreak="0">
    <w:nsid w:val="4F9F5A31"/>
    <w:multiLevelType w:val="hybridMultilevel"/>
    <w:tmpl w:val="AF32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15:restartNumberingAfterBreak="0">
    <w:nsid w:val="4FCB5388"/>
    <w:multiLevelType w:val="hybridMultilevel"/>
    <w:tmpl w:val="B1E87EE8"/>
    <w:name w:val="CPSNumberingScheme"/>
    <w:lvl w:ilvl="0" w:tplc="288E3EE4">
      <w:start w:val="1"/>
      <w:numFmt w:val="decimal"/>
      <w:lvlText w:val="%1."/>
      <w:lvlJc w:val="right"/>
      <w:pPr>
        <w:ind w:left="500" w:hanging="180"/>
      </w:pPr>
    </w:lvl>
    <w:lvl w:ilvl="1" w:tplc="3F7E3504">
      <w:start w:val="1"/>
      <w:numFmt w:val="decimal"/>
      <w:lvlText w:val="%2."/>
      <w:lvlJc w:val="right"/>
      <w:pPr>
        <w:ind w:left="1000" w:hanging="180"/>
      </w:pPr>
    </w:lvl>
    <w:lvl w:ilvl="2" w:tplc="30EE829C">
      <w:start w:val="1"/>
      <w:numFmt w:val="decimal"/>
      <w:lvlText w:val="%3."/>
      <w:lvlJc w:val="right"/>
      <w:pPr>
        <w:ind w:left="1500" w:hanging="180"/>
      </w:pPr>
    </w:lvl>
    <w:lvl w:ilvl="3" w:tplc="076E3F8A">
      <w:start w:val="1"/>
      <w:numFmt w:val="decimal"/>
      <w:lvlText w:val="%4."/>
      <w:lvlJc w:val="right"/>
      <w:pPr>
        <w:ind w:left="2000" w:hanging="180"/>
      </w:pPr>
    </w:lvl>
    <w:lvl w:ilvl="4" w:tplc="137AA918">
      <w:start w:val="1"/>
      <w:numFmt w:val="decimal"/>
      <w:lvlText w:val="%5."/>
      <w:lvlJc w:val="right"/>
      <w:pPr>
        <w:ind w:left="2500" w:hanging="180"/>
      </w:pPr>
    </w:lvl>
    <w:lvl w:ilvl="5" w:tplc="9B8CF964">
      <w:start w:val="1"/>
      <w:numFmt w:val="decimal"/>
      <w:lvlText w:val="%6."/>
      <w:lvlJc w:val="right"/>
      <w:pPr>
        <w:ind w:left="3000" w:hanging="180"/>
      </w:pPr>
    </w:lvl>
    <w:lvl w:ilvl="6" w:tplc="34B0C03A">
      <w:start w:val="1"/>
      <w:numFmt w:val="decimal"/>
      <w:lvlText w:val="%7."/>
      <w:lvlJc w:val="right"/>
      <w:pPr>
        <w:ind w:left="3500" w:hanging="180"/>
      </w:pPr>
    </w:lvl>
    <w:lvl w:ilvl="7" w:tplc="F8B4C8E4">
      <w:start w:val="1"/>
      <w:numFmt w:val="decimal"/>
      <w:lvlText w:val="%8."/>
      <w:lvlJc w:val="right"/>
      <w:pPr>
        <w:ind w:left="4000" w:hanging="180"/>
      </w:pPr>
    </w:lvl>
    <w:lvl w:ilvl="8" w:tplc="5C8855C0">
      <w:start w:val="1"/>
      <w:numFmt w:val="decimal"/>
      <w:lvlText w:val="%9."/>
      <w:lvlJc w:val="right"/>
      <w:pPr>
        <w:ind w:left="4500" w:hanging="180"/>
      </w:pPr>
    </w:lvl>
  </w:abstractNum>
  <w:abstractNum w:abstractNumId="422" w15:restartNumberingAfterBreak="0">
    <w:nsid w:val="4FF8272D"/>
    <w:multiLevelType w:val="hybridMultilevel"/>
    <w:tmpl w:val="52366C50"/>
    <w:lvl w:ilvl="0" w:tplc="AB240B9A">
      <w:start w:val="1"/>
      <w:numFmt w:val="bullet"/>
      <w:lvlText w:val=""/>
      <w:lvlJc w:val="left"/>
      <w:pPr>
        <w:ind w:left="720" w:hanging="360"/>
      </w:pPr>
      <w:rPr>
        <w:rFonts w:ascii="Symbol" w:hAnsi="Symbol" w:hint="default"/>
      </w:rPr>
    </w:lvl>
    <w:lvl w:ilvl="1" w:tplc="6138409C">
      <w:start w:val="1"/>
      <w:numFmt w:val="bullet"/>
      <w:lvlText w:val="o"/>
      <w:lvlJc w:val="left"/>
      <w:pPr>
        <w:ind w:left="1440" w:hanging="360"/>
      </w:pPr>
      <w:rPr>
        <w:rFonts w:ascii="Courier New" w:hAnsi="Courier New" w:hint="default"/>
      </w:rPr>
    </w:lvl>
    <w:lvl w:ilvl="2" w:tplc="11A8DFEE">
      <w:start w:val="1"/>
      <w:numFmt w:val="bullet"/>
      <w:lvlText w:val=""/>
      <w:lvlJc w:val="left"/>
      <w:pPr>
        <w:ind w:left="2160" w:hanging="360"/>
      </w:pPr>
      <w:rPr>
        <w:rFonts w:ascii="Wingdings" w:hAnsi="Wingdings" w:hint="default"/>
      </w:rPr>
    </w:lvl>
    <w:lvl w:ilvl="3" w:tplc="55F29C1C">
      <w:start w:val="1"/>
      <w:numFmt w:val="bullet"/>
      <w:lvlText w:val=""/>
      <w:lvlJc w:val="left"/>
      <w:pPr>
        <w:ind w:left="2880" w:hanging="360"/>
      </w:pPr>
      <w:rPr>
        <w:rFonts w:ascii="Symbol" w:hAnsi="Symbol" w:hint="default"/>
      </w:rPr>
    </w:lvl>
    <w:lvl w:ilvl="4" w:tplc="68C4814C">
      <w:start w:val="1"/>
      <w:numFmt w:val="bullet"/>
      <w:lvlText w:val="o"/>
      <w:lvlJc w:val="left"/>
      <w:pPr>
        <w:ind w:left="3600" w:hanging="360"/>
      </w:pPr>
      <w:rPr>
        <w:rFonts w:ascii="Courier New" w:hAnsi="Courier New" w:hint="default"/>
      </w:rPr>
    </w:lvl>
    <w:lvl w:ilvl="5" w:tplc="A00A4A8C">
      <w:start w:val="1"/>
      <w:numFmt w:val="bullet"/>
      <w:lvlText w:val=""/>
      <w:lvlJc w:val="left"/>
      <w:pPr>
        <w:ind w:left="4320" w:hanging="360"/>
      </w:pPr>
      <w:rPr>
        <w:rFonts w:ascii="Wingdings" w:hAnsi="Wingdings" w:hint="default"/>
      </w:rPr>
    </w:lvl>
    <w:lvl w:ilvl="6" w:tplc="40987730">
      <w:start w:val="1"/>
      <w:numFmt w:val="bullet"/>
      <w:lvlText w:val=""/>
      <w:lvlJc w:val="left"/>
      <w:pPr>
        <w:ind w:left="5040" w:hanging="360"/>
      </w:pPr>
      <w:rPr>
        <w:rFonts w:ascii="Symbol" w:hAnsi="Symbol" w:hint="default"/>
      </w:rPr>
    </w:lvl>
    <w:lvl w:ilvl="7" w:tplc="D4345568">
      <w:start w:val="1"/>
      <w:numFmt w:val="bullet"/>
      <w:lvlText w:val="o"/>
      <w:lvlJc w:val="left"/>
      <w:pPr>
        <w:ind w:left="5760" w:hanging="360"/>
      </w:pPr>
      <w:rPr>
        <w:rFonts w:ascii="Courier New" w:hAnsi="Courier New" w:hint="default"/>
      </w:rPr>
    </w:lvl>
    <w:lvl w:ilvl="8" w:tplc="0ED2E9F8">
      <w:start w:val="1"/>
      <w:numFmt w:val="bullet"/>
      <w:lvlText w:val=""/>
      <w:lvlJc w:val="left"/>
      <w:pPr>
        <w:ind w:left="6480" w:hanging="360"/>
      </w:pPr>
      <w:rPr>
        <w:rFonts w:ascii="Wingdings" w:hAnsi="Wingdings" w:hint="default"/>
      </w:rPr>
    </w:lvl>
  </w:abstractNum>
  <w:abstractNum w:abstractNumId="423" w15:restartNumberingAfterBreak="0">
    <w:nsid w:val="504D6354"/>
    <w:multiLevelType w:val="hybridMultilevel"/>
    <w:tmpl w:val="34F85B3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4" w15:restartNumberingAfterBreak="0">
    <w:nsid w:val="505C2813"/>
    <w:multiLevelType w:val="hybridMultilevel"/>
    <w:tmpl w:val="5AE45EB8"/>
    <w:name w:val="CPSNumberingScheme"/>
    <w:lvl w:ilvl="0" w:tplc="48E012B6">
      <w:start w:val="1"/>
      <w:numFmt w:val="decimal"/>
      <w:lvlText w:val="%1."/>
      <w:lvlJc w:val="right"/>
      <w:pPr>
        <w:ind w:left="500" w:hanging="180"/>
      </w:pPr>
    </w:lvl>
    <w:lvl w:ilvl="1" w:tplc="1A685E16">
      <w:start w:val="1"/>
      <w:numFmt w:val="decimal"/>
      <w:lvlText w:val="%2."/>
      <w:lvlJc w:val="right"/>
      <w:pPr>
        <w:ind w:left="1000" w:hanging="180"/>
      </w:pPr>
    </w:lvl>
    <w:lvl w:ilvl="2" w:tplc="F7FC28B6">
      <w:start w:val="1"/>
      <w:numFmt w:val="decimal"/>
      <w:lvlText w:val="%3."/>
      <w:lvlJc w:val="right"/>
      <w:pPr>
        <w:ind w:left="1500" w:hanging="180"/>
      </w:pPr>
    </w:lvl>
    <w:lvl w:ilvl="3" w:tplc="455664CA">
      <w:start w:val="1"/>
      <w:numFmt w:val="decimal"/>
      <w:lvlText w:val="%4."/>
      <w:lvlJc w:val="right"/>
      <w:pPr>
        <w:ind w:left="2000" w:hanging="180"/>
      </w:pPr>
    </w:lvl>
    <w:lvl w:ilvl="4" w:tplc="FF96C57E">
      <w:start w:val="1"/>
      <w:numFmt w:val="decimal"/>
      <w:lvlText w:val="%5."/>
      <w:lvlJc w:val="right"/>
      <w:pPr>
        <w:ind w:left="2500" w:hanging="180"/>
      </w:pPr>
    </w:lvl>
    <w:lvl w:ilvl="5" w:tplc="103E93E2">
      <w:start w:val="1"/>
      <w:numFmt w:val="decimal"/>
      <w:lvlText w:val="%6."/>
      <w:lvlJc w:val="right"/>
      <w:pPr>
        <w:ind w:left="3000" w:hanging="180"/>
      </w:pPr>
    </w:lvl>
    <w:lvl w:ilvl="6" w:tplc="EAE046AC">
      <w:start w:val="1"/>
      <w:numFmt w:val="decimal"/>
      <w:lvlText w:val="%7."/>
      <w:lvlJc w:val="right"/>
      <w:pPr>
        <w:ind w:left="3500" w:hanging="180"/>
      </w:pPr>
    </w:lvl>
    <w:lvl w:ilvl="7" w:tplc="C44C125A">
      <w:start w:val="1"/>
      <w:numFmt w:val="decimal"/>
      <w:lvlText w:val="%8."/>
      <w:lvlJc w:val="right"/>
      <w:pPr>
        <w:ind w:left="4000" w:hanging="180"/>
      </w:pPr>
    </w:lvl>
    <w:lvl w:ilvl="8" w:tplc="86C84E30">
      <w:start w:val="1"/>
      <w:numFmt w:val="decimal"/>
      <w:lvlText w:val="%9."/>
      <w:lvlJc w:val="right"/>
      <w:pPr>
        <w:ind w:left="4500" w:hanging="180"/>
      </w:pPr>
    </w:lvl>
  </w:abstractNum>
  <w:abstractNum w:abstractNumId="425" w15:restartNumberingAfterBreak="0">
    <w:nsid w:val="50621377"/>
    <w:multiLevelType w:val="hybridMultilevel"/>
    <w:tmpl w:val="EC786800"/>
    <w:name w:val="CPSNumberingScheme"/>
    <w:lvl w:ilvl="0" w:tplc="46F45C72">
      <w:start w:val="1"/>
      <w:numFmt w:val="decimal"/>
      <w:lvlText w:val="%1."/>
      <w:lvlJc w:val="right"/>
      <w:pPr>
        <w:ind w:left="500" w:hanging="180"/>
      </w:pPr>
    </w:lvl>
    <w:lvl w:ilvl="1" w:tplc="1C44DCB0">
      <w:start w:val="1"/>
      <w:numFmt w:val="decimal"/>
      <w:lvlText w:val="%2."/>
      <w:lvlJc w:val="right"/>
      <w:pPr>
        <w:ind w:left="1000" w:hanging="180"/>
      </w:pPr>
    </w:lvl>
    <w:lvl w:ilvl="2" w:tplc="0974133E">
      <w:start w:val="1"/>
      <w:numFmt w:val="decimal"/>
      <w:lvlText w:val="%3."/>
      <w:lvlJc w:val="right"/>
      <w:pPr>
        <w:ind w:left="1500" w:hanging="180"/>
      </w:pPr>
    </w:lvl>
    <w:lvl w:ilvl="3" w:tplc="9EFA4F60">
      <w:start w:val="1"/>
      <w:numFmt w:val="decimal"/>
      <w:lvlText w:val="%4."/>
      <w:lvlJc w:val="right"/>
      <w:pPr>
        <w:ind w:left="2000" w:hanging="180"/>
      </w:pPr>
    </w:lvl>
    <w:lvl w:ilvl="4" w:tplc="81C26AB6">
      <w:start w:val="1"/>
      <w:numFmt w:val="decimal"/>
      <w:lvlText w:val="%5."/>
      <w:lvlJc w:val="right"/>
      <w:pPr>
        <w:ind w:left="2500" w:hanging="180"/>
      </w:pPr>
    </w:lvl>
    <w:lvl w:ilvl="5" w:tplc="58CE6C40">
      <w:start w:val="1"/>
      <w:numFmt w:val="decimal"/>
      <w:lvlText w:val="%6."/>
      <w:lvlJc w:val="right"/>
      <w:pPr>
        <w:ind w:left="3000" w:hanging="180"/>
      </w:pPr>
    </w:lvl>
    <w:lvl w:ilvl="6" w:tplc="63B81B04">
      <w:start w:val="1"/>
      <w:numFmt w:val="decimal"/>
      <w:lvlText w:val="%7."/>
      <w:lvlJc w:val="right"/>
      <w:pPr>
        <w:ind w:left="3500" w:hanging="180"/>
      </w:pPr>
    </w:lvl>
    <w:lvl w:ilvl="7" w:tplc="B98012C0">
      <w:start w:val="1"/>
      <w:numFmt w:val="decimal"/>
      <w:lvlText w:val="%8."/>
      <w:lvlJc w:val="right"/>
      <w:pPr>
        <w:ind w:left="4000" w:hanging="180"/>
      </w:pPr>
    </w:lvl>
    <w:lvl w:ilvl="8" w:tplc="D6C255DA">
      <w:start w:val="1"/>
      <w:numFmt w:val="decimal"/>
      <w:lvlText w:val="%9."/>
      <w:lvlJc w:val="right"/>
      <w:pPr>
        <w:ind w:left="4500" w:hanging="180"/>
      </w:pPr>
    </w:lvl>
  </w:abstractNum>
  <w:abstractNum w:abstractNumId="426" w15:restartNumberingAfterBreak="0">
    <w:nsid w:val="50A46514"/>
    <w:multiLevelType w:val="hybridMultilevel"/>
    <w:tmpl w:val="1C6A750C"/>
    <w:name w:val="CPSNumberingScheme"/>
    <w:lvl w:ilvl="0" w:tplc="DFDA39B8">
      <w:start w:val="1"/>
      <w:numFmt w:val="decimal"/>
      <w:lvlText w:val="%1."/>
      <w:lvlJc w:val="right"/>
      <w:pPr>
        <w:ind w:left="500" w:hanging="180"/>
      </w:pPr>
    </w:lvl>
    <w:lvl w:ilvl="1" w:tplc="A0208654">
      <w:start w:val="1"/>
      <w:numFmt w:val="decimal"/>
      <w:lvlText w:val="%2."/>
      <w:lvlJc w:val="right"/>
      <w:pPr>
        <w:ind w:left="1000" w:hanging="180"/>
      </w:pPr>
    </w:lvl>
    <w:lvl w:ilvl="2" w:tplc="D08C408C">
      <w:start w:val="1"/>
      <w:numFmt w:val="decimal"/>
      <w:lvlText w:val="%3."/>
      <w:lvlJc w:val="right"/>
      <w:pPr>
        <w:ind w:left="1500" w:hanging="180"/>
      </w:pPr>
    </w:lvl>
    <w:lvl w:ilvl="3" w:tplc="85B04A28">
      <w:start w:val="1"/>
      <w:numFmt w:val="decimal"/>
      <w:lvlText w:val="%4."/>
      <w:lvlJc w:val="right"/>
      <w:pPr>
        <w:ind w:left="2000" w:hanging="180"/>
      </w:pPr>
    </w:lvl>
    <w:lvl w:ilvl="4" w:tplc="555AC3B0">
      <w:start w:val="1"/>
      <w:numFmt w:val="decimal"/>
      <w:lvlText w:val="%5."/>
      <w:lvlJc w:val="right"/>
      <w:pPr>
        <w:ind w:left="2500" w:hanging="180"/>
      </w:pPr>
    </w:lvl>
    <w:lvl w:ilvl="5" w:tplc="DFBA9014">
      <w:start w:val="1"/>
      <w:numFmt w:val="decimal"/>
      <w:lvlText w:val="%6."/>
      <w:lvlJc w:val="right"/>
      <w:pPr>
        <w:ind w:left="3000" w:hanging="180"/>
      </w:pPr>
    </w:lvl>
    <w:lvl w:ilvl="6" w:tplc="EA4643EA">
      <w:start w:val="1"/>
      <w:numFmt w:val="decimal"/>
      <w:lvlText w:val="%7."/>
      <w:lvlJc w:val="right"/>
      <w:pPr>
        <w:ind w:left="3500" w:hanging="180"/>
      </w:pPr>
    </w:lvl>
    <w:lvl w:ilvl="7" w:tplc="E750AA52">
      <w:start w:val="1"/>
      <w:numFmt w:val="decimal"/>
      <w:lvlText w:val="%8."/>
      <w:lvlJc w:val="right"/>
      <w:pPr>
        <w:ind w:left="4000" w:hanging="180"/>
      </w:pPr>
    </w:lvl>
    <w:lvl w:ilvl="8" w:tplc="85B04F2A">
      <w:start w:val="1"/>
      <w:numFmt w:val="decimal"/>
      <w:lvlText w:val="%9."/>
      <w:lvlJc w:val="right"/>
      <w:pPr>
        <w:ind w:left="4500" w:hanging="180"/>
      </w:pPr>
    </w:lvl>
  </w:abstractNum>
  <w:abstractNum w:abstractNumId="427" w15:restartNumberingAfterBreak="0">
    <w:nsid w:val="50D00207"/>
    <w:multiLevelType w:val="hybridMultilevel"/>
    <w:tmpl w:val="CE02D7FA"/>
    <w:name w:val="CPSNumberingScheme"/>
    <w:lvl w:ilvl="0" w:tplc="0AFA6B58">
      <w:start w:val="1"/>
      <w:numFmt w:val="decimal"/>
      <w:lvlText w:val="%1."/>
      <w:lvlJc w:val="right"/>
      <w:pPr>
        <w:ind w:left="500" w:hanging="180"/>
      </w:pPr>
    </w:lvl>
    <w:lvl w:ilvl="1" w:tplc="7F10EFCC">
      <w:start w:val="1"/>
      <w:numFmt w:val="decimal"/>
      <w:lvlText w:val="%2."/>
      <w:lvlJc w:val="right"/>
      <w:pPr>
        <w:ind w:left="1000" w:hanging="180"/>
      </w:pPr>
    </w:lvl>
    <w:lvl w:ilvl="2" w:tplc="1408DA70">
      <w:start w:val="1"/>
      <w:numFmt w:val="decimal"/>
      <w:lvlText w:val="%3."/>
      <w:lvlJc w:val="right"/>
      <w:pPr>
        <w:ind w:left="1500" w:hanging="180"/>
      </w:pPr>
    </w:lvl>
    <w:lvl w:ilvl="3" w:tplc="7988F148">
      <w:start w:val="1"/>
      <w:numFmt w:val="decimal"/>
      <w:lvlText w:val="%4."/>
      <w:lvlJc w:val="right"/>
      <w:pPr>
        <w:ind w:left="2000" w:hanging="180"/>
      </w:pPr>
    </w:lvl>
    <w:lvl w:ilvl="4" w:tplc="EB8AACF8">
      <w:start w:val="1"/>
      <w:numFmt w:val="decimal"/>
      <w:lvlText w:val="%5."/>
      <w:lvlJc w:val="right"/>
      <w:pPr>
        <w:ind w:left="2500" w:hanging="180"/>
      </w:pPr>
    </w:lvl>
    <w:lvl w:ilvl="5" w:tplc="2CA03A48">
      <w:start w:val="1"/>
      <w:numFmt w:val="decimal"/>
      <w:lvlText w:val="%6."/>
      <w:lvlJc w:val="right"/>
      <w:pPr>
        <w:ind w:left="3000" w:hanging="180"/>
      </w:pPr>
    </w:lvl>
    <w:lvl w:ilvl="6" w:tplc="4608FDF0">
      <w:start w:val="1"/>
      <w:numFmt w:val="decimal"/>
      <w:lvlText w:val="%7."/>
      <w:lvlJc w:val="right"/>
      <w:pPr>
        <w:ind w:left="3500" w:hanging="180"/>
      </w:pPr>
    </w:lvl>
    <w:lvl w:ilvl="7" w:tplc="A19C4AF0">
      <w:start w:val="1"/>
      <w:numFmt w:val="decimal"/>
      <w:lvlText w:val="%8."/>
      <w:lvlJc w:val="right"/>
      <w:pPr>
        <w:ind w:left="4000" w:hanging="180"/>
      </w:pPr>
    </w:lvl>
    <w:lvl w:ilvl="8" w:tplc="44D047FA">
      <w:start w:val="1"/>
      <w:numFmt w:val="decimal"/>
      <w:lvlText w:val="%9."/>
      <w:lvlJc w:val="right"/>
      <w:pPr>
        <w:ind w:left="4500" w:hanging="180"/>
      </w:pPr>
    </w:lvl>
  </w:abstractNum>
  <w:abstractNum w:abstractNumId="428" w15:restartNumberingAfterBreak="0">
    <w:nsid w:val="510D3856"/>
    <w:multiLevelType w:val="hybridMultilevel"/>
    <w:tmpl w:val="6C00D55E"/>
    <w:lvl w:ilvl="0" w:tplc="BA0AA0EC">
      <w:numFmt w:val="bullet"/>
      <w:lvlText w:val=""/>
      <w:lvlJc w:val="left"/>
      <w:pPr>
        <w:ind w:left="720" w:hanging="360"/>
      </w:pPr>
      <w:rPr>
        <w:rFonts w:ascii="Symbol" w:eastAsiaTheme="minorHAnsi" w:hAnsi="Symbol" w:cstheme="minorBidi" w:hint="default"/>
      </w:rPr>
    </w:lvl>
    <w:lvl w:ilvl="1" w:tplc="21FE68F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10E3D35"/>
    <w:multiLevelType w:val="hybridMultilevel"/>
    <w:tmpl w:val="C4545DFE"/>
    <w:lvl w:ilvl="0" w:tplc="D162383C">
      <w:start w:val="3"/>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0" w15:restartNumberingAfterBreak="0">
    <w:nsid w:val="512E0C30"/>
    <w:multiLevelType w:val="hybridMultilevel"/>
    <w:tmpl w:val="7F6263BA"/>
    <w:lvl w:ilvl="0" w:tplc="5B8807BC">
      <w:start w:val="1"/>
      <w:numFmt w:val="bullet"/>
      <w:lvlText w:val=""/>
      <w:lvlJc w:val="left"/>
      <w:pPr>
        <w:ind w:left="720" w:hanging="360"/>
      </w:pPr>
      <w:rPr>
        <w:rFonts w:ascii="Symbol" w:hAnsi="Symbol" w:hint="default"/>
      </w:rPr>
    </w:lvl>
    <w:lvl w:ilvl="1" w:tplc="2EE8F3B2">
      <w:start w:val="1"/>
      <w:numFmt w:val="bullet"/>
      <w:lvlText w:val="o"/>
      <w:lvlJc w:val="left"/>
      <w:pPr>
        <w:ind w:left="1440" w:hanging="360"/>
      </w:pPr>
      <w:rPr>
        <w:rFonts w:ascii="Courier New" w:hAnsi="Courier New" w:hint="default"/>
      </w:rPr>
    </w:lvl>
    <w:lvl w:ilvl="2" w:tplc="76B21D54">
      <w:start w:val="1"/>
      <w:numFmt w:val="bullet"/>
      <w:lvlText w:val=""/>
      <w:lvlJc w:val="left"/>
      <w:pPr>
        <w:ind w:left="2160" w:hanging="360"/>
      </w:pPr>
      <w:rPr>
        <w:rFonts w:ascii="Wingdings" w:hAnsi="Wingdings" w:hint="default"/>
      </w:rPr>
    </w:lvl>
    <w:lvl w:ilvl="3" w:tplc="917A5F1C">
      <w:start w:val="1"/>
      <w:numFmt w:val="bullet"/>
      <w:lvlText w:val=""/>
      <w:lvlJc w:val="left"/>
      <w:pPr>
        <w:ind w:left="2880" w:hanging="360"/>
      </w:pPr>
      <w:rPr>
        <w:rFonts w:ascii="Symbol" w:hAnsi="Symbol" w:hint="default"/>
      </w:rPr>
    </w:lvl>
    <w:lvl w:ilvl="4" w:tplc="118EC2FA">
      <w:start w:val="1"/>
      <w:numFmt w:val="bullet"/>
      <w:lvlText w:val="o"/>
      <w:lvlJc w:val="left"/>
      <w:pPr>
        <w:ind w:left="3600" w:hanging="360"/>
      </w:pPr>
      <w:rPr>
        <w:rFonts w:ascii="Courier New" w:hAnsi="Courier New" w:hint="default"/>
      </w:rPr>
    </w:lvl>
    <w:lvl w:ilvl="5" w:tplc="789207E0">
      <w:start w:val="1"/>
      <w:numFmt w:val="bullet"/>
      <w:lvlText w:val=""/>
      <w:lvlJc w:val="left"/>
      <w:pPr>
        <w:ind w:left="4320" w:hanging="360"/>
      </w:pPr>
      <w:rPr>
        <w:rFonts w:ascii="Wingdings" w:hAnsi="Wingdings" w:hint="default"/>
      </w:rPr>
    </w:lvl>
    <w:lvl w:ilvl="6" w:tplc="6E72AB4A">
      <w:start w:val="1"/>
      <w:numFmt w:val="bullet"/>
      <w:lvlText w:val=""/>
      <w:lvlJc w:val="left"/>
      <w:pPr>
        <w:ind w:left="5040" w:hanging="360"/>
      </w:pPr>
      <w:rPr>
        <w:rFonts w:ascii="Symbol" w:hAnsi="Symbol" w:hint="default"/>
      </w:rPr>
    </w:lvl>
    <w:lvl w:ilvl="7" w:tplc="BC28F834">
      <w:start w:val="1"/>
      <w:numFmt w:val="bullet"/>
      <w:lvlText w:val="o"/>
      <w:lvlJc w:val="left"/>
      <w:pPr>
        <w:ind w:left="5760" w:hanging="360"/>
      </w:pPr>
      <w:rPr>
        <w:rFonts w:ascii="Courier New" w:hAnsi="Courier New" w:hint="default"/>
      </w:rPr>
    </w:lvl>
    <w:lvl w:ilvl="8" w:tplc="832C9456">
      <w:start w:val="1"/>
      <w:numFmt w:val="bullet"/>
      <w:lvlText w:val=""/>
      <w:lvlJc w:val="left"/>
      <w:pPr>
        <w:ind w:left="6480" w:hanging="360"/>
      </w:pPr>
      <w:rPr>
        <w:rFonts w:ascii="Wingdings" w:hAnsi="Wingdings" w:hint="default"/>
      </w:rPr>
    </w:lvl>
  </w:abstractNum>
  <w:abstractNum w:abstractNumId="431" w15:restartNumberingAfterBreak="0">
    <w:nsid w:val="517C3EA5"/>
    <w:multiLevelType w:val="hybridMultilevel"/>
    <w:tmpl w:val="9716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1B25B13"/>
    <w:multiLevelType w:val="hybridMultilevel"/>
    <w:tmpl w:val="59D485E4"/>
    <w:name w:val="CPSNumberingScheme"/>
    <w:lvl w:ilvl="0" w:tplc="E2C08810">
      <w:start w:val="1"/>
      <w:numFmt w:val="decimal"/>
      <w:lvlText w:val="%1."/>
      <w:lvlJc w:val="right"/>
      <w:pPr>
        <w:ind w:left="500" w:hanging="180"/>
      </w:pPr>
    </w:lvl>
    <w:lvl w:ilvl="1" w:tplc="4ACA7F7C">
      <w:start w:val="1"/>
      <w:numFmt w:val="decimal"/>
      <w:lvlText w:val="%2."/>
      <w:lvlJc w:val="right"/>
      <w:pPr>
        <w:ind w:left="1000" w:hanging="180"/>
      </w:pPr>
    </w:lvl>
    <w:lvl w:ilvl="2" w:tplc="30C67520">
      <w:start w:val="1"/>
      <w:numFmt w:val="decimal"/>
      <w:lvlText w:val="%3."/>
      <w:lvlJc w:val="right"/>
      <w:pPr>
        <w:ind w:left="1500" w:hanging="180"/>
      </w:pPr>
    </w:lvl>
    <w:lvl w:ilvl="3" w:tplc="ABCAF22C">
      <w:start w:val="1"/>
      <w:numFmt w:val="decimal"/>
      <w:lvlText w:val="%4."/>
      <w:lvlJc w:val="right"/>
      <w:pPr>
        <w:ind w:left="2000" w:hanging="180"/>
      </w:pPr>
    </w:lvl>
    <w:lvl w:ilvl="4" w:tplc="2FAC474C">
      <w:start w:val="1"/>
      <w:numFmt w:val="decimal"/>
      <w:lvlText w:val="%5."/>
      <w:lvlJc w:val="right"/>
      <w:pPr>
        <w:ind w:left="2500" w:hanging="180"/>
      </w:pPr>
    </w:lvl>
    <w:lvl w:ilvl="5" w:tplc="B53AE016">
      <w:start w:val="1"/>
      <w:numFmt w:val="decimal"/>
      <w:lvlText w:val="%6."/>
      <w:lvlJc w:val="right"/>
      <w:pPr>
        <w:ind w:left="3000" w:hanging="180"/>
      </w:pPr>
    </w:lvl>
    <w:lvl w:ilvl="6" w:tplc="71B830BC">
      <w:start w:val="1"/>
      <w:numFmt w:val="decimal"/>
      <w:lvlText w:val="%7."/>
      <w:lvlJc w:val="right"/>
      <w:pPr>
        <w:ind w:left="3500" w:hanging="180"/>
      </w:pPr>
    </w:lvl>
    <w:lvl w:ilvl="7" w:tplc="E562A802">
      <w:start w:val="1"/>
      <w:numFmt w:val="decimal"/>
      <w:lvlText w:val="%8."/>
      <w:lvlJc w:val="right"/>
      <w:pPr>
        <w:ind w:left="4000" w:hanging="180"/>
      </w:pPr>
    </w:lvl>
    <w:lvl w:ilvl="8" w:tplc="EE96B324">
      <w:start w:val="1"/>
      <w:numFmt w:val="decimal"/>
      <w:lvlText w:val="%9."/>
      <w:lvlJc w:val="right"/>
      <w:pPr>
        <w:ind w:left="4500" w:hanging="180"/>
      </w:pPr>
    </w:lvl>
  </w:abstractNum>
  <w:abstractNum w:abstractNumId="433" w15:restartNumberingAfterBreak="0">
    <w:nsid w:val="51D33F96"/>
    <w:multiLevelType w:val="hybridMultilevel"/>
    <w:tmpl w:val="5E3695B0"/>
    <w:name w:val="CPSNumberingScheme"/>
    <w:lvl w:ilvl="0" w:tplc="0EF659FA">
      <w:start w:val="1"/>
      <w:numFmt w:val="decimal"/>
      <w:lvlText w:val="%1."/>
      <w:lvlJc w:val="right"/>
      <w:pPr>
        <w:ind w:left="500" w:hanging="180"/>
      </w:pPr>
    </w:lvl>
    <w:lvl w:ilvl="1" w:tplc="4886A812">
      <w:start w:val="1"/>
      <w:numFmt w:val="decimal"/>
      <w:lvlText w:val="%2."/>
      <w:lvlJc w:val="right"/>
      <w:pPr>
        <w:ind w:left="1000" w:hanging="180"/>
      </w:pPr>
    </w:lvl>
    <w:lvl w:ilvl="2" w:tplc="4498F162">
      <w:start w:val="1"/>
      <w:numFmt w:val="decimal"/>
      <w:lvlText w:val="%3."/>
      <w:lvlJc w:val="right"/>
      <w:pPr>
        <w:ind w:left="1500" w:hanging="180"/>
      </w:pPr>
    </w:lvl>
    <w:lvl w:ilvl="3" w:tplc="02A0F106">
      <w:start w:val="1"/>
      <w:numFmt w:val="decimal"/>
      <w:lvlText w:val="%4."/>
      <w:lvlJc w:val="right"/>
      <w:pPr>
        <w:ind w:left="2000" w:hanging="180"/>
      </w:pPr>
    </w:lvl>
    <w:lvl w:ilvl="4" w:tplc="036220C2">
      <w:start w:val="1"/>
      <w:numFmt w:val="decimal"/>
      <w:lvlText w:val="%5."/>
      <w:lvlJc w:val="right"/>
      <w:pPr>
        <w:ind w:left="2500" w:hanging="180"/>
      </w:pPr>
    </w:lvl>
    <w:lvl w:ilvl="5" w:tplc="3A808DBC">
      <w:start w:val="1"/>
      <w:numFmt w:val="decimal"/>
      <w:lvlText w:val="%6."/>
      <w:lvlJc w:val="right"/>
      <w:pPr>
        <w:ind w:left="3000" w:hanging="180"/>
      </w:pPr>
    </w:lvl>
    <w:lvl w:ilvl="6" w:tplc="E9AC18DE">
      <w:start w:val="1"/>
      <w:numFmt w:val="decimal"/>
      <w:lvlText w:val="%7."/>
      <w:lvlJc w:val="right"/>
      <w:pPr>
        <w:ind w:left="3500" w:hanging="180"/>
      </w:pPr>
    </w:lvl>
    <w:lvl w:ilvl="7" w:tplc="671AD830">
      <w:start w:val="1"/>
      <w:numFmt w:val="decimal"/>
      <w:lvlText w:val="%8."/>
      <w:lvlJc w:val="right"/>
      <w:pPr>
        <w:ind w:left="4000" w:hanging="180"/>
      </w:pPr>
    </w:lvl>
    <w:lvl w:ilvl="8" w:tplc="232CD6CE">
      <w:start w:val="1"/>
      <w:numFmt w:val="decimal"/>
      <w:lvlText w:val="%9."/>
      <w:lvlJc w:val="right"/>
      <w:pPr>
        <w:ind w:left="4500" w:hanging="180"/>
      </w:pPr>
    </w:lvl>
  </w:abstractNum>
  <w:abstractNum w:abstractNumId="434" w15:restartNumberingAfterBreak="0">
    <w:nsid w:val="523E5124"/>
    <w:multiLevelType w:val="hybridMultilevel"/>
    <w:tmpl w:val="2F345522"/>
    <w:name w:val="CPSNumberingScheme"/>
    <w:lvl w:ilvl="0" w:tplc="87B46CA2">
      <w:start w:val="1"/>
      <w:numFmt w:val="decimal"/>
      <w:lvlText w:val="%1."/>
      <w:lvlJc w:val="right"/>
      <w:pPr>
        <w:ind w:left="500" w:hanging="180"/>
      </w:pPr>
    </w:lvl>
    <w:lvl w:ilvl="1" w:tplc="108C1A3C">
      <w:start w:val="1"/>
      <w:numFmt w:val="decimal"/>
      <w:lvlText w:val="%2."/>
      <w:lvlJc w:val="right"/>
      <w:pPr>
        <w:ind w:left="1000" w:hanging="180"/>
      </w:pPr>
    </w:lvl>
    <w:lvl w:ilvl="2" w:tplc="C7407002">
      <w:start w:val="1"/>
      <w:numFmt w:val="decimal"/>
      <w:lvlText w:val="%3."/>
      <w:lvlJc w:val="right"/>
      <w:pPr>
        <w:ind w:left="1500" w:hanging="180"/>
      </w:pPr>
    </w:lvl>
    <w:lvl w:ilvl="3" w:tplc="9BB041FA">
      <w:start w:val="1"/>
      <w:numFmt w:val="decimal"/>
      <w:lvlText w:val="%4."/>
      <w:lvlJc w:val="right"/>
      <w:pPr>
        <w:ind w:left="2000" w:hanging="180"/>
      </w:pPr>
    </w:lvl>
    <w:lvl w:ilvl="4" w:tplc="93CC7328">
      <w:start w:val="1"/>
      <w:numFmt w:val="decimal"/>
      <w:lvlText w:val="%5."/>
      <w:lvlJc w:val="right"/>
      <w:pPr>
        <w:ind w:left="2500" w:hanging="180"/>
      </w:pPr>
    </w:lvl>
    <w:lvl w:ilvl="5" w:tplc="2790305C">
      <w:start w:val="1"/>
      <w:numFmt w:val="decimal"/>
      <w:lvlText w:val="%6."/>
      <w:lvlJc w:val="right"/>
      <w:pPr>
        <w:ind w:left="3000" w:hanging="180"/>
      </w:pPr>
    </w:lvl>
    <w:lvl w:ilvl="6" w:tplc="83DC3018">
      <w:start w:val="1"/>
      <w:numFmt w:val="decimal"/>
      <w:lvlText w:val="%7."/>
      <w:lvlJc w:val="right"/>
      <w:pPr>
        <w:ind w:left="3500" w:hanging="180"/>
      </w:pPr>
    </w:lvl>
    <w:lvl w:ilvl="7" w:tplc="6074AF20">
      <w:start w:val="1"/>
      <w:numFmt w:val="decimal"/>
      <w:lvlText w:val="%8."/>
      <w:lvlJc w:val="right"/>
      <w:pPr>
        <w:ind w:left="4000" w:hanging="180"/>
      </w:pPr>
    </w:lvl>
    <w:lvl w:ilvl="8" w:tplc="CBD43740">
      <w:start w:val="1"/>
      <w:numFmt w:val="decimal"/>
      <w:lvlText w:val="%9."/>
      <w:lvlJc w:val="right"/>
      <w:pPr>
        <w:ind w:left="4500" w:hanging="180"/>
      </w:pPr>
    </w:lvl>
  </w:abstractNum>
  <w:abstractNum w:abstractNumId="435" w15:restartNumberingAfterBreak="0">
    <w:nsid w:val="52427A6D"/>
    <w:multiLevelType w:val="hybridMultilevel"/>
    <w:tmpl w:val="0F602486"/>
    <w:name w:val="CPSNumberingScheme"/>
    <w:lvl w:ilvl="0" w:tplc="6DB2B176">
      <w:start w:val="1"/>
      <w:numFmt w:val="decimal"/>
      <w:lvlText w:val="%1."/>
      <w:lvlJc w:val="right"/>
      <w:pPr>
        <w:ind w:left="500" w:hanging="180"/>
      </w:pPr>
    </w:lvl>
    <w:lvl w:ilvl="1" w:tplc="AD147436">
      <w:start w:val="1"/>
      <w:numFmt w:val="decimal"/>
      <w:lvlText w:val="%2."/>
      <w:lvlJc w:val="right"/>
      <w:pPr>
        <w:ind w:left="1000" w:hanging="180"/>
      </w:pPr>
    </w:lvl>
    <w:lvl w:ilvl="2" w:tplc="BB90FCAA">
      <w:start w:val="1"/>
      <w:numFmt w:val="decimal"/>
      <w:lvlText w:val="%3."/>
      <w:lvlJc w:val="right"/>
      <w:pPr>
        <w:ind w:left="1500" w:hanging="180"/>
      </w:pPr>
    </w:lvl>
    <w:lvl w:ilvl="3" w:tplc="B7EC6B38">
      <w:start w:val="1"/>
      <w:numFmt w:val="decimal"/>
      <w:lvlText w:val="%4."/>
      <w:lvlJc w:val="right"/>
      <w:pPr>
        <w:ind w:left="2000" w:hanging="180"/>
      </w:pPr>
    </w:lvl>
    <w:lvl w:ilvl="4" w:tplc="CE228930">
      <w:start w:val="1"/>
      <w:numFmt w:val="decimal"/>
      <w:lvlText w:val="%5."/>
      <w:lvlJc w:val="right"/>
      <w:pPr>
        <w:ind w:left="2500" w:hanging="180"/>
      </w:pPr>
    </w:lvl>
    <w:lvl w:ilvl="5" w:tplc="60E6C374">
      <w:start w:val="1"/>
      <w:numFmt w:val="decimal"/>
      <w:lvlText w:val="%6."/>
      <w:lvlJc w:val="right"/>
      <w:pPr>
        <w:ind w:left="3000" w:hanging="180"/>
      </w:pPr>
    </w:lvl>
    <w:lvl w:ilvl="6" w:tplc="EE5A9FAC">
      <w:start w:val="1"/>
      <w:numFmt w:val="decimal"/>
      <w:lvlText w:val="%7."/>
      <w:lvlJc w:val="right"/>
      <w:pPr>
        <w:ind w:left="3500" w:hanging="180"/>
      </w:pPr>
    </w:lvl>
    <w:lvl w:ilvl="7" w:tplc="3BDA8F6E">
      <w:start w:val="1"/>
      <w:numFmt w:val="decimal"/>
      <w:lvlText w:val="%8."/>
      <w:lvlJc w:val="right"/>
      <w:pPr>
        <w:ind w:left="4000" w:hanging="180"/>
      </w:pPr>
    </w:lvl>
    <w:lvl w:ilvl="8" w:tplc="DF72BA66">
      <w:start w:val="1"/>
      <w:numFmt w:val="decimal"/>
      <w:lvlText w:val="%9."/>
      <w:lvlJc w:val="right"/>
      <w:pPr>
        <w:ind w:left="4500" w:hanging="180"/>
      </w:pPr>
    </w:lvl>
  </w:abstractNum>
  <w:abstractNum w:abstractNumId="436" w15:restartNumberingAfterBreak="0">
    <w:nsid w:val="52497C5C"/>
    <w:multiLevelType w:val="hybridMultilevel"/>
    <w:tmpl w:val="75A22EA2"/>
    <w:name w:val="CPSNumberingScheme"/>
    <w:lvl w:ilvl="0" w:tplc="59580D56">
      <w:start w:val="1"/>
      <w:numFmt w:val="decimal"/>
      <w:lvlText w:val="%1."/>
      <w:lvlJc w:val="right"/>
      <w:pPr>
        <w:ind w:left="500" w:hanging="180"/>
      </w:pPr>
    </w:lvl>
    <w:lvl w:ilvl="1" w:tplc="13445AFA">
      <w:start w:val="1"/>
      <w:numFmt w:val="decimal"/>
      <w:lvlText w:val="%2."/>
      <w:lvlJc w:val="right"/>
      <w:pPr>
        <w:ind w:left="1000" w:hanging="180"/>
      </w:pPr>
    </w:lvl>
    <w:lvl w:ilvl="2" w:tplc="925A03F8">
      <w:start w:val="1"/>
      <w:numFmt w:val="decimal"/>
      <w:lvlText w:val="%3."/>
      <w:lvlJc w:val="right"/>
      <w:pPr>
        <w:ind w:left="1500" w:hanging="180"/>
      </w:pPr>
    </w:lvl>
    <w:lvl w:ilvl="3" w:tplc="BCF81D6A">
      <w:start w:val="1"/>
      <w:numFmt w:val="decimal"/>
      <w:lvlText w:val="%4."/>
      <w:lvlJc w:val="right"/>
      <w:pPr>
        <w:ind w:left="2000" w:hanging="180"/>
      </w:pPr>
    </w:lvl>
    <w:lvl w:ilvl="4" w:tplc="F43428FC">
      <w:start w:val="1"/>
      <w:numFmt w:val="decimal"/>
      <w:lvlText w:val="%5."/>
      <w:lvlJc w:val="right"/>
      <w:pPr>
        <w:ind w:left="2500" w:hanging="180"/>
      </w:pPr>
    </w:lvl>
    <w:lvl w:ilvl="5" w:tplc="B5204074">
      <w:start w:val="1"/>
      <w:numFmt w:val="decimal"/>
      <w:lvlText w:val="%6."/>
      <w:lvlJc w:val="right"/>
      <w:pPr>
        <w:ind w:left="3000" w:hanging="180"/>
      </w:pPr>
    </w:lvl>
    <w:lvl w:ilvl="6" w:tplc="3468E742">
      <w:start w:val="1"/>
      <w:numFmt w:val="decimal"/>
      <w:lvlText w:val="%7."/>
      <w:lvlJc w:val="right"/>
      <w:pPr>
        <w:ind w:left="3500" w:hanging="180"/>
      </w:pPr>
    </w:lvl>
    <w:lvl w:ilvl="7" w:tplc="7C02FEA4">
      <w:start w:val="1"/>
      <w:numFmt w:val="decimal"/>
      <w:lvlText w:val="%8."/>
      <w:lvlJc w:val="right"/>
      <w:pPr>
        <w:ind w:left="4000" w:hanging="180"/>
      </w:pPr>
    </w:lvl>
    <w:lvl w:ilvl="8" w:tplc="978C613A">
      <w:start w:val="1"/>
      <w:numFmt w:val="decimal"/>
      <w:lvlText w:val="%9."/>
      <w:lvlJc w:val="right"/>
      <w:pPr>
        <w:ind w:left="4500" w:hanging="180"/>
      </w:pPr>
    </w:lvl>
  </w:abstractNum>
  <w:abstractNum w:abstractNumId="437" w15:restartNumberingAfterBreak="0">
    <w:nsid w:val="52764EA4"/>
    <w:multiLevelType w:val="hybridMultilevel"/>
    <w:tmpl w:val="46E4F2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8" w15:restartNumberingAfterBreak="0">
    <w:nsid w:val="527C1920"/>
    <w:multiLevelType w:val="hybridMultilevel"/>
    <w:tmpl w:val="44B6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52874767"/>
    <w:multiLevelType w:val="hybridMultilevel"/>
    <w:tmpl w:val="D8FE3BE0"/>
    <w:lvl w:ilvl="0" w:tplc="56DE0522">
      <w:start w:val="1"/>
      <w:numFmt w:val="bullet"/>
      <w:lvlText w:val=""/>
      <w:lvlJc w:val="left"/>
      <w:pPr>
        <w:ind w:left="720" w:hanging="360"/>
      </w:pPr>
      <w:rPr>
        <w:rFonts w:ascii="Symbol" w:hAnsi="Symbol" w:hint="default"/>
      </w:rPr>
    </w:lvl>
    <w:lvl w:ilvl="1" w:tplc="65E0A64E">
      <w:start w:val="1"/>
      <w:numFmt w:val="bullet"/>
      <w:lvlText w:val="o"/>
      <w:lvlJc w:val="left"/>
      <w:pPr>
        <w:ind w:left="1440" w:hanging="360"/>
      </w:pPr>
      <w:rPr>
        <w:rFonts w:ascii="Courier New" w:hAnsi="Courier New" w:hint="default"/>
      </w:rPr>
    </w:lvl>
    <w:lvl w:ilvl="2" w:tplc="9144779A">
      <w:start w:val="1"/>
      <w:numFmt w:val="bullet"/>
      <w:lvlText w:val=""/>
      <w:lvlJc w:val="left"/>
      <w:pPr>
        <w:ind w:left="2160" w:hanging="360"/>
      </w:pPr>
      <w:rPr>
        <w:rFonts w:ascii="Wingdings" w:hAnsi="Wingdings" w:hint="default"/>
      </w:rPr>
    </w:lvl>
    <w:lvl w:ilvl="3" w:tplc="E25EAB3E">
      <w:start w:val="1"/>
      <w:numFmt w:val="bullet"/>
      <w:lvlText w:val=""/>
      <w:lvlJc w:val="left"/>
      <w:pPr>
        <w:ind w:left="2880" w:hanging="360"/>
      </w:pPr>
      <w:rPr>
        <w:rFonts w:ascii="Symbol" w:hAnsi="Symbol" w:hint="default"/>
      </w:rPr>
    </w:lvl>
    <w:lvl w:ilvl="4" w:tplc="E654E178">
      <w:start w:val="1"/>
      <w:numFmt w:val="bullet"/>
      <w:lvlText w:val="o"/>
      <w:lvlJc w:val="left"/>
      <w:pPr>
        <w:ind w:left="3600" w:hanging="360"/>
      </w:pPr>
      <w:rPr>
        <w:rFonts w:ascii="Courier New" w:hAnsi="Courier New" w:hint="default"/>
      </w:rPr>
    </w:lvl>
    <w:lvl w:ilvl="5" w:tplc="7A70AC0E">
      <w:start w:val="1"/>
      <w:numFmt w:val="bullet"/>
      <w:lvlText w:val=""/>
      <w:lvlJc w:val="left"/>
      <w:pPr>
        <w:ind w:left="4320" w:hanging="360"/>
      </w:pPr>
      <w:rPr>
        <w:rFonts w:ascii="Wingdings" w:hAnsi="Wingdings" w:hint="default"/>
      </w:rPr>
    </w:lvl>
    <w:lvl w:ilvl="6" w:tplc="FF7CFCC2">
      <w:start w:val="1"/>
      <w:numFmt w:val="bullet"/>
      <w:lvlText w:val=""/>
      <w:lvlJc w:val="left"/>
      <w:pPr>
        <w:ind w:left="5040" w:hanging="360"/>
      </w:pPr>
      <w:rPr>
        <w:rFonts w:ascii="Symbol" w:hAnsi="Symbol" w:hint="default"/>
      </w:rPr>
    </w:lvl>
    <w:lvl w:ilvl="7" w:tplc="584E0B0A">
      <w:start w:val="1"/>
      <w:numFmt w:val="bullet"/>
      <w:lvlText w:val="o"/>
      <w:lvlJc w:val="left"/>
      <w:pPr>
        <w:ind w:left="5760" w:hanging="360"/>
      </w:pPr>
      <w:rPr>
        <w:rFonts w:ascii="Courier New" w:hAnsi="Courier New" w:hint="default"/>
      </w:rPr>
    </w:lvl>
    <w:lvl w:ilvl="8" w:tplc="CFCA2528">
      <w:start w:val="1"/>
      <w:numFmt w:val="bullet"/>
      <w:lvlText w:val=""/>
      <w:lvlJc w:val="left"/>
      <w:pPr>
        <w:ind w:left="6480" w:hanging="360"/>
      </w:pPr>
      <w:rPr>
        <w:rFonts w:ascii="Wingdings" w:hAnsi="Wingdings" w:hint="default"/>
      </w:rPr>
    </w:lvl>
  </w:abstractNum>
  <w:abstractNum w:abstractNumId="440" w15:restartNumberingAfterBreak="0">
    <w:nsid w:val="52EE3065"/>
    <w:multiLevelType w:val="hybridMultilevel"/>
    <w:tmpl w:val="7D243820"/>
    <w:lvl w:ilvl="0" w:tplc="91D6517E">
      <w:start w:val="1"/>
      <w:numFmt w:val="bullet"/>
      <w:lvlText w:val=""/>
      <w:lvlJc w:val="left"/>
      <w:pPr>
        <w:ind w:left="720" w:hanging="360"/>
      </w:pPr>
      <w:rPr>
        <w:rFonts w:ascii="Symbol" w:hAnsi="Symbol" w:hint="default"/>
      </w:rPr>
    </w:lvl>
    <w:lvl w:ilvl="1" w:tplc="D5D4A602">
      <w:start w:val="1"/>
      <w:numFmt w:val="bullet"/>
      <w:lvlText w:val="o"/>
      <w:lvlJc w:val="left"/>
      <w:pPr>
        <w:ind w:left="1440" w:hanging="360"/>
      </w:pPr>
      <w:rPr>
        <w:rFonts w:ascii="Courier New" w:hAnsi="Courier New" w:hint="default"/>
      </w:rPr>
    </w:lvl>
    <w:lvl w:ilvl="2" w:tplc="48AA2104">
      <w:start w:val="1"/>
      <w:numFmt w:val="bullet"/>
      <w:lvlText w:val=""/>
      <w:lvlJc w:val="left"/>
      <w:pPr>
        <w:ind w:left="2160" w:hanging="360"/>
      </w:pPr>
      <w:rPr>
        <w:rFonts w:ascii="Wingdings" w:hAnsi="Wingdings" w:hint="default"/>
      </w:rPr>
    </w:lvl>
    <w:lvl w:ilvl="3" w:tplc="13840562">
      <w:start w:val="1"/>
      <w:numFmt w:val="bullet"/>
      <w:lvlText w:val=""/>
      <w:lvlJc w:val="left"/>
      <w:pPr>
        <w:ind w:left="2880" w:hanging="360"/>
      </w:pPr>
      <w:rPr>
        <w:rFonts w:ascii="Symbol" w:hAnsi="Symbol" w:hint="default"/>
      </w:rPr>
    </w:lvl>
    <w:lvl w:ilvl="4" w:tplc="D6EEF280">
      <w:start w:val="1"/>
      <w:numFmt w:val="bullet"/>
      <w:lvlText w:val="o"/>
      <w:lvlJc w:val="left"/>
      <w:pPr>
        <w:ind w:left="3600" w:hanging="360"/>
      </w:pPr>
      <w:rPr>
        <w:rFonts w:ascii="Courier New" w:hAnsi="Courier New" w:hint="default"/>
      </w:rPr>
    </w:lvl>
    <w:lvl w:ilvl="5" w:tplc="C13476B2">
      <w:start w:val="1"/>
      <w:numFmt w:val="bullet"/>
      <w:lvlText w:val=""/>
      <w:lvlJc w:val="left"/>
      <w:pPr>
        <w:ind w:left="4320" w:hanging="360"/>
      </w:pPr>
      <w:rPr>
        <w:rFonts w:ascii="Wingdings" w:hAnsi="Wingdings" w:hint="default"/>
      </w:rPr>
    </w:lvl>
    <w:lvl w:ilvl="6" w:tplc="F9B66E56">
      <w:start w:val="1"/>
      <w:numFmt w:val="bullet"/>
      <w:lvlText w:val=""/>
      <w:lvlJc w:val="left"/>
      <w:pPr>
        <w:ind w:left="5040" w:hanging="360"/>
      </w:pPr>
      <w:rPr>
        <w:rFonts w:ascii="Symbol" w:hAnsi="Symbol" w:hint="default"/>
      </w:rPr>
    </w:lvl>
    <w:lvl w:ilvl="7" w:tplc="53E04EDE">
      <w:start w:val="1"/>
      <w:numFmt w:val="bullet"/>
      <w:lvlText w:val="o"/>
      <w:lvlJc w:val="left"/>
      <w:pPr>
        <w:ind w:left="5760" w:hanging="360"/>
      </w:pPr>
      <w:rPr>
        <w:rFonts w:ascii="Courier New" w:hAnsi="Courier New" w:hint="default"/>
      </w:rPr>
    </w:lvl>
    <w:lvl w:ilvl="8" w:tplc="F82427E6">
      <w:start w:val="1"/>
      <w:numFmt w:val="bullet"/>
      <w:lvlText w:val=""/>
      <w:lvlJc w:val="left"/>
      <w:pPr>
        <w:ind w:left="6480" w:hanging="360"/>
      </w:pPr>
      <w:rPr>
        <w:rFonts w:ascii="Wingdings" w:hAnsi="Wingdings" w:hint="default"/>
      </w:rPr>
    </w:lvl>
  </w:abstractNum>
  <w:abstractNum w:abstractNumId="441" w15:restartNumberingAfterBreak="0">
    <w:nsid w:val="53384455"/>
    <w:multiLevelType w:val="hybridMultilevel"/>
    <w:tmpl w:val="7A406232"/>
    <w:lvl w:ilvl="0" w:tplc="D162383C">
      <w:start w:val="3"/>
      <w:numFmt w:val="bullet"/>
      <w:lvlText w:val="-"/>
      <w:lvlJc w:val="left"/>
      <w:pPr>
        <w:ind w:left="720" w:hanging="360"/>
      </w:pPr>
      <w:rPr>
        <w:rFonts w:ascii="Arial" w:eastAsiaTheme="minorEastAsia" w:hAnsi="Arial" w:cs="Arial" w:hint="default"/>
      </w:rPr>
    </w:lvl>
    <w:lvl w:ilvl="1" w:tplc="CDE2093A">
      <w:numFmt w:val="bullet"/>
      <w:lvlText w:val="•"/>
      <w:lvlJc w:val="left"/>
      <w:pPr>
        <w:ind w:left="1440" w:hanging="360"/>
      </w:pPr>
      <w:rPr>
        <w:rFonts w:ascii="Arial" w:eastAsiaTheme="minorEastAsia"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2" w15:restartNumberingAfterBreak="0">
    <w:nsid w:val="53610114"/>
    <w:multiLevelType w:val="hybridMultilevel"/>
    <w:tmpl w:val="1AB027FA"/>
    <w:name w:val="CPSNumberingScheme"/>
    <w:lvl w:ilvl="0" w:tplc="F5347F0C">
      <w:start w:val="1"/>
      <w:numFmt w:val="decimal"/>
      <w:lvlText w:val="%1."/>
      <w:lvlJc w:val="right"/>
      <w:pPr>
        <w:ind w:left="500" w:hanging="180"/>
      </w:pPr>
    </w:lvl>
    <w:lvl w:ilvl="1" w:tplc="8208E328">
      <w:start w:val="1"/>
      <w:numFmt w:val="decimal"/>
      <w:lvlText w:val="%2."/>
      <w:lvlJc w:val="right"/>
      <w:pPr>
        <w:ind w:left="1000" w:hanging="180"/>
      </w:pPr>
    </w:lvl>
    <w:lvl w:ilvl="2" w:tplc="39A6101C">
      <w:start w:val="1"/>
      <w:numFmt w:val="decimal"/>
      <w:lvlText w:val="%3."/>
      <w:lvlJc w:val="right"/>
      <w:pPr>
        <w:ind w:left="1500" w:hanging="180"/>
      </w:pPr>
    </w:lvl>
    <w:lvl w:ilvl="3" w:tplc="6C080868">
      <w:start w:val="1"/>
      <w:numFmt w:val="decimal"/>
      <w:lvlText w:val="%4."/>
      <w:lvlJc w:val="right"/>
      <w:pPr>
        <w:ind w:left="2000" w:hanging="180"/>
      </w:pPr>
    </w:lvl>
    <w:lvl w:ilvl="4" w:tplc="DCC07628">
      <w:start w:val="1"/>
      <w:numFmt w:val="decimal"/>
      <w:lvlText w:val="%5."/>
      <w:lvlJc w:val="right"/>
      <w:pPr>
        <w:ind w:left="2500" w:hanging="180"/>
      </w:pPr>
    </w:lvl>
    <w:lvl w:ilvl="5" w:tplc="7A9650D6">
      <w:start w:val="1"/>
      <w:numFmt w:val="decimal"/>
      <w:lvlText w:val="%6."/>
      <w:lvlJc w:val="right"/>
      <w:pPr>
        <w:ind w:left="3000" w:hanging="180"/>
      </w:pPr>
    </w:lvl>
    <w:lvl w:ilvl="6" w:tplc="A54003A8">
      <w:start w:val="1"/>
      <w:numFmt w:val="decimal"/>
      <w:lvlText w:val="%7."/>
      <w:lvlJc w:val="right"/>
      <w:pPr>
        <w:ind w:left="3500" w:hanging="180"/>
      </w:pPr>
    </w:lvl>
    <w:lvl w:ilvl="7" w:tplc="BE928810">
      <w:start w:val="1"/>
      <w:numFmt w:val="decimal"/>
      <w:lvlText w:val="%8."/>
      <w:lvlJc w:val="right"/>
      <w:pPr>
        <w:ind w:left="4000" w:hanging="180"/>
      </w:pPr>
    </w:lvl>
    <w:lvl w:ilvl="8" w:tplc="62EEC4D8">
      <w:start w:val="1"/>
      <w:numFmt w:val="decimal"/>
      <w:lvlText w:val="%9."/>
      <w:lvlJc w:val="right"/>
      <w:pPr>
        <w:ind w:left="4500" w:hanging="180"/>
      </w:pPr>
    </w:lvl>
  </w:abstractNum>
  <w:abstractNum w:abstractNumId="443" w15:restartNumberingAfterBreak="0">
    <w:nsid w:val="53855B13"/>
    <w:multiLevelType w:val="hybridMultilevel"/>
    <w:tmpl w:val="54023A8A"/>
    <w:name w:val="CPSNumberingScheme"/>
    <w:lvl w:ilvl="0" w:tplc="3D263988">
      <w:start w:val="1"/>
      <w:numFmt w:val="decimal"/>
      <w:lvlText w:val="%1."/>
      <w:lvlJc w:val="right"/>
      <w:pPr>
        <w:ind w:left="500" w:hanging="180"/>
      </w:pPr>
    </w:lvl>
    <w:lvl w:ilvl="1" w:tplc="8CE80572">
      <w:start w:val="1"/>
      <w:numFmt w:val="decimal"/>
      <w:lvlText w:val="%2."/>
      <w:lvlJc w:val="right"/>
      <w:pPr>
        <w:ind w:left="1000" w:hanging="180"/>
      </w:pPr>
    </w:lvl>
    <w:lvl w:ilvl="2" w:tplc="6374DBAA">
      <w:start w:val="1"/>
      <w:numFmt w:val="decimal"/>
      <w:lvlText w:val="%3."/>
      <w:lvlJc w:val="right"/>
      <w:pPr>
        <w:ind w:left="1500" w:hanging="180"/>
      </w:pPr>
    </w:lvl>
    <w:lvl w:ilvl="3" w:tplc="A6E6391C">
      <w:start w:val="1"/>
      <w:numFmt w:val="decimal"/>
      <w:lvlText w:val="%4."/>
      <w:lvlJc w:val="right"/>
      <w:pPr>
        <w:ind w:left="2000" w:hanging="180"/>
      </w:pPr>
    </w:lvl>
    <w:lvl w:ilvl="4" w:tplc="6BF64BBA">
      <w:start w:val="1"/>
      <w:numFmt w:val="decimal"/>
      <w:lvlText w:val="%5."/>
      <w:lvlJc w:val="right"/>
      <w:pPr>
        <w:ind w:left="2500" w:hanging="180"/>
      </w:pPr>
    </w:lvl>
    <w:lvl w:ilvl="5" w:tplc="A1C6B5DC">
      <w:start w:val="1"/>
      <w:numFmt w:val="decimal"/>
      <w:lvlText w:val="%6."/>
      <w:lvlJc w:val="right"/>
      <w:pPr>
        <w:ind w:left="3000" w:hanging="180"/>
      </w:pPr>
    </w:lvl>
    <w:lvl w:ilvl="6" w:tplc="4A12E5B2">
      <w:start w:val="1"/>
      <w:numFmt w:val="decimal"/>
      <w:lvlText w:val="%7."/>
      <w:lvlJc w:val="right"/>
      <w:pPr>
        <w:ind w:left="3500" w:hanging="180"/>
      </w:pPr>
    </w:lvl>
    <w:lvl w:ilvl="7" w:tplc="7D9C681A">
      <w:start w:val="1"/>
      <w:numFmt w:val="decimal"/>
      <w:lvlText w:val="%8."/>
      <w:lvlJc w:val="right"/>
      <w:pPr>
        <w:ind w:left="4000" w:hanging="180"/>
      </w:pPr>
    </w:lvl>
    <w:lvl w:ilvl="8" w:tplc="4B9AA268">
      <w:start w:val="1"/>
      <w:numFmt w:val="decimal"/>
      <w:lvlText w:val="%9."/>
      <w:lvlJc w:val="right"/>
      <w:pPr>
        <w:ind w:left="4500" w:hanging="180"/>
      </w:pPr>
    </w:lvl>
  </w:abstractNum>
  <w:abstractNum w:abstractNumId="444" w15:restartNumberingAfterBreak="0">
    <w:nsid w:val="53A93762"/>
    <w:multiLevelType w:val="hybridMultilevel"/>
    <w:tmpl w:val="F1168F42"/>
    <w:name w:val="CPSNumberingScheme"/>
    <w:lvl w:ilvl="0" w:tplc="43C2B6F2">
      <w:start w:val="1"/>
      <w:numFmt w:val="decimal"/>
      <w:lvlText w:val="%1."/>
      <w:lvlJc w:val="right"/>
      <w:pPr>
        <w:ind w:left="500" w:hanging="180"/>
      </w:pPr>
    </w:lvl>
    <w:lvl w:ilvl="1" w:tplc="D8E8D81C">
      <w:start w:val="1"/>
      <w:numFmt w:val="decimal"/>
      <w:lvlText w:val="%2."/>
      <w:lvlJc w:val="right"/>
      <w:pPr>
        <w:ind w:left="1000" w:hanging="180"/>
      </w:pPr>
    </w:lvl>
    <w:lvl w:ilvl="2" w:tplc="29B6B980">
      <w:start w:val="1"/>
      <w:numFmt w:val="decimal"/>
      <w:lvlText w:val="%3."/>
      <w:lvlJc w:val="right"/>
      <w:pPr>
        <w:ind w:left="1500" w:hanging="180"/>
      </w:pPr>
    </w:lvl>
    <w:lvl w:ilvl="3" w:tplc="D4C2C254">
      <w:start w:val="1"/>
      <w:numFmt w:val="decimal"/>
      <w:lvlText w:val="%4."/>
      <w:lvlJc w:val="right"/>
      <w:pPr>
        <w:ind w:left="2000" w:hanging="180"/>
      </w:pPr>
    </w:lvl>
    <w:lvl w:ilvl="4" w:tplc="AE5EC1BA">
      <w:start w:val="1"/>
      <w:numFmt w:val="decimal"/>
      <w:lvlText w:val="%5."/>
      <w:lvlJc w:val="right"/>
      <w:pPr>
        <w:ind w:left="2500" w:hanging="180"/>
      </w:pPr>
    </w:lvl>
    <w:lvl w:ilvl="5" w:tplc="99A01874">
      <w:start w:val="1"/>
      <w:numFmt w:val="decimal"/>
      <w:lvlText w:val="%6."/>
      <w:lvlJc w:val="right"/>
      <w:pPr>
        <w:ind w:left="3000" w:hanging="180"/>
      </w:pPr>
    </w:lvl>
    <w:lvl w:ilvl="6" w:tplc="85E4E218">
      <w:start w:val="1"/>
      <w:numFmt w:val="decimal"/>
      <w:lvlText w:val="%7."/>
      <w:lvlJc w:val="right"/>
      <w:pPr>
        <w:ind w:left="3500" w:hanging="180"/>
      </w:pPr>
    </w:lvl>
    <w:lvl w:ilvl="7" w:tplc="351C0062">
      <w:start w:val="1"/>
      <w:numFmt w:val="decimal"/>
      <w:lvlText w:val="%8."/>
      <w:lvlJc w:val="right"/>
      <w:pPr>
        <w:ind w:left="4000" w:hanging="180"/>
      </w:pPr>
    </w:lvl>
    <w:lvl w:ilvl="8" w:tplc="2D660A32">
      <w:start w:val="1"/>
      <w:numFmt w:val="decimal"/>
      <w:lvlText w:val="%9."/>
      <w:lvlJc w:val="right"/>
      <w:pPr>
        <w:ind w:left="4500" w:hanging="180"/>
      </w:pPr>
    </w:lvl>
  </w:abstractNum>
  <w:abstractNum w:abstractNumId="445" w15:restartNumberingAfterBreak="0">
    <w:nsid w:val="53AD6352"/>
    <w:multiLevelType w:val="hybridMultilevel"/>
    <w:tmpl w:val="02A48900"/>
    <w:name w:val="CPSNumberingScheme"/>
    <w:lvl w:ilvl="0" w:tplc="56A0B35A">
      <w:start w:val="1"/>
      <w:numFmt w:val="decimal"/>
      <w:lvlText w:val="%1."/>
      <w:lvlJc w:val="right"/>
      <w:pPr>
        <w:ind w:left="500" w:hanging="180"/>
      </w:pPr>
    </w:lvl>
    <w:lvl w:ilvl="1" w:tplc="287464AC">
      <w:start w:val="1"/>
      <w:numFmt w:val="decimal"/>
      <w:lvlText w:val="%2."/>
      <w:lvlJc w:val="right"/>
      <w:pPr>
        <w:ind w:left="1000" w:hanging="180"/>
      </w:pPr>
    </w:lvl>
    <w:lvl w:ilvl="2" w:tplc="7CC28E34">
      <w:start w:val="1"/>
      <w:numFmt w:val="decimal"/>
      <w:lvlText w:val="%3."/>
      <w:lvlJc w:val="right"/>
      <w:pPr>
        <w:ind w:left="1500" w:hanging="180"/>
      </w:pPr>
    </w:lvl>
    <w:lvl w:ilvl="3" w:tplc="D384FFF2">
      <w:start w:val="1"/>
      <w:numFmt w:val="decimal"/>
      <w:lvlText w:val="%4."/>
      <w:lvlJc w:val="right"/>
      <w:pPr>
        <w:ind w:left="2000" w:hanging="180"/>
      </w:pPr>
    </w:lvl>
    <w:lvl w:ilvl="4" w:tplc="7F66DF26">
      <w:start w:val="1"/>
      <w:numFmt w:val="decimal"/>
      <w:lvlText w:val="%5."/>
      <w:lvlJc w:val="right"/>
      <w:pPr>
        <w:ind w:left="2500" w:hanging="180"/>
      </w:pPr>
    </w:lvl>
    <w:lvl w:ilvl="5" w:tplc="606EFB6E">
      <w:start w:val="1"/>
      <w:numFmt w:val="decimal"/>
      <w:lvlText w:val="%6."/>
      <w:lvlJc w:val="right"/>
      <w:pPr>
        <w:ind w:left="3000" w:hanging="180"/>
      </w:pPr>
    </w:lvl>
    <w:lvl w:ilvl="6" w:tplc="78303658">
      <w:start w:val="1"/>
      <w:numFmt w:val="decimal"/>
      <w:lvlText w:val="%7."/>
      <w:lvlJc w:val="right"/>
      <w:pPr>
        <w:ind w:left="3500" w:hanging="180"/>
      </w:pPr>
    </w:lvl>
    <w:lvl w:ilvl="7" w:tplc="1F16F6CC">
      <w:start w:val="1"/>
      <w:numFmt w:val="decimal"/>
      <w:lvlText w:val="%8."/>
      <w:lvlJc w:val="right"/>
      <w:pPr>
        <w:ind w:left="4000" w:hanging="180"/>
      </w:pPr>
    </w:lvl>
    <w:lvl w:ilvl="8" w:tplc="7CBCC568">
      <w:start w:val="1"/>
      <w:numFmt w:val="decimal"/>
      <w:lvlText w:val="%9."/>
      <w:lvlJc w:val="right"/>
      <w:pPr>
        <w:ind w:left="4500" w:hanging="180"/>
      </w:pPr>
    </w:lvl>
  </w:abstractNum>
  <w:abstractNum w:abstractNumId="446" w15:restartNumberingAfterBreak="0">
    <w:nsid w:val="53B75D83"/>
    <w:multiLevelType w:val="hybridMultilevel"/>
    <w:tmpl w:val="829E6136"/>
    <w:lvl w:ilvl="0" w:tplc="BB846502">
      <w:start w:val="1"/>
      <w:numFmt w:val="decimal"/>
      <w:lvlText w:val="%1."/>
      <w:lvlJc w:val="right"/>
      <w:pPr>
        <w:ind w:left="500" w:hanging="180"/>
      </w:pPr>
    </w:lvl>
    <w:lvl w:ilvl="1" w:tplc="91A00902">
      <w:start w:val="1"/>
      <w:numFmt w:val="decimal"/>
      <w:lvlText w:val="%2."/>
      <w:lvlJc w:val="right"/>
      <w:pPr>
        <w:ind w:left="1000" w:hanging="180"/>
      </w:pPr>
    </w:lvl>
    <w:lvl w:ilvl="2" w:tplc="10F4A928">
      <w:start w:val="1"/>
      <w:numFmt w:val="decimal"/>
      <w:lvlText w:val="%3."/>
      <w:lvlJc w:val="right"/>
      <w:pPr>
        <w:ind w:left="1500" w:hanging="180"/>
      </w:pPr>
    </w:lvl>
    <w:lvl w:ilvl="3" w:tplc="FA16DC08">
      <w:start w:val="1"/>
      <w:numFmt w:val="decimal"/>
      <w:lvlText w:val="%4."/>
      <w:lvlJc w:val="right"/>
      <w:pPr>
        <w:ind w:left="2000" w:hanging="180"/>
      </w:pPr>
    </w:lvl>
    <w:lvl w:ilvl="4" w:tplc="CB46B65C">
      <w:start w:val="1"/>
      <w:numFmt w:val="decimal"/>
      <w:lvlText w:val="%5."/>
      <w:lvlJc w:val="right"/>
      <w:pPr>
        <w:ind w:left="2500" w:hanging="180"/>
      </w:pPr>
    </w:lvl>
    <w:lvl w:ilvl="5" w:tplc="54C68E94">
      <w:start w:val="1"/>
      <w:numFmt w:val="decimal"/>
      <w:lvlText w:val="%6."/>
      <w:lvlJc w:val="right"/>
      <w:pPr>
        <w:ind w:left="3000" w:hanging="180"/>
      </w:pPr>
    </w:lvl>
    <w:lvl w:ilvl="6" w:tplc="606C6344">
      <w:start w:val="1"/>
      <w:numFmt w:val="decimal"/>
      <w:lvlText w:val="%7."/>
      <w:lvlJc w:val="right"/>
      <w:pPr>
        <w:ind w:left="3500" w:hanging="180"/>
      </w:pPr>
    </w:lvl>
    <w:lvl w:ilvl="7" w:tplc="7E54F9A6">
      <w:start w:val="1"/>
      <w:numFmt w:val="decimal"/>
      <w:lvlText w:val="%8."/>
      <w:lvlJc w:val="right"/>
      <w:pPr>
        <w:ind w:left="4000" w:hanging="180"/>
      </w:pPr>
    </w:lvl>
    <w:lvl w:ilvl="8" w:tplc="F31630FC">
      <w:start w:val="1"/>
      <w:numFmt w:val="decimal"/>
      <w:lvlText w:val="%9."/>
      <w:lvlJc w:val="right"/>
      <w:pPr>
        <w:ind w:left="4500" w:hanging="180"/>
      </w:pPr>
    </w:lvl>
  </w:abstractNum>
  <w:abstractNum w:abstractNumId="447" w15:restartNumberingAfterBreak="0">
    <w:nsid w:val="53CA3E31"/>
    <w:multiLevelType w:val="hybridMultilevel"/>
    <w:tmpl w:val="1E8C31F0"/>
    <w:name w:val="CPSNumberingScheme"/>
    <w:lvl w:ilvl="0" w:tplc="53E04D46">
      <w:start w:val="1"/>
      <w:numFmt w:val="decimal"/>
      <w:lvlText w:val="%1."/>
      <w:lvlJc w:val="right"/>
      <w:pPr>
        <w:ind w:left="500" w:hanging="180"/>
      </w:pPr>
    </w:lvl>
    <w:lvl w:ilvl="1" w:tplc="DBDC358A">
      <w:start w:val="1"/>
      <w:numFmt w:val="decimal"/>
      <w:lvlText w:val="%2."/>
      <w:lvlJc w:val="right"/>
      <w:pPr>
        <w:ind w:left="1000" w:hanging="180"/>
      </w:pPr>
    </w:lvl>
    <w:lvl w:ilvl="2" w:tplc="5AB68AC4">
      <w:start w:val="1"/>
      <w:numFmt w:val="decimal"/>
      <w:lvlText w:val="%3."/>
      <w:lvlJc w:val="right"/>
      <w:pPr>
        <w:ind w:left="1500" w:hanging="180"/>
      </w:pPr>
    </w:lvl>
    <w:lvl w:ilvl="3" w:tplc="E4CAC83C">
      <w:start w:val="1"/>
      <w:numFmt w:val="decimal"/>
      <w:lvlText w:val="%4."/>
      <w:lvlJc w:val="right"/>
      <w:pPr>
        <w:ind w:left="2000" w:hanging="180"/>
      </w:pPr>
    </w:lvl>
    <w:lvl w:ilvl="4" w:tplc="476ED050">
      <w:start w:val="1"/>
      <w:numFmt w:val="decimal"/>
      <w:lvlText w:val="%5."/>
      <w:lvlJc w:val="right"/>
      <w:pPr>
        <w:ind w:left="2500" w:hanging="180"/>
      </w:pPr>
    </w:lvl>
    <w:lvl w:ilvl="5" w:tplc="1AA826B8">
      <w:start w:val="1"/>
      <w:numFmt w:val="decimal"/>
      <w:lvlText w:val="%6."/>
      <w:lvlJc w:val="right"/>
      <w:pPr>
        <w:ind w:left="3000" w:hanging="180"/>
      </w:pPr>
    </w:lvl>
    <w:lvl w:ilvl="6" w:tplc="EBC8019E">
      <w:start w:val="1"/>
      <w:numFmt w:val="decimal"/>
      <w:lvlText w:val="%7."/>
      <w:lvlJc w:val="right"/>
      <w:pPr>
        <w:ind w:left="3500" w:hanging="180"/>
      </w:pPr>
    </w:lvl>
    <w:lvl w:ilvl="7" w:tplc="87565502">
      <w:start w:val="1"/>
      <w:numFmt w:val="decimal"/>
      <w:lvlText w:val="%8."/>
      <w:lvlJc w:val="right"/>
      <w:pPr>
        <w:ind w:left="4000" w:hanging="180"/>
      </w:pPr>
    </w:lvl>
    <w:lvl w:ilvl="8" w:tplc="AA4A7FF6">
      <w:start w:val="1"/>
      <w:numFmt w:val="decimal"/>
      <w:lvlText w:val="%9."/>
      <w:lvlJc w:val="right"/>
      <w:pPr>
        <w:ind w:left="4500" w:hanging="180"/>
      </w:pPr>
    </w:lvl>
  </w:abstractNum>
  <w:abstractNum w:abstractNumId="448" w15:restartNumberingAfterBreak="0">
    <w:nsid w:val="53EF3116"/>
    <w:multiLevelType w:val="hybridMultilevel"/>
    <w:tmpl w:val="B386A3B6"/>
    <w:name w:val="CPSNumberingScheme"/>
    <w:lvl w:ilvl="0" w:tplc="0E0C5658">
      <w:start w:val="1"/>
      <w:numFmt w:val="decimal"/>
      <w:lvlText w:val="%1."/>
      <w:lvlJc w:val="right"/>
      <w:pPr>
        <w:ind w:left="500" w:hanging="180"/>
      </w:pPr>
    </w:lvl>
    <w:lvl w:ilvl="1" w:tplc="FE24528A">
      <w:start w:val="1"/>
      <w:numFmt w:val="decimal"/>
      <w:lvlText w:val="%2."/>
      <w:lvlJc w:val="right"/>
      <w:pPr>
        <w:ind w:left="1000" w:hanging="180"/>
      </w:pPr>
    </w:lvl>
    <w:lvl w:ilvl="2" w:tplc="095A2776">
      <w:start w:val="1"/>
      <w:numFmt w:val="decimal"/>
      <w:lvlText w:val="%3."/>
      <w:lvlJc w:val="right"/>
      <w:pPr>
        <w:ind w:left="1500" w:hanging="180"/>
      </w:pPr>
    </w:lvl>
    <w:lvl w:ilvl="3" w:tplc="5D3C45F4">
      <w:start w:val="1"/>
      <w:numFmt w:val="decimal"/>
      <w:lvlText w:val="%4."/>
      <w:lvlJc w:val="right"/>
      <w:pPr>
        <w:ind w:left="2000" w:hanging="180"/>
      </w:pPr>
    </w:lvl>
    <w:lvl w:ilvl="4" w:tplc="F490D2B2">
      <w:start w:val="1"/>
      <w:numFmt w:val="decimal"/>
      <w:lvlText w:val="%5."/>
      <w:lvlJc w:val="right"/>
      <w:pPr>
        <w:ind w:left="2500" w:hanging="180"/>
      </w:pPr>
    </w:lvl>
    <w:lvl w:ilvl="5" w:tplc="98F20C6A">
      <w:start w:val="1"/>
      <w:numFmt w:val="decimal"/>
      <w:lvlText w:val="%6."/>
      <w:lvlJc w:val="right"/>
      <w:pPr>
        <w:ind w:left="3000" w:hanging="180"/>
      </w:pPr>
    </w:lvl>
    <w:lvl w:ilvl="6" w:tplc="AC00252C">
      <w:start w:val="1"/>
      <w:numFmt w:val="decimal"/>
      <w:lvlText w:val="%7."/>
      <w:lvlJc w:val="right"/>
      <w:pPr>
        <w:ind w:left="3500" w:hanging="180"/>
      </w:pPr>
    </w:lvl>
    <w:lvl w:ilvl="7" w:tplc="62F2606E">
      <w:start w:val="1"/>
      <w:numFmt w:val="decimal"/>
      <w:lvlText w:val="%8."/>
      <w:lvlJc w:val="right"/>
      <w:pPr>
        <w:ind w:left="4000" w:hanging="180"/>
      </w:pPr>
    </w:lvl>
    <w:lvl w:ilvl="8" w:tplc="E48E9868">
      <w:start w:val="1"/>
      <w:numFmt w:val="decimal"/>
      <w:lvlText w:val="%9."/>
      <w:lvlJc w:val="right"/>
      <w:pPr>
        <w:ind w:left="4500" w:hanging="180"/>
      </w:pPr>
    </w:lvl>
  </w:abstractNum>
  <w:abstractNum w:abstractNumId="449" w15:restartNumberingAfterBreak="0">
    <w:nsid w:val="53FD5701"/>
    <w:multiLevelType w:val="hybridMultilevel"/>
    <w:tmpl w:val="06E0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15:restartNumberingAfterBreak="0">
    <w:nsid w:val="54087A4E"/>
    <w:multiLevelType w:val="hybridMultilevel"/>
    <w:tmpl w:val="A232D97E"/>
    <w:lvl w:ilvl="0" w:tplc="5226E992">
      <w:start w:val="1"/>
      <w:numFmt w:val="bullet"/>
      <w:lvlText w:val=""/>
      <w:lvlJc w:val="left"/>
      <w:pPr>
        <w:ind w:left="720" w:hanging="360"/>
      </w:pPr>
      <w:rPr>
        <w:rFonts w:ascii="Symbol" w:hAnsi="Symbol" w:hint="default"/>
      </w:rPr>
    </w:lvl>
    <w:lvl w:ilvl="1" w:tplc="4E940E68">
      <w:start w:val="1"/>
      <w:numFmt w:val="bullet"/>
      <w:lvlText w:val="o"/>
      <w:lvlJc w:val="left"/>
      <w:pPr>
        <w:ind w:left="1440" w:hanging="360"/>
      </w:pPr>
      <w:rPr>
        <w:rFonts w:ascii="Courier New" w:hAnsi="Courier New" w:hint="default"/>
      </w:rPr>
    </w:lvl>
    <w:lvl w:ilvl="2" w:tplc="1DC2E654">
      <w:start w:val="1"/>
      <w:numFmt w:val="bullet"/>
      <w:lvlText w:val=""/>
      <w:lvlJc w:val="left"/>
      <w:pPr>
        <w:ind w:left="2160" w:hanging="360"/>
      </w:pPr>
      <w:rPr>
        <w:rFonts w:ascii="Wingdings" w:hAnsi="Wingdings" w:hint="default"/>
      </w:rPr>
    </w:lvl>
    <w:lvl w:ilvl="3" w:tplc="E052352A">
      <w:start w:val="1"/>
      <w:numFmt w:val="bullet"/>
      <w:lvlText w:val=""/>
      <w:lvlJc w:val="left"/>
      <w:pPr>
        <w:ind w:left="2880" w:hanging="360"/>
      </w:pPr>
      <w:rPr>
        <w:rFonts w:ascii="Symbol" w:hAnsi="Symbol" w:hint="default"/>
      </w:rPr>
    </w:lvl>
    <w:lvl w:ilvl="4" w:tplc="DFF2D9BC">
      <w:start w:val="1"/>
      <w:numFmt w:val="bullet"/>
      <w:lvlText w:val="o"/>
      <w:lvlJc w:val="left"/>
      <w:pPr>
        <w:ind w:left="3600" w:hanging="360"/>
      </w:pPr>
      <w:rPr>
        <w:rFonts w:ascii="Courier New" w:hAnsi="Courier New" w:hint="default"/>
      </w:rPr>
    </w:lvl>
    <w:lvl w:ilvl="5" w:tplc="9222ABAC">
      <w:start w:val="1"/>
      <w:numFmt w:val="bullet"/>
      <w:lvlText w:val=""/>
      <w:lvlJc w:val="left"/>
      <w:pPr>
        <w:ind w:left="4320" w:hanging="360"/>
      </w:pPr>
      <w:rPr>
        <w:rFonts w:ascii="Wingdings" w:hAnsi="Wingdings" w:hint="default"/>
      </w:rPr>
    </w:lvl>
    <w:lvl w:ilvl="6" w:tplc="9112C8DE">
      <w:start w:val="1"/>
      <w:numFmt w:val="bullet"/>
      <w:lvlText w:val=""/>
      <w:lvlJc w:val="left"/>
      <w:pPr>
        <w:ind w:left="5040" w:hanging="360"/>
      </w:pPr>
      <w:rPr>
        <w:rFonts w:ascii="Symbol" w:hAnsi="Symbol" w:hint="default"/>
      </w:rPr>
    </w:lvl>
    <w:lvl w:ilvl="7" w:tplc="9B06CF76">
      <w:start w:val="1"/>
      <w:numFmt w:val="bullet"/>
      <w:lvlText w:val="o"/>
      <w:lvlJc w:val="left"/>
      <w:pPr>
        <w:ind w:left="5760" w:hanging="360"/>
      </w:pPr>
      <w:rPr>
        <w:rFonts w:ascii="Courier New" w:hAnsi="Courier New" w:hint="default"/>
      </w:rPr>
    </w:lvl>
    <w:lvl w:ilvl="8" w:tplc="6778E0B2">
      <w:start w:val="1"/>
      <w:numFmt w:val="bullet"/>
      <w:lvlText w:val=""/>
      <w:lvlJc w:val="left"/>
      <w:pPr>
        <w:ind w:left="6480" w:hanging="360"/>
      </w:pPr>
      <w:rPr>
        <w:rFonts w:ascii="Wingdings" w:hAnsi="Wingdings" w:hint="default"/>
      </w:rPr>
    </w:lvl>
  </w:abstractNum>
  <w:abstractNum w:abstractNumId="451" w15:restartNumberingAfterBreak="0">
    <w:nsid w:val="54395BD9"/>
    <w:multiLevelType w:val="hybridMultilevel"/>
    <w:tmpl w:val="E06057DA"/>
    <w:lvl w:ilvl="0" w:tplc="C2665CCE">
      <w:start w:val="1"/>
      <w:numFmt w:val="bullet"/>
      <w:lvlText w:val=""/>
      <w:lvlJc w:val="left"/>
      <w:pPr>
        <w:ind w:left="720" w:hanging="360"/>
      </w:pPr>
      <w:rPr>
        <w:rFonts w:ascii="Symbol" w:hAnsi="Symbol" w:hint="default"/>
      </w:rPr>
    </w:lvl>
    <w:lvl w:ilvl="1" w:tplc="E1FE6210">
      <w:start w:val="1"/>
      <w:numFmt w:val="bullet"/>
      <w:lvlText w:val="o"/>
      <w:lvlJc w:val="left"/>
      <w:pPr>
        <w:ind w:left="1440" w:hanging="360"/>
      </w:pPr>
      <w:rPr>
        <w:rFonts w:ascii="Courier New" w:hAnsi="Courier New" w:hint="default"/>
      </w:rPr>
    </w:lvl>
    <w:lvl w:ilvl="2" w:tplc="57E66828">
      <w:start w:val="1"/>
      <w:numFmt w:val="bullet"/>
      <w:lvlText w:val=""/>
      <w:lvlJc w:val="left"/>
      <w:pPr>
        <w:ind w:left="2160" w:hanging="360"/>
      </w:pPr>
      <w:rPr>
        <w:rFonts w:ascii="Wingdings" w:hAnsi="Wingdings" w:hint="default"/>
      </w:rPr>
    </w:lvl>
    <w:lvl w:ilvl="3" w:tplc="623E79AA">
      <w:start w:val="1"/>
      <w:numFmt w:val="bullet"/>
      <w:lvlText w:val=""/>
      <w:lvlJc w:val="left"/>
      <w:pPr>
        <w:ind w:left="2880" w:hanging="360"/>
      </w:pPr>
      <w:rPr>
        <w:rFonts w:ascii="Symbol" w:hAnsi="Symbol" w:hint="default"/>
      </w:rPr>
    </w:lvl>
    <w:lvl w:ilvl="4" w:tplc="128CD100">
      <w:start w:val="1"/>
      <w:numFmt w:val="bullet"/>
      <w:lvlText w:val="o"/>
      <w:lvlJc w:val="left"/>
      <w:pPr>
        <w:ind w:left="3600" w:hanging="360"/>
      </w:pPr>
      <w:rPr>
        <w:rFonts w:ascii="Courier New" w:hAnsi="Courier New" w:hint="default"/>
      </w:rPr>
    </w:lvl>
    <w:lvl w:ilvl="5" w:tplc="7AC445E4">
      <w:start w:val="1"/>
      <w:numFmt w:val="bullet"/>
      <w:lvlText w:val=""/>
      <w:lvlJc w:val="left"/>
      <w:pPr>
        <w:ind w:left="4320" w:hanging="360"/>
      </w:pPr>
      <w:rPr>
        <w:rFonts w:ascii="Wingdings" w:hAnsi="Wingdings" w:hint="default"/>
      </w:rPr>
    </w:lvl>
    <w:lvl w:ilvl="6" w:tplc="B27E07B2">
      <w:start w:val="1"/>
      <w:numFmt w:val="bullet"/>
      <w:lvlText w:val=""/>
      <w:lvlJc w:val="left"/>
      <w:pPr>
        <w:ind w:left="5040" w:hanging="360"/>
      </w:pPr>
      <w:rPr>
        <w:rFonts w:ascii="Symbol" w:hAnsi="Symbol" w:hint="default"/>
      </w:rPr>
    </w:lvl>
    <w:lvl w:ilvl="7" w:tplc="B41AC74E">
      <w:start w:val="1"/>
      <w:numFmt w:val="bullet"/>
      <w:lvlText w:val="o"/>
      <w:lvlJc w:val="left"/>
      <w:pPr>
        <w:ind w:left="5760" w:hanging="360"/>
      </w:pPr>
      <w:rPr>
        <w:rFonts w:ascii="Courier New" w:hAnsi="Courier New" w:hint="default"/>
      </w:rPr>
    </w:lvl>
    <w:lvl w:ilvl="8" w:tplc="86CCD9FC">
      <w:start w:val="1"/>
      <w:numFmt w:val="bullet"/>
      <w:lvlText w:val=""/>
      <w:lvlJc w:val="left"/>
      <w:pPr>
        <w:ind w:left="6480" w:hanging="360"/>
      </w:pPr>
      <w:rPr>
        <w:rFonts w:ascii="Wingdings" w:hAnsi="Wingdings" w:hint="default"/>
      </w:rPr>
    </w:lvl>
  </w:abstractNum>
  <w:abstractNum w:abstractNumId="452" w15:restartNumberingAfterBreak="0">
    <w:nsid w:val="546F7ED4"/>
    <w:multiLevelType w:val="hybridMultilevel"/>
    <w:tmpl w:val="D21AC4BA"/>
    <w:name w:val="CPSNumberingScheme"/>
    <w:lvl w:ilvl="0" w:tplc="CE5AEE9A">
      <w:start w:val="1"/>
      <w:numFmt w:val="decimal"/>
      <w:lvlText w:val="%1."/>
      <w:lvlJc w:val="right"/>
      <w:pPr>
        <w:ind w:left="500" w:hanging="180"/>
      </w:pPr>
    </w:lvl>
    <w:lvl w:ilvl="1" w:tplc="4F700D40">
      <w:start w:val="1"/>
      <w:numFmt w:val="decimal"/>
      <w:lvlText w:val="%2."/>
      <w:lvlJc w:val="right"/>
      <w:pPr>
        <w:ind w:left="1000" w:hanging="180"/>
      </w:pPr>
    </w:lvl>
    <w:lvl w:ilvl="2" w:tplc="ADA6629A">
      <w:start w:val="1"/>
      <w:numFmt w:val="decimal"/>
      <w:lvlText w:val="%3."/>
      <w:lvlJc w:val="right"/>
      <w:pPr>
        <w:ind w:left="1500" w:hanging="180"/>
      </w:pPr>
    </w:lvl>
    <w:lvl w:ilvl="3" w:tplc="2852569A">
      <w:start w:val="1"/>
      <w:numFmt w:val="decimal"/>
      <w:lvlText w:val="%4."/>
      <w:lvlJc w:val="right"/>
      <w:pPr>
        <w:ind w:left="2000" w:hanging="180"/>
      </w:pPr>
    </w:lvl>
    <w:lvl w:ilvl="4" w:tplc="C1208C1E">
      <w:start w:val="1"/>
      <w:numFmt w:val="decimal"/>
      <w:lvlText w:val="%5."/>
      <w:lvlJc w:val="right"/>
      <w:pPr>
        <w:ind w:left="2500" w:hanging="180"/>
      </w:pPr>
    </w:lvl>
    <w:lvl w:ilvl="5" w:tplc="E99EFA40">
      <w:start w:val="1"/>
      <w:numFmt w:val="decimal"/>
      <w:lvlText w:val="%6."/>
      <w:lvlJc w:val="right"/>
      <w:pPr>
        <w:ind w:left="3000" w:hanging="180"/>
      </w:pPr>
    </w:lvl>
    <w:lvl w:ilvl="6" w:tplc="3606F26C">
      <w:start w:val="1"/>
      <w:numFmt w:val="decimal"/>
      <w:lvlText w:val="%7."/>
      <w:lvlJc w:val="right"/>
      <w:pPr>
        <w:ind w:left="3500" w:hanging="180"/>
      </w:pPr>
    </w:lvl>
    <w:lvl w:ilvl="7" w:tplc="B3683B2A">
      <w:start w:val="1"/>
      <w:numFmt w:val="decimal"/>
      <w:lvlText w:val="%8."/>
      <w:lvlJc w:val="right"/>
      <w:pPr>
        <w:ind w:left="4000" w:hanging="180"/>
      </w:pPr>
    </w:lvl>
    <w:lvl w:ilvl="8" w:tplc="1FD0C7F0">
      <w:start w:val="1"/>
      <w:numFmt w:val="decimal"/>
      <w:lvlText w:val="%9."/>
      <w:lvlJc w:val="right"/>
      <w:pPr>
        <w:ind w:left="4500" w:hanging="180"/>
      </w:pPr>
    </w:lvl>
  </w:abstractNum>
  <w:abstractNum w:abstractNumId="453" w15:restartNumberingAfterBreak="0">
    <w:nsid w:val="548C4809"/>
    <w:multiLevelType w:val="hybridMultilevel"/>
    <w:tmpl w:val="69CAC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4" w15:restartNumberingAfterBreak="0">
    <w:nsid w:val="54EA6772"/>
    <w:multiLevelType w:val="hybridMultilevel"/>
    <w:tmpl w:val="AB2A08BA"/>
    <w:lvl w:ilvl="0" w:tplc="39A4B3CA">
      <w:start w:val="1"/>
      <w:numFmt w:val="bullet"/>
      <w:lvlText w:val=""/>
      <w:lvlJc w:val="left"/>
      <w:pPr>
        <w:ind w:left="720" w:hanging="360"/>
      </w:pPr>
      <w:rPr>
        <w:rFonts w:ascii="Symbol" w:hAnsi="Symbol" w:hint="default"/>
      </w:rPr>
    </w:lvl>
    <w:lvl w:ilvl="1" w:tplc="E67016BC">
      <w:start w:val="1"/>
      <w:numFmt w:val="bullet"/>
      <w:lvlText w:val="o"/>
      <w:lvlJc w:val="left"/>
      <w:pPr>
        <w:ind w:left="1440" w:hanging="360"/>
      </w:pPr>
      <w:rPr>
        <w:rFonts w:ascii="Courier New" w:hAnsi="Courier New" w:hint="default"/>
      </w:rPr>
    </w:lvl>
    <w:lvl w:ilvl="2" w:tplc="86CCDDC6">
      <w:start w:val="1"/>
      <w:numFmt w:val="bullet"/>
      <w:lvlText w:val=""/>
      <w:lvlJc w:val="left"/>
      <w:pPr>
        <w:ind w:left="2160" w:hanging="360"/>
      </w:pPr>
      <w:rPr>
        <w:rFonts w:ascii="Wingdings" w:hAnsi="Wingdings" w:hint="default"/>
      </w:rPr>
    </w:lvl>
    <w:lvl w:ilvl="3" w:tplc="78FCC69A">
      <w:start w:val="1"/>
      <w:numFmt w:val="bullet"/>
      <w:lvlText w:val=""/>
      <w:lvlJc w:val="left"/>
      <w:pPr>
        <w:ind w:left="2880" w:hanging="360"/>
      </w:pPr>
      <w:rPr>
        <w:rFonts w:ascii="Symbol" w:hAnsi="Symbol" w:hint="default"/>
      </w:rPr>
    </w:lvl>
    <w:lvl w:ilvl="4" w:tplc="93629A54">
      <w:start w:val="1"/>
      <w:numFmt w:val="bullet"/>
      <w:lvlText w:val="o"/>
      <w:lvlJc w:val="left"/>
      <w:pPr>
        <w:ind w:left="3600" w:hanging="360"/>
      </w:pPr>
      <w:rPr>
        <w:rFonts w:ascii="Courier New" w:hAnsi="Courier New" w:hint="default"/>
      </w:rPr>
    </w:lvl>
    <w:lvl w:ilvl="5" w:tplc="1556C794">
      <w:start w:val="1"/>
      <w:numFmt w:val="bullet"/>
      <w:lvlText w:val=""/>
      <w:lvlJc w:val="left"/>
      <w:pPr>
        <w:ind w:left="4320" w:hanging="360"/>
      </w:pPr>
      <w:rPr>
        <w:rFonts w:ascii="Wingdings" w:hAnsi="Wingdings" w:hint="default"/>
      </w:rPr>
    </w:lvl>
    <w:lvl w:ilvl="6" w:tplc="19AACE64">
      <w:start w:val="1"/>
      <w:numFmt w:val="bullet"/>
      <w:lvlText w:val=""/>
      <w:lvlJc w:val="left"/>
      <w:pPr>
        <w:ind w:left="5040" w:hanging="360"/>
      </w:pPr>
      <w:rPr>
        <w:rFonts w:ascii="Symbol" w:hAnsi="Symbol" w:hint="default"/>
      </w:rPr>
    </w:lvl>
    <w:lvl w:ilvl="7" w:tplc="752A4B6E">
      <w:start w:val="1"/>
      <w:numFmt w:val="bullet"/>
      <w:lvlText w:val="o"/>
      <w:lvlJc w:val="left"/>
      <w:pPr>
        <w:ind w:left="5760" w:hanging="360"/>
      </w:pPr>
      <w:rPr>
        <w:rFonts w:ascii="Courier New" w:hAnsi="Courier New" w:hint="default"/>
      </w:rPr>
    </w:lvl>
    <w:lvl w:ilvl="8" w:tplc="2618BE3C">
      <w:start w:val="1"/>
      <w:numFmt w:val="bullet"/>
      <w:lvlText w:val=""/>
      <w:lvlJc w:val="left"/>
      <w:pPr>
        <w:ind w:left="6480" w:hanging="360"/>
      </w:pPr>
      <w:rPr>
        <w:rFonts w:ascii="Wingdings" w:hAnsi="Wingdings" w:hint="default"/>
      </w:rPr>
    </w:lvl>
  </w:abstractNum>
  <w:abstractNum w:abstractNumId="455" w15:restartNumberingAfterBreak="0">
    <w:nsid w:val="54F80003"/>
    <w:multiLevelType w:val="hybridMultilevel"/>
    <w:tmpl w:val="229E483E"/>
    <w:lvl w:ilvl="0" w:tplc="05C21F94">
      <w:start w:val="1"/>
      <w:numFmt w:val="decimal"/>
      <w:lvlText w:val="%1."/>
      <w:lvlJc w:val="right"/>
      <w:pPr>
        <w:ind w:left="500" w:hanging="180"/>
      </w:pPr>
    </w:lvl>
    <w:lvl w:ilvl="1" w:tplc="DC949EB4">
      <w:start w:val="1"/>
      <w:numFmt w:val="decimal"/>
      <w:lvlText w:val="%2."/>
      <w:lvlJc w:val="right"/>
      <w:pPr>
        <w:ind w:left="1000" w:hanging="180"/>
      </w:pPr>
    </w:lvl>
    <w:lvl w:ilvl="2" w:tplc="D0DC2368">
      <w:start w:val="1"/>
      <w:numFmt w:val="decimal"/>
      <w:lvlText w:val="%3."/>
      <w:lvlJc w:val="right"/>
      <w:pPr>
        <w:ind w:left="1500" w:hanging="180"/>
      </w:pPr>
    </w:lvl>
    <w:lvl w:ilvl="3" w:tplc="9594EA96">
      <w:start w:val="1"/>
      <w:numFmt w:val="decimal"/>
      <w:lvlText w:val="%4."/>
      <w:lvlJc w:val="right"/>
      <w:pPr>
        <w:ind w:left="2000" w:hanging="180"/>
      </w:pPr>
    </w:lvl>
    <w:lvl w:ilvl="4" w:tplc="2708C698">
      <w:start w:val="1"/>
      <w:numFmt w:val="decimal"/>
      <w:lvlText w:val="%5."/>
      <w:lvlJc w:val="right"/>
      <w:pPr>
        <w:ind w:left="2500" w:hanging="180"/>
      </w:pPr>
    </w:lvl>
    <w:lvl w:ilvl="5" w:tplc="5DB2F630">
      <w:start w:val="1"/>
      <w:numFmt w:val="decimal"/>
      <w:lvlText w:val="%6."/>
      <w:lvlJc w:val="right"/>
      <w:pPr>
        <w:ind w:left="3000" w:hanging="180"/>
      </w:pPr>
    </w:lvl>
    <w:lvl w:ilvl="6" w:tplc="4B300858">
      <w:start w:val="1"/>
      <w:numFmt w:val="decimal"/>
      <w:lvlText w:val="%7."/>
      <w:lvlJc w:val="right"/>
      <w:pPr>
        <w:ind w:left="3500" w:hanging="180"/>
      </w:pPr>
    </w:lvl>
    <w:lvl w:ilvl="7" w:tplc="95E62F72">
      <w:start w:val="1"/>
      <w:numFmt w:val="decimal"/>
      <w:lvlText w:val="%8."/>
      <w:lvlJc w:val="right"/>
      <w:pPr>
        <w:ind w:left="4000" w:hanging="180"/>
      </w:pPr>
    </w:lvl>
    <w:lvl w:ilvl="8" w:tplc="726E46F0">
      <w:start w:val="1"/>
      <w:numFmt w:val="decimal"/>
      <w:lvlText w:val="%9."/>
      <w:lvlJc w:val="right"/>
      <w:pPr>
        <w:ind w:left="4500" w:hanging="180"/>
      </w:pPr>
    </w:lvl>
  </w:abstractNum>
  <w:abstractNum w:abstractNumId="456" w15:restartNumberingAfterBreak="0">
    <w:nsid w:val="556F3A98"/>
    <w:multiLevelType w:val="multilevel"/>
    <w:tmpl w:val="0D5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7" w15:restartNumberingAfterBreak="0">
    <w:nsid w:val="55C7050B"/>
    <w:multiLevelType w:val="hybridMultilevel"/>
    <w:tmpl w:val="48E00FEE"/>
    <w:name w:val="CPSNumberingScheme"/>
    <w:lvl w:ilvl="0" w:tplc="686A2286">
      <w:start w:val="1"/>
      <w:numFmt w:val="decimal"/>
      <w:lvlText w:val="%1."/>
      <w:lvlJc w:val="right"/>
      <w:pPr>
        <w:ind w:left="500" w:hanging="180"/>
      </w:pPr>
    </w:lvl>
    <w:lvl w:ilvl="1" w:tplc="D0C6F0A8">
      <w:start w:val="1"/>
      <w:numFmt w:val="decimal"/>
      <w:lvlText w:val="%2."/>
      <w:lvlJc w:val="right"/>
      <w:pPr>
        <w:ind w:left="1000" w:hanging="180"/>
      </w:pPr>
    </w:lvl>
    <w:lvl w:ilvl="2" w:tplc="0AC81CA4">
      <w:start w:val="1"/>
      <w:numFmt w:val="decimal"/>
      <w:lvlText w:val="%3."/>
      <w:lvlJc w:val="right"/>
      <w:pPr>
        <w:ind w:left="1500" w:hanging="180"/>
      </w:pPr>
    </w:lvl>
    <w:lvl w:ilvl="3" w:tplc="3BBACD22">
      <w:start w:val="1"/>
      <w:numFmt w:val="decimal"/>
      <w:lvlText w:val="%4."/>
      <w:lvlJc w:val="right"/>
      <w:pPr>
        <w:ind w:left="2000" w:hanging="180"/>
      </w:pPr>
    </w:lvl>
    <w:lvl w:ilvl="4" w:tplc="076AE250">
      <w:start w:val="1"/>
      <w:numFmt w:val="decimal"/>
      <w:lvlText w:val="%5."/>
      <w:lvlJc w:val="right"/>
      <w:pPr>
        <w:ind w:left="2500" w:hanging="180"/>
      </w:pPr>
    </w:lvl>
    <w:lvl w:ilvl="5" w:tplc="B5006576">
      <w:start w:val="1"/>
      <w:numFmt w:val="decimal"/>
      <w:lvlText w:val="%6."/>
      <w:lvlJc w:val="right"/>
      <w:pPr>
        <w:ind w:left="3000" w:hanging="180"/>
      </w:pPr>
    </w:lvl>
    <w:lvl w:ilvl="6" w:tplc="C0507972">
      <w:start w:val="1"/>
      <w:numFmt w:val="decimal"/>
      <w:lvlText w:val="%7."/>
      <w:lvlJc w:val="right"/>
      <w:pPr>
        <w:ind w:left="3500" w:hanging="180"/>
      </w:pPr>
    </w:lvl>
    <w:lvl w:ilvl="7" w:tplc="7F9C0940">
      <w:start w:val="1"/>
      <w:numFmt w:val="decimal"/>
      <w:lvlText w:val="%8."/>
      <w:lvlJc w:val="right"/>
      <w:pPr>
        <w:ind w:left="4000" w:hanging="180"/>
      </w:pPr>
    </w:lvl>
    <w:lvl w:ilvl="8" w:tplc="3D72C85C">
      <w:start w:val="1"/>
      <w:numFmt w:val="decimal"/>
      <w:lvlText w:val="%9."/>
      <w:lvlJc w:val="right"/>
      <w:pPr>
        <w:ind w:left="4500" w:hanging="180"/>
      </w:pPr>
    </w:lvl>
  </w:abstractNum>
  <w:abstractNum w:abstractNumId="458" w15:restartNumberingAfterBreak="0">
    <w:nsid w:val="55D355BB"/>
    <w:multiLevelType w:val="hybridMultilevel"/>
    <w:tmpl w:val="682A6D50"/>
    <w:name w:val="CPSNumberingScheme"/>
    <w:lvl w:ilvl="0" w:tplc="FF1A4984">
      <w:start w:val="1"/>
      <w:numFmt w:val="decimal"/>
      <w:lvlText w:val="%1."/>
      <w:lvlJc w:val="right"/>
      <w:pPr>
        <w:ind w:left="500" w:hanging="180"/>
      </w:pPr>
    </w:lvl>
    <w:lvl w:ilvl="1" w:tplc="A9325C72">
      <w:start w:val="1"/>
      <w:numFmt w:val="decimal"/>
      <w:lvlText w:val="%2."/>
      <w:lvlJc w:val="right"/>
      <w:pPr>
        <w:ind w:left="1000" w:hanging="180"/>
      </w:pPr>
    </w:lvl>
    <w:lvl w:ilvl="2" w:tplc="F44ED9F4">
      <w:start w:val="1"/>
      <w:numFmt w:val="decimal"/>
      <w:lvlText w:val="%3."/>
      <w:lvlJc w:val="right"/>
      <w:pPr>
        <w:ind w:left="1500" w:hanging="180"/>
      </w:pPr>
    </w:lvl>
    <w:lvl w:ilvl="3" w:tplc="16D448CA">
      <w:start w:val="1"/>
      <w:numFmt w:val="decimal"/>
      <w:lvlText w:val="%4."/>
      <w:lvlJc w:val="right"/>
      <w:pPr>
        <w:ind w:left="2000" w:hanging="180"/>
      </w:pPr>
    </w:lvl>
    <w:lvl w:ilvl="4" w:tplc="0480109E">
      <w:start w:val="1"/>
      <w:numFmt w:val="decimal"/>
      <w:lvlText w:val="%5."/>
      <w:lvlJc w:val="right"/>
      <w:pPr>
        <w:ind w:left="2500" w:hanging="180"/>
      </w:pPr>
    </w:lvl>
    <w:lvl w:ilvl="5" w:tplc="DF10EB5A">
      <w:start w:val="1"/>
      <w:numFmt w:val="decimal"/>
      <w:lvlText w:val="%6."/>
      <w:lvlJc w:val="right"/>
      <w:pPr>
        <w:ind w:left="3000" w:hanging="180"/>
      </w:pPr>
    </w:lvl>
    <w:lvl w:ilvl="6" w:tplc="6E7C19CE">
      <w:start w:val="1"/>
      <w:numFmt w:val="decimal"/>
      <w:lvlText w:val="%7."/>
      <w:lvlJc w:val="right"/>
      <w:pPr>
        <w:ind w:left="3500" w:hanging="180"/>
      </w:pPr>
    </w:lvl>
    <w:lvl w:ilvl="7" w:tplc="6FC65752">
      <w:start w:val="1"/>
      <w:numFmt w:val="decimal"/>
      <w:lvlText w:val="%8."/>
      <w:lvlJc w:val="right"/>
      <w:pPr>
        <w:ind w:left="4000" w:hanging="180"/>
      </w:pPr>
    </w:lvl>
    <w:lvl w:ilvl="8" w:tplc="57D4C408">
      <w:start w:val="1"/>
      <w:numFmt w:val="decimal"/>
      <w:lvlText w:val="%9."/>
      <w:lvlJc w:val="right"/>
      <w:pPr>
        <w:ind w:left="4500" w:hanging="180"/>
      </w:pPr>
    </w:lvl>
  </w:abstractNum>
  <w:abstractNum w:abstractNumId="459" w15:restartNumberingAfterBreak="0">
    <w:nsid w:val="55D46935"/>
    <w:multiLevelType w:val="hybridMultilevel"/>
    <w:tmpl w:val="C29EA0A4"/>
    <w:name w:val="CPSNumberingScheme"/>
    <w:lvl w:ilvl="0" w:tplc="20FE1960">
      <w:start w:val="1"/>
      <w:numFmt w:val="decimal"/>
      <w:lvlText w:val="%1."/>
      <w:lvlJc w:val="right"/>
      <w:pPr>
        <w:ind w:left="500" w:hanging="180"/>
      </w:pPr>
    </w:lvl>
    <w:lvl w:ilvl="1" w:tplc="D7AEE124">
      <w:start w:val="1"/>
      <w:numFmt w:val="decimal"/>
      <w:lvlText w:val="%2."/>
      <w:lvlJc w:val="right"/>
      <w:pPr>
        <w:ind w:left="1000" w:hanging="180"/>
      </w:pPr>
    </w:lvl>
    <w:lvl w:ilvl="2" w:tplc="BD307AFE">
      <w:start w:val="1"/>
      <w:numFmt w:val="decimal"/>
      <w:lvlText w:val="%3."/>
      <w:lvlJc w:val="right"/>
      <w:pPr>
        <w:ind w:left="1500" w:hanging="180"/>
      </w:pPr>
    </w:lvl>
    <w:lvl w:ilvl="3" w:tplc="FE025BB0">
      <w:start w:val="1"/>
      <w:numFmt w:val="decimal"/>
      <w:lvlText w:val="%4."/>
      <w:lvlJc w:val="right"/>
      <w:pPr>
        <w:ind w:left="2000" w:hanging="180"/>
      </w:pPr>
    </w:lvl>
    <w:lvl w:ilvl="4" w:tplc="C868D830">
      <w:start w:val="1"/>
      <w:numFmt w:val="decimal"/>
      <w:lvlText w:val="%5."/>
      <w:lvlJc w:val="right"/>
      <w:pPr>
        <w:ind w:left="2500" w:hanging="180"/>
      </w:pPr>
    </w:lvl>
    <w:lvl w:ilvl="5" w:tplc="2E388362">
      <w:start w:val="1"/>
      <w:numFmt w:val="decimal"/>
      <w:lvlText w:val="%6."/>
      <w:lvlJc w:val="right"/>
      <w:pPr>
        <w:ind w:left="3000" w:hanging="180"/>
      </w:pPr>
    </w:lvl>
    <w:lvl w:ilvl="6" w:tplc="C6FE7D6C">
      <w:start w:val="1"/>
      <w:numFmt w:val="decimal"/>
      <w:lvlText w:val="%7."/>
      <w:lvlJc w:val="right"/>
      <w:pPr>
        <w:ind w:left="3500" w:hanging="180"/>
      </w:pPr>
    </w:lvl>
    <w:lvl w:ilvl="7" w:tplc="FCC00F10">
      <w:start w:val="1"/>
      <w:numFmt w:val="decimal"/>
      <w:lvlText w:val="%8."/>
      <w:lvlJc w:val="right"/>
      <w:pPr>
        <w:ind w:left="4000" w:hanging="180"/>
      </w:pPr>
    </w:lvl>
    <w:lvl w:ilvl="8" w:tplc="268C147C">
      <w:start w:val="1"/>
      <w:numFmt w:val="decimal"/>
      <w:lvlText w:val="%9."/>
      <w:lvlJc w:val="right"/>
      <w:pPr>
        <w:ind w:left="4500" w:hanging="180"/>
      </w:pPr>
    </w:lvl>
  </w:abstractNum>
  <w:abstractNum w:abstractNumId="460" w15:restartNumberingAfterBreak="0">
    <w:nsid w:val="55DF112D"/>
    <w:multiLevelType w:val="hybridMultilevel"/>
    <w:tmpl w:val="339A2066"/>
    <w:lvl w:ilvl="0" w:tplc="53A2CA26">
      <w:start w:val="1"/>
      <w:numFmt w:val="bullet"/>
      <w:lvlText w:val="•"/>
      <w:lvlJc w:val="left"/>
      <w:pPr>
        <w:tabs>
          <w:tab w:val="num" w:pos="720"/>
        </w:tabs>
        <w:ind w:left="720" w:hanging="360"/>
      </w:pPr>
      <w:rPr>
        <w:rFonts w:ascii="Arial" w:hAnsi="Arial" w:hint="default"/>
      </w:rPr>
    </w:lvl>
    <w:lvl w:ilvl="1" w:tplc="8C7E64F0" w:tentative="1">
      <w:start w:val="1"/>
      <w:numFmt w:val="bullet"/>
      <w:lvlText w:val="•"/>
      <w:lvlJc w:val="left"/>
      <w:pPr>
        <w:tabs>
          <w:tab w:val="num" w:pos="1440"/>
        </w:tabs>
        <w:ind w:left="1440" w:hanging="360"/>
      </w:pPr>
      <w:rPr>
        <w:rFonts w:ascii="Arial" w:hAnsi="Arial" w:hint="default"/>
      </w:rPr>
    </w:lvl>
    <w:lvl w:ilvl="2" w:tplc="BD9C981E" w:tentative="1">
      <w:start w:val="1"/>
      <w:numFmt w:val="bullet"/>
      <w:lvlText w:val="•"/>
      <w:lvlJc w:val="left"/>
      <w:pPr>
        <w:tabs>
          <w:tab w:val="num" w:pos="2160"/>
        </w:tabs>
        <w:ind w:left="2160" w:hanging="360"/>
      </w:pPr>
      <w:rPr>
        <w:rFonts w:ascii="Arial" w:hAnsi="Arial" w:hint="default"/>
      </w:rPr>
    </w:lvl>
    <w:lvl w:ilvl="3" w:tplc="53D807D8" w:tentative="1">
      <w:start w:val="1"/>
      <w:numFmt w:val="bullet"/>
      <w:lvlText w:val="•"/>
      <w:lvlJc w:val="left"/>
      <w:pPr>
        <w:tabs>
          <w:tab w:val="num" w:pos="2880"/>
        </w:tabs>
        <w:ind w:left="2880" w:hanging="360"/>
      </w:pPr>
      <w:rPr>
        <w:rFonts w:ascii="Arial" w:hAnsi="Arial" w:hint="default"/>
      </w:rPr>
    </w:lvl>
    <w:lvl w:ilvl="4" w:tplc="5A9EB396" w:tentative="1">
      <w:start w:val="1"/>
      <w:numFmt w:val="bullet"/>
      <w:lvlText w:val="•"/>
      <w:lvlJc w:val="left"/>
      <w:pPr>
        <w:tabs>
          <w:tab w:val="num" w:pos="3600"/>
        </w:tabs>
        <w:ind w:left="3600" w:hanging="360"/>
      </w:pPr>
      <w:rPr>
        <w:rFonts w:ascii="Arial" w:hAnsi="Arial" w:hint="default"/>
      </w:rPr>
    </w:lvl>
    <w:lvl w:ilvl="5" w:tplc="29C612B2" w:tentative="1">
      <w:start w:val="1"/>
      <w:numFmt w:val="bullet"/>
      <w:lvlText w:val="•"/>
      <w:lvlJc w:val="left"/>
      <w:pPr>
        <w:tabs>
          <w:tab w:val="num" w:pos="4320"/>
        </w:tabs>
        <w:ind w:left="4320" w:hanging="360"/>
      </w:pPr>
      <w:rPr>
        <w:rFonts w:ascii="Arial" w:hAnsi="Arial" w:hint="default"/>
      </w:rPr>
    </w:lvl>
    <w:lvl w:ilvl="6" w:tplc="AF0E4A4A" w:tentative="1">
      <w:start w:val="1"/>
      <w:numFmt w:val="bullet"/>
      <w:lvlText w:val="•"/>
      <w:lvlJc w:val="left"/>
      <w:pPr>
        <w:tabs>
          <w:tab w:val="num" w:pos="5040"/>
        </w:tabs>
        <w:ind w:left="5040" w:hanging="360"/>
      </w:pPr>
      <w:rPr>
        <w:rFonts w:ascii="Arial" w:hAnsi="Arial" w:hint="default"/>
      </w:rPr>
    </w:lvl>
    <w:lvl w:ilvl="7" w:tplc="47FA979A" w:tentative="1">
      <w:start w:val="1"/>
      <w:numFmt w:val="bullet"/>
      <w:lvlText w:val="•"/>
      <w:lvlJc w:val="left"/>
      <w:pPr>
        <w:tabs>
          <w:tab w:val="num" w:pos="5760"/>
        </w:tabs>
        <w:ind w:left="5760" w:hanging="360"/>
      </w:pPr>
      <w:rPr>
        <w:rFonts w:ascii="Arial" w:hAnsi="Arial" w:hint="default"/>
      </w:rPr>
    </w:lvl>
    <w:lvl w:ilvl="8" w:tplc="8A021294" w:tentative="1">
      <w:start w:val="1"/>
      <w:numFmt w:val="bullet"/>
      <w:lvlText w:val="•"/>
      <w:lvlJc w:val="left"/>
      <w:pPr>
        <w:tabs>
          <w:tab w:val="num" w:pos="6480"/>
        </w:tabs>
        <w:ind w:left="6480" w:hanging="360"/>
      </w:pPr>
      <w:rPr>
        <w:rFonts w:ascii="Arial" w:hAnsi="Arial" w:hint="default"/>
      </w:rPr>
    </w:lvl>
  </w:abstractNum>
  <w:abstractNum w:abstractNumId="461" w15:restartNumberingAfterBreak="0">
    <w:nsid w:val="55F15852"/>
    <w:multiLevelType w:val="hybridMultilevel"/>
    <w:tmpl w:val="F30E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15:restartNumberingAfterBreak="0">
    <w:nsid w:val="563B6AF2"/>
    <w:multiLevelType w:val="hybridMultilevel"/>
    <w:tmpl w:val="09623E9E"/>
    <w:lvl w:ilvl="0" w:tplc="835E53EE">
      <w:start w:val="1"/>
      <w:numFmt w:val="bullet"/>
      <w:lvlText w:val=""/>
      <w:lvlJc w:val="left"/>
      <w:pPr>
        <w:ind w:left="720" w:hanging="360"/>
      </w:pPr>
      <w:rPr>
        <w:rFonts w:ascii="Symbol" w:hAnsi="Symbol" w:hint="default"/>
      </w:rPr>
    </w:lvl>
    <w:lvl w:ilvl="1" w:tplc="4F1A0604">
      <w:start w:val="1"/>
      <w:numFmt w:val="bullet"/>
      <w:lvlText w:val="o"/>
      <w:lvlJc w:val="left"/>
      <w:pPr>
        <w:ind w:left="1440" w:hanging="360"/>
      </w:pPr>
      <w:rPr>
        <w:rFonts w:ascii="Courier New" w:hAnsi="Courier New" w:hint="default"/>
      </w:rPr>
    </w:lvl>
    <w:lvl w:ilvl="2" w:tplc="3AFEB1AA">
      <w:start w:val="1"/>
      <w:numFmt w:val="bullet"/>
      <w:lvlText w:val=""/>
      <w:lvlJc w:val="left"/>
      <w:pPr>
        <w:ind w:left="2160" w:hanging="360"/>
      </w:pPr>
      <w:rPr>
        <w:rFonts w:ascii="Wingdings" w:hAnsi="Wingdings" w:hint="default"/>
      </w:rPr>
    </w:lvl>
    <w:lvl w:ilvl="3" w:tplc="70167BC0">
      <w:start w:val="1"/>
      <w:numFmt w:val="bullet"/>
      <w:lvlText w:val=""/>
      <w:lvlJc w:val="left"/>
      <w:pPr>
        <w:ind w:left="2880" w:hanging="360"/>
      </w:pPr>
      <w:rPr>
        <w:rFonts w:ascii="Symbol" w:hAnsi="Symbol" w:hint="default"/>
      </w:rPr>
    </w:lvl>
    <w:lvl w:ilvl="4" w:tplc="E474F31E">
      <w:start w:val="1"/>
      <w:numFmt w:val="bullet"/>
      <w:lvlText w:val="o"/>
      <w:lvlJc w:val="left"/>
      <w:pPr>
        <w:ind w:left="3600" w:hanging="360"/>
      </w:pPr>
      <w:rPr>
        <w:rFonts w:ascii="Courier New" w:hAnsi="Courier New" w:hint="default"/>
      </w:rPr>
    </w:lvl>
    <w:lvl w:ilvl="5" w:tplc="4DB813C0">
      <w:start w:val="1"/>
      <w:numFmt w:val="bullet"/>
      <w:lvlText w:val=""/>
      <w:lvlJc w:val="left"/>
      <w:pPr>
        <w:ind w:left="4320" w:hanging="360"/>
      </w:pPr>
      <w:rPr>
        <w:rFonts w:ascii="Wingdings" w:hAnsi="Wingdings" w:hint="default"/>
      </w:rPr>
    </w:lvl>
    <w:lvl w:ilvl="6" w:tplc="24F8AC14">
      <w:start w:val="1"/>
      <w:numFmt w:val="bullet"/>
      <w:lvlText w:val=""/>
      <w:lvlJc w:val="left"/>
      <w:pPr>
        <w:ind w:left="5040" w:hanging="360"/>
      </w:pPr>
      <w:rPr>
        <w:rFonts w:ascii="Symbol" w:hAnsi="Symbol" w:hint="default"/>
      </w:rPr>
    </w:lvl>
    <w:lvl w:ilvl="7" w:tplc="1B6A08D0">
      <w:start w:val="1"/>
      <w:numFmt w:val="bullet"/>
      <w:lvlText w:val="o"/>
      <w:lvlJc w:val="left"/>
      <w:pPr>
        <w:ind w:left="5760" w:hanging="360"/>
      </w:pPr>
      <w:rPr>
        <w:rFonts w:ascii="Courier New" w:hAnsi="Courier New" w:hint="default"/>
      </w:rPr>
    </w:lvl>
    <w:lvl w:ilvl="8" w:tplc="4FD64716">
      <w:start w:val="1"/>
      <w:numFmt w:val="bullet"/>
      <w:lvlText w:val=""/>
      <w:lvlJc w:val="left"/>
      <w:pPr>
        <w:ind w:left="6480" w:hanging="360"/>
      </w:pPr>
      <w:rPr>
        <w:rFonts w:ascii="Wingdings" w:hAnsi="Wingdings" w:hint="default"/>
      </w:rPr>
    </w:lvl>
  </w:abstractNum>
  <w:abstractNum w:abstractNumId="463" w15:restartNumberingAfterBreak="0">
    <w:nsid w:val="566A5C05"/>
    <w:multiLevelType w:val="hybridMultilevel"/>
    <w:tmpl w:val="06683D2C"/>
    <w:lvl w:ilvl="0" w:tplc="43D6CFD4">
      <w:start w:val="1"/>
      <w:numFmt w:val="bullet"/>
      <w:lvlText w:val=""/>
      <w:lvlJc w:val="left"/>
      <w:pPr>
        <w:ind w:left="720" w:hanging="360"/>
      </w:pPr>
      <w:rPr>
        <w:rFonts w:ascii="Symbol" w:hAnsi="Symbol" w:hint="default"/>
      </w:rPr>
    </w:lvl>
    <w:lvl w:ilvl="1" w:tplc="B8067278">
      <w:start w:val="1"/>
      <w:numFmt w:val="bullet"/>
      <w:lvlText w:val="o"/>
      <w:lvlJc w:val="left"/>
      <w:pPr>
        <w:ind w:left="1440" w:hanging="360"/>
      </w:pPr>
      <w:rPr>
        <w:rFonts w:ascii="Courier New" w:hAnsi="Courier New" w:hint="default"/>
      </w:rPr>
    </w:lvl>
    <w:lvl w:ilvl="2" w:tplc="D59AF0C4">
      <w:start w:val="1"/>
      <w:numFmt w:val="bullet"/>
      <w:lvlText w:val=""/>
      <w:lvlJc w:val="left"/>
      <w:pPr>
        <w:ind w:left="2160" w:hanging="360"/>
      </w:pPr>
      <w:rPr>
        <w:rFonts w:ascii="Wingdings" w:hAnsi="Wingdings" w:hint="default"/>
      </w:rPr>
    </w:lvl>
    <w:lvl w:ilvl="3" w:tplc="0F8013FC">
      <w:start w:val="1"/>
      <w:numFmt w:val="bullet"/>
      <w:lvlText w:val=""/>
      <w:lvlJc w:val="left"/>
      <w:pPr>
        <w:ind w:left="2880" w:hanging="360"/>
      </w:pPr>
      <w:rPr>
        <w:rFonts w:ascii="Symbol" w:hAnsi="Symbol" w:hint="default"/>
      </w:rPr>
    </w:lvl>
    <w:lvl w:ilvl="4" w:tplc="2B9EB8DA">
      <w:start w:val="1"/>
      <w:numFmt w:val="bullet"/>
      <w:lvlText w:val="o"/>
      <w:lvlJc w:val="left"/>
      <w:pPr>
        <w:ind w:left="3600" w:hanging="360"/>
      </w:pPr>
      <w:rPr>
        <w:rFonts w:ascii="Courier New" w:hAnsi="Courier New" w:hint="default"/>
      </w:rPr>
    </w:lvl>
    <w:lvl w:ilvl="5" w:tplc="21F28AE8">
      <w:start w:val="1"/>
      <w:numFmt w:val="bullet"/>
      <w:lvlText w:val=""/>
      <w:lvlJc w:val="left"/>
      <w:pPr>
        <w:ind w:left="4320" w:hanging="360"/>
      </w:pPr>
      <w:rPr>
        <w:rFonts w:ascii="Wingdings" w:hAnsi="Wingdings" w:hint="default"/>
      </w:rPr>
    </w:lvl>
    <w:lvl w:ilvl="6" w:tplc="5C4A1C08">
      <w:start w:val="1"/>
      <w:numFmt w:val="bullet"/>
      <w:lvlText w:val=""/>
      <w:lvlJc w:val="left"/>
      <w:pPr>
        <w:ind w:left="5040" w:hanging="360"/>
      </w:pPr>
      <w:rPr>
        <w:rFonts w:ascii="Symbol" w:hAnsi="Symbol" w:hint="default"/>
      </w:rPr>
    </w:lvl>
    <w:lvl w:ilvl="7" w:tplc="D7987418">
      <w:start w:val="1"/>
      <w:numFmt w:val="bullet"/>
      <w:lvlText w:val="o"/>
      <w:lvlJc w:val="left"/>
      <w:pPr>
        <w:ind w:left="5760" w:hanging="360"/>
      </w:pPr>
      <w:rPr>
        <w:rFonts w:ascii="Courier New" w:hAnsi="Courier New" w:hint="default"/>
      </w:rPr>
    </w:lvl>
    <w:lvl w:ilvl="8" w:tplc="2D86F274">
      <w:start w:val="1"/>
      <w:numFmt w:val="bullet"/>
      <w:lvlText w:val=""/>
      <w:lvlJc w:val="left"/>
      <w:pPr>
        <w:ind w:left="6480" w:hanging="360"/>
      </w:pPr>
      <w:rPr>
        <w:rFonts w:ascii="Wingdings" w:hAnsi="Wingdings" w:hint="default"/>
      </w:rPr>
    </w:lvl>
  </w:abstractNum>
  <w:abstractNum w:abstractNumId="464" w15:restartNumberingAfterBreak="0">
    <w:nsid w:val="56900787"/>
    <w:multiLevelType w:val="hybridMultilevel"/>
    <w:tmpl w:val="DE9E0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5" w15:restartNumberingAfterBreak="0">
    <w:nsid w:val="56925986"/>
    <w:multiLevelType w:val="hybridMultilevel"/>
    <w:tmpl w:val="5C963BF0"/>
    <w:name w:val="CPSNumberingScheme"/>
    <w:lvl w:ilvl="0" w:tplc="D16A638C">
      <w:start w:val="1"/>
      <w:numFmt w:val="decimal"/>
      <w:lvlText w:val="%1."/>
      <w:lvlJc w:val="right"/>
      <w:pPr>
        <w:ind w:left="500" w:hanging="180"/>
      </w:pPr>
    </w:lvl>
    <w:lvl w:ilvl="1" w:tplc="69AA22E2">
      <w:start w:val="1"/>
      <w:numFmt w:val="decimal"/>
      <w:lvlText w:val="%2."/>
      <w:lvlJc w:val="right"/>
      <w:pPr>
        <w:ind w:left="1000" w:hanging="180"/>
      </w:pPr>
    </w:lvl>
    <w:lvl w:ilvl="2" w:tplc="C382E2BE">
      <w:start w:val="1"/>
      <w:numFmt w:val="decimal"/>
      <w:lvlText w:val="%3."/>
      <w:lvlJc w:val="right"/>
      <w:pPr>
        <w:ind w:left="1500" w:hanging="180"/>
      </w:pPr>
    </w:lvl>
    <w:lvl w:ilvl="3" w:tplc="1A86E9E0">
      <w:start w:val="1"/>
      <w:numFmt w:val="decimal"/>
      <w:lvlText w:val="%4."/>
      <w:lvlJc w:val="right"/>
      <w:pPr>
        <w:ind w:left="2000" w:hanging="180"/>
      </w:pPr>
    </w:lvl>
    <w:lvl w:ilvl="4" w:tplc="F8B85504">
      <w:start w:val="1"/>
      <w:numFmt w:val="decimal"/>
      <w:lvlText w:val="%5."/>
      <w:lvlJc w:val="right"/>
      <w:pPr>
        <w:ind w:left="2500" w:hanging="180"/>
      </w:pPr>
    </w:lvl>
    <w:lvl w:ilvl="5" w:tplc="ECCE28CE">
      <w:start w:val="1"/>
      <w:numFmt w:val="decimal"/>
      <w:lvlText w:val="%6."/>
      <w:lvlJc w:val="right"/>
      <w:pPr>
        <w:ind w:left="3000" w:hanging="180"/>
      </w:pPr>
    </w:lvl>
    <w:lvl w:ilvl="6" w:tplc="B0E8389E">
      <w:start w:val="1"/>
      <w:numFmt w:val="decimal"/>
      <w:lvlText w:val="%7."/>
      <w:lvlJc w:val="right"/>
      <w:pPr>
        <w:ind w:left="3500" w:hanging="180"/>
      </w:pPr>
    </w:lvl>
    <w:lvl w:ilvl="7" w:tplc="983CBB44">
      <w:start w:val="1"/>
      <w:numFmt w:val="decimal"/>
      <w:lvlText w:val="%8."/>
      <w:lvlJc w:val="right"/>
      <w:pPr>
        <w:ind w:left="4000" w:hanging="180"/>
      </w:pPr>
    </w:lvl>
    <w:lvl w:ilvl="8" w:tplc="A3847682">
      <w:start w:val="1"/>
      <w:numFmt w:val="decimal"/>
      <w:lvlText w:val="%9."/>
      <w:lvlJc w:val="right"/>
      <w:pPr>
        <w:ind w:left="4500" w:hanging="180"/>
      </w:pPr>
    </w:lvl>
  </w:abstractNum>
  <w:abstractNum w:abstractNumId="466" w15:restartNumberingAfterBreak="0">
    <w:nsid w:val="5695595E"/>
    <w:multiLevelType w:val="hybridMultilevel"/>
    <w:tmpl w:val="4DB0C398"/>
    <w:lvl w:ilvl="0" w:tplc="1A56D962">
      <w:start w:val="1"/>
      <w:numFmt w:val="bullet"/>
      <w:lvlText w:val=""/>
      <w:lvlJc w:val="left"/>
      <w:pPr>
        <w:ind w:left="720" w:hanging="360"/>
      </w:pPr>
      <w:rPr>
        <w:rFonts w:ascii="Symbol" w:hAnsi="Symbol" w:hint="default"/>
      </w:rPr>
    </w:lvl>
    <w:lvl w:ilvl="1" w:tplc="FCD89FBC">
      <w:start w:val="1"/>
      <w:numFmt w:val="bullet"/>
      <w:lvlText w:val="o"/>
      <w:lvlJc w:val="left"/>
      <w:pPr>
        <w:ind w:left="1440" w:hanging="360"/>
      </w:pPr>
      <w:rPr>
        <w:rFonts w:ascii="Courier New" w:hAnsi="Courier New" w:hint="default"/>
      </w:rPr>
    </w:lvl>
    <w:lvl w:ilvl="2" w:tplc="A0402C8C">
      <w:start w:val="1"/>
      <w:numFmt w:val="bullet"/>
      <w:lvlText w:val=""/>
      <w:lvlJc w:val="left"/>
      <w:pPr>
        <w:ind w:left="2160" w:hanging="360"/>
      </w:pPr>
      <w:rPr>
        <w:rFonts w:ascii="Wingdings" w:hAnsi="Wingdings" w:hint="default"/>
      </w:rPr>
    </w:lvl>
    <w:lvl w:ilvl="3" w:tplc="4CCA39AE">
      <w:start w:val="1"/>
      <w:numFmt w:val="bullet"/>
      <w:lvlText w:val=""/>
      <w:lvlJc w:val="left"/>
      <w:pPr>
        <w:ind w:left="2880" w:hanging="360"/>
      </w:pPr>
      <w:rPr>
        <w:rFonts w:ascii="Symbol" w:hAnsi="Symbol" w:hint="default"/>
      </w:rPr>
    </w:lvl>
    <w:lvl w:ilvl="4" w:tplc="1C2284D8">
      <w:start w:val="1"/>
      <w:numFmt w:val="bullet"/>
      <w:lvlText w:val="o"/>
      <w:lvlJc w:val="left"/>
      <w:pPr>
        <w:ind w:left="3600" w:hanging="360"/>
      </w:pPr>
      <w:rPr>
        <w:rFonts w:ascii="Courier New" w:hAnsi="Courier New" w:hint="default"/>
      </w:rPr>
    </w:lvl>
    <w:lvl w:ilvl="5" w:tplc="E8D602CE">
      <w:start w:val="1"/>
      <w:numFmt w:val="bullet"/>
      <w:lvlText w:val=""/>
      <w:lvlJc w:val="left"/>
      <w:pPr>
        <w:ind w:left="4320" w:hanging="360"/>
      </w:pPr>
      <w:rPr>
        <w:rFonts w:ascii="Wingdings" w:hAnsi="Wingdings" w:hint="default"/>
      </w:rPr>
    </w:lvl>
    <w:lvl w:ilvl="6" w:tplc="D3BAFE90">
      <w:start w:val="1"/>
      <w:numFmt w:val="bullet"/>
      <w:lvlText w:val=""/>
      <w:lvlJc w:val="left"/>
      <w:pPr>
        <w:ind w:left="5040" w:hanging="360"/>
      </w:pPr>
      <w:rPr>
        <w:rFonts w:ascii="Symbol" w:hAnsi="Symbol" w:hint="default"/>
      </w:rPr>
    </w:lvl>
    <w:lvl w:ilvl="7" w:tplc="8ACE827E">
      <w:start w:val="1"/>
      <w:numFmt w:val="bullet"/>
      <w:lvlText w:val="o"/>
      <w:lvlJc w:val="left"/>
      <w:pPr>
        <w:ind w:left="5760" w:hanging="360"/>
      </w:pPr>
      <w:rPr>
        <w:rFonts w:ascii="Courier New" w:hAnsi="Courier New" w:hint="default"/>
      </w:rPr>
    </w:lvl>
    <w:lvl w:ilvl="8" w:tplc="7F9ADED8">
      <w:start w:val="1"/>
      <w:numFmt w:val="bullet"/>
      <w:lvlText w:val=""/>
      <w:lvlJc w:val="left"/>
      <w:pPr>
        <w:ind w:left="6480" w:hanging="360"/>
      </w:pPr>
      <w:rPr>
        <w:rFonts w:ascii="Wingdings" w:hAnsi="Wingdings" w:hint="default"/>
      </w:rPr>
    </w:lvl>
  </w:abstractNum>
  <w:abstractNum w:abstractNumId="467" w15:restartNumberingAfterBreak="0">
    <w:nsid w:val="56D45658"/>
    <w:multiLevelType w:val="hybridMultilevel"/>
    <w:tmpl w:val="77987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8" w15:restartNumberingAfterBreak="0">
    <w:nsid w:val="57063BA5"/>
    <w:multiLevelType w:val="hybridMultilevel"/>
    <w:tmpl w:val="BCCA085C"/>
    <w:lvl w:ilvl="0" w:tplc="BB846502">
      <w:start w:val="1"/>
      <w:numFmt w:val="bullet"/>
      <w:lvlText w:val=""/>
      <w:lvlJc w:val="right"/>
      <w:pPr>
        <w:ind w:left="500" w:hanging="1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15:restartNumberingAfterBreak="0">
    <w:nsid w:val="57465671"/>
    <w:multiLevelType w:val="hybridMultilevel"/>
    <w:tmpl w:val="DEC8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5754718E"/>
    <w:multiLevelType w:val="hybridMultilevel"/>
    <w:tmpl w:val="3BE6790E"/>
    <w:lvl w:ilvl="0" w:tplc="AE5CB266">
      <w:start w:val="1"/>
      <w:numFmt w:val="bullet"/>
      <w:lvlText w:val=""/>
      <w:lvlJc w:val="left"/>
      <w:pPr>
        <w:ind w:left="720" w:hanging="360"/>
      </w:pPr>
      <w:rPr>
        <w:rFonts w:ascii="Symbol" w:hAnsi="Symbol" w:hint="default"/>
      </w:rPr>
    </w:lvl>
    <w:lvl w:ilvl="1" w:tplc="6E60EE9A">
      <w:start w:val="1"/>
      <w:numFmt w:val="bullet"/>
      <w:lvlText w:val="o"/>
      <w:lvlJc w:val="left"/>
      <w:pPr>
        <w:ind w:left="1440" w:hanging="360"/>
      </w:pPr>
      <w:rPr>
        <w:rFonts w:ascii="Courier New" w:hAnsi="Courier New" w:hint="default"/>
      </w:rPr>
    </w:lvl>
    <w:lvl w:ilvl="2" w:tplc="21563C0E">
      <w:start w:val="1"/>
      <w:numFmt w:val="bullet"/>
      <w:lvlText w:val=""/>
      <w:lvlJc w:val="left"/>
      <w:pPr>
        <w:ind w:left="2160" w:hanging="360"/>
      </w:pPr>
      <w:rPr>
        <w:rFonts w:ascii="Wingdings" w:hAnsi="Wingdings" w:hint="default"/>
      </w:rPr>
    </w:lvl>
    <w:lvl w:ilvl="3" w:tplc="5A14262C">
      <w:start w:val="1"/>
      <w:numFmt w:val="bullet"/>
      <w:lvlText w:val=""/>
      <w:lvlJc w:val="left"/>
      <w:pPr>
        <w:ind w:left="2880" w:hanging="360"/>
      </w:pPr>
      <w:rPr>
        <w:rFonts w:ascii="Symbol" w:hAnsi="Symbol" w:hint="default"/>
      </w:rPr>
    </w:lvl>
    <w:lvl w:ilvl="4" w:tplc="C7406DEC">
      <w:start w:val="1"/>
      <w:numFmt w:val="bullet"/>
      <w:lvlText w:val="o"/>
      <w:lvlJc w:val="left"/>
      <w:pPr>
        <w:ind w:left="3600" w:hanging="360"/>
      </w:pPr>
      <w:rPr>
        <w:rFonts w:ascii="Courier New" w:hAnsi="Courier New" w:hint="default"/>
      </w:rPr>
    </w:lvl>
    <w:lvl w:ilvl="5" w:tplc="74DA3866">
      <w:start w:val="1"/>
      <w:numFmt w:val="bullet"/>
      <w:lvlText w:val=""/>
      <w:lvlJc w:val="left"/>
      <w:pPr>
        <w:ind w:left="4320" w:hanging="360"/>
      </w:pPr>
      <w:rPr>
        <w:rFonts w:ascii="Wingdings" w:hAnsi="Wingdings" w:hint="default"/>
      </w:rPr>
    </w:lvl>
    <w:lvl w:ilvl="6" w:tplc="F308231C">
      <w:start w:val="1"/>
      <w:numFmt w:val="bullet"/>
      <w:lvlText w:val=""/>
      <w:lvlJc w:val="left"/>
      <w:pPr>
        <w:ind w:left="5040" w:hanging="360"/>
      </w:pPr>
      <w:rPr>
        <w:rFonts w:ascii="Symbol" w:hAnsi="Symbol" w:hint="default"/>
      </w:rPr>
    </w:lvl>
    <w:lvl w:ilvl="7" w:tplc="4942CB8A">
      <w:start w:val="1"/>
      <w:numFmt w:val="bullet"/>
      <w:lvlText w:val="o"/>
      <w:lvlJc w:val="left"/>
      <w:pPr>
        <w:ind w:left="5760" w:hanging="360"/>
      </w:pPr>
      <w:rPr>
        <w:rFonts w:ascii="Courier New" w:hAnsi="Courier New" w:hint="default"/>
      </w:rPr>
    </w:lvl>
    <w:lvl w:ilvl="8" w:tplc="1F0A10C8">
      <w:start w:val="1"/>
      <w:numFmt w:val="bullet"/>
      <w:lvlText w:val=""/>
      <w:lvlJc w:val="left"/>
      <w:pPr>
        <w:ind w:left="6480" w:hanging="360"/>
      </w:pPr>
      <w:rPr>
        <w:rFonts w:ascii="Wingdings" w:hAnsi="Wingdings" w:hint="default"/>
      </w:rPr>
    </w:lvl>
  </w:abstractNum>
  <w:abstractNum w:abstractNumId="471" w15:restartNumberingAfterBreak="0">
    <w:nsid w:val="58044D43"/>
    <w:multiLevelType w:val="hybridMultilevel"/>
    <w:tmpl w:val="93AA5DEE"/>
    <w:name w:val="CPSNumberingScheme"/>
    <w:lvl w:ilvl="0" w:tplc="10C22502">
      <w:start w:val="1"/>
      <w:numFmt w:val="decimal"/>
      <w:lvlText w:val="%1."/>
      <w:lvlJc w:val="right"/>
      <w:pPr>
        <w:ind w:left="500" w:hanging="180"/>
      </w:pPr>
    </w:lvl>
    <w:lvl w:ilvl="1" w:tplc="1CF42302">
      <w:start w:val="1"/>
      <w:numFmt w:val="decimal"/>
      <w:lvlText w:val="%2."/>
      <w:lvlJc w:val="right"/>
      <w:pPr>
        <w:ind w:left="1000" w:hanging="180"/>
      </w:pPr>
    </w:lvl>
    <w:lvl w:ilvl="2" w:tplc="6128D3C0">
      <w:start w:val="1"/>
      <w:numFmt w:val="decimal"/>
      <w:lvlText w:val="%3."/>
      <w:lvlJc w:val="right"/>
      <w:pPr>
        <w:ind w:left="1500" w:hanging="180"/>
      </w:pPr>
    </w:lvl>
    <w:lvl w:ilvl="3" w:tplc="F8C8B282">
      <w:start w:val="1"/>
      <w:numFmt w:val="decimal"/>
      <w:lvlText w:val="%4."/>
      <w:lvlJc w:val="right"/>
      <w:pPr>
        <w:ind w:left="2000" w:hanging="180"/>
      </w:pPr>
    </w:lvl>
    <w:lvl w:ilvl="4" w:tplc="AF0E32E8">
      <w:start w:val="1"/>
      <w:numFmt w:val="decimal"/>
      <w:lvlText w:val="%5."/>
      <w:lvlJc w:val="right"/>
      <w:pPr>
        <w:ind w:left="2500" w:hanging="180"/>
      </w:pPr>
    </w:lvl>
    <w:lvl w:ilvl="5" w:tplc="7554A864">
      <w:start w:val="1"/>
      <w:numFmt w:val="decimal"/>
      <w:lvlText w:val="%6."/>
      <w:lvlJc w:val="right"/>
      <w:pPr>
        <w:ind w:left="3000" w:hanging="180"/>
      </w:pPr>
    </w:lvl>
    <w:lvl w:ilvl="6" w:tplc="89B423AA">
      <w:start w:val="1"/>
      <w:numFmt w:val="decimal"/>
      <w:lvlText w:val="%7."/>
      <w:lvlJc w:val="right"/>
      <w:pPr>
        <w:ind w:left="3500" w:hanging="180"/>
      </w:pPr>
    </w:lvl>
    <w:lvl w:ilvl="7" w:tplc="BD54C104">
      <w:start w:val="1"/>
      <w:numFmt w:val="decimal"/>
      <w:lvlText w:val="%8."/>
      <w:lvlJc w:val="right"/>
      <w:pPr>
        <w:ind w:left="4000" w:hanging="180"/>
      </w:pPr>
    </w:lvl>
    <w:lvl w:ilvl="8" w:tplc="6756C900">
      <w:start w:val="1"/>
      <w:numFmt w:val="decimal"/>
      <w:lvlText w:val="%9."/>
      <w:lvlJc w:val="right"/>
      <w:pPr>
        <w:ind w:left="4500" w:hanging="180"/>
      </w:pPr>
    </w:lvl>
  </w:abstractNum>
  <w:abstractNum w:abstractNumId="472" w15:restartNumberingAfterBreak="0">
    <w:nsid w:val="58C07DA9"/>
    <w:multiLevelType w:val="hybridMultilevel"/>
    <w:tmpl w:val="4114EBDE"/>
    <w:name w:val="CPSNumberingScheme"/>
    <w:lvl w:ilvl="0" w:tplc="4094D5CC">
      <w:start w:val="1"/>
      <w:numFmt w:val="decimal"/>
      <w:lvlText w:val="%1."/>
      <w:lvlJc w:val="right"/>
      <w:pPr>
        <w:ind w:left="500" w:hanging="180"/>
      </w:pPr>
    </w:lvl>
    <w:lvl w:ilvl="1" w:tplc="A140C348">
      <w:start w:val="1"/>
      <w:numFmt w:val="decimal"/>
      <w:lvlText w:val="%2."/>
      <w:lvlJc w:val="right"/>
      <w:pPr>
        <w:ind w:left="1000" w:hanging="180"/>
      </w:pPr>
    </w:lvl>
    <w:lvl w:ilvl="2" w:tplc="2BA4B7EE">
      <w:start w:val="1"/>
      <w:numFmt w:val="decimal"/>
      <w:lvlText w:val="%3."/>
      <w:lvlJc w:val="right"/>
      <w:pPr>
        <w:ind w:left="1500" w:hanging="180"/>
      </w:pPr>
    </w:lvl>
    <w:lvl w:ilvl="3" w:tplc="A6B6246C">
      <w:start w:val="1"/>
      <w:numFmt w:val="decimal"/>
      <w:lvlText w:val="%4."/>
      <w:lvlJc w:val="right"/>
      <w:pPr>
        <w:ind w:left="2000" w:hanging="180"/>
      </w:pPr>
    </w:lvl>
    <w:lvl w:ilvl="4" w:tplc="A81CA768">
      <w:start w:val="1"/>
      <w:numFmt w:val="decimal"/>
      <w:lvlText w:val="%5."/>
      <w:lvlJc w:val="right"/>
      <w:pPr>
        <w:ind w:left="2500" w:hanging="180"/>
      </w:pPr>
    </w:lvl>
    <w:lvl w:ilvl="5" w:tplc="C0CE1638">
      <w:start w:val="1"/>
      <w:numFmt w:val="decimal"/>
      <w:lvlText w:val="%6."/>
      <w:lvlJc w:val="right"/>
      <w:pPr>
        <w:ind w:left="3000" w:hanging="180"/>
      </w:pPr>
    </w:lvl>
    <w:lvl w:ilvl="6" w:tplc="CA6E6644">
      <w:start w:val="1"/>
      <w:numFmt w:val="decimal"/>
      <w:lvlText w:val="%7."/>
      <w:lvlJc w:val="right"/>
      <w:pPr>
        <w:ind w:left="3500" w:hanging="180"/>
      </w:pPr>
    </w:lvl>
    <w:lvl w:ilvl="7" w:tplc="98E8628E">
      <w:start w:val="1"/>
      <w:numFmt w:val="decimal"/>
      <w:lvlText w:val="%8."/>
      <w:lvlJc w:val="right"/>
      <w:pPr>
        <w:ind w:left="4000" w:hanging="180"/>
      </w:pPr>
    </w:lvl>
    <w:lvl w:ilvl="8" w:tplc="6A860742">
      <w:start w:val="1"/>
      <w:numFmt w:val="decimal"/>
      <w:lvlText w:val="%9."/>
      <w:lvlJc w:val="right"/>
      <w:pPr>
        <w:ind w:left="4500" w:hanging="180"/>
      </w:pPr>
    </w:lvl>
  </w:abstractNum>
  <w:abstractNum w:abstractNumId="473" w15:restartNumberingAfterBreak="0">
    <w:nsid w:val="58C36C34"/>
    <w:multiLevelType w:val="hybridMultilevel"/>
    <w:tmpl w:val="92B002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4" w15:restartNumberingAfterBreak="0">
    <w:nsid w:val="58CF5019"/>
    <w:multiLevelType w:val="hybridMultilevel"/>
    <w:tmpl w:val="32A2F842"/>
    <w:name w:val="CPSNumberingScheme"/>
    <w:lvl w:ilvl="0" w:tplc="B748CC6C">
      <w:start w:val="1"/>
      <w:numFmt w:val="decimal"/>
      <w:lvlText w:val="%1."/>
      <w:lvlJc w:val="right"/>
      <w:pPr>
        <w:ind w:left="500" w:hanging="180"/>
      </w:pPr>
    </w:lvl>
    <w:lvl w:ilvl="1" w:tplc="F98E42B6">
      <w:start w:val="1"/>
      <w:numFmt w:val="decimal"/>
      <w:lvlText w:val="%2."/>
      <w:lvlJc w:val="right"/>
      <w:pPr>
        <w:ind w:left="1000" w:hanging="180"/>
      </w:pPr>
    </w:lvl>
    <w:lvl w:ilvl="2" w:tplc="8EE68B9A">
      <w:start w:val="1"/>
      <w:numFmt w:val="decimal"/>
      <w:lvlText w:val="%3."/>
      <w:lvlJc w:val="right"/>
      <w:pPr>
        <w:ind w:left="1500" w:hanging="180"/>
      </w:pPr>
    </w:lvl>
    <w:lvl w:ilvl="3" w:tplc="2EB432FC">
      <w:start w:val="1"/>
      <w:numFmt w:val="decimal"/>
      <w:lvlText w:val="%4."/>
      <w:lvlJc w:val="right"/>
      <w:pPr>
        <w:ind w:left="2000" w:hanging="180"/>
      </w:pPr>
    </w:lvl>
    <w:lvl w:ilvl="4" w:tplc="5AC4AEE4">
      <w:start w:val="1"/>
      <w:numFmt w:val="decimal"/>
      <w:lvlText w:val="%5."/>
      <w:lvlJc w:val="right"/>
      <w:pPr>
        <w:ind w:left="2500" w:hanging="180"/>
      </w:pPr>
    </w:lvl>
    <w:lvl w:ilvl="5" w:tplc="14684510">
      <w:start w:val="1"/>
      <w:numFmt w:val="decimal"/>
      <w:lvlText w:val="%6."/>
      <w:lvlJc w:val="right"/>
      <w:pPr>
        <w:ind w:left="3000" w:hanging="180"/>
      </w:pPr>
    </w:lvl>
    <w:lvl w:ilvl="6" w:tplc="096A7526">
      <w:start w:val="1"/>
      <w:numFmt w:val="decimal"/>
      <w:lvlText w:val="%7."/>
      <w:lvlJc w:val="right"/>
      <w:pPr>
        <w:ind w:left="3500" w:hanging="180"/>
      </w:pPr>
    </w:lvl>
    <w:lvl w:ilvl="7" w:tplc="B95C6E60">
      <w:start w:val="1"/>
      <w:numFmt w:val="decimal"/>
      <w:lvlText w:val="%8."/>
      <w:lvlJc w:val="right"/>
      <w:pPr>
        <w:ind w:left="4000" w:hanging="180"/>
      </w:pPr>
    </w:lvl>
    <w:lvl w:ilvl="8" w:tplc="B63A471C">
      <w:start w:val="1"/>
      <w:numFmt w:val="decimal"/>
      <w:lvlText w:val="%9."/>
      <w:lvlJc w:val="right"/>
      <w:pPr>
        <w:ind w:left="4500" w:hanging="180"/>
      </w:pPr>
    </w:lvl>
  </w:abstractNum>
  <w:abstractNum w:abstractNumId="475" w15:restartNumberingAfterBreak="0">
    <w:nsid w:val="58FB6E6C"/>
    <w:multiLevelType w:val="hybridMultilevel"/>
    <w:tmpl w:val="D7A0D600"/>
    <w:lvl w:ilvl="0" w:tplc="08090001">
      <w:start w:val="1"/>
      <w:numFmt w:val="bullet"/>
      <w:lvlText w:val=""/>
      <w:lvlJc w:val="left"/>
      <w:pPr>
        <w:ind w:left="720" w:hanging="360"/>
      </w:pPr>
      <w:rPr>
        <w:rFonts w:ascii="Symbol" w:hAnsi="Symbol" w:hint="default"/>
      </w:rPr>
    </w:lvl>
    <w:lvl w:ilvl="1" w:tplc="40D24B8A">
      <w:start w:val="1"/>
      <w:numFmt w:val="lowerLetter"/>
      <w:lvlText w:val="%2."/>
      <w:lvlJc w:val="left"/>
      <w:pPr>
        <w:ind w:left="1440" w:hanging="360"/>
      </w:pPr>
    </w:lvl>
    <w:lvl w:ilvl="2" w:tplc="402C2E48">
      <w:start w:val="1"/>
      <w:numFmt w:val="lowerRoman"/>
      <w:lvlText w:val="%3."/>
      <w:lvlJc w:val="right"/>
      <w:pPr>
        <w:ind w:left="2160" w:hanging="180"/>
      </w:pPr>
    </w:lvl>
    <w:lvl w:ilvl="3" w:tplc="FD5C56BC">
      <w:start w:val="1"/>
      <w:numFmt w:val="decimal"/>
      <w:lvlText w:val="%4."/>
      <w:lvlJc w:val="left"/>
      <w:pPr>
        <w:ind w:left="2880" w:hanging="360"/>
      </w:pPr>
    </w:lvl>
    <w:lvl w:ilvl="4" w:tplc="D8061A36">
      <w:start w:val="1"/>
      <w:numFmt w:val="lowerLetter"/>
      <w:lvlText w:val="%5."/>
      <w:lvlJc w:val="left"/>
      <w:pPr>
        <w:ind w:left="3600" w:hanging="360"/>
      </w:pPr>
    </w:lvl>
    <w:lvl w:ilvl="5" w:tplc="0D76B14A">
      <w:start w:val="1"/>
      <w:numFmt w:val="lowerRoman"/>
      <w:lvlText w:val="%6."/>
      <w:lvlJc w:val="right"/>
      <w:pPr>
        <w:ind w:left="4320" w:hanging="180"/>
      </w:pPr>
    </w:lvl>
    <w:lvl w:ilvl="6" w:tplc="D742A614">
      <w:start w:val="1"/>
      <w:numFmt w:val="decimal"/>
      <w:lvlText w:val="%7."/>
      <w:lvlJc w:val="left"/>
      <w:pPr>
        <w:ind w:left="5040" w:hanging="360"/>
      </w:pPr>
    </w:lvl>
    <w:lvl w:ilvl="7" w:tplc="C3C4F200">
      <w:start w:val="1"/>
      <w:numFmt w:val="lowerLetter"/>
      <w:lvlText w:val="%8."/>
      <w:lvlJc w:val="left"/>
      <w:pPr>
        <w:ind w:left="5760" w:hanging="360"/>
      </w:pPr>
    </w:lvl>
    <w:lvl w:ilvl="8" w:tplc="A4803618">
      <w:start w:val="1"/>
      <w:numFmt w:val="lowerRoman"/>
      <w:lvlText w:val="%9."/>
      <w:lvlJc w:val="right"/>
      <w:pPr>
        <w:ind w:left="6480" w:hanging="180"/>
      </w:pPr>
    </w:lvl>
  </w:abstractNum>
  <w:abstractNum w:abstractNumId="476" w15:restartNumberingAfterBreak="0">
    <w:nsid w:val="59752C05"/>
    <w:multiLevelType w:val="multilevel"/>
    <w:tmpl w:val="E822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7" w15:restartNumberingAfterBreak="0">
    <w:nsid w:val="5983354A"/>
    <w:multiLevelType w:val="hybridMultilevel"/>
    <w:tmpl w:val="418C2D40"/>
    <w:name w:val="CPSNumberingScheme"/>
    <w:lvl w:ilvl="0" w:tplc="7FAAFA46">
      <w:start w:val="1"/>
      <w:numFmt w:val="decimal"/>
      <w:lvlText w:val="%1."/>
      <w:lvlJc w:val="right"/>
      <w:pPr>
        <w:ind w:left="500" w:hanging="180"/>
      </w:pPr>
    </w:lvl>
    <w:lvl w:ilvl="1" w:tplc="DD92DBB8">
      <w:start w:val="1"/>
      <w:numFmt w:val="decimal"/>
      <w:lvlText w:val="%2."/>
      <w:lvlJc w:val="right"/>
      <w:pPr>
        <w:ind w:left="1000" w:hanging="180"/>
      </w:pPr>
    </w:lvl>
    <w:lvl w:ilvl="2" w:tplc="BEE4A0B8">
      <w:start w:val="1"/>
      <w:numFmt w:val="decimal"/>
      <w:lvlText w:val="%3."/>
      <w:lvlJc w:val="right"/>
      <w:pPr>
        <w:ind w:left="1500" w:hanging="180"/>
      </w:pPr>
    </w:lvl>
    <w:lvl w:ilvl="3" w:tplc="6570F2E8">
      <w:start w:val="1"/>
      <w:numFmt w:val="decimal"/>
      <w:lvlText w:val="%4."/>
      <w:lvlJc w:val="right"/>
      <w:pPr>
        <w:ind w:left="2000" w:hanging="180"/>
      </w:pPr>
    </w:lvl>
    <w:lvl w:ilvl="4" w:tplc="43B6F52A">
      <w:start w:val="1"/>
      <w:numFmt w:val="decimal"/>
      <w:lvlText w:val="%5."/>
      <w:lvlJc w:val="right"/>
      <w:pPr>
        <w:ind w:left="2500" w:hanging="180"/>
      </w:pPr>
    </w:lvl>
    <w:lvl w:ilvl="5" w:tplc="12940E02">
      <w:start w:val="1"/>
      <w:numFmt w:val="decimal"/>
      <w:lvlText w:val="%6."/>
      <w:lvlJc w:val="right"/>
      <w:pPr>
        <w:ind w:left="3000" w:hanging="180"/>
      </w:pPr>
    </w:lvl>
    <w:lvl w:ilvl="6" w:tplc="A3B4E306">
      <w:start w:val="1"/>
      <w:numFmt w:val="decimal"/>
      <w:lvlText w:val="%7."/>
      <w:lvlJc w:val="right"/>
      <w:pPr>
        <w:ind w:left="3500" w:hanging="180"/>
      </w:pPr>
    </w:lvl>
    <w:lvl w:ilvl="7" w:tplc="2146EE26">
      <w:start w:val="1"/>
      <w:numFmt w:val="decimal"/>
      <w:lvlText w:val="%8."/>
      <w:lvlJc w:val="right"/>
      <w:pPr>
        <w:ind w:left="4000" w:hanging="180"/>
      </w:pPr>
    </w:lvl>
    <w:lvl w:ilvl="8" w:tplc="DB782946">
      <w:start w:val="1"/>
      <w:numFmt w:val="decimal"/>
      <w:lvlText w:val="%9."/>
      <w:lvlJc w:val="right"/>
      <w:pPr>
        <w:ind w:left="4500" w:hanging="180"/>
      </w:pPr>
    </w:lvl>
  </w:abstractNum>
  <w:abstractNum w:abstractNumId="478" w15:restartNumberingAfterBreak="0">
    <w:nsid w:val="59A3044F"/>
    <w:multiLevelType w:val="hybridMultilevel"/>
    <w:tmpl w:val="E82C777C"/>
    <w:lvl w:ilvl="0" w:tplc="41246C20">
      <w:start w:val="1"/>
      <w:numFmt w:val="bullet"/>
      <w:lvlText w:val=""/>
      <w:lvlJc w:val="left"/>
      <w:pPr>
        <w:ind w:left="720" w:hanging="360"/>
      </w:pPr>
      <w:rPr>
        <w:rFonts w:ascii="Symbol" w:hAnsi="Symbol" w:hint="default"/>
      </w:rPr>
    </w:lvl>
    <w:lvl w:ilvl="1" w:tplc="86E20B06">
      <w:start w:val="1"/>
      <w:numFmt w:val="lowerLetter"/>
      <w:lvlText w:val="%2."/>
      <w:lvlJc w:val="left"/>
      <w:pPr>
        <w:ind w:left="1440" w:hanging="360"/>
      </w:pPr>
    </w:lvl>
    <w:lvl w:ilvl="2" w:tplc="685867C0">
      <w:start w:val="1"/>
      <w:numFmt w:val="lowerRoman"/>
      <w:lvlText w:val="%3."/>
      <w:lvlJc w:val="right"/>
      <w:pPr>
        <w:ind w:left="2160" w:hanging="180"/>
      </w:pPr>
    </w:lvl>
    <w:lvl w:ilvl="3" w:tplc="BB0A0A0A">
      <w:start w:val="1"/>
      <w:numFmt w:val="decimal"/>
      <w:lvlText w:val="%4."/>
      <w:lvlJc w:val="left"/>
      <w:pPr>
        <w:ind w:left="2880" w:hanging="360"/>
      </w:pPr>
    </w:lvl>
    <w:lvl w:ilvl="4" w:tplc="91EA29A4">
      <w:start w:val="1"/>
      <w:numFmt w:val="lowerLetter"/>
      <w:lvlText w:val="%5."/>
      <w:lvlJc w:val="left"/>
      <w:pPr>
        <w:ind w:left="3600" w:hanging="360"/>
      </w:pPr>
    </w:lvl>
    <w:lvl w:ilvl="5" w:tplc="CF02282E">
      <w:start w:val="1"/>
      <w:numFmt w:val="lowerRoman"/>
      <w:lvlText w:val="%6."/>
      <w:lvlJc w:val="right"/>
      <w:pPr>
        <w:ind w:left="4320" w:hanging="180"/>
      </w:pPr>
    </w:lvl>
    <w:lvl w:ilvl="6" w:tplc="F8DEEB9E">
      <w:start w:val="1"/>
      <w:numFmt w:val="decimal"/>
      <w:lvlText w:val="%7."/>
      <w:lvlJc w:val="left"/>
      <w:pPr>
        <w:ind w:left="5040" w:hanging="360"/>
      </w:pPr>
    </w:lvl>
    <w:lvl w:ilvl="7" w:tplc="CAB04312">
      <w:start w:val="1"/>
      <w:numFmt w:val="lowerLetter"/>
      <w:lvlText w:val="%8."/>
      <w:lvlJc w:val="left"/>
      <w:pPr>
        <w:ind w:left="5760" w:hanging="360"/>
      </w:pPr>
    </w:lvl>
    <w:lvl w:ilvl="8" w:tplc="82C2B3FA">
      <w:start w:val="1"/>
      <w:numFmt w:val="lowerRoman"/>
      <w:lvlText w:val="%9."/>
      <w:lvlJc w:val="right"/>
      <w:pPr>
        <w:ind w:left="6480" w:hanging="180"/>
      </w:pPr>
    </w:lvl>
  </w:abstractNum>
  <w:abstractNum w:abstractNumId="479" w15:restartNumberingAfterBreak="0">
    <w:nsid w:val="59C51FEB"/>
    <w:multiLevelType w:val="hybridMultilevel"/>
    <w:tmpl w:val="6484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15:restartNumberingAfterBreak="0">
    <w:nsid w:val="59CF2540"/>
    <w:multiLevelType w:val="hybridMultilevel"/>
    <w:tmpl w:val="6208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15:restartNumberingAfterBreak="0">
    <w:nsid w:val="59E03154"/>
    <w:multiLevelType w:val="hybridMultilevel"/>
    <w:tmpl w:val="35F4641C"/>
    <w:name w:val="CPSNumberingScheme"/>
    <w:lvl w:ilvl="0" w:tplc="F580CFAE">
      <w:start w:val="1"/>
      <w:numFmt w:val="decimal"/>
      <w:lvlText w:val="%1."/>
      <w:lvlJc w:val="right"/>
      <w:pPr>
        <w:ind w:left="500" w:hanging="180"/>
      </w:pPr>
    </w:lvl>
    <w:lvl w:ilvl="1" w:tplc="EA7425F0">
      <w:start w:val="1"/>
      <w:numFmt w:val="decimal"/>
      <w:lvlText w:val="%2."/>
      <w:lvlJc w:val="right"/>
      <w:pPr>
        <w:ind w:left="1000" w:hanging="180"/>
      </w:pPr>
    </w:lvl>
    <w:lvl w:ilvl="2" w:tplc="F59C0AF2">
      <w:start w:val="1"/>
      <w:numFmt w:val="decimal"/>
      <w:lvlText w:val="%3."/>
      <w:lvlJc w:val="right"/>
      <w:pPr>
        <w:ind w:left="1500" w:hanging="180"/>
      </w:pPr>
    </w:lvl>
    <w:lvl w:ilvl="3" w:tplc="2190136A">
      <w:start w:val="1"/>
      <w:numFmt w:val="decimal"/>
      <w:lvlText w:val="%4."/>
      <w:lvlJc w:val="right"/>
      <w:pPr>
        <w:ind w:left="2000" w:hanging="180"/>
      </w:pPr>
    </w:lvl>
    <w:lvl w:ilvl="4" w:tplc="21DC7694">
      <w:start w:val="1"/>
      <w:numFmt w:val="decimal"/>
      <w:lvlText w:val="%5."/>
      <w:lvlJc w:val="right"/>
      <w:pPr>
        <w:ind w:left="2500" w:hanging="180"/>
      </w:pPr>
    </w:lvl>
    <w:lvl w:ilvl="5" w:tplc="86E22896">
      <w:start w:val="1"/>
      <w:numFmt w:val="decimal"/>
      <w:lvlText w:val="%6."/>
      <w:lvlJc w:val="right"/>
      <w:pPr>
        <w:ind w:left="3000" w:hanging="180"/>
      </w:pPr>
    </w:lvl>
    <w:lvl w:ilvl="6" w:tplc="54C0C7A2">
      <w:start w:val="1"/>
      <w:numFmt w:val="decimal"/>
      <w:lvlText w:val="%7."/>
      <w:lvlJc w:val="right"/>
      <w:pPr>
        <w:ind w:left="3500" w:hanging="180"/>
      </w:pPr>
    </w:lvl>
    <w:lvl w:ilvl="7" w:tplc="4F0AB5C0">
      <w:start w:val="1"/>
      <w:numFmt w:val="decimal"/>
      <w:lvlText w:val="%8."/>
      <w:lvlJc w:val="right"/>
      <w:pPr>
        <w:ind w:left="4000" w:hanging="180"/>
      </w:pPr>
    </w:lvl>
    <w:lvl w:ilvl="8" w:tplc="3EE8A2EE">
      <w:start w:val="1"/>
      <w:numFmt w:val="decimal"/>
      <w:lvlText w:val="%9."/>
      <w:lvlJc w:val="right"/>
      <w:pPr>
        <w:ind w:left="4500" w:hanging="180"/>
      </w:pPr>
    </w:lvl>
  </w:abstractNum>
  <w:abstractNum w:abstractNumId="482" w15:restartNumberingAfterBreak="0">
    <w:nsid w:val="5A1E68DC"/>
    <w:multiLevelType w:val="hybridMultilevel"/>
    <w:tmpl w:val="10C4A6C6"/>
    <w:lvl w:ilvl="0" w:tplc="787CC45C">
      <w:start w:val="1"/>
      <w:numFmt w:val="lowerLetter"/>
      <w:lvlText w:val="%1."/>
      <w:lvlJc w:val="left"/>
      <w:pPr>
        <w:ind w:left="720" w:hanging="360"/>
      </w:pPr>
    </w:lvl>
    <w:lvl w:ilvl="1" w:tplc="708C0B90">
      <w:start w:val="1"/>
      <w:numFmt w:val="lowerLetter"/>
      <w:lvlText w:val="%2."/>
      <w:lvlJc w:val="left"/>
      <w:pPr>
        <w:ind w:left="1440" w:hanging="360"/>
      </w:pPr>
    </w:lvl>
    <w:lvl w:ilvl="2" w:tplc="0ED8E9BE">
      <w:start w:val="1"/>
      <w:numFmt w:val="lowerRoman"/>
      <w:lvlText w:val="%3."/>
      <w:lvlJc w:val="right"/>
      <w:pPr>
        <w:ind w:left="2160" w:hanging="180"/>
      </w:pPr>
    </w:lvl>
    <w:lvl w:ilvl="3" w:tplc="A27A97E0">
      <w:start w:val="1"/>
      <w:numFmt w:val="decimal"/>
      <w:lvlText w:val="%4."/>
      <w:lvlJc w:val="left"/>
      <w:pPr>
        <w:ind w:left="2880" w:hanging="360"/>
      </w:pPr>
    </w:lvl>
    <w:lvl w:ilvl="4" w:tplc="D68AE7DC">
      <w:start w:val="1"/>
      <w:numFmt w:val="lowerLetter"/>
      <w:lvlText w:val="%5."/>
      <w:lvlJc w:val="left"/>
      <w:pPr>
        <w:ind w:left="3600" w:hanging="360"/>
      </w:pPr>
    </w:lvl>
    <w:lvl w:ilvl="5" w:tplc="96BC50C8">
      <w:start w:val="1"/>
      <w:numFmt w:val="lowerRoman"/>
      <w:lvlText w:val="%6."/>
      <w:lvlJc w:val="right"/>
      <w:pPr>
        <w:ind w:left="4320" w:hanging="180"/>
      </w:pPr>
    </w:lvl>
    <w:lvl w:ilvl="6" w:tplc="592C88CE">
      <w:start w:val="1"/>
      <w:numFmt w:val="decimal"/>
      <w:lvlText w:val="%7."/>
      <w:lvlJc w:val="left"/>
      <w:pPr>
        <w:ind w:left="5040" w:hanging="360"/>
      </w:pPr>
    </w:lvl>
    <w:lvl w:ilvl="7" w:tplc="D20A852A">
      <w:start w:val="1"/>
      <w:numFmt w:val="lowerLetter"/>
      <w:lvlText w:val="%8."/>
      <w:lvlJc w:val="left"/>
      <w:pPr>
        <w:ind w:left="5760" w:hanging="360"/>
      </w:pPr>
    </w:lvl>
    <w:lvl w:ilvl="8" w:tplc="43129072">
      <w:start w:val="1"/>
      <w:numFmt w:val="lowerRoman"/>
      <w:lvlText w:val="%9."/>
      <w:lvlJc w:val="right"/>
      <w:pPr>
        <w:ind w:left="6480" w:hanging="180"/>
      </w:pPr>
    </w:lvl>
  </w:abstractNum>
  <w:abstractNum w:abstractNumId="483" w15:restartNumberingAfterBreak="0">
    <w:nsid w:val="5A2461EB"/>
    <w:multiLevelType w:val="hybridMultilevel"/>
    <w:tmpl w:val="9B9064A2"/>
    <w:lvl w:ilvl="0" w:tplc="0AFEF5BE">
      <w:start w:val="1"/>
      <w:numFmt w:val="bullet"/>
      <w:lvlText w:val=""/>
      <w:lvlJc w:val="left"/>
      <w:pPr>
        <w:ind w:left="720" w:hanging="360"/>
      </w:pPr>
      <w:rPr>
        <w:rFonts w:ascii="Symbol" w:hAnsi="Symbol" w:hint="default"/>
      </w:rPr>
    </w:lvl>
    <w:lvl w:ilvl="1" w:tplc="116498B8">
      <w:start w:val="1"/>
      <w:numFmt w:val="bullet"/>
      <w:lvlText w:val="o"/>
      <w:lvlJc w:val="left"/>
      <w:pPr>
        <w:ind w:left="1440" w:hanging="360"/>
      </w:pPr>
      <w:rPr>
        <w:rFonts w:ascii="Courier New" w:hAnsi="Courier New" w:hint="default"/>
      </w:rPr>
    </w:lvl>
    <w:lvl w:ilvl="2" w:tplc="3EEE8C84">
      <w:start w:val="1"/>
      <w:numFmt w:val="bullet"/>
      <w:lvlText w:val=""/>
      <w:lvlJc w:val="left"/>
      <w:pPr>
        <w:ind w:left="2160" w:hanging="360"/>
      </w:pPr>
      <w:rPr>
        <w:rFonts w:ascii="Wingdings" w:hAnsi="Wingdings" w:hint="default"/>
      </w:rPr>
    </w:lvl>
    <w:lvl w:ilvl="3" w:tplc="40A216B6">
      <w:start w:val="1"/>
      <w:numFmt w:val="bullet"/>
      <w:lvlText w:val=""/>
      <w:lvlJc w:val="left"/>
      <w:pPr>
        <w:ind w:left="2880" w:hanging="360"/>
      </w:pPr>
      <w:rPr>
        <w:rFonts w:ascii="Symbol" w:hAnsi="Symbol" w:hint="default"/>
      </w:rPr>
    </w:lvl>
    <w:lvl w:ilvl="4" w:tplc="AC1899E2">
      <w:start w:val="1"/>
      <w:numFmt w:val="bullet"/>
      <w:lvlText w:val="o"/>
      <w:lvlJc w:val="left"/>
      <w:pPr>
        <w:ind w:left="3600" w:hanging="360"/>
      </w:pPr>
      <w:rPr>
        <w:rFonts w:ascii="Courier New" w:hAnsi="Courier New" w:hint="default"/>
      </w:rPr>
    </w:lvl>
    <w:lvl w:ilvl="5" w:tplc="05A86AA2">
      <w:start w:val="1"/>
      <w:numFmt w:val="bullet"/>
      <w:lvlText w:val=""/>
      <w:lvlJc w:val="left"/>
      <w:pPr>
        <w:ind w:left="4320" w:hanging="360"/>
      </w:pPr>
      <w:rPr>
        <w:rFonts w:ascii="Wingdings" w:hAnsi="Wingdings" w:hint="default"/>
      </w:rPr>
    </w:lvl>
    <w:lvl w:ilvl="6" w:tplc="3EE07DEC">
      <w:start w:val="1"/>
      <w:numFmt w:val="bullet"/>
      <w:lvlText w:val=""/>
      <w:lvlJc w:val="left"/>
      <w:pPr>
        <w:ind w:left="5040" w:hanging="360"/>
      </w:pPr>
      <w:rPr>
        <w:rFonts w:ascii="Symbol" w:hAnsi="Symbol" w:hint="default"/>
      </w:rPr>
    </w:lvl>
    <w:lvl w:ilvl="7" w:tplc="549C706A">
      <w:start w:val="1"/>
      <w:numFmt w:val="bullet"/>
      <w:lvlText w:val="o"/>
      <w:lvlJc w:val="left"/>
      <w:pPr>
        <w:ind w:left="5760" w:hanging="360"/>
      </w:pPr>
      <w:rPr>
        <w:rFonts w:ascii="Courier New" w:hAnsi="Courier New" w:hint="default"/>
      </w:rPr>
    </w:lvl>
    <w:lvl w:ilvl="8" w:tplc="F8DA5C68">
      <w:start w:val="1"/>
      <w:numFmt w:val="bullet"/>
      <w:lvlText w:val=""/>
      <w:lvlJc w:val="left"/>
      <w:pPr>
        <w:ind w:left="6480" w:hanging="360"/>
      </w:pPr>
      <w:rPr>
        <w:rFonts w:ascii="Wingdings" w:hAnsi="Wingdings" w:hint="default"/>
      </w:rPr>
    </w:lvl>
  </w:abstractNum>
  <w:abstractNum w:abstractNumId="484" w15:restartNumberingAfterBreak="0">
    <w:nsid w:val="5A472A27"/>
    <w:multiLevelType w:val="hybridMultilevel"/>
    <w:tmpl w:val="854A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15:restartNumberingAfterBreak="0">
    <w:nsid w:val="5A5963D3"/>
    <w:multiLevelType w:val="hybridMultilevel"/>
    <w:tmpl w:val="C47EB670"/>
    <w:name w:val="CPSNumberingScheme"/>
    <w:lvl w:ilvl="0" w:tplc="598CDFB4">
      <w:start w:val="1"/>
      <w:numFmt w:val="decimal"/>
      <w:lvlText w:val="%1."/>
      <w:lvlJc w:val="right"/>
      <w:pPr>
        <w:ind w:left="500" w:hanging="180"/>
      </w:pPr>
    </w:lvl>
    <w:lvl w:ilvl="1" w:tplc="B1548CCA">
      <w:start w:val="1"/>
      <w:numFmt w:val="decimal"/>
      <w:lvlText w:val="%2."/>
      <w:lvlJc w:val="right"/>
      <w:pPr>
        <w:ind w:left="1000" w:hanging="180"/>
      </w:pPr>
    </w:lvl>
    <w:lvl w:ilvl="2" w:tplc="C00AF360">
      <w:start w:val="1"/>
      <w:numFmt w:val="decimal"/>
      <w:lvlText w:val="%3."/>
      <w:lvlJc w:val="right"/>
      <w:pPr>
        <w:ind w:left="1500" w:hanging="180"/>
      </w:pPr>
    </w:lvl>
    <w:lvl w:ilvl="3" w:tplc="4C9EA2F4">
      <w:start w:val="1"/>
      <w:numFmt w:val="decimal"/>
      <w:lvlText w:val="%4."/>
      <w:lvlJc w:val="right"/>
      <w:pPr>
        <w:ind w:left="2000" w:hanging="180"/>
      </w:pPr>
    </w:lvl>
    <w:lvl w:ilvl="4" w:tplc="13C4C5D6">
      <w:start w:val="1"/>
      <w:numFmt w:val="decimal"/>
      <w:lvlText w:val="%5."/>
      <w:lvlJc w:val="right"/>
      <w:pPr>
        <w:ind w:left="2500" w:hanging="180"/>
      </w:pPr>
    </w:lvl>
    <w:lvl w:ilvl="5" w:tplc="3918B420">
      <w:start w:val="1"/>
      <w:numFmt w:val="decimal"/>
      <w:lvlText w:val="%6."/>
      <w:lvlJc w:val="right"/>
      <w:pPr>
        <w:ind w:left="3000" w:hanging="180"/>
      </w:pPr>
    </w:lvl>
    <w:lvl w:ilvl="6" w:tplc="BD18B69A">
      <w:start w:val="1"/>
      <w:numFmt w:val="decimal"/>
      <w:lvlText w:val="%7."/>
      <w:lvlJc w:val="right"/>
      <w:pPr>
        <w:ind w:left="3500" w:hanging="180"/>
      </w:pPr>
    </w:lvl>
    <w:lvl w:ilvl="7" w:tplc="B64891AC">
      <w:start w:val="1"/>
      <w:numFmt w:val="decimal"/>
      <w:lvlText w:val="%8."/>
      <w:lvlJc w:val="right"/>
      <w:pPr>
        <w:ind w:left="4000" w:hanging="180"/>
      </w:pPr>
    </w:lvl>
    <w:lvl w:ilvl="8" w:tplc="0B5AEDFE">
      <w:start w:val="1"/>
      <w:numFmt w:val="decimal"/>
      <w:lvlText w:val="%9."/>
      <w:lvlJc w:val="right"/>
      <w:pPr>
        <w:ind w:left="4500" w:hanging="180"/>
      </w:pPr>
    </w:lvl>
  </w:abstractNum>
  <w:abstractNum w:abstractNumId="486" w15:restartNumberingAfterBreak="0">
    <w:nsid w:val="5A8900EC"/>
    <w:multiLevelType w:val="hybridMultilevel"/>
    <w:tmpl w:val="0D969930"/>
    <w:name w:val="CPSNumberingScheme"/>
    <w:lvl w:ilvl="0" w:tplc="65DE4A6E">
      <w:start w:val="1"/>
      <w:numFmt w:val="decimal"/>
      <w:lvlText w:val="%1."/>
      <w:lvlJc w:val="right"/>
      <w:pPr>
        <w:ind w:left="500" w:hanging="180"/>
      </w:pPr>
    </w:lvl>
    <w:lvl w:ilvl="1" w:tplc="B02C1426">
      <w:start w:val="1"/>
      <w:numFmt w:val="decimal"/>
      <w:lvlText w:val="%2."/>
      <w:lvlJc w:val="right"/>
      <w:pPr>
        <w:ind w:left="1000" w:hanging="180"/>
      </w:pPr>
    </w:lvl>
    <w:lvl w:ilvl="2" w:tplc="68F26C3C">
      <w:start w:val="1"/>
      <w:numFmt w:val="decimal"/>
      <w:lvlText w:val="%3."/>
      <w:lvlJc w:val="right"/>
      <w:pPr>
        <w:ind w:left="1500" w:hanging="180"/>
      </w:pPr>
    </w:lvl>
    <w:lvl w:ilvl="3" w:tplc="9350F356">
      <w:start w:val="1"/>
      <w:numFmt w:val="decimal"/>
      <w:lvlText w:val="%4."/>
      <w:lvlJc w:val="right"/>
      <w:pPr>
        <w:ind w:left="2000" w:hanging="180"/>
      </w:pPr>
    </w:lvl>
    <w:lvl w:ilvl="4" w:tplc="CD48C804">
      <w:start w:val="1"/>
      <w:numFmt w:val="decimal"/>
      <w:lvlText w:val="%5."/>
      <w:lvlJc w:val="right"/>
      <w:pPr>
        <w:ind w:left="2500" w:hanging="180"/>
      </w:pPr>
    </w:lvl>
    <w:lvl w:ilvl="5" w:tplc="C91488A0">
      <w:start w:val="1"/>
      <w:numFmt w:val="decimal"/>
      <w:lvlText w:val="%6."/>
      <w:lvlJc w:val="right"/>
      <w:pPr>
        <w:ind w:left="3000" w:hanging="180"/>
      </w:pPr>
    </w:lvl>
    <w:lvl w:ilvl="6" w:tplc="CF2C40E4">
      <w:start w:val="1"/>
      <w:numFmt w:val="decimal"/>
      <w:lvlText w:val="%7."/>
      <w:lvlJc w:val="right"/>
      <w:pPr>
        <w:ind w:left="3500" w:hanging="180"/>
      </w:pPr>
    </w:lvl>
    <w:lvl w:ilvl="7" w:tplc="D110C84C">
      <w:start w:val="1"/>
      <w:numFmt w:val="decimal"/>
      <w:lvlText w:val="%8."/>
      <w:lvlJc w:val="right"/>
      <w:pPr>
        <w:ind w:left="4000" w:hanging="180"/>
      </w:pPr>
    </w:lvl>
    <w:lvl w:ilvl="8" w:tplc="B150E7E6">
      <w:start w:val="1"/>
      <w:numFmt w:val="decimal"/>
      <w:lvlText w:val="%9."/>
      <w:lvlJc w:val="right"/>
      <w:pPr>
        <w:ind w:left="4500" w:hanging="180"/>
      </w:pPr>
    </w:lvl>
  </w:abstractNum>
  <w:abstractNum w:abstractNumId="487" w15:restartNumberingAfterBreak="0">
    <w:nsid w:val="5AA2444A"/>
    <w:multiLevelType w:val="hybridMultilevel"/>
    <w:tmpl w:val="FACCF2AA"/>
    <w:lvl w:ilvl="0" w:tplc="1BD4DB06">
      <w:start w:val="1"/>
      <w:numFmt w:val="decimal"/>
      <w:lvlText w:val="%1."/>
      <w:lvlJc w:val="left"/>
      <w:pPr>
        <w:ind w:left="720" w:hanging="360"/>
      </w:pPr>
    </w:lvl>
    <w:lvl w:ilvl="1" w:tplc="10E8F27C">
      <w:start w:val="1"/>
      <w:numFmt w:val="lowerLetter"/>
      <w:lvlText w:val="%2."/>
      <w:lvlJc w:val="left"/>
      <w:pPr>
        <w:ind w:left="1440" w:hanging="360"/>
      </w:pPr>
    </w:lvl>
    <w:lvl w:ilvl="2" w:tplc="4232F3C2">
      <w:start w:val="1"/>
      <w:numFmt w:val="lowerRoman"/>
      <w:lvlText w:val="%3."/>
      <w:lvlJc w:val="right"/>
      <w:pPr>
        <w:ind w:left="2160" w:hanging="180"/>
      </w:pPr>
    </w:lvl>
    <w:lvl w:ilvl="3" w:tplc="06ECF784">
      <w:start w:val="1"/>
      <w:numFmt w:val="decimal"/>
      <w:lvlText w:val="%4."/>
      <w:lvlJc w:val="left"/>
      <w:pPr>
        <w:ind w:left="2880" w:hanging="360"/>
      </w:pPr>
    </w:lvl>
    <w:lvl w:ilvl="4" w:tplc="1724042E">
      <w:start w:val="1"/>
      <w:numFmt w:val="lowerLetter"/>
      <w:lvlText w:val="%5."/>
      <w:lvlJc w:val="left"/>
      <w:pPr>
        <w:ind w:left="3600" w:hanging="360"/>
      </w:pPr>
    </w:lvl>
    <w:lvl w:ilvl="5" w:tplc="C9425D8E">
      <w:start w:val="1"/>
      <w:numFmt w:val="lowerRoman"/>
      <w:lvlText w:val="%6."/>
      <w:lvlJc w:val="right"/>
      <w:pPr>
        <w:ind w:left="4320" w:hanging="180"/>
      </w:pPr>
    </w:lvl>
    <w:lvl w:ilvl="6" w:tplc="9FC84B0C">
      <w:start w:val="1"/>
      <w:numFmt w:val="decimal"/>
      <w:lvlText w:val="%7."/>
      <w:lvlJc w:val="left"/>
      <w:pPr>
        <w:ind w:left="5040" w:hanging="360"/>
      </w:pPr>
    </w:lvl>
    <w:lvl w:ilvl="7" w:tplc="82F2F650">
      <w:start w:val="1"/>
      <w:numFmt w:val="lowerLetter"/>
      <w:lvlText w:val="%8."/>
      <w:lvlJc w:val="left"/>
      <w:pPr>
        <w:ind w:left="5760" w:hanging="360"/>
      </w:pPr>
    </w:lvl>
    <w:lvl w:ilvl="8" w:tplc="E3E8FDC8">
      <w:start w:val="1"/>
      <w:numFmt w:val="lowerRoman"/>
      <w:lvlText w:val="%9."/>
      <w:lvlJc w:val="right"/>
      <w:pPr>
        <w:ind w:left="6480" w:hanging="180"/>
      </w:pPr>
    </w:lvl>
  </w:abstractNum>
  <w:abstractNum w:abstractNumId="488" w15:restartNumberingAfterBreak="0">
    <w:nsid w:val="5AAE17B3"/>
    <w:multiLevelType w:val="hybridMultilevel"/>
    <w:tmpl w:val="CC7A1530"/>
    <w:name w:val="CPSNumberingScheme"/>
    <w:lvl w:ilvl="0" w:tplc="58CAB7EC">
      <w:start w:val="1"/>
      <w:numFmt w:val="decimal"/>
      <w:lvlText w:val="%1."/>
      <w:lvlJc w:val="right"/>
      <w:pPr>
        <w:ind w:left="500" w:hanging="180"/>
      </w:pPr>
    </w:lvl>
    <w:lvl w:ilvl="1" w:tplc="67023D42">
      <w:start w:val="1"/>
      <w:numFmt w:val="decimal"/>
      <w:lvlText w:val="%2."/>
      <w:lvlJc w:val="right"/>
      <w:pPr>
        <w:ind w:left="1000" w:hanging="180"/>
      </w:pPr>
    </w:lvl>
    <w:lvl w:ilvl="2" w:tplc="68E44AE6">
      <w:start w:val="1"/>
      <w:numFmt w:val="decimal"/>
      <w:lvlText w:val="%3."/>
      <w:lvlJc w:val="right"/>
      <w:pPr>
        <w:ind w:left="1500" w:hanging="180"/>
      </w:pPr>
    </w:lvl>
    <w:lvl w:ilvl="3" w:tplc="DEC4C7BA">
      <w:start w:val="1"/>
      <w:numFmt w:val="decimal"/>
      <w:lvlText w:val="%4."/>
      <w:lvlJc w:val="right"/>
      <w:pPr>
        <w:ind w:left="2000" w:hanging="180"/>
      </w:pPr>
    </w:lvl>
    <w:lvl w:ilvl="4" w:tplc="E8DC0696">
      <w:start w:val="1"/>
      <w:numFmt w:val="decimal"/>
      <w:lvlText w:val="%5."/>
      <w:lvlJc w:val="right"/>
      <w:pPr>
        <w:ind w:left="2500" w:hanging="180"/>
      </w:pPr>
    </w:lvl>
    <w:lvl w:ilvl="5" w:tplc="F6689428">
      <w:start w:val="1"/>
      <w:numFmt w:val="decimal"/>
      <w:lvlText w:val="%6."/>
      <w:lvlJc w:val="right"/>
      <w:pPr>
        <w:ind w:left="3000" w:hanging="180"/>
      </w:pPr>
    </w:lvl>
    <w:lvl w:ilvl="6" w:tplc="6324EF98">
      <w:start w:val="1"/>
      <w:numFmt w:val="decimal"/>
      <w:lvlText w:val="%7."/>
      <w:lvlJc w:val="right"/>
      <w:pPr>
        <w:ind w:left="3500" w:hanging="180"/>
      </w:pPr>
    </w:lvl>
    <w:lvl w:ilvl="7" w:tplc="318ADD54">
      <w:start w:val="1"/>
      <w:numFmt w:val="decimal"/>
      <w:lvlText w:val="%8."/>
      <w:lvlJc w:val="right"/>
      <w:pPr>
        <w:ind w:left="4000" w:hanging="180"/>
      </w:pPr>
    </w:lvl>
    <w:lvl w:ilvl="8" w:tplc="7C100AEE">
      <w:start w:val="1"/>
      <w:numFmt w:val="decimal"/>
      <w:lvlText w:val="%9."/>
      <w:lvlJc w:val="right"/>
      <w:pPr>
        <w:ind w:left="4500" w:hanging="180"/>
      </w:pPr>
    </w:lvl>
  </w:abstractNum>
  <w:abstractNum w:abstractNumId="489" w15:restartNumberingAfterBreak="0">
    <w:nsid w:val="5AD732AF"/>
    <w:multiLevelType w:val="hybridMultilevel"/>
    <w:tmpl w:val="4B184838"/>
    <w:name w:val="CPSNumberingScheme"/>
    <w:lvl w:ilvl="0" w:tplc="0DC45FD4">
      <w:start w:val="1"/>
      <w:numFmt w:val="decimal"/>
      <w:lvlText w:val="%1."/>
      <w:lvlJc w:val="right"/>
      <w:pPr>
        <w:ind w:left="500" w:hanging="180"/>
      </w:pPr>
    </w:lvl>
    <w:lvl w:ilvl="1" w:tplc="D62A93B8">
      <w:start w:val="1"/>
      <w:numFmt w:val="decimal"/>
      <w:lvlText w:val="%2."/>
      <w:lvlJc w:val="right"/>
      <w:pPr>
        <w:ind w:left="1000" w:hanging="180"/>
      </w:pPr>
    </w:lvl>
    <w:lvl w:ilvl="2" w:tplc="6952D6C6">
      <w:start w:val="1"/>
      <w:numFmt w:val="decimal"/>
      <w:lvlText w:val="%3."/>
      <w:lvlJc w:val="right"/>
      <w:pPr>
        <w:ind w:left="1500" w:hanging="180"/>
      </w:pPr>
    </w:lvl>
    <w:lvl w:ilvl="3" w:tplc="0250F0C0">
      <w:start w:val="1"/>
      <w:numFmt w:val="decimal"/>
      <w:lvlText w:val="%4."/>
      <w:lvlJc w:val="right"/>
      <w:pPr>
        <w:ind w:left="2000" w:hanging="180"/>
      </w:pPr>
    </w:lvl>
    <w:lvl w:ilvl="4" w:tplc="B2F85DEC">
      <w:start w:val="1"/>
      <w:numFmt w:val="decimal"/>
      <w:lvlText w:val="%5."/>
      <w:lvlJc w:val="right"/>
      <w:pPr>
        <w:ind w:left="2500" w:hanging="180"/>
      </w:pPr>
    </w:lvl>
    <w:lvl w:ilvl="5" w:tplc="AE2EC708">
      <w:start w:val="1"/>
      <w:numFmt w:val="decimal"/>
      <w:lvlText w:val="%6."/>
      <w:lvlJc w:val="right"/>
      <w:pPr>
        <w:ind w:left="3000" w:hanging="180"/>
      </w:pPr>
    </w:lvl>
    <w:lvl w:ilvl="6" w:tplc="3B6C1222">
      <w:start w:val="1"/>
      <w:numFmt w:val="decimal"/>
      <w:lvlText w:val="%7."/>
      <w:lvlJc w:val="right"/>
      <w:pPr>
        <w:ind w:left="3500" w:hanging="180"/>
      </w:pPr>
    </w:lvl>
    <w:lvl w:ilvl="7" w:tplc="E58E1D8C">
      <w:start w:val="1"/>
      <w:numFmt w:val="decimal"/>
      <w:lvlText w:val="%8."/>
      <w:lvlJc w:val="right"/>
      <w:pPr>
        <w:ind w:left="4000" w:hanging="180"/>
      </w:pPr>
    </w:lvl>
    <w:lvl w:ilvl="8" w:tplc="06AA054C">
      <w:start w:val="1"/>
      <w:numFmt w:val="decimal"/>
      <w:lvlText w:val="%9."/>
      <w:lvlJc w:val="right"/>
      <w:pPr>
        <w:ind w:left="4500" w:hanging="180"/>
      </w:pPr>
    </w:lvl>
  </w:abstractNum>
  <w:abstractNum w:abstractNumId="490" w15:restartNumberingAfterBreak="0">
    <w:nsid w:val="5AEF5279"/>
    <w:multiLevelType w:val="hybridMultilevel"/>
    <w:tmpl w:val="60505EB2"/>
    <w:name w:val="CPSNumberingScheme"/>
    <w:lvl w:ilvl="0" w:tplc="3AF090B6">
      <w:start w:val="1"/>
      <w:numFmt w:val="decimal"/>
      <w:lvlText w:val="%1."/>
      <w:lvlJc w:val="right"/>
      <w:pPr>
        <w:ind w:left="500" w:hanging="180"/>
      </w:pPr>
    </w:lvl>
    <w:lvl w:ilvl="1" w:tplc="44388EE6">
      <w:start w:val="1"/>
      <w:numFmt w:val="decimal"/>
      <w:lvlText w:val="%2."/>
      <w:lvlJc w:val="right"/>
      <w:pPr>
        <w:ind w:left="1000" w:hanging="180"/>
      </w:pPr>
    </w:lvl>
    <w:lvl w:ilvl="2" w:tplc="7D2EC596">
      <w:start w:val="1"/>
      <w:numFmt w:val="decimal"/>
      <w:lvlText w:val="%3."/>
      <w:lvlJc w:val="right"/>
      <w:pPr>
        <w:ind w:left="1500" w:hanging="180"/>
      </w:pPr>
    </w:lvl>
    <w:lvl w:ilvl="3" w:tplc="A1D86196">
      <w:start w:val="1"/>
      <w:numFmt w:val="decimal"/>
      <w:lvlText w:val="%4."/>
      <w:lvlJc w:val="right"/>
      <w:pPr>
        <w:ind w:left="2000" w:hanging="180"/>
      </w:pPr>
    </w:lvl>
    <w:lvl w:ilvl="4" w:tplc="34982430">
      <w:start w:val="1"/>
      <w:numFmt w:val="decimal"/>
      <w:lvlText w:val="%5."/>
      <w:lvlJc w:val="right"/>
      <w:pPr>
        <w:ind w:left="2500" w:hanging="180"/>
      </w:pPr>
    </w:lvl>
    <w:lvl w:ilvl="5" w:tplc="99503380">
      <w:start w:val="1"/>
      <w:numFmt w:val="decimal"/>
      <w:lvlText w:val="%6."/>
      <w:lvlJc w:val="right"/>
      <w:pPr>
        <w:ind w:left="3000" w:hanging="180"/>
      </w:pPr>
    </w:lvl>
    <w:lvl w:ilvl="6" w:tplc="0302CAAA">
      <w:start w:val="1"/>
      <w:numFmt w:val="decimal"/>
      <w:lvlText w:val="%7."/>
      <w:lvlJc w:val="right"/>
      <w:pPr>
        <w:ind w:left="3500" w:hanging="180"/>
      </w:pPr>
    </w:lvl>
    <w:lvl w:ilvl="7" w:tplc="62F61466">
      <w:start w:val="1"/>
      <w:numFmt w:val="decimal"/>
      <w:lvlText w:val="%8."/>
      <w:lvlJc w:val="right"/>
      <w:pPr>
        <w:ind w:left="4000" w:hanging="180"/>
      </w:pPr>
    </w:lvl>
    <w:lvl w:ilvl="8" w:tplc="CF688322">
      <w:start w:val="1"/>
      <w:numFmt w:val="decimal"/>
      <w:lvlText w:val="%9."/>
      <w:lvlJc w:val="right"/>
      <w:pPr>
        <w:ind w:left="4500" w:hanging="180"/>
      </w:pPr>
    </w:lvl>
  </w:abstractNum>
  <w:abstractNum w:abstractNumId="491" w15:restartNumberingAfterBreak="0">
    <w:nsid w:val="5AF10879"/>
    <w:multiLevelType w:val="hybridMultilevel"/>
    <w:tmpl w:val="735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15:restartNumberingAfterBreak="0">
    <w:nsid w:val="5B1C048F"/>
    <w:multiLevelType w:val="hybridMultilevel"/>
    <w:tmpl w:val="26FC1250"/>
    <w:name w:val="CPSNumberingScheme"/>
    <w:lvl w:ilvl="0" w:tplc="D26C260A">
      <w:start w:val="1"/>
      <w:numFmt w:val="decimal"/>
      <w:lvlText w:val="%1."/>
      <w:lvlJc w:val="right"/>
      <w:pPr>
        <w:ind w:left="500" w:hanging="180"/>
      </w:pPr>
    </w:lvl>
    <w:lvl w:ilvl="1" w:tplc="C792A094">
      <w:start w:val="1"/>
      <w:numFmt w:val="decimal"/>
      <w:lvlText w:val="%2."/>
      <w:lvlJc w:val="right"/>
      <w:pPr>
        <w:ind w:left="1000" w:hanging="180"/>
      </w:pPr>
    </w:lvl>
    <w:lvl w:ilvl="2" w:tplc="F828A06C">
      <w:start w:val="1"/>
      <w:numFmt w:val="decimal"/>
      <w:lvlText w:val="%3."/>
      <w:lvlJc w:val="right"/>
      <w:pPr>
        <w:ind w:left="1500" w:hanging="180"/>
      </w:pPr>
    </w:lvl>
    <w:lvl w:ilvl="3" w:tplc="DE86550C">
      <w:start w:val="1"/>
      <w:numFmt w:val="decimal"/>
      <w:lvlText w:val="%4."/>
      <w:lvlJc w:val="right"/>
      <w:pPr>
        <w:ind w:left="2000" w:hanging="180"/>
      </w:pPr>
    </w:lvl>
    <w:lvl w:ilvl="4" w:tplc="281ADEA4">
      <w:start w:val="1"/>
      <w:numFmt w:val="decimal"/>
      <w:lvlText w:val="%5."/>
      <w:lvlJc w:val="right"/>
      <w:pPr>
        <w:ind w:left="2500" w:hanging="180"/>
      </w:pPr>
    </w:lvl>
    <w:lvl w:ilvl="5" w:tplc="F1366C1E">
      <w:start w:val="1"/>
      <w:numFmt w:val="decimal"/>
      <w:lvlText w:val="%6."/>
      <w:lvlJc w:val="right"/>
      <w:pPr>
        <w:ind w:left="3000" w:hanging="180"/>
      </w:pPr>
    </w:lvl>
    <w:lvl w:ilvl="6" w:tplc="449EBC92">
      <w:start w:val="1"/>
      <w:numFmt w:val="decimal"/>
      <w:lvlText w:val="%7."/>
      <w:lvlJc w:val="right"/>
      <w:pPr>
        <w:ind w:left="3500" w:hanging="180"/>
      </w:pPr>
    </w:lvl>
    <w:lvl w:ilvl="7" w:tplc="BF46686C">
      <w:start w:val="1"/>
      <w:numFmt w:val="decimal"/>
      <w:lvlText w:val="%8."/>
      <w:lvlJc w:val="right"/>
      <w:pPr>
        <w:ind w:left="4000" w:hanging="180"/>
      </w:pPr>
    </w:lvl>
    <w:lvl w:ilvl="8" w:tplc="5BF8AD04">
      <w:start w:val="1"/>
      <w:numFmt w:val="decimal"/>
      <w:lvlText w:val="%9."/>
      <w:lvlJc w:val="right"/>
      <w:pPr>
        <w:ind w:left="4500" w:hanging="180"/>
      </w:pPr>
    </w:lvl>
  </w:abstractNum>
  <w:abstractNum w:abstractNumId="493" w15:restartNumberingAfterBreak="0">
    <w:nsid w:val="5B2730BE"/>
    <w:multiLevelType w:val="hybridMultilevel"/>
    <w:tmpl w:val="2F52C304"/>
    <w:name w:val="CPSNumberingScheme"/>
    <w:lvl w:ilvl="0" w:tplc="1AC2C39A">
      <w:start w:val="1"/>
      <w:numFmt w:val="decimal"/>
      <w:lvlText w:val="%1."/>
      <w:lvlJc w:val="right"/>
      <w:pPr>
        <w:ind w:left="500" w:hanging="180"/>
      </w:pPr>
    </w:lvl>
    <w:lvl w:ilvl="1" w:tplc="60C25AD4">
      <w:start w:val="1"/>
      <w:numFmt w:val="decimal"/>
      <w:lvlText w:val="%2."/>
      <w:lvlJc w:val="right"/>
      <w:pPr>
        <w:ind w:left="1000" w:hanging="180"/>
      </w:pPr>
    </w:lvl>
    <w:lvl w:ilvl="2" w:tplc="DC5687A8">
      <w:start w:val="1"/>
      <w:numFmt w:val="decimal"/>
      <w:lvlText w:val="%3."/>
      <w:lvlJc w:val="right"/>
      <w:pPr>
        <w:ind w:left="1500" w:hanging="180"/>
      </w:pPr>
    </w:lvl>
    <w:lvl w:ilvl="3" w:tplc="C5A28450">
      <w:start w:val="1"/>
      <w:numFmt w:val="decimal"/>
      <w:lvlText w:val="%4."/>
      <w:lvlJc w:val="right"/>
      <w:pPr>
        <w:ind w:left="2000" w:hanging="180"/>
      </w:pPr>
    </w:lvl>
    <w:lvl w:ilvl="4" w:tplc="64BE51A4">
      <w:start w:val="1"/>
      <w:numFmt w:val="decimal"/>
      <w:lvlText w:val="%5."/>
      <w:lvlJc w:val="right"/>
      <w:pPr>
        <w:ind w:left="2500" w:hanging="180"/>
      </w:pPr>
    </w:lvl>
    <w:lvl w:ilvl="5" w:tplc="9A846248">
      <w:start w:val="1"/>
      <w:numFmt w:val="decimal"/>
      <w:lvlText w:val="%6."/>
      <w:lvlJc w:val="right"/>
      <w:pPr>
        <w:ind w:left="3000" w:hanging="180"/>
      </w:pPr>
    </w:lvl>
    <w:lvl w:ilvl="6" w:tplc="EABCBC9C">
      <w:start w:val="1"/>
      <w:numFmt w:val="decimal"/>
      <w:lvlText w:val="%7."/>
      <w:lvlJc w:val="right"/>
      <w:pPr>
        <w:ind w:left="3500" w:hanging="180"/>
      </w:pPr>
    </w:lvl>
    <w:lvl w:ilvl="7" w:tplc="4E3A7EF4">
      <w:start w:val="1"/>
      <w:numFmt w:val="decimal"/>
      <w:lvlText w:val="%8."/>
      <w:lvlJc w:val="right"/>
      <w:pPr>
        <w:ind w:left="4000" w:hanging="180"/>
      </w:pPr>
    </w:lvl>
    <w:lvl w:ilvl="8" w:tplc="C99CE790">
      <w:start w:val="1"/>
      <w:numFmt w:val="decimal"/>
      <w:lvlText w:val="%9."/>
      <w:lvlJc w:val="right"/>
      <w:pPr>
        <w:ind w:left="4500" w:hanging="180"/>
      </w:pPr>
    </w:lvl>
  </w:abstractNum>
  <w:abstractNum w:abstractNumId="494" w15:restartNumberingAfterBreak="0">
    <w:nsid w:val="5B50600B"/>
    <w:multiLevelType w:val="hybridMultilevel"/>
    <w:tmpl w:val="B1BC06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15:restartNumberingAfterBreak="0">
    <w:nsid w:val="5B6456F1"/>
    <w:multiLevelType w:val="hybridMultilevel"/>
    <w:tmpl w:val="39DE77D2"/>
    <w:name w:val="CPSNumberingScheme"/>
    <w:lvl w:ilvl="0" w:tplc="138C502C">
      <w:start w:val="1"/>
      <w:numFmt w:val="decimal"/>
      <w:lvlText w:val="%1."/>
      <w:lvlJc w:val="right"/>
      <w:pPr>
        <w:ind w:left="500" w:hanging="180"/>
      </w:pPr>
    </w:lvl>
    <w:lvl w:ilvl="1" w:tplc="FB0CA85E">
      <w:start w:val="1"/>
      <w:numFmt w:val="decimal"/>
      <w:lvlText w:val="%2."/>
      <w:lvlJc w:val="right"/>
      <w:pPr>
        <w:ind w:left="1000" w:hanging="180"/>
      </w:pPr>
    </w:lvl>
    <w:lvl w:ilvl="2" w:tplc="9B14E3EE">
      <w:start w:val="1"/>
      <w:numFmt w:val="decimal"/>
      <w:lvlText w:val="%3."/>
      <w:lvlJc w:val="right"/>
      <w:pPr>
        <w:ind w:left="1500" w:hanging="180"/>
      </w:pPr>
    </w:lvl>
    <w:lvl w:ilvl="3" w:tplc="D180A786">
      <w:start w:val="1"/>
      <w:numFmt w:val="decimal"/>
      <w:lvlText w:val="%4."/>
      <w:lvlJc w:val="right"/>
      <w:pPr>
        <w:ind w:left="2000" w:hanging="180"/>
      </w:pPr>
    </w:lvl>
    <w:lvl w:ilvl="4" w:tplc="49D00B2E">
      <w:start w:val="1"/>
      <w:numFmt w:val="decimal"/>
      <w:lvlText w:val="%5."/>
      <w:lvlJc w:val="right"/>
      <w:pPr>
        <w:ind w:left="2500" w:hanging="180"/>
      </w:pPr>
    </w:lvl>
    <w:lvl w:ilvl="5" w:tplc="5BD8E2E0">
      <w:start w:val="1"/>
      <w:numFmt w:val="decimal"/>
      <w:lvlText w:val="%6."/>
      <w:lvlJc w:val="right"/>
      <w:pPr>
        <w:ind w:left="3000" w:hanging="180"/>
      </w:pPr>
    </w:lvl>
    <w:lvl w:ilvl="6" w:tplc="63FE720E">
      <w:start w:val="1"/>
      <w:numFmt w:val="decimal"/>
      <w:lvlText w:val="%7."/>
      <w:lvlJc w:val="right"/>
      <w:pPr>
        <w:ind w:left="3500" w:hanging="180"/>
      </w:pPr>
    </w:lvl>
    <w:lvl w:ilvl="7" w:tplc="1ED64F94">
      <w:start w:val="1"/>
      <w:numFmt w:val="decimal"/>
      <w:lvlText w:val="%8."/>
      <w:lvlJc w:val="right"/>
      <w:pPr>
        <w:ind w:left="4000" w:hanging="180"/>
      </w:pPr>
    </w:lvl>
    <w:lvl w:ilvl="8" w:tplc="67B64300">
      <w:start w:val="1"/>
      <w:numFmt w:val="decimal"/>
      <w:lvlText w:val="%9."/>
      <w:lvlJc w:val="right"/>
      <w:pPr>
        <w:ind w:left="4500" w:hanging="180"/>
      </w:pPr>
    </w:lvl>
  </w:abstractNum>
  <w:abstractNum w:abstractNumId="496" w15:restartNumberingAfterBreak="0">
    <w:nsid w:val="5BA34D99"/>
    <w:multiLevelType w:val="hybridMultilevel"/>
    <w:tmpl w:val="4F2CD096"/>
    <w:lvl w:ilvl="0" w:tplc="C16287FA">
      <w:start w:val="1"/>
      <w:numFmt w:val="bullet"/>
      <w:lvlText w:val=""/>
      <w:lvlJc w:val="left"/>
      <w:pPr>
        <w:ind w:left="720" w:hanging="360"/>
      </w:pPr>
      <w:rPr>
        <w:rFonts w:ascii="Symbol" w:hAnsi="Symbol" w:hint="default"/>
      </w:rPr>
    </w:lvl>
    <w:lvl w:ilvl="1" w:tplc="0156AC98">
      <w:start w:val="1"/>
      <w:numFmt w:val="bullet"/>
      <w:lvlText w:val="o"/>
      <w:lvlJc w:val="left"/>
      <w:pPr>
        <w:ind w:left="1440" w:hanging="360"/>
      </w:pPr>
      <w:rPr>
        <w:rFonts w:ascii="Courier New" w:hAnsi="Courier New" w:hint="default"/>
      </w:rPr>
    </w:lvl>
    <w:lvl w:ilvl="2" w:tplc="E012A7C2">
      <w:start w:val="1"/>
      <w:numFmt w:val="bullet"/>
      <w:lvlText w:val=""/>
      <w:lvlJc w:val="left"/>
      <w:pPr>
        <w:ind w:left="2160" w:hanging="360"/>
      </w:pPr>
      <w:rPr>
        <w:rFonts w:ascii="Wingdings" w:hAnsi="Wingdings" w:hint="default"/>
      </w:rPr>
    </w:lvl>
    <w:lvl w:ilvl="3" w:tplc="48288A10">
      <w:start w:val="1"/>
      <w:numFmt w:val="bullet"/>
      <w:lvlText w:val=""/>
      <w:lvlJc w:val="left"/>
      <w:pPr>
        <w:ind w:left="2880" w:hanging="360"/>
      </w:pPr>
      <w:rPr>
        <w:rFonts w:ascii="Symbol" w:hAnsi="Symbol" w:hint="default"/>
      </w:rPr>
    </w:lvl>
    <w:lvl w:ilvl="4" w:tplc="07FCCA5C">
      <w:start w:val="1"/>
      <w:numFmt w:val="bullet"/>
      <w:lvlText w:val="o"/>
      <w:lvlJc w:val="left"/>
      <w:pPr>
        <w:ind w:left="3600" w:hanging="360"/>
      </w:pPr>
      <w:rPr>
        <w:rFonts w:ascii="Courier New" w:hAnsi="Courier New" w:hint="default"/>
      </w:rPr>
    </w:lvl>
    <w:lvl w:ilvl="5" w:tplc="DECCC3A2">
      <w:start w:val="1"/>
      <w:numFmt w:val="bullet"/>
      <w:lvlText w:val=""/>
      <w:lvlJc w:val="left"/>
      <w:pPr>
        <w:ind w:left="4320" w:hanging="360"/>
      </w:pPr>
      <w:rPr>
        <w:rFonts w:ascii="Wingdings" w:hAnsi="Wingdings" w:hint="default"/>
      </w:rPr>
    </w:lvl>
    <w:lvl w:ilvl="6" w:tplc="95A448E2">
      <w:start w:val="1"/>
      <w:numFmt w:val="bullet"/>
      <w:lvlText w:val=""/>
      <w:lvlJc w:val="left"/>
      <w:pPr>
        <w:ind w:left="5040" w:hanging="360"/>
      </w:pPr>
      <w:rPr>
        <w:rFonts w:ascii="Symbol" w:hAnsi="Symbol" w:hint="default"/>
      </w:rPr>
    </w:lvl>
    <w:lvl w:ilvl="7" w:tplc="5524AC26">
      <w:start w:val="1"/>
      <w:numFmt w:val="bullet"/>
      <w:lvlText w:val="o"/>
      <w:lvlJc w:val="left"/>
      <w:pPr>
        <w:ind w:left="5760" w:hanging="360"/>
      </w:pPr>
      <w:rPr>
        <w:rFonts w:ascii="Courier New" w:hAnsi="Courier New" w:hint="default"/>
      </w:rPr>
    </w:lvl>
    <w:lvl w:ilvl="8" w:tplc="A9768840">
      <w:start w:val="1"/>
      <w:numFmt w:val="bullet"/>
      <w:lvlText w:val=""/>
      <w:lvlJc w:val="left"/>
      <w:pPr>
        <w:ind w:left="6480" w:hanging="360"/>
      </w:pPr>
      <w:rPr>
        <w:rFonts w:ascii="Wingdings" w:hAnsi="Wingdings" w:hint="default"/>
      </w:rPr>
    </w:lvl>
  </w:abstractNum>
  <w:abstractNum w:abstractNumId="497" w15:restartNumberingAfterBreak="0">
    <w:nsid w:val="5BA76483"/>
    <w:multiLevelType w:val="hybridMultilevel"/>
    <w:tmpl w:val="BC82438C"/>
    <w:lvl w:ilvl="0" w:tplc="D0F4B4B4">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15:restartNumberingAfterBreak="0">
    <w:nsid w:val="5BB6253D"/>
    <w:multiLevelType w:val="hybridMultilevel"/>
    <w:tmpl w:val="B9BCD916"/>
    <w:lvl w:ilvl="0" w:tplc="552277E6">
      <w:start w:val="1"/>
      <w:numFmt w:val="lowerLetter"/>
      <w:lvlText w:val="%1."/>
      <w:lvlJc w:val="right"/>
      <w:pPr>
        <w:ind w:left="100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9" w15:restartNumberingAfterBreak="0">
    <w:nsid w:val="5BE066B7"/>
    <w:multiLevelType w:val="hybridMultilevel"/>
    <w:tmpl w:val="829040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5C1B544A"/>
    <w:multiLevelType w:val="multilevel"/>
    <w:tmpl w:val="CF8A866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1" w15:restartNumberingAfterBreak="0">
    <w:nsid w:val="5C5E49AF"/>
    <w:multiLevelType w:val="hybridMultilevel"/>
    <w:tmpl w:val="34F85B3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2" w15:restartNumberingAfterBreak="0">
    <w:nsid w:val="5CA16028"/>
    <w:multiLevelType w:val="hybridMultilevel"/>
    <w:tmpl w:val="5BD691CE"/>
    <w:lvl w:ilvl="0" w:tplc="D162383C">
      <w:start w:val="3"/>
      <w:numFmt w:val="bullet"/>
      <w:lvlText w:val="-"/>
      <w:lvlJc w:val="left"/>
      <w:pPr>
        <w:ind w:left="720" w:hanging="360"/>
      </w:pPr>
      <w:rPr>
        <w:rFonts w:ascii="Arial" w:eastAsiaTheme="minorEastAsia" w:hAnsi="Arial" w:cs="Arial" w:hint="default"/>
      </w:rPr>
    </w:lvl>
    <w:lvl w:ilvl="1" w:tplc="D162383C">
      <w:start w:val="3"/>
      <w:numFmt w:val="bullet"/>
      <w:lvlText w:val="-"/>
      <w:lvlJc w:val="left"/>
      <w:pPr>
        <w:ind w:left="1440" w:hanging="360"/>
      </w:pPr>
      <w:rPr>
        <w:rFonts w:ascii="Arial" w:eastAsiaTheme="minorEastAsia"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3" w15:restartNumberingAfterBreak="0">
    <w:nsid w:val="5CB60DFA"/>
    <w:multiLevelType w:val="hybridMultilevel"/>
    <w:tmpl w:val="BA7A8730"/>
    <w:lvl w:ilvl="0" w:tplc="A72CE07E">
      <w:start w:val="1"/>
      <w:numFmt w:val="decimal"/>
      <w:lvlText w:val="%1."/>
      <w:lvlJc w:val="right"/>
      <w:pPr>
        <w:ind w:left="500" w:hanging="180"/>
      </w:pPr>
    </w:lvl>
    <w:lvl w:ilvl="1" w:tplc="E1D41496">
      <w:start w:val="1"/>
      <w:numFmt w:val="decimal"/>
      <w:lvlText w:val="%2."/>
      <w:lvlJc w:val="right"/>
      <w:pPr>
        <w:ind w:left="1000" w:hanging="180"/>
      </w:pPr>
    </w:lvl>
    <w:lvl w:ilvl="2" w:tplc="17D25182">
      <w:start w:val="1"/>
      <w:numFmt w:val="decimal"/>
      <w:lvlText w:val="%3."/>
      <w:lvlJc w:val="right"/>
      <w:pPr>
        <w:ind w:left="1500" w:hanging="180"/>
      </w:pPr>
    </w:lvl>
    <w:lvl w:ilvl="3" w:tplc="69520F60">
      <w:start w:val="1"/>
      <w:numFmt w:val="decimal"/>
      <w:lvlText w:val="%4."/>
      <w:lvlJc w:val="right"/>
      <w:pPr>
        <w:ind w:left="2000" w:hanging="180"/>
      </w:pPr>
    </w:lvl>
    <w:lvl w:ilvl="4" w:tplc="3CF2981A">
      <w:start w:val="1"/>
      <w:numFmt w:val="decimal"/>
      <w:lvlText w:val="%5."/>
      <w:lvlJc w:val="right"/>
      <w:pPr>
        <w:ind w:left="2500" w:hanging="180"/>
      </w:pPr>
    </w:lvl>
    <w:lvl w:ilvl="5" w:tplc="B1B8694C">
      <w:start w:val="1"/>
      <w:numFmt w:val="decimal"/>
      <w:lvlText w:val="%6."/>
      <w:lvlJc w:val="right"/>
      <w:pPr>
        <w:ind w:left="3000" w:hanging="180"/>
      </w:pPr>
    </w:lvl>
    <w:lvl w:ilvl="6" w:tplc="25860AE0">
      <w:start w:val="1"/>
      <w:numFmt w:val="decimal"/>
      <w:lvlText w:val="%7."/>
      <w:lvlJc w:val="right"/>
      <w:pPr>
        <w:ind w:left="3500" w:hanging="180"/>
      </w:pPr>
    </w:lvl>
    <w:lvl w:ilvl="7" w:tplc="7B84150A">
      <w:start w:val="1"/>
      <w:numFmt w:val="decimal"/>
      <w:lvlText w:val="%8."/>
      <w:lvlJc w:val="right"/>
      <w:pPr>
        <w:ind w:left="4000" w:hanging="180"/>
      </w:pPr>
    </w:lvl>
    <w:lvl w:ilvl="8" w:tplc="661CCE0E">
      <w:start w:val="1"/>
      <w:numFmt w:val="decimal"/>
      <w:lvlText w:val="%9."/>
      <w:lvlJc w:val="right"/>
      <w:pPr>
        <w:ind w:left="4500" w:hanging="180"/>
      </w:pPr>
    </w:lvl>
  </w:abstractNum>
  <w:abstractNum w:abstractNumId="504" w15:restartNumberingAfterBreak="0">
    <w:nsid w:val="5CD9445F"/>
    <w:multiLevelType w:val="hybridMultilevel"/>
    <w:tmpl w:val="73B09970"/>
    <w:name w:val="CPSNumberingScheme"/>
    <w:lvl w:ilvl="0" w:tplc="C68A3FA8">
      <w:start w:val="1"/>
      <w:numFmt w:val="decimal"/>
      <w:lvlText w:val="%1."/>
      <w:lvlJc w:val="right"/>
      <w:pPr>
        <w:ind w:left="500" w:hanging="180"/>
      </w:pPr>
    </w:lvl>
    <w:lvl w:ilvl="1" w:tplc="863E8EEA">
      <w:start w:val="1"/>
      <w:numFmt w:val="decimal"/>
      <w:lvlText w:val="%2."/>
      <w:lvlJc w:val="right"/>
      <w:pPr>
        <w:ind w:left="1000" w:hanging="180"/>
      </w:pPr>
    </w:lvl>
    <w:lvl w:ilvl="2" w:tplc="4AC0FAEE">
      <w:start w:val="1"/>
      <w:numFmt w:val="decimal"/>
      <w:lvlText w:val="%3."/>
      <w:lvlJc w:val="right"/>
      <w:pPr>
        <w:ind w:left="1500" w:hanging="180"/>
      </w:pPr>
    </w:lvl>
    <w:lvl w:ilvl="3" w:tplc="2C92404C">
      <w:start w:val="1"/>
      <w:numFmt w:val="decimal"/>
      <w:lvlText w:val="%4."/>
      <w:lvlJc w:val="right"/>
      <w:pPr>
        <w:ind w:left="2000" w:hanging="180"/>
      </w:pPr>
    </w:lvl>
    <w:lvl w:ilvl="4" w:tplc="11985890">
      <w:start w:val="1"/>
      <w:numFmt w:val="decimal"/>
      <w:lvlText w:val="%5."/>
      <w:lvlJc w:val="right"/>
      <w:pPr>
        <w:ind w:left="2500" w:hanging="180"/>
      </w:pPr>
    </w:lvl>
    <w:lvl w:ilvl="5" w:tplc="F482CDBC">
      <w:start w:val="1"/>
      <w:numFmt w:val="decimal"/>
      <w:lvlText w:val="%6."/>
      <w:lvlJc w:val="right"/>
      <w:pPr>
        <w:ind w:left="3000" w:hanging="180"/>
      </w:pPr>
    </w:lvl>
    <w:lvl w:ilvl="6" w:tplc="5D9A447A">
      <w:start w:val="1"/>
      <w:numFmt w:val="decimal"/>
      <w:lvlText w:val="%7."/>
      <w:lvlJc w:val="right"/>
      <w:pPr>
        <w:ind w:left="3500" w:hanging="180"/>
      </w:pPr>
    </w:lvl>
    <w:lvl w:ilvl="7" w:tplc="5D9C7DFE">
      <w:start w:val="1"/>
      <w:numFmt w:val="decimal"/>
      <w:lvlText w:val="%8."/>
      <w:lvlJc w:val="right"/>
      <w:pPr>
        <w:ind w:left="4000" w:hanging="180"/>
      </w:pPr>
    </w:lvl>
    <w:lvl w:ilvl="8" w:tplc="F2F2EF78">
      <w:start w:val="1"/>
      <w:numFmt w:val="decimal"/>
      <w:lvlText w:val="%9."/>
      <w:lvlJc w:val="right"/>
      <w:pPr>
        <w:ind w:left="4500" w:hanging="180"/>
      </w:pPr>
    </w:lvl>
  </w:abstractNum>
  <w:abstractNum w:abstractNumId="505" w15:restartNumberingAfterBreak="0">
    <w:nsid w:val="5CDC2D20"/>
    <w:multiLevelType w:val="hybridMultilevel"/>
    <w:tmpl w:val="C468805C"/>
    <w:name w:val="CPSNumberingScheme"/>
    <w:lvl w:ilvl="0" w:tplc="A7CEF6AE">
      <w:start w:val="1"/>
      <w:numFmt w:val="decimal"/>
      <w:lvlText w:val="%1."/>
      <w:lvlJc w:val="right"/>
      <w:pPr>
        <w:ind w:left="500" w:hanging="180"/>
      </w:pPr>
    </w:lvl>
    <w:lvl w:ilvl="1" w:tplc="2F7271CA">
      <w:start w:val="1"/>
      <w:numFmt w:val="decimal"/>
      <w:lvlText w:val="%2."/>
      <w:lvlJc w:val="right"/>
      <w:pPr>
        <w:ind w:left="1000" w:hanging="180"/>
      </w:pPr>
    </w:lvl>
    <w:lvl w:ilvl="2" w:tplc="DBC81A78">
      <w:start w:val="1"/>
      <w:numFmt w:val="decimal"/>
      <w:lvlText w:val="%3."/>
      <w:lvlJc w:val="right"/>
      <w:pPr>
        <w:ind w:left="1500" w:hanging="180"/>
      </w:pPr>
    </w:lvl>
    <w:lvl w:ilvl="3" w:tplc="F752B548">
      <w:start w:val="1"/>
      <w:numFmt w:val="decimal"/>
      <w:lvlText w:val="%4."/>
      <w:lvlJc w:val="right"/>
      <w:pPr>
        <w:ind w:left="2000" w:hanging="180"/>
      </w:pPr>
    </w:lvl>
    <w:lvl w:ilvl="4" w:tplc="389AE40E">
      <w:start w:val="1"/>
      <w:numFmt w:val="decimal"/>
      <w:lvlText w:val="%5."/>
      <w:lvlJc w:val="right"/>
      <w:pPr>
        <w:ind w:left="2500" w:hanging="180"/>
      </w:pPr>
    </w:lvl>
    <w:lvl w:ilvl="5" w:tplc="88B658CA">
      <w:start w:val="1"/>
      <w:numFmt w:val="decimal"/>
      <w:lvlText w:val="%6."/>
      <w:lvlJc w:val="right"/>
      <w:pPr>
        <w:ind w:left="3000" w:hanging="180"/>
      </w:pPr>
    </w:lvl>
    <w:lvl w:ilvl="6" w:tplc="BAF4B32E">
      <w:start w:val="1"/>
      <w:numFmt w:val="decimal"/>
      <w:lvlText w:val="%7."/>
      <w:lvlJc w:val="right"/>
      <w:pPr>
        <w:ind w:left="3500" w:hanging="180"/>
      </w:pPr>
    </w:lvl>
    <w:lvl w:ilvl="7" w:tplc="98940114">
      <w:start w:val="1"/>
      <w:numFmt w:val="decimal"/>
      <w:lvlText w:val="%8."/>
      <w:lvlJc w:val="right"/>
      <w:pPr>
        <w:ind w:left="4000" w:hanging="180"/>
      </w:pPr>
    </w:lvl>
    <w:lvl w:ilvl="8" w:tplc="D5E4145C">
      <w:start w:val="1"/>
      <w:numFmt w:val="decimal"/>
      <w:lvlText w:val="%9."/>
      <w:lvlJc w:val="right"/>
      <w:pPr>
        <w:ind w:left="4500" w:hanging="180"/>
      </w:pPr>
    </w:lvl>
  </w:abstractNum>
  <w:abstractNum w:abstractNumId="506" w15:restartNumberingAfterBreak="0">
    <w:nsid w:val="5CF859ED"/>
    <w:multiLevelType w:val="hybridMultilevel"/>
    <w:tmpl w:val="44DC1CAC"/>
    <w:name w:val="CPSNumberingScheme"/>
    <w:lvl w:ilvl="0" w:tplc="4B2EB302">
      <w:start w:val="1"/>
      <w:numFmt w:val="decimal"/>
      <w:lvlText w:val="%1."/>
      <w:lvlJc w:val="right"/>
      <w:pPr>
        <w:ind w:left="500" w:hanging="180"/>
      </w:pPr>
    </w:lvl>
    <w:lvl w:ilvl="1" w:tplc="F5266656">
      <w:start w:val="1"/>
      <w:numFmt w:val="decimal"/>
      <w:lvlText w:val="%2."/>
      <w:lvlJc w:val="right"/>
      <w:pPr>
        <w:ind w:left="1000" w:hanging="180"/>
      </w:pPr>
    </w:lvl>
    <w:lvl w:ilvl="2" w:tplc="7766F9FC">
      <w:start w:val="1"/>
      <w:numFmt w:val="decimal"/>
      <w:lvlText w:val="%3."/>
      <w:lvlJc w:val="right"/>
      <w:pPr>
        <w:ind w:left="1500" w:hanging="180"/>
      </w:pPr>
    </w:lvl>
    <w:lvl w:ilvl="3" w:tplc="00A2A8D6">
      <w:start w:val="1"/>
      <w:numFmt w:val="decimal"/>
      <w:lvlText w:val="%4."/>
      <w:lvlJc w:val="right"/>
      <w:pPr>
        <w:ind w:left="2000" w:hanging="180"/>
      </w:pPr>
    </w:lvl>
    <w:lvl w:ilvl="4" w:tplc="BD5880E6">
      <w:start w:val="1"/>
      <w:numFmt w:val="decimal"/>
      <w:lvlText w:val="%5."/>
      <w:lvlJc w:val="right"/>
      <w:pPr>
        <w:ind w:left="2500" w:hanging="180"/>
      </w:pPr>
    </w:lvl>
    <w:lvl w:ilvl="5" w:tplc="9B966A14">
      <w:start w:val="1"/>
      <w:numFmt w:val="decimal"/>
      <w:lvlText w:val="%6."/>
      <w:lvlJc w:val="right"/>
      <w:pPr>
        <w:ind w:left="3000" w:hanging="180"/>
      </w:pPr>
    </w:lvl>
    <w:lvl w:ilvl="6" w:tplc="1FE03FD8">
      <w:start w:val="1"/>
      <w:numFmt w:val="decimal"/>
      <w:lvlText w:val="%7."/>
      <w:lvlJc w:val="right"/>
      <w:pPr>
        <w:ind w:left="3500" w:hanging="180"/>
      </w:pPr>
    </w:lvl>
    <w:lvl w:ilvl="7" w:tplc="CFA2F1C0">
      <w:start w:val="1"/>
      <w:numFmt w:val="decimal"/>
      <w:lvlText w:val="%8."/>
      <w:lvlJc w:val="right"/>
      <w:pPr>
        <w:ind w:left="4000" w:hanging="180"/>
      </w:pPr>
    </w:lvl>
    <w:lvl w:ilvl="8" w:tplc="15E41D5C">
      <w:start w:val="1"/>
      <w:numFmt w:val="decimal"/>
      <w:lvlText w:val="%9."/>
      <w:lvlJc w:val="right"/>
      <w:pPr>
        <w:ind w:left="4500" w:hanging="180"/>
      </w:pPr>
    </w:lvl>
  </w:abstractNum>
  <w:abstractNum w:abstractNumId="507" w15:restartNumberingAfterBreak="0">
    <w:nsid w:val="5D041CCE"/>
    <w:multiLevelType w:val="hybridMultilevel"/>
    <w:tmpl w:val="80B8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15:restartNumberingAfterBreak="0">
    <w:nsid w:val="5D210958"/>
    <w:multiLevelType w:val="hybridMultilevel"/>
    <w:tmpl w:val="6E5A1290"/>
    <w:name w:val="CPSNumberingScheme"/>
    <w:lvl w:ilvl="0" w:tplc="662C3748">
      <w:start w:val="1"/>
      <w:numFmt w:val="decimal"/>
      <w:lvlText w:val="%1."/>
      <w:lvlJc w:val="right"/>
      <w:pPr>
        <w:ind w:left="500" w:hanging="180"/>
      </w:pPr>
    </w:lvl>
    <w:lvl w:ilvl="1" w:tplc="218A0466">
      <w:start w:val="1"/>
      <w:numFmt w:val="decimal"/>
      <w:lvlText w:val="%2."/>
      <w:lvlJc w:val="right"/>
      <w:pPr>
        <w:ind w:left="1000" w:hanging="180"/>
      </w:pPr>
    </w:lvl>
    <w:lvl w:ilvl="2" w:tplc="0BB0B05A">
      <w:start w:val="1"/>
      <w:numFmt w:val="decimal"/>
      <w:lvlText w:val="%3."/>
      <w:lvlJc w:val="right"/>
      <w:pPr>
        <w:ind w:left="1500" w:hanging="180"/>
      </w:pPr>
    </w:lvl>
    <w:lvl w:ilvl="3" w:tplc="EF5C5128">
      <w:start w:val="1"/>
      <w:numFmt w:val="decimal"/>
      <w:lvlText w:val="%4."/>
      <w:lvlJc w:val="right"/>
      <w:pPr>
        <w:ind w:left="2000" w:hanging="180"/>
      </w:pPr>
    </w:lvl>
    <w:lvl w:ilvl="4" w:tplc="D38AD4B2">
      <w:start w:val="1"/>
      <w:numFmt w:val="decimal"/>
      <w:lvlText w:val="%5."/>
      <w:lvlJc w:val="right"/>
      <w:pPr>
        <w:ind w:left="2500" w:hanging="180"/>
      </w:pPr>
    </w:lvl>
    <w:lvl w:ilvl="5" w:tplc="4AAAB4E2">
      <w:start w:val="1"/>
      <w:numFmt w:val="decimal"/>
      <w:lvlText w:val="%6."/>
      <w:lvlJc w:val="right"/>
      <w:pPr>
        <w:ind w:left="3000" w:hanging="180"/>
      </w:pPr>
    </w:lvl>
    <w:lvl w:ilvl="6" w:tplc="D9D8C21E">
      <w:start w:val="1"/>
      <w:numFmt w:val="decimal"/>
      <w:lvlText w:val="%7."/>
      <w:lvlJc w:val="right"/>
      <w:pPr>
        <w:ind w:left="3500" w:hanging="180"/>
      </w:pPr>
    </w:lvl>
    <w:lvl w:ilvl="7" w:tplc="AC26D660">
      <w:start w:val="1"/>
      <w:numFmt w:val="decimal"/>
      <w:lvlText w:val="%8."/>
      <w:lvlJc w:val="right"/>
      <w:pPr>
        <w:ind w:left="4000" w:hanging="180"/>
      </w:pPr>
    </w:lvl>
    <w:lvl w:ilvl="8" w:tplc="BC2467F6">
      <w:start w:val="1"/>
      <w:numFmt w:val="decimal"/>
      <w:lvlText w:val="%9."/>
      <w:lvlJc w:val="right"/>
      <w:pPr>
        <w:ind w:left="4500" w:hanging="180"/>
      </w:pPr>
    </w:lvl>
  </w:abstractNum>
  <w:abstractNum w:abstractNumId="509" w15:restartNumberingAfterBreak="0">
    <w:nsid w:val="5D321AD3"/>
    <w:multiLevelType w:val="hybridMultilevel"/>
    <w:tmpl w:val="85AC8320"/>
    <w:name w:val="CPSNumberingScheme"/>
    <w:lvl w:ilvl="0" w:tplc="E0C47B46">
      <w:start w:val="1"/>
      <w:numFmt w:val="decimal"/>
      <w:lvlText w:val="%1."/>
      <w:lvlJc w:val="right"/>
      <w:pPr>
        <w:ind w:left="500" w:hanging="180"/>
      </w:pPr>
    </w:lvl>
    <w:lvl w:ilvl="1" w:tplc="A1888D94">
      <w:start w:val="1"/>
      <w:numFmt w:val="decimal"/>
      <w:lvlText w:val="%2."/>
      <w:lvlJc w:val="right"/>
      <w:pPr>
        <w:ind w:left="1000" w:hanging="180"/>
      </w:pPr>
    </w:lvl>
    <w:lvl w:ilvl="2" w:tplc="D390E518">
      <w:start w:val="1"/>
      <w:numFmt w:val="decimal"/>
      <w:lvlText w:val="%3."/>
      <w:lvlJc w:val="right"/>
      <w:pPr>
        <w:ind w:left="1500" w:hanging="180"/>
      </w:pPr>
    </w:lvl>
    <w:lvl w:ilvl="3" w:tplc="64E073D8">
      <w:start w:val="1"/>
      <w:numFmt w:val="decimal"/>
      <w:lvlText w:val="%4."/>
      <w:lvlJc w:val="right"/>
      <w:pPr>
        <w:ind w:left="2000" w:hanging="180"/>
      </w:pPr>
    </w:lvl>
    <w:lvl w:ilvl="4" w:tplc="8B943368">
      <w:start w:val="1"/>
      <w:numFmt w:val="decimal"/>
      <w:lvlText w:val="%5."/>
      <w:lvlJc w:val="right"/>
      <w:pPr>
        <w:ind w:left="2500" w:hanging="180"/>
      </w:pPr>
    </w:lvl>
    <w:lvl w:ilvl="5" w:tplc="743ED0DC">
      <w:start w:val="1"/>
      <w:numFmt w:val="decimal"/>
      <w:lvlText w:val="%6."/>
      <w:lvlJc w:val="right"/>
      <w:pPr>
        <w:ind w:left="3000" w:hanging="180"/>
      </w:pPr>
    </w:lvl>
    <w:lvl w:ilvl="6" w:tplc="1D5CB90E">
      <w:start w:val="1"/>
      <w:numFmt w:val="decimal"/>
      <w:lvlText w:val="%7."/>
      <w:lvlJc w:val="right"/>
      <w:pPr>
        <w:ind w:left="3500" w:hanging="180"/>
      </w:pPr>
    </w:lvl>
    <w:lvl w:ilvl="7" w:tplc="FD06793E">
      <w:start w:val="1"/>
      <w:numFmt w:val="decimal"/>
      <w:lvlText w:val="%8."/>
      <w:lvlJc w:val="right"/>
      <w:pPr>
        <w:ind w:left="4000" w:hanging="180"/>
      </w:pPr>
    </w:lvl>
    <w:lvl w:ilvl="8" w:tplc="CE96CCAA">
      <w:start w:val="1"/>
      <w:numFmt w:val="decimal"/>
      <w:lvlText w:val="%9."/>
      <w:lvlJc w:val="right"/>
      <w:pPr>
        <w:ind w:left="4500" w:hanging="180"/>
      </w:pPr>
    </w:lvl>
  </w:abstractNum>
  <w:abstractNum w:abstractNumId="510" w15:restartNumberingAfterBreak="0">
    <w:nsid w:val="5D486357"/>
    <w:multiLevelType w:val="hybridMultilevel"/>
    <w:tmpl w:val="993C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15:restartNumberingAfterBreak="0">
    <w:nsid w:val="5D537CB0"/>
    <w:multiLevelType w:val="hybridMultilevel"/>
    <w:tmpl w:val="9A12270A"/>
    <w:name w:val="CPSNumberingScheme"/>
    <w:lvl w:ilvl="0" w:tplc="18106F88">
      <w:start w:val="1"/>
      <w:numFmt w:val="decimal"/>
      <w:lvlText w:val="%1."/>
      <w:lvlJc w:val="right"/>
      <w:pPr>
        <w:ind w:left="500" w:hanging="180"/>
      </w:pPr>
    </w:lvl>
    <w:lvl w:ilvl="1" w:tplc="19E6E198">
      <w:start w:val="1"/>
      <w:numFmt w:val="decimal"/>
      <w:lvlText w:val="%2."/>
      <w:lvlJc w:val="right"/>
      <w:pPr>
        <w:ind w:left="1000" w:hanging="180"/>
      </w:pPr>
    </w:lvl>
    <w:lvl w:ilvl="2" w:tplc="FFB08E42">
      <w:start w:val="1"/>
      <w:numFmt w:val="decimal"/>
      <w:lvlText w:val="%3."/>
      <w:lvlJc w:val="right"/>
      <w:pPr>
        <w:ind w:left="1500" w:hanging="180"/>
      </w:pPr>
    </w:lvl>
    <w:lvl w:ilvl="3" w:tplc="0CD24D20">
      <w:start w:val="1"/>
      <w:numFmt w:val="decimal"/>
      <w:lvlText w:val="%4."/>
      <w:lvlJc w:val="right"/>
      <w:pPr>
        <w:ind w:left="2000" w:hanging="180"/>
      </w:pPr>
    </w:lvl>
    <w:lvl w:ilvl="4" w:tplc="39BAE6F2">
      <w:start w:val="1"/>
      <w:numFmt w:val="decimal"/>
      <w:lvlText w:val="%5."/>
      <w:lvlJc w:val="right"/>
      <w:pPr>
        <w:ind w:left="2500" w:hanging="180"/>
      </w:pPr>
    </w:lvl>
    <w:lvl w:ilvl="5" w:tplc="6BC87696">
      <w:start w:val="1"/>
      <w:numFmt w:val="decimal"/>
      <w:lvlText w:val="%6."/>
      <w:lvlJc w:val="right"/>
      <w:pPr>
        <w:ind w:left="3000" w:hanging="180"/>
      </w:pPr>
    </w:lvl>
    <w:lvl w:ilvl="6" w:tplc="CB90C98E">
      <w:start w:val="1"/>
      <w:numFmt w:val="decimal"/>
      <w:lvlText w:val="%7."/>
      <w:lvlJc w:val="right"/>
      <w:pPr>
        <w:ind w:left="3500" w:hanging="180"/>
      </w:pPr>
    </w:lvl>
    <w:lvl w:ilvl="7" w:tplc="D92E3C30">
      <w:start w:val="1"/>
      <w:numFmt w:val="decimal"/>
      <w:lvlText w:val="%8."/>
      <w:lvlJc w:val="right"/>
      <w:pPr>
        <w:ind w:left="4000" w:hanging="180"/>
      </w:pPr>
    </w:lvl>
    <w:lvl w:ilvl="8" w:tplc="6F0A2AD4">
      <w:start w:val="1"/>
      <w:numFmt w:val="decimal"/>
      <w:lvlText w:val="%9."/>
      <w:lvlJc w:val="right"/>
      <w:pPr>
        <w:ind w:left="4500" w:hanging="180"/>
      </w:pPr>
    </w:lvl>
  </w:abstractNum>
  <w:abstractNum w:abstractNumId="512" w15:restartNumberingAfterBreak="0">
    <w:nsid w:val="5D62523F"/>
    <w:multiLevelType w:val="hybridMultilevel"/>
    <w:tmpl w:val="027C8A2C"/>
    <w:lvl w:ilvl="0" w:tplc="62721D28">
      <w:start w:val="1"/>
      <w:numFmt w:val="bullet"/>
      <w:lvlText w:val=""/>
      <w:lvlJc w:val="left"/>
      <w:pPr>
        <w:ind w:left="720" w:hanging="360"/>
      </w:pPr>
      <w:rPr>
        <w:rFonts w:ascii="Symbol" w:hAnsi="Symbol" w:hint="default"/>
      </w:rPr>
    </w:lvl>
    <w:lvl w:ilvl="1" w:tplc="DD326F80">
      <w:start w:val="1"/>
      <w:numFmt w:val="bullet"/>
      <w:lvlText w:val="o"/>
      <w:lvlJc w:val="left"/>
      <w:pPr>
        <w:ind w:left="1440" w:hanging="360"/>
      </w:pPr>
      <w:rPr>
        <w:rFonts w:ascii="Courier New" w:hAnsi="Courier New" w:hint="default"/>
      </w:rPr>
    </w:lvl>
    <w:lvl w:ilvl="2" w:tplc="192E6C5C">
      <w:start w:val="1"/>
      <w:numFmt w:val="bullet"/>
      <w:lvlText w:val=""/>
      <w:lvlJc w:val="left"/>
      <w:pPr>
        <w:ind w:left="2160" w:hanging="360"/>
      </w:pPr>
      <w:rPr>
        <w:rFonts w:ascii="Wingdings" w:hAnsi="Wingdings" w:hint="default"/>
      </w:rPr>
    </w:lvl>
    <w:lvl w:ilvl="3" w:tplc="67325C00">
      <w:start w:val="1"/>
      <w:numFmt w:val="bullet"/>
      <w:lvlText w:val=""/>
      <w:lvlJc w:val="left"/>
      <w:pPr>
        <w:ind w:left="2880" w:hanging="360"/>
      </w:pPr>
      <w:rPr>
        <w:rFonts w:ascii="Symbol" w:hAnsi="Symbol" w:hint="default"/>
      </w:rPr>
    </w:lvl>
    <w:lvl w:ilvl="4" w:tplc="D67A8326">
      <w:start w:val="1"/>
      <w:numFmt w:val="bullet"/>
      <w:lvlText w:val="o"/>
      <w:lvlJc w:val="left"/>
      <w:pPr>
        <w:ind w:left="3600" w:hanging="360"/>
      </w:pPr>
      <w:rPr>
        <w:rFonts w:ascii="Courier New" w:hAnsi="Courier New" w:hint="default"/>
      </w:rPr>
    </w:lvl>
    <w:lvl w:ilvl="5" w:tplc="EE12E8E2">
      <w:start w:val="1"/>
      <w:numFmt w:val="bullet"/>
      <w:lvlText w:val=""/>
      <w:lvlJc w:val="left"/>
      <w:pPr>
        <w:ind w:left="4320" w:hanging="360"/>
      </w:pPr>
      <w:rPr>
        <w:rFonts w:ascii="Wingdings" w:hAnsi="Wingdings" w:hint="default"/>
      </w:rPr>
    </w:lvl>
    <w:lvl w:ilvl="6" w:tplc="C1209056">
      <w:start w:val="1"/>
      <w:numFmt w:val="bullet"/>
      <w:lvlText w:val=""/>
      <w:lvlJc w:val="left"/>
      <w:pPr>
        <w:ind w:left="5040" w:hanging="360"/>
      </w:pPr>
      <w:rPr>
        <w:rFonts w:ascii="Symbol" w:hAnsi="Symbol" w:hint="default"/>
      </w:rPr>
    </w:lvl>
    <w:lvl w:ilvl="7" w:tplc="C18EF716">
      <w:start w:val="1"/>
      <w:numFmt w:val="bullet"/>
      <w:lvlText w:val="o"/>
      <w:lvlJc w:val="left"/>
      <w:pPr>
        <w:ind w:left="5760" w:hanging="360"/>
      </w:pPr>
      <w:rPr>
        <w:rFonts w:ascii="Courier New" w:hAnsi="Courier New" w:hint="default"/>
      </w:rPr>
    </w:lvl>
    <w:lvl w:ilvl="8" w:tplc="D262AEE2">
      <w:start w:val="1"/>
      <w:numFmt w:val="bullet"/>
      <w:lvlText w:val=""/>
      <w:lvlJc w:val="left"/>
      <w:pPr>
        <w:ind w:left="6480" w:hanging="360"/>
      </w:pPr>
      <w:rPr>
        <w:rFonts w:ascii="Wingdings" w:hAnsi="Wingdings" w:hint="default"/>
      </w:rPr>
    </w:lvl>
  </w:abstractNum>
  <w:abstractNum w:abstractNumId="513" w15:restartNumberingAfterBreak="0">
    <w:nsid w:val="5E331E9F"/>
    <w:multiLevelType w:val="hybridMultilevel"/>
    <w:tmpl w:val="84367C98"/>
    <w:lvl w:ilvl="0" w:tplc="040C0001">
      <w:start w:val="1"/>
      <w:numFmt w:val="bullet"/>
      <w:lvlText w:val=""/>
      <w:lvlJc w:val="left"/>
      <w:pPr>
        <w:ind w:left="720" w:hanging="360"/>
      </w:pPr>
      <w:rPr>
        <w:rFonts w:ascii="Symbol" w:hAnsi="Symbol" w:hint="default"/>
      </w:rPr>
    </w:lvl>
    <w:lvl w:ilvl="1" w:tplc="59F20498">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4" w15:restartNumberingAfterBreak="0">
    <w:nsid w:val="5E8316EE"/>
    <w:multiLevelType w:val="hybridMultilevel"/>
    <w:tmpl w:val="56D8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15:restartNumberingAfterBreak="0">
    <w:nsid w:val="5EF808C0"/>
    <w:multiLevelType w:val="hybridMultilevel"/>
    <w:tmpl w:val="A7DC45DA"/>
    <w:lvl w:ilvl="0" w:tplc="08090001">
      <w:start w:val="1"/>
      <w:numFmt w:val="bullet"/>
      <w:lvlText w:val=""/>
      <w:lvlJc w:val="left"/>
      <w:pPr>
        <w:ind w:left="500" w:hanging="180"/>
      </w:pPr>
      <w:rPr>
        <w:rFonts w:ascii="Symbol" w:hAnsi="Symbol" w:hint="default"/>
      </w:rPr>
    </w:lvl>
    <w:lvl w:ilvl="1" w:tplc="552277E6">
      <w:start w:val="1"/>
      <w:numFmt w:val="decimal"/>
      <w:lvlText w:val="%2."/>
      <w:lvlJc w:val="right"/>
      <w:pPr>
        <w:ind w:left="1000" w:hanging="180"/>
      </w:pPr>
    </w:lvl>
    <w:lvl w:ilvl="2" w:tplc="384651E4">
      <w:start w:val="1"/>
      <w:numFmt w:val="decimal"/>
      <w:lvlText w:val="%3."/>
      <w:lvlJc w:val="right"/>
      <w:pPr>
        <w:ind w:left="1500" w:hanging="180"/>
      </w:pPr>
    </w:lvl>
    <w:lvl w:ilvl="3" w:tplc="30A48C68">
      <w:start w:val="1"/>
      <w:numFmt w:val="decimal"/>
      <w:lvlText w:val="%4."/>
      <w:lvlJc w:val="right"/>
      <w:pPr>
        <w:ind w:left="2000" w:hanging="180"/>
      </w:pPr>
    </w:lvl>
    <w:lvl w:ilvl="4" w:tplc="1548BB24">
      <w:start w:val="1"/>
      <w:numFmt w:val="decimal"/>
      <w:lvlText w:val="%5."/>
      <w:lvlJc w:val="right"/>
      <w:pPr>
        <w:ind w:left="2500" w:hanging="180"/>
      </w:pPr>
    </w:lvl>
    <w:lvl w:ilvl="5" w:tplc="ED60313C">
      <w:start w:val="1"/>
      <w:numFmt w:val="decimal"/>
      <w:lvlText w:val="%6."/>
      <w:lvlJc w:val="right"/>
      <w:pPr>
        <w:ind w:left="3000" w:hanging="180"/>
      </w:pPr>
    </w:lvl>
    <w:lvl w:ilvl="6" w:tplc="46E8929E">
      <w:start w:val="1"/>
      <w:numFmt w:val="decimal"/>
      <w:lvlText w:val="%7."/>
      <w:lvlJc w:val="right"/>
      <w:pPr>
        <w:ind w:left="3500" w:hanging="180"/>
      </w:pPr>
    </w:lvl>
    <w:lvl w:ilvl="7" w:tplc="28780116">
      <w:start w:val="1"/>
      <w:numFmt w:val="decimal"/>
      <w:lvlText w:val="%8."/>
      <w:lvlJc w:val="right"/>
      <w:pPr>
        <w:ind w:left="4000" w:hanging="180"/>
      </w:pPr>
    </w:lvl>
    <w:lvl w:ilvl="8" w:tplc="145A1510">
      <w:start w:val="1"/>
      <w:numFmt w:val="decimal"/>
      <w:lvlText w:val="%9."/>
      <w:lvlJc w:val="right"/>
      <w:pPr>
        <w:ind w:left="4500" w:hanging="180"/>
      </w:pPr>
    </w:lvl>
  </w:abstractNum>
  <w:abstractNum w:abstractNumId="516" w15:restartNumberingAfterBreak="0">
    <w:nsid w:val="5F076401"/>
    <w:multiLevelType w:val="hybridMultilevel"/>
    <w:tmpl w:val="A91AE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7" w15:restartNumberingAfterBreak="0">
    <w:nsid w:val="5F2C561E"/>
    <w:multiLevelType w:val="multilevel"/>
    <w:tmpl w:val="14C638C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8" w15:restartNumberingAfterBreak="0">
    <w:nsid w:val="5F2D0DBB"/>
    <w:multiLevelType w:val="hybridMultilevel"/>
    <w:tmpl w:val="C220EA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9" w15:restartNumberingAfterBreak="0">
    <w:nsid w:val="5F40551C"/>
    <w:multiLevelType w:val="hybridMultilevel"/>
    <w:tmpl w:val="BDC4960A"/>
    <w:name w:val="CPSNumberingScheme"/>
    <w:lvl w:ilvl="0" w:tplc="838E6C20">
      <w:start w:val="1"/>
      <w:numFmt w:val="decimal"/>
      <w:lvlText w:val="%1."/>
      <w:lvlJc w:val="right"/>
      <w:pPr>
        <w:ind w:left="500" w:hanging="180"/>
      </w:pPr>
    </w:lvl>
    <w:lvl w:ilvl="1" w:tplc="8C7C1A56">
      <w:start w:val="1"/>
      <w:numFmt w:val="decimal"/>
      <w:lvlText w:val="%2."/>
      <w:lvlJc w:val="right"/>
      <w:pPr>
        <w:ind w:left="1000" w:hanging="180"/>
      </w:pPr>
    </w:lvl>
    <w:lvl w:ilvl="2" w:tplc="CF720538">
      <w:start w:val="1"/>
      <w:numFmt w:val="decimal"/>
      <w:lvlText w:val="%3."/>
      <w:lvlJc w:val="right"/>
      <w:pPr>
        <w:ind w:left="1500" w:hanging="180"/>
      </w:pPr>
    </w:lvl>
    <w:lvl w:ilvl="3" w:tplc="8E76B1BA">
      <w:start w:val="1"/>
      <w:numFmt w:val="decimal"/>
      <w:lvlText w:val="%4."/>
      <w:lvlJc w:val="right"/>
      <w:pPr>
        <w:ind w:left="2000" w:hanging="180"/>
      </w:pPr>
    </w:lvl>
    <w:lvl w:ilvl="4" w:tplc="DD06E7A0">
      <w:start w:val="1"/>
      <w:numFmt w:val="decimal"/>
      <w:lvlText w:val="%5."/>
      <w:lvlJc w:val="right"/>
      <w:pPr>
        <w:ind w:left="2500" w:hanging="180"/>
      </w:pPr>
    </w:lvl>
    <w:lvl w:ilvl="5" w:tplc="842C04F6">
      <w:start w:val="1"/>
      <w:numFmt w:val="decimal"/>
      <w:lvlText w:val="%6."/>
      <w:lvlJc w:val="right"/>
      <w:pPr>
        <w:ind w:left="3000" w:hanging="180"/>
      </w:pPr>
    </w:lvl>
    <w:lvl w:ilvl="6" w:tplc="C5E20068">
      <w:start w:val="1"/>
      <w:numFmt w:val="decimal"/>
      <w:lvlText w:val="%7."/>
      <w:lvlJc w:val="right"/>
      <w:pPr>
        <w:ind w:left="3500" w:hanging="180"/>
      </w:pPr>
    </w:lvl>
    <w:lvl w:ilvl="7" w:tplc="02525D16">
      <w:start w:val="1"/>
      <w:numFmt w:val="decimal"/>
      <w:lvlText w:val="%8."/>
      <w:lvlJc w:val="right"/>
      <w:pPr>
        <w:ind w:left="4000" w:hanging="180"/>
      </w:pPr>
    </w:lvl>
    <w:lvl w:ilvl="8" w:tplc="78060E60">
      <w:start w:val="1"/>
      <w:numFmt w:val="decimal"/>
      <w:lvlText w:val="%9."/>
      <w:lvlJc w:val="right"/>
      <w:pPr>
        <w:ind w:left="4500" w:hanging="180"/>
      </w:pPr>
    </w:lvl>
  </w:abstractNum>
  <w:abstractNum w:abstractNumId="520" w15:restartNumberingAfterBreak="0">
    <w:nsid w:val="5F5629BE"/>
    <w:multiLevelType w:val="hybridMultilevel"/>
    <w:tmpl w:val="9EE4FFB6"/>
    <w:lvl w:ilvl="0" w:tplc="A9B4CADA">
      <w:start w:val="1"/>
      <w:numFmt w:val="decimal"/>
      <w:lvlText w:val="%1."/>
      <w:lvlJc w:val="right"/>
      <w:pPr>
        <w:ind w:left="500" w:hanging="180"/>
      </w:pPr>
    </w:lvl>
    <w:lvl w:ilvl="1" w:tplc="73B4341E">
      <w:start w:val="1"/>
      <w:numFmt w:val="decimal"/>
      <w:lvlText w:val="%2."/>
      <w:lvlJc w:val="right"/>
      <w:pPr>
        <w:ind w:left="1000" w:hanging="180"/>
      </w:pPr>
    </w:lvl>
    <w:lvl w:ilvl="2" w:tplc="90128B60">
      <w:start w:val="1"/>
      <w:numFmt w:val="decimal"/>
      <w:lvlText w:val="%3."/>
      <w:lvlJc w:val="right"/>
      <w:pPr>
        <w:ind w:left="1500" w:hanging="180"/>
      </w:pPr>
    </w:lvl>
    <w:lvl w:ilvl="3" w:tplc="8B049A14">
      <w:start w:val="1"/>
      <w:numFmt w:val="decimal"/>
      <w:lvlText w:val="%4."/>
      <w:lvlJc w:val="right"/>
      <w:pPr>
        <w:ind w:left="2000" w:hanging="180"/>
      </w:pPr>
    </w:lvl>
    <w:lvl w:ilvl="4" w:tplc="9B0A432E">
      <w:start w:val="1"/>
      <w:numFmt w:val="decimal"/>
      <w:lvlText w:val="%5."/>
      <w:lvlJc w:val="right"/>
      <w:pPr>
        <w:ind w:left="2500" w:hanging="180"/>
      </w:pPr>
    </w:lvl>
    <w:lvl w:ilvl="5" w:tplc="AB126340">
      <w:start w:val="1"/>
      <w:numFmt w:val="decimal"/>
      <w:lvlText w:val="%6."/>
      <w:lvlJc w:val="right"/>
      <w:pPr>
        <w:ind w:left="3000" w:hanging="180"/>
      </w:pPr>
    </w:lvl>
    <w:lvl w:ilvl="6" w:tplc="194E094C">
      <w:start w:val="1"/>
      <w:numFmt w:val="decimal"/>
      <w:lvlText w:val="%7."/>
      <w:lvlJc w:val="right"/>
      <w:pPr>
        <w:ind w:left="3500" w:hanging="180"/>
      </w:pPr>
    </w:lvl>
    <w:lvl w:ilvl="7" w:tplc="27D2F098">
      <w:start w:val="1"/>
      <w:numFmt w:val="decimal"/>
      <w:lvlText w:val="%8."/>
      <w:lvlJc w:val="right"/>
      <w:pPr>
        <w:ind w:left="4000" w:hanging="180"/>
      </w:pPr>
    </w:lvl>
    <w:lvl w:ilvl="8" w:tplc="81D44BA0">
      <w:start w:val="1"/>
      <w:numFmt w:val="decimal"/>
      <w:lvlText w:val="%9."/>
      <w:lvlJc w:val="right"/>
      <w:pPr>
        <w:ind w:left="4500" w:hanging="180"/>
      </w:pPr>
    </w:lvl>
  </w:abstractNum>
  <w:abstractNum w:abstractNumId="521" w15:restartNumberingAfterBreak="0">
    <w:nsid w:val="606308FF"/>
    <w:multiLevelType w:val="hybridMultilevel"/>
    <w:tmpl w:val="7EE46946"/>
    <w:lvl w:ilvl="0" w:tplc="42448D74">
      <w:start w:val="1"/>
      <w:numFmt w:val="bullet"/>
      <w:lvlText w:val=""/>
      <w:lvlJc w:val="left"/>
      <w:pPr>
        <w:ind w:left="360" w:hanging="360"/>
      </w:pPr>
      <w:rPr>
        <w:rFonts w:ascii="Symbol" w:hAnsi="Symbol" w:hint="default"/>
      </w:rPr>
    </w:lvl>
    <w:lvl w:ilvl="1" w:tplc="269CA838">
      <w:start w:val="1"/>
      <w:numFmt w:val="bullet"/>
      <w:lvlText w:val="o"/>
      <w:lvlJc w:val="left"/>
      <w:pPr>
        <w:ind w:left="1080" w:hanging="360"/>
      </w:pPr>
      <w:rPr>
        <w:rFonts w:ascii="Courier New" w:hAnsi="Courier New" w:hint="default"/>
      </w:rPr>
    </w:lvl>
    <w:lvl w:ilvl="2" w:tplc="F0AC9308">
      <w:start w:val="1"/>
      <w:numFmt w:val="bullet"/>
      <w:lvlText w:val=""/>
      <w:lvlJc w:val="left"/>
      <w:pPr>
        <w:ind w:left="1800" w:hanging="360"/>
      </w:pPr>
      <w:rPr>
        <w:rFonts w:ascii="Wingdings" w:hAnsi="Wingdings" w:hint="default"/>
      </w:rPr>
    </w:lvl>
    <w:lvl w:ilvl="3" w:tplc="4650D8CC">
      <w:start w:val="1"/>
      <w:numFmt w:val="bullet"/>
      <w:lvlText w:val=""/>
      <w:lvlJc w:val="left"/>
      <w:pPr>
        <w:ind w:left="2520" w:hanging="360"/>
      </w:pPr>
      <w:rPr>
        <w:rFonts w:ascii="Symbol" w:hAnsi="Symbol" w:hint="default"/>
      </w:rPr>
    </w:lvl>
    <w:lvl w:ilvl="4" w:tplc="82824624">
      <w:start w:val="1"/>
      <w:numFmt w:val="bullet"/>
      <w:lvlText w:val="o"/>
      <w:lvlJc w:val="left"/>
      <w:pPr>
        <w:ind w:left="3240" w:hanging="360"/>
      </w:pPr>
      <w:rPr>
        <w:rFonts w:ascii="Courier New" w:hAnsi="Courier New" w:hint="default"/>
      </w:rPr>
    </w:lvl>
    <w:lvl w:ilvl="5" w:tplc="448E6FA4">
      <w:start w:val="1"/>
      <w:numFmt w:val="bullet"/>
      <w:lvlText w:val=""/>
      <w:lvlJc w:val="left"/>
      <w:pPr>
        <w:ind w:left="3960" w:hanging="360"/>
      </w:pPr>
      <w:rPr>
        <w:rFonts w:ascii="Wingdings" w:hAnsi="Wingdings" w:hint="default"/>
      </w:rPr>
    </w:lvl>
    <w:lvl w:ilvl="6" w:tplc="58807950">
      <w:start w:val="1"/>
      <w:numFmt w:val="bullet"/>
      <w:lvlText w:val=""/>
      <w:lvlJc w:val="left"/>
      <w:pPr>
        <w:ind w:left="4680" w:hanging="360"/>
      </w:pPr>
      <w:rPr>
        <w:rFonts w:ascii="Symbol" w:hAnsi="Symbol" w:hint="default"/>
      </w:rPr>
    </w:lvl>
    <w:lvl w:ilvl="7" w:tplc="6CE29F88">
      <w:start w:val="1"/>
      <w:numFmt w:val="bullet"/>
      <w:lvlText w:val="o"/>
      <w:lvlJc w:val="left"/>
      <w:pPr>
        <w:ind w:left="5400" w:hanging="360"/>
      </w:pPr>
      <w:rPr>
        <w:rFonts w:ascii="Courier New" w:hAnsi="Courier New" w:hint="default"/>
      </w:rPr>
    </w:lvl>
    <w:lvl w:ilvl="8" w:tplc="D522F07E">
      <w:start w:val="1"/>
      <w:numFmt w:val="bullet"/>
      <w:lvlText w:val=""/>
      <w:lvlJc w:val="left"/>
      <w:pPr>
        <w:ind w:left="6120" w:hanging="360"/>
      </w:pPr>
      <w:rPr>
        <w:rFonts w:ascii="Wingdings" w:hAnsi="Wingdings" w:hint="default"/>
      </w:rPr>
    </w:lvl>
  </w:abstractNum>
  <w:abstractNum w:abstractNumId="522" w15:restartNumberingAfterBreak="0">
    <w:nsid w:val="60B82EFE"/>
    <w:multiLevelType w:val="hybridMultilevel"/>
    <w:tmpl w:val="26CCE30C"/>
    <w:name w:val="CPSNumberingScheme"/>
    <w:lvl w:ilvl="0" w:tplc="C448A888">
      <w:start w:val="1"/>
      <w:numFmt w:val="decimal"/>
      <w:lvlText w:val="%1."/>
      <w:lvlJc w:val="right"/>
      <w:pPr>
        <w:ind w:left="500" w:hanging="180"/>
      </w:pPr>
    </w:lvl>
    <w:lvl w:ilvl="1" w:tplc="13BC7084">
      <w:start w:val="1"/>
      <w:numFmt w:val="decimal"/>
      <w:lvlText w:val="%2."/>
      <w:lvlJc w:val="right"/>
      <w:pPr>
        <w:ind w:left="1000" w:hanging="180"/>
      </w:pPr>
    </w:lvl>
    <w:lvl w:ilvl="2" w:tplc="0C127986">
      <w:start w:val="1"/>
      <w:numFmt w:val="decimal"/>
      <w:lvlText w:val="%3."/>
      <w:lvlJc w:val="right"/>
      <w:pPr>
        <w:ind w:left="1500" w:hanging="180"/>
      </w:pPr>
    </w:lvl>
    <w:lvl w:ilvl="3" w:tplc="7338BCFE">
      <w:start w:val="1"/>
      <w:numFmt w:val="decimal"/>
      <w:lvlText w:val="%4."/>
      <w:lvlJc w:val="right"/>
      <w:pPr>
        <w:ind w:left="2000" w:hanging="180"/>
      </w:pPr>
    </w:lvl>
    <w:lvl w:ilvl="4" w:tplc="F05ECBAA">
      <w:start w:val="1"/>
      <w:numFmt w:val="decimal"/>
      <w:lvlText w:val="%5."/>
      <w:lvlJc w:val="right"/>
      <w:pPr>
        <w:ind w:left="2500" w:hanging="180"/>
      </w:pPr>
    </w:lvl>
    <w:lvl w:ilvl="5" w:tplc="F53C9C4C">
      <w:start w:val="1"/>
      <w:numFmt w:val="decimal"/>
      <w:lvlText w:val="%6."/>
      <w:lvlJc w:val="right"/>
      <w:pPr>
        <w:ind w:left="3000" w:hanging="180"/>
      </w:pPr>
    </w:lvl>
    <w:lvl w:ilvl="6" w:tplc="9F445DA6">
      <w:start w:val="1"/>
      <w:numFmt w:val="decimal"/>
      <w:lvlText w:val="%7."/>
      <w:lvlJc w:val="right"/>
      <w:pPr>
        <w:ind w:left="3500" w:hanging="180"/>
      </w:pPr>
    </w:lvl>
    <w:lvl w:ilvl="7" w:tplc="218EA47C">
      <w:start w:val="1"/>
      <w:numFmt w:val="decimal"/>
      <w:lvlText w:val="%8."/>
      <w:lvlJc w:val="right"/>
      <w:pPr>
        <w:ind w:left="4000" w:hanging="180"/>
      </w:pPr>
    </w:lvl>
    <w:lvl w:ilvl="8" w:tplc="A5BEDF66">
      <w:start w:val="1"/>
      <w:numFmt w:val="decimal"/>
      <w:lvlText w:val="%9."/>
      <w:lvlJc w:val="right"/>
      <w:pPr>
        <w:ind w:left="4500" w:hanging="180"/>
      </w:pPr>
    </w:lvl>
  </w:abstractNum>
  <w:abstractNum w:abstractNumId="523" w15:restartNumberingAfterBreak="0">
    <w:nsid w:val="60BF429E"/>
    <w:multiLevelType w:val="hybridMultilevel"/>
    <w:tmpl w:val="B60A10B0"/>
    <w:name w:val="CPSNumberingScheme"/>
    <w:lvl w:ilvl="0" w:tplc="9E20A214">
      <w:start w:val="1"/>
      <w:numFmt w:val="decimal"/>
      <w:lvlText w:val="%1."/>
      <w:lvlJc w:val="right"/>
      <w:pPr>
        <w:ind w:left="500" w:hanging="180"/>
      </w:pPr>
    </w:lvl>
    <w:lvl w:ilvl="1" w:tplc="660AF026">
      <w:start w:val="1"/>
      <w:numFmt w:val="decimal"/>
      <w:lvlText w:val="%2."/>
      <w:lvlJc w:val="right"/>
      <w:pPr>
        <w:ind w:left="1000" w:hanging="180"/>
      </w:pPr>
    </w:lvl>
    <w:lvl w:ilvl="2" w:tplc="AB52F636">
      <w:start w:val="1"/>
      <w:numFmt w:val="decimal"/>
      <w:lvlText w:val="%3."/>
      <w:lvlJc w:val="right"/>
      <w:pPr>
        <w:ind w:left="1500" w:hanging="180"/>
      </w:pPr>
    </w:lvl>
    <w:lvl w:ilvl="3" w:tplc="FF9455A2">
      <w:start w:val="1"/>
      <w:numFmt w:val="decimal"/>
      <w:lvlText w:val="%4."/>
      <w:lvlJc w:val="right"/>
      <w:pPr>
        <w:ind w:left="2000" w:hanging="180"/>
      </w:pPr>
    </w:lvl>
    <w:lvl w:ilvl="4" w:tplc="7B46ACD8">
      <w:start w:val="1"/>
      <w:numFmt w:val="decimal"/>
      <w:lvlText w:val="%5."/>
      <w:lvlJc w:val="right"/>
      <w:pPr>
        <w:ind w:left="2500" w:hanging="180"/>
      </w:pPr>
    </w:lvl>
    <w:lvl w:ilvl="5" w:tplc="72D03406">
      <w:start w:val="1"/>
      <w:numFmt w:val="decimal"/>
      <w:lvlText w:val="%6."/>
      <w:lvlJc w:val="right"/>
      <w:pPr>
        <w:ind w:left="3000" w:hanging="180"/>
      </w:pPr>
    </w:lvl>
    <w:lvl w:ilvl="6" w:tplc="3028F65C">
      <w:start w:val="1"/>
      <w:numFmt w:val="decimal"/>
      <w:lvlText w:val="%7."/>
      <w:lvlJc w:val="right"/>
      <w:pPr>
        <w:ind w:left="3500" w:hanging="180"/>
      </w:pPr>
    </w:lvl>
    <w:lvl w:ilvl="7" w:tplc="C70005AC">
      <w:start w:val="1"/>
      <w:numFmt w:val="decimal"/>
      <w:lvlText w:val="%8."/>
      <w:lvlJc w:val="right"/>
      <w:pPr>
        <w:ind w:left="4000" w:hanging="180"/>
      </w:pPr>
    </w:lvl>
    <w:lvl w:ilvl="8" w:tplc="DE5051C2">
      <w:start w:val="1"/>
      <w:numFmt w:val="decimal"/>
      <w:lvlText w:val="%9."/>
      <w:lvlJc w:val="right"/>
      <w:pPr>
        <w:ind w:left="4500" w:hanging="180"/>
      </w:pPr>
    </w:lvl>
  </w:abstractNum>
  <w:abstractNum w:abstractNumId="524" w15:restartNumberingAfterBreak="0">
    <w:nsid w:val="60F67999"/>
    <w:multiLevelType w:val="hybridMultilevel"/>
    <w:tmpl w:val="67F0C38C"/>
    <w:lvl w:ilvl="0" w:tplc="881AEE7E">
      <w:start w:val="1"/>
      <w:numFmt w:val="bullet"/>
      <w:lvlText w:val=""/>
      <w:lvlJc w:val="left"/>
      <w:pPr>
        <w:ind w:left="720" w:hanging="360"/>
      </w:pPr>
      <w:rPr>
        <w:rFonts w:ascii="Symbol" w:hAnsi="Symbol" w:hint="default"/>
      </w:rPr>
    </w:lvl>
    <w:lvl w:ilvl="1" w:tplc="0550062C">
      <w:start w:val="1"/>
      <w:numFmt w:val="bullet"/>
      <w:lvlText w:val="o"/>
      <w:lvlJc w:val="left"/>
      <w:pPr>
        <w:ind w:left="1440" w:hanging="360"/>
      </w:pPr>
      <w:rPr>
        <w:rFonts w:ascii="Courier New" w:hAnsi="Courier New" w:hint="default"/>
      </w:rPr>
    </w:lvl>
    <w:lvl w:ilvl="2" w:tplc="1CCABE38">
      <w:start w:val="1"/>
      <w:numFmt w:val="bullet"/>
      <w:lvlText w:val=""/>
      <w:lvlJc w:val="left"/>
      <w:pPr>
        <w:ind w:left="2160" w:hanging="360"/>
      </w:pPr>
      <w:rPr>
        <w:rFonts w:ascii="Wingdings" w:hAnsi="Wingdings" w:hint="default"/>
      </w:rPr>
    </w:lvl>
    <w:lvl w:ilvl="3" w:tplc="DDCC99E2">
      <w:start w:val="1"/>
      <w:numFmt w:val="bullet"/>
      <w:lvlText w:val=""/>
      <w:lvlJc w:val="left"/>
      <w:pPr>
        <w:ind w:left="2880" w:hanging="360"/>
      </w:pPr>
      <w:rPr>
        <w:rFonts w:ascii="Symbol" w:hAnsi="Symbol" w:hint="default"/>
      </w:rPr>
    </w:lvl>
    <w:lvl w:ilvl="4" w:tplc="0A4ECAEC">
      <w:start w:val="1"/>
      <w:numFmt w:val="bullet"/>
      <w:lvlText w:val="o"/>
      <w:lvlJc w:val="left"/>
      <w:pPr>
        <w:ind w:left="3600" w:hanging="360"/>
      </w:pPr>
      <w:rPr>
        <w:rFonts w:ascii="Courier New" w:hAnsi="Courier New" w:hint="default"/>
      </w:rPr>
    </w:lvl>
    <w:lvl w:ilvl="5" w:tplc="538A2AAC">
      <w:start w:val="1"/>
      <w:numFmt w:val="bullet"/>
      <w:lvlText w:val=""/>
      <w:lvlJc w:val="left"/>
      <w:pPr>
        <w:ind w:left="4320" w:hanging="360"/>
      </w:pPr>
      <w:rPr>
        <w:rFonts w:ascii="Wingdings" w:hAnsi="Wingdings" w:hint="default"/>
      </w:rPr>
    </w:lvl>
    <w:lvl w:ilvl="6" w:tplc="6A2471C8">
      <w:start w:val="1"/>
      <w:numFmt w:val="bullet"/>
      <w:lvlText w:val=""/>
      <w:lvlJc w:val="left"/>
      <w:pPr>
        <w:ind w:left="5040" w:hanging="360"/>
      </w:pPr>
      <w:rPr>
        <w:rFonts w:ascii="Symbol" w:hAnsi="Symbol" w:hint="default"/>
      </w:rPr>
    </w:lvl>
    <w:lvl w:ilvl="7" w:tplc="9E64F5B0">
      <w:start w:val="1"/>
      <w:numFmt w:val="bullet"/>
      <w:lvlText w:val="o"/>
      <w:lvlJc w:val="left"/>
      <w:pPr>
        <w:ind w:left="5760" w:hanging="360"/>
      </w:pPr>
      <w:rPr>
        <w:rFonts w:ascii="Courier New" w:hAnsi="Courier New" w:hint="default"/>
      </w:rPr>
    </w:lvl>
    <w:lvl w:ilvl="8" w:tplc="0FCC4038">
      <w:start w:val="1"/>
      <w:numFmt w:val="bullet"/>
      <w:lvlText w:val=""/>
      <w:lvlJc w:val="left"/>
      <w:pPr>
        <w:ind w:left="6480" w:hanging="360"/>
      </w:pPr>
      <w:rPr>
        <w:rFonts w:ascii="Wingdings" w:hAnsi="Wingdings" w:hint="default"/>
      </w:rPr>
    </w:lvl>
  </w:abstractNum>
  <w:abstractNum w:abstractNumId="525" w15:restartNumberingAfterBreak="0">
    <w:nsid w:val="613B6E46"/>
    <w:multiLevelType w:val="hybridMultilevel"/>
    <w:tmpl w:val="AA7E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1582D42"/>
    <w:multiLevelType w:val="hybridMultilevel"/>
    <w:tmpl w:val="F692E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7" w15:restartNumberingAfterBreak="0">
    <w:nsid w:val="615F3DCF"/>
    <w:multiLevelType w:val="hybridMultilevel"/>
    <w:tmpl w:val="B9EAEAB2"/>
    <w:lvl w:ilvl="0" w:tplc="5FCC7BA6">
      <w:start w:val="1"/>
      <w:numFmt w:val="bullet"/>
      <w:lvlText w:val=""/>
      <w:lvlJc w:val="left"/>
      <w:pPr>
        <w:ind w:left="720" w:hanging="360"/>
      </w:pPr>
      <w:rPr>
        <w:rFonts w:ascii="Symbol" w:hAnsi="Symbol" w:hint="default"/>
      </w:rPr>
    </w:lvl>
    <w:lvl w:ilvl="1" w:tplc="32A43F36">
      <w:start w:val="1"/>
      <w:numFmt w:val="bullet"/>
      <w:lvlText w:val="o"/>
      <w:lvlJc w:val="left"/>
      <w:pPr>
        <w:ind w:left="1440" w:hanging="360"/>
      </w:pPr>
      <w:rPr>
        <w:rFonts w:ascii="Courier New" w:hAnsi="Courier New" w:hint="default"/>
      </w:rPr>
    </w:lvl>
    <w:lvl w:ilvl="2" w:tplc="6448B676">
      <w:start w:val="1"/>
      <w:numFmt w:val="bullet"/>
      <w:lvlText w:val=""/>
      <w:lvlJc w:val="left"/>
      <w:pPr>
        <w:ind w:left="2160" w:hanging="360"/>
      </w:pPr>
      <w:rPr>
        <w:rFonts w:ascii="Wingdings" w:hAnsi="Wingdings" w:hint="default"/>
      </w:rPr>
    </w:lvl>
    <w:lvl w:ilvl="3" w:tplc="5FC22C92">
      <w:start w:val="1"/>
      <w:numFmt w:val="bullet"/>
      <w:lvlText w:val=""/>
      <w:lvlJc w:val="left"/>
      <w:pPr>
        <w:ind w:left="2880" w:hanging="360"/>
      </w:pPr>
      <w:rPr>
        <w:rFonts w:ascii="Symbol" w:hAnsi="Symbol" w:hint="default"/>
      </w:rPr>
    </w:lvl>
    <w:lvl w:ilvl="4" w:tplc="58EA9088">
      <w:start w:val="1"/>
      <w:numFmt w:val="bullet"/>
      <w:lvlText w:val="o"/>
      <w:lvlJc w:val="left"/>
      <w:pPr>
        <w:ind w:left="3600" w:hanging="360"/>
      </w:pPr>
      <w:rPr>
        <w:rFonts w:ascii="Courier New" w:hAnsi="Courier New" w:hint="default"/>
      </w:rPr>
    </w:lvl>
    <w:lvl w:ilvl="5" w:tplc="2444C198">
      <w:start w:val="1"/>
      <w:numFmt w:val="bullet"/>
      <w:lvlText w:val=""/>
      <w:lvlJc w:val="left"/>
      <w:pPr>
        <w:ind w:left="4320" w:hanging="360"/>
      </w:pPr>
      <w:rPr>
        <w:rFonts w:ascii="Wingdings" w:hAnsi="Wingdings" w:hint="default"/>
      </w:rPr>
    </w:lvl>
    <w:lvl w:ilvl="6" w:tplc="93828332">
      <w:start w:val="1"/>
      <w:numFmt w:val="bullet"/>
      <w:lvlText w:val=""/>
      <w:lvlJc w:val="left"/>
      <w:pPr>
        <w:ind w:left="5040" w:hanging="360"/>
      </w:pPr>
      <w:rPr>
        <w:rFonts w:ascii="Symbol" w:hAnsi="Symbol" w:hint="default"/>
      </w:rPr>
    </w:lvl>
    <w:lvl w:ilvl="7" w:tplc="93B85D70">
      <w:start w:val="1"/>
      <w:numFmt w:val="bullet"/>
      <w:lvlText w:val="o"/>
      <w:lvlJc w:val="left"/>
      <w:pPr>
        <w:ind w:left="5760" w:hanging="360"/>
      </w:pPr>
      <w:rPr>
        <w:rFonts w:ascii="Courier New" w:hAnsi="Courier New" w:hint="default"/>
      </w:rPr>
    </w:lvl>
    <w:lvl w:ilvl="8" w:tplc="07C21CB2">
      <w:start w:val="1"/>
      <w:numFmt w:val="bullet"/>
      <w:lvlText w:val=""/>
      <w:lvlJc w:val="left"/>
      <w:pPr>
        <w:ind w:left="6480" w:hanging="360"/>
      </w:pPr>
      <w:rPr>
        <w:rFonts w:ascii="Wingdings" w:hAnsi="Wingdings" w:hint="default"/>
      </w:rPr>
    </w:lvl>
  </w:abstractNum>
  <w:abstractNum w:abstractNumId="528" w15:restartNumberingAfterBreak="0">
    <w:nsid w:val="619D01F0"/>
    <w:multiLevelType w:val="hybridMultilevel"/>
    <w:tmpl w:val="F7284434"/>
    <w:lvl w:ilvl="0" w:tplc="F1AE4E40">
      <w:start w:val="1"/>
      <w:numFmt w:val="bullet"/>
      <w:lvlText w:val=""/>
      <w:lvlJc w:val="left"/>
      <w:pPr>
        <w:ind w:left="720" w:hanging="360"/>
      </w:pPr>
      <w:rPr>
        <w:rFonts w:ascii="Symbol" w:hAnsi="Symbol" w:hint="default"/>
      </w:rPr>
    </w:lvl>
    <w:lvl w:ilvl="1" w:tplc="7A487C9E">
      <w:start w:val="1"/>
      <w:numFmt w:val="bullet"/>
      <w:lvlText w:val="o"/>
      <w:lvlJc w:val="left"/>
      <w:pPr>
        <w:ind w:left="1440" w:hanging="360"/>
      </w:pPr>
      <w:rPr>
        <w:rFonts w:ascii="Courier New" w:hAnsi="Courier New" w:hint="default"/>
      </w:rPr>
    </w:lvl>
    <w:lvl w:ilvl="2" w:tplc="3CFCF75E">
      <w:start w:val="1"/>
      <w:numFmt w:val="bullet"/>
      <w:lvlText w:val=""/>
      <w:lvlJc w:val="left"/>
      <w:pPr>
        <w:ind w:left="2160" w:hanging="360"/>
      </w:pPr>
      <w:rPr>
        <w:rFonts w:ascii="Wingdings" w:hAnsi="Wingdings" w:hint="default"/>
      </w:rPr>
    </w:lvl>
    <w:lvl w:ilvl="3" w:tplc="6CBA9C26">
      <w:start w:val="1"/>
      <w:numFmt w:val="bullet"/>
      <w:lvlText w:val=""/>
      <w:lvlJc w:val="left"/>
      <w:pPr>
        <w:ind w:left="2880" w:hanging="360"/>
      </w:pPr>
      <w:rPr>
        <w:rFonts w:ascii="Symbol" w:hAnsi="Symbol" w:hint="default"/>
      </w:rPr>
    </w:lvl>
    <w:lvl w:ilvl="4" w:tplc="DF6E282C">
      <w:start w:val="1"/>
      <w:numFmt w:val="bullet"/>
      <w:lvlText w:val="o"/>
      <w:lvlJc w:val="left"/>
      <w:pPr>
        <w:ind w:left="3600" w:hanging="360"/>
      </w:pPr>
      <w:rPr>
        <w:rFonts w:ascii="Courier New" w:hAnsi="Courier New" w:hint="default"/>
      </w:rPr>
    </w:lvl>
    <w:lvl w:ilvl="5" w:tplc="9F16B0F2">
      <w:start w:val="1"/>
      <w:numFmt w:val="bullet"/>
      <w:lvlText w:val=""/>
      <w:lvlJc w:val="left"/>
      <w:pPr>
        <w:ind w:left="4320" w:hanging="360"/>
      </w:pPr>
      <w:rPr>
        <w:rFonts w:ascii="Wingdings" w:hAnsi="Wingdings" w:hint="default"/>
      </w:rPr>
    </w:lvl>
    <w:lvl w:ilvl="6" w:tplc="C8DC483E">
      <w:start w:val="1"/>
      <w:numFmt w:val="bullet"/>
      <w:lvlText w:val=""/>
      <w:lvlJc w:val="left"/>
      <w:pPr>
        <w:ind w:left="5040" w:hanging="360"/>
      </w:pPr>
      <w:rPr>
        <w:rFonts w:ascii="Symbol" w:hAnsi="Symbol" w:hint="default"/>
      </w:rPr>
    </w:lvl>
    <w:lvl w:ilvl="7" w:tplc="F24A85F0">
      <w:start w:val="1"/>
      <w:numFmt w:val="bullet"/>
      <w:lvlText w:val="o"/>
      <w:lvlJc w:val="left"/>
      <w:pPr>
        <w:ind w:left="5760" w:hanging="360"/>
      </w:pPr>
      <w:rPr>
        <w:rFonts w:ascii="Courier New" w:hAnsi="Courier New" w:hint="default"/>
      </w:rPr>
    </w:lvl>
    <w:lvl w:ilvl="8" w:tplc="B23663F8">
      <w:start w:val="1"/>
      <w:numFmt w:val="bullet"/>
      <w:lvlText w:val=""/>
      <w:lvlJc w:val="left"/>
      <w:pPr>
        <w:ind w:left="6480" w:hanging="360"/>
      </w:pPr>
      <w:rPr>
        <w:rFonts w:ascii="Wingdings" w:hAnsi="Wingdings" w:hint="default"/>
      </w:rPr>
    </w:lvl>
  </w:abstractNum>
  <w:abstractNum w:abstractNumId="529" w15:restartNumberingAfterBreak="0">
    <w:nsid w:val="61A302C3"/>
    <w:multiLevelType w:val="multilevel"/>
    <w:tmpl w:val="565A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0" w15:restartNumberingAfterBreak="0">
    <w:nsid w:val="61D56F19"/>
    <w:multiLevelType w:val="hybridMultilevel"/>
    <w:tmpl w:val="B86211A0"/>
    <w:lvl w:ilvl="0" w:tplc="99720FD0">
      <w:start w:val="1"/>
      <w:numFmt w:val="bullet"/>
      <w:lvlText w:val=""/>
      <w:lvlJc w:val="left"/>
      <w:pPr>
        <w:ind w:left="720" w:hanging="360"/>
      </w:pPr>
      <w:rPr>
        <w:rFonts w:ascii="Symbol" w:hAnsi="Symbol" w:hint="default"/>
      </w:rPr>
    </w:lvl>
    <w:lvl w:ilvl="1" w:tplc="E42648F8">
      <w:start w:val="1"/>
      <w:numFmt w:val="bullet"/>
      <w:lvlText w:val="o"/>
      <w:lvlJc w:val="left"/>
      <w:pPr>
        <w:ind w:left="1440" w:hanging="360"/>
      </w:pPr>
      <w:rPr>
        <w:rFonts w:ascii="Courier New" w:hAnsi="Courier New" w:hint="default"/>
      </w:rPr>
    </w:lvl>
    <w:lvl w:ilvl="2" w:tplc="CC9CFFB0">
      <w:start w:val="1"/>
      <w:numFmt w:val="bullet"/>
      <w:lvlText w:val=""/>
      <w:lvlJc w:val="left"/>
      <w:pPr>
        <w:ind w:left="2160" w:hanging="360"/>
      </w:pPr>
      <w:rPr>
        <w:rFonts w:ascii="Wingdings" w:hAnsi="Wingdings" w:hint="default"/>
      </w:rPr>
    </w:lvl>
    <w:lvl w:ilvl="3" w:tplc="9FF4FCB8">
      <w:start w:val="1"/>
      <w:numFmt w:val="bullet"/>
      <w:lvlText w:val=""/>
      <w:lvlJc w:val="left"/>
      <w:pPr>
        <w:ind w:left="2880" w:hanging="360"/>
      </w:pPr>
      <w:rPr>
        <w:rFonts w:ascii="Symbol" w:hAnsi="Symbol" w:hint="default"/>
      </w:rPr>
    </w:lvl>
    <w:lvl w:ilvl="4" w:tplc="B41892A8">
      <w:start w:val="1"/>
      <w:numFmt w:val="bullet"/>
      <w:lvlText w:val="o"/>
      <w:lvlJc w:val="left"/>
      <w:pPr>
        <w:ind w:left="3600" w:hanging="360"/>
      </w:pPr>
      <w:rPr>
        <w:rFonts w:ascii="Courier New" w:hAnsi="Courier New" w:hint="default"/>
      </w:rPr>
    </w:lvl>
    <w:lvl w:ilvl="5" w:tplc="DB364470">
      <w:start w:val="1"/>
      <w:numFmt w:val="bullet"/>
      <w:lvlText w:val=""/>
      <w:lvlJc w:val="left"/>
      <w:pPr>
        <w:ind w:left="4320" w:hanging="360"/>
      </w:pPr>
      <w:rPr>
        <w:rFonts w:ascii="Wingdings" w:hAnsi="Wingdings" w:hint="default"/>
      </w:rPr>
    </w:lvl>
    <w:lvl w:ilvl="6" w:tplc="E32A4216">
      <w:start w:val="1"/>
      <w:numFmt w:val="bullet"/>
      <w:lvlText w:val=""/>
      <w:lvlJc w:val="left"/>
      <w:pPr>
        <w:ind w:left="5040" w:hanging="360"/>
      </w:pPr>
      <w:rPr>
        <w:rFonts w:ascii="Symbol" w:hAnsi="Symbol" w:hint="default"/>
      </w:rPr>
    </w:lvl>
    <w:lvl w:ilvl="7" w:tplc="BCA207B8">
      <w:start w:val="1"/>
      <w:numFmt w:val="bullet"/>
      <w:lvlText w:val="o"/>
      <w:lvlJc w:val="left"/>
      <w:pPr>
        <w:ind w:left="5760" w:hanging="360"/>
      </w:pPr>
      <w:rPr>
        <w:rFonts w:ascii="Courier New" w:hAnsi="Courier New" w:hint="default"/>
      </w:rPr>
    </w:lvl>
    <w:lvl w:ilvl="8" w:tplc="8DC097E4">
      <w:start w:val="1"/>
      <w:numFmt w:val="bullet"/>
      <w:lvlText w:val=""/>
      <w:lvlJc w:val="left"/>
      <w:pPr>
        <w:ind w:left="6480" w:hanging="360"/>
      </w:pPr>
      <w:rPr>
        <w:rFonts w:ascii="Wingdings" w:hAnsi="Wingdings" w:hint="default"/>
      </w:rPr>
    </w:lvl>
  </w:abstractNum>
  <w:abstractNum w:abstractNumId="531" w15:restartNumberingAfterBreak="0">
    <w:nsid w:val="61E43D6C"/>
    <w:multiLevelType w:val="hybridMultilevel"/>
    <w:tmpl w:val="2B72298C"/>
    <w:name w:val="CPSNumberingScheme"/>
    <w:lvl w:ilvl="0" w:tplc="4B4ADF0E">
      <w:start w:val="1"/>
      <w:numFmt w:val="decimal"/>
      <w:lvlText w:val="%1."/>
      <w:lvlJc w:val="right"/>
      <w:pPr>
        <w:ind w:left="500" w:hanging="180"/>
      </w:pPr>
    </w:lvl>
    <w:lvl w:ilvl="1" w:tplc="D6864C1C">
      <w:start w:val="1"/>
      <w:numFmt w:val="decimal"/>
      <w:lvlText w:val="%2."/>
      <w:lvlJc w:val="right"/>
      <w:pPr>
        <w:ind w:left="1000" w:hanging="180"/>
      </w:pPr>
    </w:lvl>
    <w:lvl w:ilvl="2" w:tplc="449A4DB4">
      <w:start w:val="1"/>
      <w:numFmt w:val="decimal"/>
      <w:lvlText w:val="%3."/>
      <w:lvlJc w:val="right"/>
      <w:pPr>
        <w:ind w:left="1500" w:hanging="180"/>
      </w:pPr>
    </w:lvl>
    <w:lvl w:ilvl="3" w:tplc="7352AB18">
      <w:start w:val="1"/>
      <w:numFmt w:val="decimal"/>
      <w:lvlText w:val="%4."/>
      <w:lvlJc w:val="right"/>
      <w:pPr>
        <w:ind w:left="2000" w:hanging="180"/>
      </w:pPr>
    </w:lvl>
    <w:lvl w:ilvl="4" w:tplc="62DAB400">
      <w:start w:val="1"/>
      <w:numFmt w:val="decimal"/>
      <w:lvlText w:val="%5."/>
      <w:lvlJc w:val="right"/>
      <w:pPr>
        <w:ind w:left="2500" w:hanging="180"/>
      </w:pPr>
    </w:lvl>
    <w:lvl w:ilvl="5" w:tplc="079A21CE">
      <w:start w:val="1"/>
      <w:numFmt w:val="decimal"/>
      <w:lvlText w:val="%6."/>
      <w:lvlJc w:val="right"/>
      <w:pPr>
        <w:ind w:left="3000" w:hanging="180"/>
      </w:pPr>
    </w:lvl>
    <w:lvl w:ilvl="6" w:tplc="3EE0796E">
      <w:start w:val="1"/>
      <w:numFmt w:val="decimal"/>
      <w:lvlText w:val="%7."/>
      <w:lvlJc w:val="right"/>
      <w:pPr>
        <w:ind w:left="3500" w:hanging="180"/>
      </w:pPr>
    </w:lvl>
    <w:lvl w:ilvl="7" w:tplc="DCAEAEAC">
      <w:start w:val="1"/>
      <w:numFmt w:val="decimal"/>
      <w:lvlText w:val="%8."/>
      <w:lvlJc w:val="right"/>
      <w:pPr>
        <w:ind w:left="4000" w:hanging="180"/>
      </w:pPr>
    </w:lvl>
    <w:lvl w:ilvl="8" w:tplc="89089BDA">
      <w:start w:val="1"/>
      <w:numFmt w:val="decimal"/>
      <w:lvlText w:val="%9."/>
      <w:lvlJc w:val="right"/>
      <w:pPr>
        <w:ind w:left="4500" w:hanging="180"/>
      </w:pPr>
    </w:lvl>
  </w:abstractNum>
  <w:abstractNum w:abstractNumId="532" w15:restartNumberingAfterBreak="0">
    <w:nsid w:val="61E6068A"/>
    <w:multiLevelType w:val="hybridMultilevel"/>
    <w:tmpl w:val="1930AAC0"/>
    <w:name w:val="CPSNumberingScheme"/>
    <w:lvl w:ilvl="0" w:tplc="15887248">
      <w:start w:val="1"/>
      <w:numFmt w:val="decimal"/>
      <w:lvlText w:val="%1."/>
      <w:lvlJc w:val="right"/>
      <w:pPr>
        <w:ind w:left="500" w:hanging="180"/>
      </w:pPr>
    </w:lvl>
    <w:lvl w:ilvl="1" w:tplc="B47EE218">
      <w:start w:val="1"/>
      <w:numFmt w:val="decimal"/>
      <w:lvlText w:val="%2."/>
      <w:lvlJc w:val="right"/>
      <w:pPr>
        <w:ind w:left="1000" w:hanging="180"/>
      </w:pPr>
    </w:lvl>
    <w:lvl w:ilvl="2" w:tplc="417EE0A0">
      <w:start w:val="1"/>
      <w:numFmt w:val="decimal"/>
      <w:lvlText w:val="%3."/>
      <w:lvlJc w:val="right"/>
      <w:pPr>
        <w:ind w:left="1500" w:hanging="180"/>
      </w:pPr>
    </w:lvl>
    <w:lvl w:ilvl="3" w:tplc="0998805E">
      <w:start w:val="1"/>
      <w:numFmt w:val="decimal"/>
      <w:lvlText w:val="%4."/>
      <w:lvlJc w:val="right"/>
      <w:pPr>
        <w:ind w:left="2000" w:hanging="180"/>
      </w:pPr>
    </w:lvl>
    <w:lvl w:ilvl="4" w:tplc="1960FC74">
      <w:start w:val="1"/>
      <w:numFmt w:val="decimal"/>
      <w:lvlText w:val="%5."/>
      <w:lvlJc w:val="right"/>
      <w:pPr>
        <w:ind w:left="2500" w:hanging="180"/>
      </w:pPr>
    </w:lvl>
    <w:lvl w:ilvl="5" w:tplc="933860D4">
      <w:start w:val="1"/>
      <w:numFmt w:val="decimal"/>
      <w:lvlText w:val="%6."/>
      <w:lvlJc w:val="right"/>
      <w:pPr>
        <w:ind w:left="3000" w:hanging="180"/>
      </w:pPr>
    </w:lvl>
    <w:lvl w:ilvl="6" w:tplc="2DDEFFD2">
      <w:start w:val="1"/>
      <w:numFmt w:val="decimal"/>
      <w:lvlText w:val="%7."/>
      <w:lvlJc w:val="right"/>
      <w:pPr>
        <w:ind w:left="3500" w:hanging="180"/>
      </w:pPr>
    </w:lvl>
    <w:lvl w:ilvl="7" w:tplc="9E6ABB40">
      <w:start w:val="1"/>
      <w:numFmt w:val="decimal"/>
      <w:lvlText w:val="%8."/>
      <w:lvlJc w:val="right"/>
      <w:pPr>
        <w:ind w:left="4000" w:hanging="180"/>
      </w:pPr>
    </w:lvl>
    <w:lvl w:ilvl="8" w:tplc="322C3470">
      <w:start w:val="1"/>
      <w:numFmt w:val="decimal"/>
      <w:lvlText w:val="%9."/>
      <w:lvlJc w:val="right"/>
      <w:pPr>
        <w:ind w:left="4500" w:hanging="180"/>
      </w:pPr>
    </w:lvl>
  </w:abstractNum>
  <w:abstractNum w:abstractNumId="533" w15:restartNumberingAfterBreak="0">
    <w:nsid w:val="61F4135A"/>
    <w:multiLevelType w:val="hybridMultilevel"/>
    <w:tmpl w:val="35F8F74C"/>
    <w:name w:val="CPSNumberingScheme"/>
    <w:lvl w:ilvl="0" w:tplc="EABE0AC2">
      <w:start w:val="1"/>
      <w:numFmt w:val="decimal"/>
      <w:lvlText w:val="%1."/>
      <w:lvlJc w:val="right"/>
      <w:pPr>
        <w:ind w:left="500" w:hanging="180"/>
      </w:pPr>
    </w:lvl>
    <w:lvl w:ilvl="1" w:tplc="2A76539A">
      <w:start w:val="1"/>
      <w:numFmt w:val="decimal"/>
      <w:lvlText w:val="%2."/>
      <w:lvlJc w:val="right"/>
      <w:pPr>
        <w:ind w:left="1000" w:hanging="180"/>
      </w:pPr>
    </w:lvl>
    <w:lvl w:ilvl="2" w:tplc="8F5A0176">
      <w:start w:val="1"/>
      <w:numFmt w:val="decimal"/>
      <w:lvlText w:val="%3."/>
      <w:lvlJc w:val="right"/>
      <w:pPr>
        <w:ind w:left="1500" w:hanging="180"/>
      </w:pPr>
    </w:lvl>
    <w:lvl w:ilvl="3" w:tplc="61CE720C">
      <w:start w:val="1"/>
      <w:numFmt w:val="decimal"/>
      <w:lvlText w:val="%4."/>
      <w:lvlJc w:val="right"/>
      <w:pPr>
        <w:ind w:left="2000" w:hanging="180"/>
      </w:pPr>
    </w:lvl>
    <w:lvl w:ilvl="4" w:tplc="C9402718">
      <w:start w:val="1"/>
      <w:numFmt w:val="decimal"/>
      <w:lvlText w:val="%5."/>
      <w:lvlJc w:val="right"/>
      <w:pPr>
        <w:ind w:left="2500" w:hanging="180"/>
      </w:pPr>
    </w:lvl>
    <w:lvl w:ilvl="5" w:tplc="3CC6F00A">
      <w:start w:val="1"/>
      <w:numFmt w:val="decimal"/>
      <w:lvlText w:val="%6."/>
      <w:lvlJc w:val="right"/>
      <w:pPr>
        <w:ind w:left="3000" w:hanging="180"/>
      </w:pPr>
    </w:lvl>
    <w:lvl w:ilvl="6" w:tplc="39F86E12">
      <w:start w:val="1"/>
      <w:numFmt w:val="decimal"/>
      <w:lvlText w:val="%7."/>
      <w:lvlJc w:val="right"/>
      <w:pPr>
        <w:ind w:left="3500" w:hanging="180"/>
      </w:pPr>
    </w:lvl>
    <w:lvl w:ilvl="7" w:tplc="FFCC005C">
      <w:start w:val="1"/>
      <w:numFmt w:val="decimal"/>
      <w:lvlText w:val="%8."/>
      <w:lvlJc w:val="right"/>
      <w:pPr>
        <w:ind w:left="4000" w:hanging="180"/>
      </w:pPr>
    </w:lvl>
    <w:lvl w:ilvl="8" w:tplc="39B683E2">
      <w:start w:val="1"/>
      <w:numFmt w:val="decimal"/>
      <w:lvlText w:val="%9."/>
      <w:lvlJc w:val="right"/>
      <w:pPr>
        <w:ind w:left="4500" w:hanging="180"/>
      </w:pPr>
    </w:lvl>
  </w:abstractNum>
  <w:abstractNum w:abstractNumId="534" w15:restartNumberingAfterBreak="0">
    <w:nsid w:val="62552433"/>
    <w:multiLevelType w:val="hybridMultilevel"/>
    <w:tmpl w:val="FAD0BB9C"/>
    <w:name w:val="CPSNumberingScheme"/>
    <w:lvl w:ilvl="0" w:tplc="0046D524">
      <w:start w:val="1"/>
      <w:numFmt w:val="decimal"/>
      <w:lvlText w:val="%1."/>
      <w:lvlJc w:val="right"/>
      <w:pPr>
        <w:ind w:left="500" w:hanging="180"/>
      </w:pPr>
    </w:lvl>
    <w:lvl w:ilvl="1" w:tplc="8270AAC4">
      <w:start w:val="1"/>
      <w:numFmt w:val="decimal"/>
      <w:lvlText w:val="%2."/>
      <w:lvlJc w:val="right"/>
      <w:pPr>
        <w:ind w:left="1000" w:hanging="180"/>
      </w:pPr>
    </w:lvl>
    <w:lvl w:ilvl="2" w:tplc="ADA63C1A">
      <w:start w:val="1"/>
      <w:numFmt w:val="decimal"/>
      <w:lvlText w:val="%3."/>
      <w:lvlJc w:val="right"/>
      <w:pPr>
        <w:ind w:left="1500" w:hanging="180"/>
      </w:pPr>
    </w:lvl>
    <w:lvl w:ilvl="3" w:tplc="42A07E12">
      <w:start w:val="1"/>
      <w:numFmt w:val="decimal"/>
      <w:lvlText w:val="%4."/>
      <w:lvlJc w:val="right"/>
      <w:pPr>
        <w:ind w:left="2000" w:hanging="180"/>
      </w:pPr>
    </w:lvl>
    <w:lvl w:ilvl="4" w:tplc="EDCC3C24">
      <w:start w:val="1"/>
      <w:numFmt w:val="decimal"/>
      <w:lvlText w:val="%5."/>
      <w:lvlJc w:val="right"/>
      <w:pPr>
        <w:ind w:left="2500" w:hanging="180"/>
      </w:pPr>
    </w:lvl>
    <w:lvl w:ilvl="5" w:tplc="BD3058F8">
      <w:start w:val="1"/>
      <w:numFmt w:val="decimal"/>
      <w:lvlText w:val="%6."/>
      <w:lvlJc w:val="right"/>
      <w:pPr>
        <w:ind w:left="3000" w:hanging="180"/>
      </w:pPr>
    </w:lvl>
    <w:lvl w:ilvl="6" w:tplc="7EA27664">
      <w:start w:val="1"/>
      <w:numFmt w:val="decimal"/>
      <w:lvlText w:val="%7."/>
      <w:lvlJc w:val="right"/>
      <w:pPr>
        <w:ind w:left="3500" w:hanging="180"/>
      </w:pPr>
    </w:lvl>
    <w:lvl w:ilvl="7" w:tplc="74D45AA8">
      <w:start w:val="1"/>
      <w:numFmt w:val="decimal"/>
      <w:lvlText w:val="%8."/>
      <w:lvlJc w:val="right"/>
      <w:pPr>
        <w:ind w:left="4000" w:hanging="180"/>
      </w:pPr>
    </w:lvl>
    <w:lvl w:ilvl="8" w:tplc="626EA740">
      <w:start w:val="1"/>
      <w:numFmt w:val="decimal"/>
      <w:lvlText w:val="%9."/>
      <w:lvlJc w:val="right"/>
      <w:pPr>
        <w:ind w:left="4500" w:hanging="180"/>
      </w:pPr>
    </w:lvl>
  </w:abstractNum>
  <w:abstractNum w:abstractNumId="535" w15:restartNumberingAfterBreak="0">
    <w:nsid w:val="6272775D"/>
    <w:multiLevelType w:val="hybridMultilevel"/>
    <w:tmpl w:val="104EDFC8"/>
    <w:name w:val="CPSNumberingScheme"/>
    <w:lvl w:ilvl="0" w:tplc="AB6A7D54">
      <w:start w:val="1"/>
      <w:numFmt w:val="decimal"/>
      <w:lvlText w:val="%1."/>
      <w:lvlJc w:val="right"/>
      <w:pPr>
        <w:ind w:left="500" w:hanging="180"/>
      </w:pPr>
    </w:lvl>
    <w:lvl w:ilvl="1" w:tplc="A6766FBC">
      <w:start w:val="1"/>
      <w:numFmt w:val="decimal"/>
      <w:lvlText w:val="%2."/>
      <w:lvlJc w:val="right"/>
      <w:pPr>
        <w:ind w:left="1000" w:hanging="180"/>
      </w:pPr>
    </w:lvl>
    <w:lvl w:ilvl="2" w:tplc="095E9F3C">
      <w:start w:val="1"/>
      <w:numFmt w:val="decimal"/>
      <w:lvlText w:val="%3."/>
      <w:lvlJc w:val="right"/>
      <w:pPr>
        <w:ind w:left="1500" w:hanging="180"/>
      </w:pPr>
    </w:lvl>
    <w:lvl w:ilvl="3" w:tplc="5114F31C">
      <w:start w:val="1"/>
      <w:numFmt w:val="decimal"/>
      <w:lvlText w:val="%4."/>
      <w:lvlJc w:val="right"/>
      <w:pPr>
        <w:ind w:left="2000" w:hanging="180"/>
      </w:pPr>
    </w:lvl>
    <w:lvl w:ilvl="4" w:tplc="0FBE713A">
      <w:start w:val="1"/>
      <w:numFmt w:val="decimal"/>
      <w:lvlText w:val="%5."/>
      <w:lvlJc w:val="right"/>
      <w:pPr>
        <w:ind w:left="2500" w:hanging="180"/>
      </w:pPr>
    </w:lvl>
    <w:lvl w:ilvl="5" w:tplc="239A1B62">
      <w:start w:val="1"/>
      <w:numFmt w:val="decimal"/>
      <w:lvlText w:val="%6."/>
      <w:lvlJc w:val="right"/>
      <w:pPr>
        <w:ind w:left="3000" w:hanging="180"/>
      </w:pPr>
    </w:lvl>
    <w:lvl w:ilvl="6" w:tplc="E4DC7134">
      <w:start w:val="1"/>
      <w:numFmt w:val="decimal"/>
      <w:lvlText w:val="%7."/>
      <w:lvlJc w:val="right"/>
      <w:pPr>
        <w:ind w:left="3500" w:hanging="180"/>
      </w:pPr>
    </w:lvl>
    <w:lvl w:ilvl="7" w:tplc="56FEEA86">
      <w:start w:val="1"/>
      <w:numFmt w:val="decimal"/>
      <w:lvlText w:val="%8."/>
      <w:lvlJc w:val="right"/>
      <w:pPr>
        <w:ind w:left="4000" w:hanging="180"/>
      </w:pPr>
    </w:lvl>
    <w:lvl w:ilvl="8" w:tplc="A24A9456">
      <w:start w:val="1"/>
      <w:numFmt w:val="decimal"/>
      <w:lvlText w:val="%9."/>
      <w:lvlJc w:val="right"/>
      <w:pPr>
        <w:ind w:left="4500" w:hanging="180"/>
      </w:pPr>
    </w:lvl>
  </w:abstractNum>
  <w:abstractNum w:abstractNumId="536" w15:restartNumberingAfterBreak="0">
    <w:nsid w:val="629F2FA4"/>
    <w:multiLevelType w:val="hybridMultilevel"/>
    <w:tmpl w:val="D3948A68"/>
    <w:lvl w:ilvl="0" w:tplc="20967E86">
      <w:start w:val="1"/>
      <w:numFmt w:val="bullet"/>
      <w:lvlText w:val=""/>
      <w:lvlJc w:val="left"/>
      <w:pPr>
        <w:ind w:left="720" w:hanging="360"/>
      </w:pPr>
      <w:rPr>
        <w:rFonts w:ascii="Symbol" w:hAnsi="Symbol" w:hint="default"/>
      </w:rPr>
    </w:lvl>
    <w:lvl w:ilvl="1" w:tplc="36C203E4">
      <w:start w:val="1"/>
      <w:numFmt w:val="bullet"/>
      <w:lvlText w:val="o"/>
      <w:lvlJc w:val="left"/>
      <w:pPr>
        <w:ind w:left="1440" w:hanging="360"/>
      </w:pPr>
      <w:rPr>
        <w:rFonts w:ascii="Courier New" w:hAnsi="Courier New" w:hint="default"/>
      </w:rPr>
    </w:lvl>
    <w:lvl w:ilvl="2" w:tplc="8C46C6D2">
      <w:start w:val="1"/>
      <w:numFmt w:val="bullet"/>
      <w:lvlText w:val=""/>
      <w:lvlJc w:val="left"/>
      <w:pPr>
        <w:ind w:left="2160" w:hanging="360"/>
      </w:pPr>
      <w:rPr>
        <w:rFonts w:ascii="Wingdings" w:hAnsi="Wingdings" w:hint="default"/>
      </w:rPr>
    </w:lvl>
    <w:lvl w:ilvl="3" w:tplc="E946C06C">
      <w:start w:val="1"/>
      <w:numFmt w:val="bullet"/>
      <w:lvlText w:val=""/>
      <w:lvlJc w:val="left"/>
      <w:pPr>
        <w:ind w:left="2880" w:hanging="360"/>
      </w:pPr>
      <w:rPr>
        <w:rFonts w:ascii="Symbol" w:hAnsi="Symbol" w:hint="default"/>
      </w:rPr>
    </w:lvl>
    <w:lvl w:ilvl="4" w:tplc="85ACB034">
      <w:start w:val="1"/>
      <w:numFmt w:val="bullet"/>
      <w:lvlText w:val="o"/>
      <w:lvlJc w:val="left"/>
      <w:pPr>
        <w:ind w:left="3600" w:hanging="360"/>
      </w:pPr>
      <w:rPr>
        <w:rFonts w:ascii="Courier New" w:hAnsi="Courier New" w:hint="default"/>
      </w:rPr>
    </w:lvl>
    <w:lvl w:ilvl="5" w:tplc="48EABD70">
      <w:start w:val="1"/>
      <w:numFmt w:val="bullet"/>
      <w:lvlText w:val=""/>
      <w:lvlJc w:val="left"/>
      <w:pPr>
        <w:ind w:left="4320" w:hanging="360"/>
      </w:pPr>
      <w:rPr>
        <w:rFonts w:ascii="Wingdings" w:hAnsi="Wingdings" w:hint="default"/>
      </w:rPr>
    </w:lvl>
    <w:lvl w:ilvl="6" w:tplc="07A4A196">
      <w:start w:val="1"/>
      <w:numFmt w:val="bullet"/>
      <w:lvlText w:val=""/>
      <w:lvlJc w:val="left"/>
      <w:pPr>
        <w:ind w:left="5040" w:hanging="360"/>
      </w:pPr>
      <w:rPr>
        <w:rFonts w:ascii="Symbol" w:hAnsi="Symbol" w:hint="default"/>
      </w:rPr>
    </w:lvl>
    <w:lvl w:ilvl="7" w:tplc="8586ED3E">
      <w:start w:val="1"/>
      <w:numFmt w:val="bullet"/>
      <w:lvlText w:val="o"/>
      <w:lvlJc w:val="left"/>
      <w:pPr>
        <w:ind w:left="5760" w:hanging="360"/>
      </w:pPr>
      <w:rPr>
        <w:rFonts w:ascii="Courier New" w:hAnsi="Courier New" w:hint="default"/>
      </w:rPr>
    </w:lvl>
    <w:lvl w:ilvl="8" w:tplc="E2BCC0AC">
      <w:start w:val="1"/>
      <w:numFmt w:val="bullet"/>
      <w:lvlText w:val=""/>
      <w:lvlJc w:val="left"/>
      <w:pPr>
        <w:ind w:left="6480" w:hanging="360"/>
      </w:pPr>
      <w:rPr>
        <w:rFonts w:ascii="Wingdings" w:hAnsi="Wingdings" w:hint="default"/>
      </w:rPr>
    </w:lvl>
  </w:abstractNum>
  <w:abstractNum w:abstractNumId="537" w15:restartNumberingAfterBreak="0">
    <w:nsid w:val="62AF2314"/>
    <w:multiLevelType w:val="hybridMultilevel"/>
    <w:tmpl w:val="C34E074C"/>
    <w:lvl w:ilvl="0" w:tplc="FFFFFFFF">
      <w:start w:val="1"/>
      <w:numFmt w:val="bullet"/>
      <w:lvlText w:val=""/>
      <w:lvlJc w:val="left"/>
      <w:pPr>
        <w:ind w:left="500" w:hanging="180"/>
      </w:pPr>
      <w:rPr>
        <w:rFonts w:ascii="Symbol" w:hAnsi="Symbol" w:hint="default"/>
      </w:rPr>
    </w:lvl>
    <w:lvl w:ilvl="1" w:tplc="5FD840A2">
      <w:start w:val="1"/>
      <w:numFmt w:val="decimal"/>
      <w:lvlText w:val="%2."/>
      <w:lvlJc w:val="right"/>
      <w:pPr>
        <w:ind w:left="1000" w:hanging="180"/>
      </w:pPr>
    </w:lvl>
    <w:lvl w:ilvl="2" w:tplc="14C8B090">
      <w:start w:val="1"/>
      <w:numFmt w:val="decimal"/>
      <w:lvlText w:val="%3."/>
      <w:lvlJc w:val="right"/>
      <w:pPr>
        <w:ind w:left="1500" w:hanging="180"/>
      </w:pPr>
    </w:lvl>
    <w:lvl w:ilvl="3" w:tplc="17187116">
      <w:start w:val="1"/>
      <w:numFmt w:val="decimal"/>
      <w:lvlText w:val="%4."/>
      <w:lvlJc w:val="right"/>
      <w:pPr>
        <w:ind w:left="2000" w:hanging="180"/>
      </w:pPr>
    </w:lvl>
    <w:lvl w:ilvl="4" w:tplc="D44E3932">
      <w:start w:val="1"/>
      <w:numFmt w:val="decimal"/>
      <w:lvlText w:val="%5."/>
      <w:lvlJc w:val="right"/>
      <w:pPr>
        <w:ind w:left="2500" w:hanging="180"/>
      </w:pPr>
    </w:lvl>
    <w:lvl w:ilvl="5" w:tplc="85EC54CA">
      <w:start w:val="1"/>
      <w:numFmt w:val="decimal"/>
      <w:lvlText w:val="%6."/>
      <w:lvlJc w:val="right"/>
      <w:pPr>
        <w:ind w:left="3000" w:hanging="180"/>
      </w:pPr>
    </w:lvl>
    <w:lvl w:ilvl="6" w:tplc="4DA04378">
      <w:start w:val="1"/>
      <w:numFmt w:val="decimal"/>
      <w:lvlText w:val="%7."/>
      <w:lvlJc w:val="right"/>
      <w:pPr>
        <w:ind w:left="3500" w:hanging="180"/>
      </w:pPr>
    </w:lvl>
    <w:lvl w:ilvl="7" w:tplc="E7FEAC2C">
      <w:start w:val="1"/>
      <w:numFmt w:val="decimal"/>
      <w:lvlText w:val="%8."/>
      <w:lvlJc w:val="right"/>
      <w:pPr>
        <w:ind w:left="4000" w:hanging="180"/>
      </w:pPr>
    </w:lvl>
    <w:lvl w:ilvl="8" w:tplc="BFCED968">
      <w:start w:val="1"/>
      <w:numFmt w:val="decimal"/>
      <w:lvlText w:val="%9."/>
      <w:lvlJc w:val="right"/>
      <w:pPr>
        <w:ind w:left="4500" w:hanging="180"/>
      </w:pPr>
    </w:lvl>
  </w:abstractNum>
  <w:abstractNum w:abstractNumId="538" w15:restartNumberingAfterBreak="0">
    <w:nsid w:val="62B0581D"/>
    <w:multiLevelType w:val="hybridMultilevel"/>
    <w:tmpl w:val="0E74C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9" w15:restartNumberingAfterBreak="0">
    <w:nsid w:val="62D31124"/>
    <w:multiLevelType w:val="hybridMultilevel"/>
    <w:tmpl w:val="9F6CA346"/>
    <w:name w:val="CPSNumberingScheme"/>
    <w:lvl w:ilvl="0" w:tplc="49549BE0">
      <w:start w:val="1"/>
      <w:numFmt w:val="decimal"/>
      <w:lvlText w:val="%1."/>
      <w:lvlJc w:val="right"/>
      <w:pPr>
        <w:ind w:left="500" w:hanging="180"/>
      </w:pPr>
    </w:lvl>
    <w:lvl w:ilvl="1" w:tplc="6A1C1BD4">
      <w:start w:val="1"/>
      <w:numFmt w:val="decimal"/>
      <w:lvlText w:val="%2."/>
      <w:lvlJc w:val="right"/>
      <w:pPr>
        <w:ind w:left="1000" w:hanging="180"/>
      </w:pPr>
    </w:lvl>
    <w:lvl w:ilvl="2" w:tplc="0ACED71A">
      <w:start w:val="1"/>
      <w:numFmt w:val="decimal"/>
      <w:lvlText w:val="%3."/>
      <w:lvlJc w:val="right"/>
      <w:pPr>
        <w:ind w:left="1500" w:hanging="180"/>
      </w:pPr>
    </w:lvl>
    <w:lvl w:ilvl="3" w:tplc="AB625628">
      <w:start w:val="1"/>
      <w:numFmt w:val="decimal"/>
      <w:lvlText w:val="%4."/>
      <w:lvlJc w:val="right"/>
      <w:pPr>
        <w:ind w:left="2000" w:hanging="180"/>
      </w:pPr>
    </w:lvl>
    <w:lvl w:ilvl="4" w:tplc="CA8E2554">
      <w:start w:val="1"/>
      <w:numFmt w:val="decimal"/>
      <w:lvlText w:val="%5."/>
      <w:lvlJc w:val="right"/>
      <w:pPr>
        <w:ind w:left="2500" w:hanging="180"/>
      </w:pPr>
    </w:lvl>
    <w:lvl w:ilvl="5" w:tplc="7C845110">
      <w:start w:val="1"/>
      <w:numFmt w:val="decimal"/>
      <w:lvlText w:val="%6."/>
      <w:lvlJc w:val="right"/>
      <w:pPr>
        <w:ind w:left="3000" w:hanging="180"/>
      </w:pPr>
    </w:lvl>
    <w:lvl w:ilvl="6" w:tplc="4E207CE4">
      <w:start w:val="1"/>
      <w:numFmt w:val="decimal"/>
      <w:lvlText w:val="%7."/>
      <w:lvlJc w:val="right"/>
      <w:pPr>
        <w:ind w:left="3500" w:hanging="180"/>
      </w:pPr>
    </w:lvl>
    <w:lvl w:ilvl="7" w:tplc="AB020DBC">
      <w:start w:val="1"/>
      <w:numFmt w:val="decimal"/>
      <w:lvlText w:val="%8."/>
      <w:lvlJc w:val="right"/>
      <w:pPr>
        <w:ind w:left="4000" w:hanging="180"/>
      </w:pPr>
    </w:lvl>
    <w:lvl w:ilvl="8" w:tplc="58E4BB4A">
      <w:start w:val="1"/>
      <w:numFmt w:val="decimal"/>
      <w:lvlText w:val="%9."/>
      <w:lvlJc w:val="right"/>
      <w:pPr>
        <w:ind w:left="4500" w:hanging="180"/>
      </w:pPr>
    </w:lvl>
  </w:abstractNum>
  <w:abstractNum w:abstractNumId="540" w15:restartNumberingAfterBreak="0">
    <w:nsid w:val="62D559CE"/>
    <w:multiLevelType w:val="hybridMultilevel"/>
    <w:tmpl w:val="EEB2A558"/>
    <w:name w:val="CPSNumberingScheme"/>
    <w:lvl w:ilvl="0" w:tplc="92F43ECC">
      <w:start w:val="1"/>
      <w:numFmt w:val="decimal"/>
      <w:lvlText w:val="%1."/>
      <w:lvlJc w:val="right"/>
      <w:pPr>
        <w:ind w:left="500" w:hanging="180"/>
      </w:pPr>
    </w:lvl>
    <w:lvl w:ilvl="1" w:tplc="91F27CCA">
      <w:start w:val="1"/>
      <w:numFmt w:val="decimal"/>
      <w:lvlText w:val="%2."/>
      <w:lvlJc w:val="right"/>
      <w:pPr>
        <w:ind w:left="1000" w:hanging="180"/>
      </w:pPr>
    </w:lvl>
    <w:lvl w:ilvl="2" w:tplc="B1FA398C">
      <w:start w:val="1"/>
      <w:numFmt w:val="decimal"/>
      <w:lvlText w:val="%3."/>
      <w:lvlJc w:val="right"/>
      <w:pPr>
        <w:ind w:left="1500" w:hanging="180"/>
      </w:pPr>
    </w:lvl>
    <w:lvl w:ilvl="3" w:tplc="0BC8715A">
      <w:start w:val="1"/>
      <w:numFmt w:val="decimal"/>
      <w:lvlText w:val="%4."/>
      <w:lvlJc w:val="right"/>
      <w:pPr>
        <w:ind w:left="2000" w:hanging="180"/>
      </w:pPr>
    </w:lvl>
    <w:lvl w:ilvl="4" w:tplc="237223DE">
      <w:start w:val="1"/>
      <w:numFmt w:val="decimal"/>
      <w:lvlText w:val="%5."/>
      <w:lvlJc w:val="right"/>
      <w:pPr>
        <w:ind w:left="2500" w:hanging="180"/>
      </w:pPr>
    </w:lvl>
    <w:lvl w:ilvl="5" w:tplc="482C3FB0">
      <w:start w:val="1"/>
      <w:numFmt w:val="decimal"/>
      <w:lvlText w:val="%6."/>
      <w:lvlJc w:val="right"/>
      <w:pPr>
        <w:ind w:left="3000" w:hanging="180"/>
      </w:pPr>
    </w:lvl>
    <w:lvl w:ilvl="6" w:tplc="A71C5472">
      <w:start w:val="1"/>
      <w:numFmt w:val="decimal"/>
      <w:lvlText w:val="%7."/>
      <w:lvlJc w:val="right"/>
      <w:pPr>
        <w:ind w:left="3500" w:hanging="180"/>
      </w:pPr>
    </w:lvl>
    <w:lvl w:ilvl="7" w:tplc="1894360E">
      <w:start w:val="1"/>
      <w:numFmt w:val="decimal"/>
      <w:lvlText w:val="%8."/>
      <w:lvlJc w:val="right"/>
      <w:pPr>
        <w:ind w:left="4000" w:hanging="180"/>
      </w:pPr>
    </w:lvl>
    <w:lvl w:ilvl="8" w:tplc="018E26E4">
      <w:start w:val="1"/>
      <w:numFmt w:val="decimal"/>
      <w:lvlText w:val="%9."/>
      <w:lvlJc w:val="right"/>
      <w:pPr>
        <w:ind w:left="4500" w:hanging="180"/>
      </w:pPr>
    </w:lvl>
  </w:abstractNum>
  <w:abstractNum w:abstractNumId="541" w15:restartNumberingAfterBreak="0">
    <w:nsid w:val="62EE7E80"/>
    <w:multiLevelType w:val="hybridMultilevel"/>
    <w:tmpl w:val="AA7CEF74"/>
    <w:name w:val="CPSNumberingScheme"/>
    <w:lvl w:ilvl="0" w:tplc="C4F0B934">
      <w:start w:val="1"/>
      <w:numFmt w:val="decimal"/>
      <w:lvlText w:val="%1."/>
      <w:lvlJc w:val="right"/>
      <w:pPr>
        <w:ind w:left="500" w:hanging="180"/>
      </w:pPr>
    </w:lvl>
    <w:lvl w:ilvl="1" w:tplc="77CE9D30">
      <w:start w:val="1"/>
      <w:numFmt w:val="decimal"/>
      <w:lvlText w:val="%2."/>
      <w:lvlJc w:val="right"/>
      <w:pPr>
        <w:ind w:left="1000" w:hanging="180"/>
      </w:pPr>
    </w:lvl>
    <w:lvl w:ilvl="2" w:tplc="CDC8FDF2">
      <w:start w:val="1"/>
      <w:numFmt w:val="decimal"/>
      <w:lvlText w:val="%3."/>
      <w:lvlJc w:val="right"/>
      <w:pPr>
        <w:ind w:left="1500" w:hanging="180"/>
      </w:pPr>
    </w:lvl>
    <w:lvl w:ilvl="3" w:tplc="ECB451EA">
      <w:start w:val="1"/>
      <w:numFmt w:val="decimal"/>
      <w:lvlText w:val="%4."/>
      <w:lvlJc w:val="right"/>
      <w:pPr>
        <w:ind w:left="2000" w:hanging="180"/>
      </w:pPr>
    </w:lvl>
    <w:lvl w:ilvl="4" w:tplc="00482E5C">
      <w:start w:val="1"/>
      <w:numFmt w:val="decimal"/>
      <w:lvlText w:val="%5."/>
      <w:lvlJc w:val="right"/>
      <w:pPr>
        <w:ind w:left="2500" w:hanging="180"/>
      </w:pPr>
    </w:lvl>
    <w:lvl w:ilvl="5" w:tplc="0B8E8C58">
      <w:start w:val="1"/>
      <w:numFmt w:val="decimal"/>
      <w:lvlText w:val="%6."/>
      <w:lvlJc w:val="right"/>
      <w:pPr>
        <w:ind w:left="3000" w:hanging="180"/>
      </w:pPr>
    </w:lvl>
    <w:lvl w:ilvl="6" w:tplc="ADF4E86E">
      <w:start w:val="1"/>
      <w:numFmt w:val="decimal"/>
      <w:lvlText w:val="%7."/>
      <w:lvlJc w:val="right"/>
      <w:pPr>
        <w:ind w:left="3500" w:hanging="180"/>
      </w:pPr>
    </w:lvl>
    <w:lvl w:ilvl="7" w:tplc="62C0E072">
      <w:start w:val="1"/>
      <w:numFmt w:val="decimal"/>
      <w:lvlText w:val="%8."/>
      <w:lvlJc w:val="right"/>
      <w:pPr>
        <w:ind w:left="4000" w:hanging="180"/>
      </w:pPr>
    </w:lvl>
    <w:lvl w:ilvl="8" w:tplc="FFBA4B98">
      <w:start w:val="1"/>
      <w:numFmt w:val="decimal"/>
      <w:lvlText w:val="%9."/>
      <w:lvlJc w:val="right"/>
      <w:pPr>
        <w:ind w:left="4500" w:hanging="180"/>
      </w:pPr>
    </w:lvl>
  </w:abstractNum>
  <w:abstractNum w:abstractNumId="542" w15:restartNumberingAfterBreak="0">
    <w:nsid w:val="62FB7DBC"/>
    <w:multiLevelType w:val="hybridMultilevel"/>
    <w:tmpl w:val="E1B461A0"/>
    <w:name w:val="CPSNumberingScheme"/>
    <w:lvl w:ilvl="0" w:tplc="A634C0CE">
      <w:start w:val="1"/>
      <w:numFmt w:val="decimal"/>
      <w:lvlText w:val="%1."/>
      <w:lvlJc w:val="right"/>
      <w:pPr>
        <w:ind w:left="500" w:hanging="180"/>
      </w:pPr>
    </w:lvl>
    <w:lvl w:ilvl="1" w:tplc="179406E6">
      <w:start w:val="1"/>
      <w:numFmt w:val="decimal"/>
      <w:lvlText w:val="%2."/>
      <w:lvlJc w:val="right"/>
      <w:pPr>
        <w:ind w:left="1000" w:hanging="180"/>
      </w:pPr>
    </w:lvl>
    <w:lvl w:ilvl="2" w:tplc="0232B6AE">
      <w:start w:val="1"/>
      <w:numFmt w:val="decimal"/>
      <w:lvlText w:val="%3."/>
      <w:lvlJc w:val="right"/>
      <w:pPr>
        <w:ind w:left="1500" w:hanging="180"/>
      </w:pPr>
    </w:lvl>
    <w:lvl w:ilvl="3" w:tplc="E5CE9D86">
      <w:start w:val="1"/>
      <w:numFmt w:val="decimal"/>
      <w:lvlText w:val="%4."/>
      <w:lvlJc w:val="right"/>
      <w:pPr>
        <w:ind w:left="2000" w:hanging="180"/>
      </w:pPr>
    </w:lvl>
    <w:lvl w:ilvl="4" w:tplc="94C4BA8E">
      <w:start w:val="1"/>
      <w:numFmt w:val="decimal"/>
      <w:lvlText w:val="%5."/>
      <w:lvlJc w:val="right"/>
      <w:pPr>
        <w:ind w:left="2500" w:hanging="180"/>
      </w:pPr>
    </w:lvl>
    <w:lvl w:ilvl="5" w:tplc="76F4C930">
      <w:start w:val="1"/>
      <w:numFmt w:val="decimal"/>
      <w:lvlText w:val="%6."/>
      <w:lvlJc w:val="right"/>
      <w:pPr>
        <w:ind w:left="3000" w:hanging="180"/>
      </w:pPr>
    </w:lvl>
    <w:lvl w:ilvl="6" w:tplc="BFEAFE0A">
      <w:start w:val="1"/>
      <w:numFmt w:val="decimal"/>
      <w:lvlText w:val="%7."/>
      <w:lvlJc w:val="right"/>
      <w:pPr>
        <w:ind w:left="3500" w:hanging="180"/>
      </w:pPr>
    </w:lvl>
    <w:lvl w:ilvl="7" w:tplc="542A5C1C">
      <w:start w:val="1"/>
      <w:numFmt w:val="decimal"/>
      <w:lvlText w:val="%8."/>
      <w:lvlJc w:val="right"/>
      <w:pPr>
        <w:ind w:left="4000" w:hanging="180"/>
      </w:pPr>
    </w:lvl>
    <w:lvl w:ilvl="8" w:tplc="2A3EFA62">
      <w:start w:val="1"/>
      <w:numFmt w:val="decimal"/>
      <w:lvlText w:val="%9."/>
      <w:lvlJc w:val="right"/>
      <w:pPr>
        <w:ind w:left="4500" w:hanging="180"/>
      </w:pPr>
    </w:lvl>
  </w:abstractNum>
  <w:abstractNum w:abstractNumId="543" w15:restartNumberingAfterBreak="0">
    <w:nsid w:val="635C7EEB"/>
    <w:multiLevelType w:val="hybridMultilevel"/>
    <w:tmpl w:val="C63ED3EC"/>
    <w:lvl w:ilvl="0" w:tplc="B448D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394691B"/>
    <w:multiLevelType w:val="hybridMultilevel"/>
    <w:tmpl w:val="05EED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5" w15:restartNumberingAfterBreak="0">
    <w:nsid w:val="63C551D2"/>
    <w:multiLevelType w:val="hybridMultilevel"/>
    <w:tmpl w:val="7A569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6" w15:restartNumberingAfterBreak="0">
    <w:nsid w:val="640A3128"/>
    <w:multiLevelType w:val="hybridMultilevel"/>
    <w:tmpl w:val="01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7" w15:restartNumberingAfterBreak="0">
    <w:nsid w:val="646C5296"/>
    <w:multiLevelType w:val="hybridMultilevel"/>
    <w:tmpl w:val="F0FCBA90"/>
    <w:name w:val="CPSNumberingScheme"/>
    <w:lvl w:ilvl="0" w:tplc="9976DA10">
      <w:start w:val="1"/>
      <w:numFmt w:val="decimal"/>
      <w:lvlText w:val="%1."/>
      <w:lvlJc w:val="right"/>
      <w:pPr>
        <w:ind w:left="500" w:hanging="180"/>
      </w:pPr>
    </w:lvl>
    <w:lvl w:ilvl="1" w:tplc="42CE515E">
      <w:start w:val="1"/>
      <w:numFmt w:val="decimal"/>
      <w:lvlText w:val="%2."/>
      <w:lvlJc w:val="right"/>
      <w:pPr>
        <w:ind w:left="1000" w:hanging="180"/>
      </w:pPr>
    </w:lvl>
    <w:lvl w:ilvl="2" w:tplc="E1A8AB6A">
      <w:start w:val="1"/>
      <w:numFmt w:val="decimal"/>
      <w:lvlText w:val="%3."/>
      <w:lvlJc w:val="right"/>
      <w:pPr>
        <w:ind w:left="1500" w:hanging="180"/>
      </w:pPr>
    </w:lvl>
    <w:lvl w:ilvl="3" w:tplc="AB346A46">
      <w:start w:val="1"/>
      <w:numFmt w:val="decimal"/>
      <w:lvlText w:val="%4."/>
      <w:lvlJc w:val="right"/>
      <w:pPr>
        <w:ind w:left="2000" w:hanging="180"/>
      </w:pPr>
    </w:lvl>
    <w:lvl w:ilvl="4" w:tplc="64B862F8">
      <w:start w:val="1"/>
      <w:numFmt w:val="decimal"/>
      <w:lvlText w:val="%5."/>
      <w:lvlJc w:val="right"/>
      <w:pPr>
        <w:ind w:left="2500" w:hanging="180"/>
      </w:pPr>
    </w:lvl>
    <w:lvl w:ilvl="5" w:tplc="5C12AFEE">
      <w:start w:val="1"/>
      <w:numFmt w:val="decimal"/>
      <w:lvlText w:val="%6."/>
      <w:lvlJc w:val="right"/>
      <w:pPr>
        <w:ind w:left="3000" w:hanging="180"/>
      </w:pPr>
    </w:lvl>
    <w:lvl w:ilvl="6" w:tplc="D682F616">
      <w:start w:val="1"/>
      <w:numFmt w:val="decimal"/>
      <w:lvlText w:val="%7."/>
      <w:lvlJc w:val="right"/>
      <w:pPr>
        <w:ind w:left="3500" w:hanging="180"/>
      </w:pPr>
    </w:lvl>
    <w:lvl w:ilvl="7" w:tplc="5AE43BC2">
      <w:start w:val="1"/>
      <w:numFmt w:val="decimal"/>
      <w:lvlText w:val="%8."/>
      <w:lvlJc w:val="right"/>
      <w:pPr>
        <w:ind w:left="4000" w:hanging="180"/>
      </w:pPr>
    </w:lvl>
    <w:lvl w:ilvl="8" w:tplc="0450E73A">
      <w:start w:val="1"/>
      <w:numFmt w:val="decimal"/>
      <w:lvlText w:val="%9."/>
      <w:lvlJc w:val="right"/>
      <w:pPr>
        <w:ind w:left="4500" w:hanging="180"/>
      </w:pPr>
    </w:lvl>
  </w:abstractNum>
  <w:abstractNum w:abstractNumId="548" w15:restartNumberingAfterBreak="0">
    <w:nsid w:val="64EB49CB"/>
    <w:multiLevelType w:val="hybridMultilevel"/>
    <w:tmpl w:val="61E2B53E"/>
    <w:name w:val="CPSNumberingScheme"/>
    <w:lvl w:ilvl="0" w:tplc="7B002E24">
      <w:start w:val="1"/>
      <w:numFmt w:val="decimal"/>
      <w:lvlText w:val="%1."/>
      <w:lvlJc w:val="right"/>
      <w:pPr>
        <w:ind w:left="500" w:hanging="180"/>
      </w:pPr>
    </w:lvl>
    <w:lvl w:ilvl="1" w:tplc="9514C9D4">
      <w:start w:val="1"/>
      <w:numFmt w:val="decimal"/>
      <w:lvlText w:val="%2."/>
      <w:lvlJc w:val="right"/>
      <w:pPr>
        <w:ind w:left="1000" w:hanging="180"/>
      </w:pPr>
    </w:lvl>
    <w:lvl w:ilvl="2" w:tplc="8788CF24">
      <w:start w:val="1"/>
      <w:numFmt w:val="decimal"/>
      <w:lvlText w:val="%3."/>
      <w:lvlJc w:val="right"/>
      <w:pPr>
        <w:ind w:left="1500" w:hanging="180"/>
      </w:pPr>
    </w:lvl>
    <w:lvl w:ilvl="3" w:tplc="1F44CA98">
      <w:start w:val="1"/>
      <w:numFmt w:val="decimal"/>
      <w:lvlText w:val="%4."/>
      <w:lvlJc w:val="right"/>
      <w:pPr>
        <w:ind w:left="2000" w:hanging="180"/>
      </w:pPr>
    </w:lvl>
    <w:lvl w:ilvl="4" w:tplc="DD7EE8D2">
      <w:start w:val="1"/>
      <w:numFmt w:val="decimal"/>
      <w:lvlText w:val="%5."/>
      <w:lvlJc w:val="right"/>
      <w:pPr>
        <w:ind w:left="2500" w:hanging="180"/>
      </w:pPr>
    </w:lvl>
    <w:lvl w:ilvl="5" w:tplc="5E5C70B0">
      <w:start w:val="1"/>
      <w:numFmt w:val="decimal"/>
      <w:lvlText w:val="%6."/>
      <w:lvlJc w:val="right"/>
      <w:pPr>
        <w:ind w:left="3000" w:hanging="180"/>
      </w:pPr>
    </w:lvl>
    <w:lvl w:ilvl="6" w:tplc="761C6B22">
      <w:start w:val="1"/>
      <w:numFmt w:val="decimal"/>
      <w:lvlText w:val="%7."/>
      <w:lvlJc w:val="right"/>
      <w:pPr>
        <w:ind w:left="3500" w:hanging="180"/>
      </w:pPr>
    </w:lvl>
    <w:lvl w:ilvl="7" w:tplc="82904D78">
      <w:start w:val="1"/>
      <w:numFmt w:val="decimal"/>
      <w:lvlText w:val="%8."/>
      <w:lvlJc w:val="right"/>
      <w:pPr>
        <w:ind w:left="4000" w:hanging="180"/>
      </w:pPr>
    </w:lvl>
    <w:lvl w:ilvl="8" w:tplc="7F30E50C">
      <w:start w:val="1"/>
      <w:numFmt w:val="decimal"/>
      <w:lvlText w:val="%9."/>
      <w:lvlJc w:val="right"/>
      <w:pPr>
        <w:ind w:left="4500" w:hanging="180"/>
      </w:pPr>
    </w:lvl>
  </w:abstractNum>
  <w:abstractNum w:abstractNumId="549" w15:restartNumberingAfterBreak="0">
    <w:nsid w:val="6517685A"/>
    <w:multiLevelType w:val="hybridMultilevel"/>
    <w:tmpl w:val="1B9C9030"/>
    <w:name w:val="CPSNumberingScheme"/>
    <w:lvl w:ilvl="0" w:tplc="F6AA6ED8">
      <w:start w:val="1"/>
      <w:numFmt w:val="decimal"/>
      <w:lvlText w:val="%1."/>
      <w:lvlJc w:val="right"/>
      <w:pPr>
        <w:ind w:left="500" w:hanging="180"/>
      </w:pPr>
    </w:lvl>
    <w:lvl w:ilvl="1" w:tplc="B1FE042E">
      <w:start w:val="1"/>
      <w:numFmt w:val="decimal"/>
      <w:lvlText w:val="%2."/>
      <w:lvlJc w:val="right"/>
      <w:pPr>
        <w:ind w:left="1000" w:hanging="180"/>
      </w:pPr>
    </w:lvl>
    <w:lvl w:ilvl="2" w:tplc="B18CF5A2">
      <w:start w:val="1"/>
      <w:numFmt w:val="decimal"/>
      <w:lvlText w:val="%3."/>
      <w:lvlJc w:val="right"/>
      <w:pPr>
        <w:ind w:left="1500" w:hanging="180"/>
      </w:pPr>
    </w:lvl>
    <w:lvl w:ilvl="3" w:tplc="FC304EF6">
      <w:start w:val="1"/>
      <w:numFmt w:val="decimal"/>
      <w:lvlText w:val="%4."/>
      <w:lvlJc w:val="right"/>
      <w:pPr>
        <w:ind w:left="2000" w:hanging="180"/>
      </w:pPr>
    </w:lvl>
    <w:lvl w:ilvl="4" w:tplc="A6C0C774">
      <w:start w:val="1"/>
      <w:numFmt w:val="decimal"/>
      <w:lvlText w:val="%5."/>
      <w:lvlJc w:val="right"/>
      <w:pPr>
        <w:ind w:left="2500" w:hanging="180"/>
      </w:pPr>
    </w:lvl>
    <w:lvl w:ilvl="5" w:tplc="5C745F1A">
      <w:start w:val="1"/>
      <w:numFmt w:val="decimal"/>
      <w:lvlText w:val="%6."/>
      <w:lvlJc w:val="right"/>
      <w:pPr>
        <w:ind w:left="3000" w:hanging="180"/>
      </w:pPr>
    </w:lvl>
    <w:lvl w:ilvl="6" w:tplc="EB6065FC">
      <w:start w:val="1"/>
      <w:numFmt w:val="decimal"/>
      <w:lvlText w:val="%7."/>
      <w:lvlJc w:val="right"/>
      <w:pPr>
        <w:ind w:left="3500" w:hanging="180"/>
      </w:pPr>
    </w:lvl>
    <w:lvl w:ilvl="7" w:tplc="E05CC27C">
      <w:start w:val="1"/>
      <w:numFmt w:val="decimal"/>
      <w:lvlText w:val="%8."/>
      <w:lvlJc w:val="right"/>
      <w:pPr>
        <w:ind w:left="4000" w:hanging="180"/>
      </w:pPr>
    </w:lvl>
    <w:lvl w:ilvl="8" w:tplc="C52A92EC">
      <w:start w:val="1"/>
      <w:numFmt w:val="decimal"/>
      <w:lvlText w:val="%9."/>
      <w:lvlJc w:val="right"/>
      <w:pPr>
        <w:ind w:left="4500" w:hanging="180"/>
      </w:pPr>
    </w:lvl>
  </w:abstractNum>
  <w:abstractNum w:abstractNumId="550" w15:restartNumberingAfterBreak="0">
    <w:nsid w:val="6575150A"/>
    <w:multiLevelType w:val="multilevel"/>
    <w:tmpl w:val="CCF2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1" w15:restartNumberingAfterBreak="0">
    <w:nsid w:val="6578010E"/>
    <w:multiLevelType w:val="hybridMultilevel"/>
    <w:tmpl w:val="5BA2B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2" w15:restartNumberingAfterBreak="0">
    <w:nsid w:val="65942735"/>
    <w:multiLevelType w:val="hybridMultilevel"/>
    <w:tmpl w:val="A41083E6"/>
    <w:name w:val="CPSNumberingScheme"/>
    <w:lvl w:ilvl="0" w:tplc="84FC4AF0">
      <w:start w:val="1"/>
      <w:numFmt w:val="decimal"/>
      <w:lvlText w:val="%1."/>
      <w:lvlJc w:val="right"/>
      <w:pPr>
        <w:ind w:left="500" w:hanging="180"/>
      </w:pPr>
    </w:lvl>
    <w:lvl w:ilvl="1" w:tplc="4C3020E8">
      <w:start w:val="1"/>
      <w:numFmt w:val="decimal"/>
      <w:lvlText w:val="%2."/>
      <w:lvlJc w:val="right"/>
      <w:pPr>
        <w:ind w:left="1000" w:hanging="180"/>
      </w:pPr>
    </w:lvl>
    <w:lvl w:ilvl="2" w:tplc="CF989BAC">
      <w:start w:val="1"/>
      <w:numFmt w:val="decimal"/>
      <w:lvlText w:val="%3."/>
      <w:lvlJc w:val="right"/>
      <w:pPr>
        <w:ind w:left="1500" w:hanging="180"/>
      </w:pPr>
    </w:lvl>
    <w:lvl w:ilvl="3" w:tplc="9D949C2C">
      <w:start w:val="1"/>
      <w:numFmt w:val="decimal"/>
      <w:lvlText w:val="%4."/>
      <w:lvlJc w:val="right"/>
      <w:pPr>
        <w:ind w:left="2000" w:hanging="180"/>
      </w:pPr>
    </w:lvl>
    <w:lvl w:ilvl="4" w:tplc="F50A259C">
      <w:start w:val="1"/>
      <w:numFmt w:val="decimal"/>
      <w:lvlText w:val="%5."/>
      <w:lvlJc w:val="right"/>
      <w:pPr>
        <w:ind w:left="2500" w:hanging="180"/>
      </w:pPr>
    </w:lvl>
    <w:lvl w:ilvl="5" w:tplc="30628594">
      <w:start w:val="1"/>
      <w:numFmt w:val="decimal"/>
      <w:lvlText w:val="%6."/>
      <w:lvlJc w:val="right"/>
      <w:pPr>
        <w:ind w:left="3000" w:hanging="180"/>
      </w:pPr>
    </w:lvl>
    <w:lvl w:ilvl="6" w:tplc="DFFE9F2C">
      <w:start w:val="1"/>
      <w:numFmt w:val="decimal"/>
      <w:lvlText w:val="%7."/>
      <w:lvlJc w:val="right"/>
      <w:pPr>
        <w:ind w:left="3500" w:hanging="180"/>
      </w:pPr>
    </w:lvl>
    <w:lvl w:ilvl="7" w:tplc="C5E80B78">
      <w:start w:val="1"/>
      <w:numFmt w:val="decimal"/>
      <w:lvlText w:val="%8."/>
      <w:lvlJc w:val="right"/>
      <w:pPr>
        <w:ind w:left="4000" w:hanging="180"/>
      </w:pPr>
    </w:lvl>
    <w:lvl w:ilvl="8" w:tplc="45F4298C">
      <w:start w:val="1"/>
      <w:numFmt w:val="decimal"/>
      <w:lvlText w:val="%9."/>
      <w:lvlJc w:val="right"/>
      <w:pPr>
        <w:ind w:left="4500" w:hanging="180"/>
      </w:pPr>
    </w:lvl>
  </w:abstractNum>
  <w:abstractNum w:abstractNumId="553" w15:restartNumberingAfterBreak="0">
    <w:nsid w:val="65B06A8A"/>
    <w:multiLevelType w:val="hybridMultilevel"/>
    <w:tmpl w:val="11F4049A"/>
    <w:name w:val="CPSNumberingScheme"/>
    <w:lvl w:ilvl="0" w:tplc="C4D82962">
      <w:start w:val="1"/>
      <w:numFmt w:val="decimal"/>
      <w:lvlText w:val="%1."/>
      <w:lvlJc w:val="right"/>
      <w:pPr>
        <w:ind w:left="500" w:hanging="180"/>
      </w:pPr>
    </w:lvl>
    <w:lvl w:ilvl="1" w:tplc="1320254C">
      <w:start w:val="1"/>
      <w:numFmt w:val="decimal"/>
      <w:lvlText w:val="%2."/>
      <w:lvlJc w:val="right"/>
      <w:pPr>
        <w:ind w:left="1000" w:hanging="180"/>
      </w:pPr>
    </w:lvl>
    <w:lvl w:ilvl="2" w:tplc="4610444A">
      <w:start w:val="1"/>
      <w:numFmt w:val="decimal"/>
      <w:lvlText w:val="%3."/>
      <w:lvlJc w:val="right"/>
      <w:pPr>
        <w:ind w:left="1500" w:hanging="180"/>
      </w:pPr>
    </w:lvl>
    <w:lvl w:ilvl="3" w:tplc="5A388D26">
      <w:start w:val="1"/>
      <w:numFmt w:val="decimal"/>
      <w:lvlText w:val="%4."/>
      <w:lvlJc w:val="right"/>
      <w:pPr>
        <w:ind w:left="2000" w:hanging="180"/>
      </w:pPr>
    </w:lvl>
    <w:lvl w:ilvl="4" w:tplc="61405E84">
      <w:start w:val="1"/>
      <w:numFmt w:val="decimal"/>
      <w:lvlText w:val="%5."/>
      <w:lvlJc w:val="right"/>
      <w:pPr>
        <w:ind w:left="2500" w:hanging="180"/>
      </w:pPr>
    </w:lvl>
    <w:lvl w:ilvl="5" w:tplc="7DF807EC">
      <w:start w:val="1"/>
      <w:numFmt w:val="decimal"/>
      <w:lvlText w:val="%6."/>
      <w:lvlJc w:val="right"/>
      <w:pPr>
        <w:ind w:left="3000" w:hanging="180"/>
      </w:pPr>
    </w:lvl>
    <w:lvl w:ilvl="6" w:tplc="2FD8C190">
      <w:start w:val="1"/>
      <w:numFmt w:val="decimal"/>
      <w:lvlText w:val="%7."/>
      <w:lvlJc w:val="right"/>
      <w:pPr>
        <w:ind w:left="3500" w:hanging="180"/>
      </w:pPr>
    </w:lvl>
    <w:lvl w:ilvl="7" w:tplc="23BC5282">
      <w:start w:val="1"/>
      <w:numFmt w:val="decimal"/>
      <w:lvlText w:val="%8."/>
      <w:lvlJc w:val="right"/>
      <w:pPr>
        <w:ind w:left="4000" w:hanging="180"/>
      </w:pPr>
    </w:lvl>
    <w:lvl w:ilvl="8" w:tplc="C1C42F28">
      <w:start w:val="1"/>
      <w:numFmt w:val="decimal"/>
      <w:lvlText w:val="%9."/>
      <w:lvlJc w:val="right"/>
      <w:pPr>
        <w:ind w:left="4500" w:hanging="180"/>
      </w:pPr>
    </w:lvl>
  </w:abstractNum>
  <w:abstractNum w:abstractNumId="554" w15:restartNumberingAfterBreak="0">
    <w:nsid w:val="65F23952"/>
    <w:multiLevelType w:val="hybridMultilevel"/>
    <w:tmpl w:val="59FA62E0"/>
    <w:lvl w:ilvl="0" w:tplc="CDE2093A">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5" w15:restartNumberingAfterBreak="0">
    <w:nsid w:val="66243C1A"/>
    <w:multiLevelType w:val="hybridMultilevel"/>
    <w:tmpl w:val="E92E2514"/>
    <w:name w:val="CPSNumberingScheme"/>
    <w:lvl w:ilvl="0" w:tplc="FA461552">
      <w:start w:val="1"/>
      <w:numFmt w:val="decimal"/>
      <w:lvlText w:val="%1."/>
      <w:lvlJc w:val="right"/>
      <w:pPr>
        <w:ind w:left="500" w:hanging="180"/>
      </w:pPr>
    </w:lvl>
    <w:lvl w:ilvl="1" w:tplc="2F5A1028">
      <w:start w:val="1"/>
      <w:numFmt w:val="decimal"/>
      <w:lvlText w:val="%2."/>
      <w:lvlJc w:val="right"/>
      <w:pPr>
        <w:ind w:left="1000" w:hanging="180"/>
      </w:pPr>
    </w:lvl>
    <w:lvl w:ilvl="2" w:tplc="3468E0F4">
      <w:start w:val="1"/>
      <w:numFmt w:val="decimal"/>
      <w:lvlText w:val="%3."/>
      <w:lvlJc w:val="right"/>
      <w:pPr>
        <w:ind w:left="1500" w:hanging="180"/>
      </w:pPr>
    </w:lvl>
    <w:lvl w:ilvl="3" w:tplc="8A4883D6">
      <w:start w:val="1"/>
      <w:numFmt w:val="decimal"/>
      <w:lvlText w:val="%4."/>
      <w:lvlJc w:val="right"/>
      <w:pPr>
        <w:ind w:left="2000" w:hanging="180"/>
      </w:pPr>
    </w:lvl>
    <w:lvl w:ilvl="4" w:tplc="52D06AC4">
      <w:start w:val="1"/>
      <w:numFmt w:val="decimal"/>
      <w:lvlText w:val="%5."/>
      <w:lvlJc w:val="right"/>
      <w:pPr>
        <w:ind w:left="2500" w:hanging="180"/>
      </w:pPr>
    </w:lvl>
    <w:lvl w:ilvl="5" w:tplc="48B24EDA">
      <w:start w:val="1"/>
      <w:numFmt w:val="decimal"/>
      <w:lvlText w:val="%6."/>
      <w:lvlJc w:val="right"/>
      <w:pPr>
        <w:ind w:left="3000" w:hanging="180"/>
      </w:pPr>
    </w:lvl>
    <w:lvl w:ilvl="6" w:tplc="94680096">
      <w:start w:val="1"/>
      <w:numFmt w:val="decimal"/>
      <w:lvlText w:val="%7."/>
      <w:lvlJc w:val="right"/>
      <w:pPr>
        <w:ind w:left="3500" w:hanging="180"/>
      </w:pPr>
    </w:lvl>
    <w:lvl w:ilvl="7" w:tplc="C6DC9ADE">
      <w:start w:val="1"/>
      <w:numFmt w:val="decimal"/>
      <w:lvlText w:val="%8."/>
      <w:lvlJc w:val="right"/>
      <w:pPr>
        <w:ind w:left="4000" w:hanging="180"/>
      </w:pPr>
    </w:lvl>
    <w:lvl w:ilvl="8" w:tplc="BD20FF2E">
      <w:start w:val="1"/>
      <w:numFmt w:val="decimal"/>
      <w:lvlText w:val="%9."/>
      <w:lvlJc w:val="right"/>
      <w:pPr>
        <w:ind w:left="4500" w:hanging="180"/>
      </w:pPr>
    </w:lvl>
  </w:abstractNum>
  <w:abstractNum w:abstractNumId="556" w15:restartNumberingAfterBreak="0">
    <w:nsid w:val="664C4C89"/>
    <w:multiLevelType w:val="hybridMultilevel"/>
    <w:tmpl w:val="7CB49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7" w15:restartNumberingAfterBreak="0">
    <w:nsid w:val="6656334F"/>
    <w:multiLevelType w:val="multilevel"/>
    <w:tmpl w:val="4402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8" w15:restartNumberingAfterBreak="0">
    <w:nsid w:val="66563989"/>
    <w:multiLevelType w:val="hybridMultilevel"/>
    <w:tmpl w:val="E670DB9A"/>
    <w:name w:val="CPSNumberingScheme"/>
    <w:lvl w:ilvl="0" w:tplc="2298A376">
      <w:start w:val="1"/>
      <w:numFmt w:val="decimal"/>
      <w:lvlText w:val="%1."/>
      <w:lvlJc w:val="right"/>
      <w:pPr>
        <w:ind w:left="500" w:hanging="180"/>
      </w:pPr>
    </w:lvl>
    <w:lvl w:ilvl="1" w:tplc="85DCD992">
      <w:start w:val="1"/>
      <w:numFmt w:val="decimal"/>
      <w:lvlText w:val="%2."/>
      <w:lvlJc w:val="right"/>
      <w:pPr>
        <w:ind w:left="1000" w:hanging="180"/>
      </w:pPr>
    </w:lvl>
    <w:lvl w:ilvl="2" w:tplc="63D8CF68">
      <w:start w:val="1"/>
      <w:numFmt w:val="decimal"/>
      <w:lvlText w:val="%3."/>
      <w:lvlJc w:val="right"/>
      <w:pPr>
        <w:ind w:left="1500" w:hanging="180"/>
      </w:pPr>
    </w:lvl>
    <w:lvl w:ilvl="3" w:tplc="5FAA624C">
      <w:start w:val="1"/>
      <w:numFmt w:val="decimal"/>
      <w:lvlText w:val="%4."/>
      <w:lvlJc w:val="right"/>
      <w:pPr>
        <w:ind w:left="2000" w:hanging="180"/>
      </w:pPr>
    </w:lvl>
    <w:lvl w:ilvl="4" w:tplc="5D308B8A">
      <w:start w:val="1"/>
      <w:numFmt w:val="decimal"/>
      <w:lvlText w:val="%5."/>
      <w:lvlJc w:val="right"/>
      <w:pPr>
        <w:ind w:left="2500" w:hanging="180"/>
      </w:pPr>
    </w:lvl>
    <w:lvl w:ilvl="5" w:tplc="93B02D52">
      <w:start w:val="1"/>
      <w:numFmt w:val="decimal"/>
      <w:lvlText w:val="%6."/>
      <w:lvlJc w:val="right"/>
      <w:pPr>
        <w:ind w:left="3000" w:hanging="180"/>
      </w:pPr>
    </w:lvl>
    <w:lvl w:ilvl="6" w:tplc="27D0AE24">
      <w:start w:val="1"/>
      <w:numFmt w:val="decimal"/>
      <w:lvlText w:val="%7."/>
      <w:lvlJc w:val="right"/>
      <w:pPr>
        <w:ind w:left="3500" w:hanging="180"/>
      </w:pPr>
    </w:lvl>
    <w:lvl w:ilvl="7" w:tplc="0930D00C">
      <w:start w:val="1"/>
      <w:numFmt w:val="decimal"/>
      <w:lvlText w:val="%8."/>
      <w:lvlJc w:val="right"/>
      <w:pPr>
        <w:ind w:left="4000" w:hanging="180"/>
      </w:pPr>
    </w:lvl>
    <w:lvl w:ilvl="8" w:tplc="1AE89DD6">
      <w:start w:val="1"/>
      <w:numFmt w:val="decimal"/>
      <w:lvlText w:val="%9."/>
      <w:lvlJc w:val="right"/>
      <w:pPr>
        <w:ind w:left="4500" w:hanging="180"/>
      </w:pPr>
    </w:lvl>
  </w:abstractNum>
  <w:abstractNum w:abstractNumId="559" w15:restartNumberingAfterBreak="0">
    <w:nsid w:val="66633795"/>
    <w:multiLevelType w:val="multilevel"/>
    <w:tmpl w:val="C406CFD6"/>
    <w:lvl w:ilvl="0">
      <w:start w:val="1"/>
      <w:numFmt w:val="bullet"/>
      <w:lvlText w:val=""/>
      <w:lvlJc w:val="right"/>
      <w:pPr>
        <w:ind w:left="360" w:hanging="360"/>
      </w:pPr>
      <w:rPr>
        <w:rFonts w:ascii="Symbol" w:hAnsi="Symbol" w:hint="default"/>
      </w:rPr>
    </w:lvl>
    <w:lvl w:ilvl="1">
      <w:start w:val="1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0" w15:restartNumberingAfterBreak="0">
    <w:nsid w:val="666C7A63"/>
    <w:multiLevelType w:val="hybridMultilevel"/>
    <w:tmpl w:val="115E85DA"/>
    <w:name w:val="CPSNumberingScheme"/>
    <w:lvl w:ilvl="0" w:tplc="7B6A22B6">
      <w:start w:val="1"/>
      <w:numFmt w:val="decimal"/>
      <w:lvlText w:val="%1."/>
      <w:lvlJc w:val="right"/>
      <w:pPr>
        <w:ind w:left="500" w:hanging="180"/>
      </w:pPr>
    </w:lvl>
    <w:lvl w:ilvl="1" w:tplc="174C0D12">
      <w:start w:val="1"/>
      <w:numFmt w:val="decimal"/>
      <w:lvlText w:val="%2."/>
      <w:lvlJc w:val="right"/>
      <w:pPr>
        <w:ind w:left="1000" w:hanging="180"/>
      </w:pPr>
    </w:lvl>
    <w:lvl w:ilvl="2" w:tplc="AD0E97A0">
      <w:start w:val="1"/>
      <w:numFmt w:val="decimal"/>
      <w:lvlText w:val="%3."/>
      <w:lvlJc w:val="right"/>
      <w:pPr>
        <w:ind w:left="1500" w:hanging="180"/>
      </w:pPr>
    </w:lvl>
    <w:lvl w:ilvl="3" w:tplc="48BCE13C">
      <w:start w:val="1"/>
      <w:numFmt w:val="decimal"/>
      <w:lvlText w:val="%4."/>
      <w:lvlJc w:val="right"/>
      <w:pPr>
        <w:ind w:left="2000" w:hanging="180"/>
      </w:pPr>
    </w:lvl>
    <w:lvl w:ilvl="4" w:tplc="3F6694B4">
      <w:start w:val="1"/>
      <w:numFmt w:val="decimal"/>
      <w:lvlText w:val="%5."/>
      <w:lvlJc w:val="right"/>
      <w:pPr>
        <w:ind w:left="2500" w:hanging="180"/>
      </w:pPr>
    </w:lvl>
    <w:lvl w:ilvl="5" w:tplc="6A62A122">
      <w:start w:val="1"/>
      <w:numFmt w:val="decimal"/>
      <w:lvlText w:val="%6."/>
      <w:lvlJc w:val="right"/>
      <w:pPr>
        <w:ind w:left="3000" w:hanging="180"/>
      </w:pPr>
    </w:lvl>
    <w:lvl w:ilvl="6" w:tplc="04EE69E8">
      <w:start w:val="1"/>
      <w:numFmt w:val="decimal"/>
      <w:lvlText w:val="%7."/>
      <w:lvlJc w:val="right"/>
      <w:pPr>
        <w:ind w:left="3500" w:hanging="180"/>
      </w:pPr>
    </w:lvl>
    <w:lvl w:ilvl="7" w:tplc="87B83B3E">
      <w:start w:val="1"/>
      <w:numFmt w:val="decimal"/>
      <w:lvlText w:val="%8."/>
      <w:lvlJc w:val="right"/>
      <w:pPr>
        <w:ind w:left="4000" w:hanging="180"/>
      </w:pPr>
    </w:lvl>
    <w:lvl w:ilvl="8" w:tplc="2FCC22E0">
      <w:start w:val="1"/>
      <w:numFmt w:val="decimal"/>
      <w:lvlText w:val="%9."/>
      <w:lvlJc w:val="right"/>
      <w:pPr>
        <w:ind w:left="4500" w:hanging="180"/>
      </w:pPr>
    </w:lvl>
  </w:abstractNum>
  <w:abstractNum w:abstractNumId="561" w15:restartNumberingAfterBreak="0">
    <w:nsid w:val="66A5252F"/>
    <w:multiLevelType w:val="hybridMultilevel"/>
    <w:tmpl w:val="679E84B6"/>
    <w:lvl w:ilvl="0" w:tplc="B600C622">
      <w:start w:val="1"/>
      <w:numFmt w:val="bullet"/>
      <w:lvlText w:val=""/>
      <w:lvlJc w:val="left"/>
      <w:pPr>
        <w:ind w:left="720" w:hanging="360"/>
      </w:pPr>
      <w:rPr>
        <w:rFonts w:ascii="Symbol" w:hAnsi="Symbol" w:hint="default"/>
      </w:rPr>
    </w:lvl>
    <w:lvl w:ilvl="1" w:tplc="BF70A7E0">
      <w:start w:val="1"/>
      <w:numFmt w:val="bullet"/>
      <w:lvlText w:val="o"/>
      <w:lvlJc w:val="left"/>
      <w:pPr>
        <w:ind w:left="1440" w:hanging="360"/>
      </w:pPr>
      <w:rPr>
        <w:rFonts w:ascii="Courier New" w:hAnsi="Courier New" w:hint="default"/>
      </w:rPr>
    </w:lvl>
    <w:lvl w:ilvl="2" w:tplc="BF1660A4">
      <w:start w:val="1"/>
      <w:numFmt w:val="bullet"/>
      <w:lvlText w:val=""/>
      <w:lvlJc w:val="left"/>
      <w:pPr>
        <w:ind w:left="2160" w:hanging="360"/>
      </w:pPr>
      <w:rPr>
        <w:rFonts w:ascii="Wingdings" w:hAnsi="Wingdings" w:hint="default"/>
      </w:rPr>
    </w:lvl>
    <w:lvl w:ilvl="3" w:tplc="CE006E5C">
      <w:start w:val="1"/>
      <w:numFmt w:val="bullet"/>
      <w:lvlText w:val=""/>
      <w:lvlJc w:val="left"/>
      <w:pPr>
        <w:ind w:left="2880" w:hanging="360"/>
      </w:pPr>
      <w:rPr>
        <w:rFonts w:ascii="Symbol" w:hAnsi="Symbol" w:hint="default"/>
      </w:rPr>
    </w:lvl>
    <w:lvl w:ilvl="4" w:tplc="2F147664">
      <w:start w:val="1"/>
      <w:numFmt w:val="bullet"/>
      <w:lvlText w:val="o"/>
      <w:lvlJc w:val="left"/>
      <w:pPr>
        <w:ind w:left="3600" w:hanging="360"/>
      </w:pPr>
      <w:rPr>
        <w:rFonts w:ascii="Courier New" w:hAnsi="Courier New" w:hint="default"/>
      </w:rPr>
    </w:lvl>
    <w:lvl w:ilvl="5" w:tplc="7D5CC480">
      <w:start w:val="1"/>
      <w:numFmt w:val="bullet"/>
      <w:lvlText w:val=""/>
      <w:lvlJc w:val="left"/>
      <w:pPr>
        <w:ind w:left="4320" w:hanging="360"/>
      </w:pPr>
      <w:rPr>
        <w:rFonts w:ascii="Wingdings" w:hAnsi="Wingdings" w:hint="default"/>
      </w:rPr>
    </w:lvl>
    <w:lvl w:ilvl="6" w:tplc="E4A06E74">
      <w:start w:val="1"/>
      <w:numFmt w:val="bullet"/>
      <w:lvlText w:val=""/>
      <w:lvlJc w:val="left"/>
      <w:pPr>
        <w:ind w:left="5040" w:hanging="360"/>
      </w:pPr>
      <w:rPr>
        <w:rFonts w:ascii="Symbol" w:hAnsi="Symbol" w:hint="default"/>
      </w:rPr>
    </w:lvl>
    <w:lvl w:ilvl="7" w:tplc="F2F2CCA8">
      <w:start w:val="1"/>
      <w:numFmt w:val="bullet"/>
      <w:lvlText w:val="o"/>
      <w:lvlJc w:val="left"/>
      <w:pPr>
        <w:ind w:left="5760" w:hanging="360"/>
      </w:pPr>
      <w:rPr>
        <w:rFonts w:ascii="Courier New" w:hAnsi="Courier New" w:hint="default"/>
      </w:rPr>
    </w:lvl>
    <w:lvl w:ilvl="8" w:tplc="FFF2ABA8">
      <w:start w:val="1"/>
      <w:numFmt w:val="bullet"/>
      <w:lvlText w:val=""/>
      <w:lvlJc w:val="left"/>
      <w:pPr>
        <w:ind w:left="6480" w:hanging="360"/>
      </w:pPr>
      <w:rPr>
        <w:rFonts w:ascii="Wingdings" w:hAnsi="Wingdings" w:hint="default"/>
      </w:rPr>
    </w:lvl>
  </w:abstractNum>
  <w:abstractNum w:abstractNumId="562" w15:restartNumberingAfterBreak="0">
    <w:nsid w:val="66AE6D6B"/>
    <w:multiLevelType w:val="hybridMultilevel"/>
    <w:tmpl w:val="C7FC8BFC"/>
    <w:name w:val="CPSNumberingScheme"/>
    <w:lvl w:ilvl="0" w:tplc="D6E4663E">
      <w:start w:val="1"/>
      <w:numFmt w:val="decimal"/>
      <w:lvlText w:val="%1."/>
      <w:lvlJc w:val="right"/>
      <w:pPr>
        <w:ind w:left="500" w:hanging="180"/>
      </w:pPr>
    </w:lvl>
    <w:lvl w:ilvl="1" w:tplc="B14E8F52">
      <w:start w:val="1"/>
      <w:numFmt w:val="decimal"/>
      <w:lvlText w:val="%2."/>
      <w:lvlJc w:val="right"/>
      <w:pPr>
        <w:ind w:left="1000" w:hanging="180"/>
      </w:pPr>
    </w:lvl>
    <w:lvl w:ilvl="2" w:tplc="A11EA660">
      <w:start w:val="1"/>
      <w:numFmt w:val="decimal"/>
      <w:lvlText w:val="%3."/>
      <w:lvlJc w:val="right"/>
      <w:pPr>
        <w:ind w:left="1500" w:hanging="180"/>
      </w:pPr>
    </w:lvl>
    <w:lvl w:ilvl="3" w:tplc="22DCD202">
      <w:start w:val="1"/>
      <w:numFmt w:val="decimal"/>
      <w:lvlText w:val="%4."/>
      <w:lvlJc w:val="right"/>
      <w:pPr>
        <w:ind w:left="2000" w:hanging="180"/>
      </w:pPr>
    </w:lvl>
    <w:lvl w:ilvl="4" w:tplc="3BA22AD4">
      <w:start w:val="1"/>
      <w:numFmt w:val="decimal"/>
      <w:lvlText w:val="%5."/>
      <w:lvlJc w:val="right"/>
      <w:pPr>
        <w:ind w:left="2500" w:hanging="180"/>
      </w:pPr>
    </w:lvl>
    <w:lvl w:ilvl="5" w:tplc="5C547044">
      <w:start w:val="1"/>
      <w:numFmt w:val="decimal"/>
      <w:lvlText w:val="%6."/>
      <w:lvlJc w:val="right"/>
      <w:pPr>
        <w:ind w:left="3000" w:hanging="180"/>
      </w:pPr>
    </w:lvl>
    <w:lvl w:ilvl="6" w:tplc="51160EB6">
      <w:start w:val="1"/>
      <w:numFmt w:val="decimal"/>
      <w:lvlText w:val="%7."/>
      <w:lvlJc w:val="right"/>
      <w:pPr>
        <w:ind w:left="3500" w:hanging="180"/>
      </w:pPr>
    </w:lvl>
    <w:lvl w:ilvl="7" w:tplc="B6C63E5C">
      <w:start w:val="1"/>
      <w:numFmt w:val="decimal"/>
      <w:lvlText w:val="%8."/>
      <w:lvlJc w:val="right"/>
      <w:pPr>
        <w:ind w:left="4000" w:hanging="180"/>
      </w:pPr>
    </w:lvl>
    <w:lvl w:ilvl="8" w:tplc="AE12983C">
      <w:start w:val="1"/>
      <w:numFmt w:val="decimal"/>
      <w:lvlText w:val="%9."/>
      <w:lvlJc w:val="right"/>
      <w:pPr>
        <w:ind w:left="4500" w:hanging="180"/>
      </w:pPr>
    </w:lvl>
  </w:abstractNum>
  <w:abstractNum w:abstractNumId="563" w15:restartNumberingAfterBreak="0">
    <w:nsid w:val="66E40354"/>
    <w:multiLevelType w:val="multilevel"/>
    <w:tmpl w:val="DF7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4" w15:restartNumberingAfterBreak="0">
    <w:nsid w:val="67230825"/>
    <w:multiLevelType w:val="hybridMultilevel"/>
    <w:tmpl w:val="3EC8FA82"/>
    <w:name w:val="CPSNumberingScheme"/>
    <w:lvl w:ilvl="0" w:tplc="0A942356">
      <w:start w:val="1"/>
      <w:numFmt w:val="decimal"/>
      <w:lvlText w:val="%1."/>
      <w:lvlJc w:val="right"/>
      <w:pPr>
        <w:ind w:left="500" w:hanging="180"/>
      </w:pPr>
    </w:lvl>
    <w:lvl w:ilvl="1" w:tplc="01CC28BE">
      <w:start w:val="1"/>
      <w:numFmt w:val="decimal"/>
      <w:lvlText w:val="%2."/>
      <w:lvlJc w:val="right"/>
      <w:pPr>
        <w:ind w:left="1000" w:hanging="180"/>
      </w:pPr>
    </w:lvl>
    <w:lvl w:ilvl="2" w:tplc="65C49F94">
      <w:start w:val="1"/>
      <w:numFmt w:val="decimal"/>
      <w:lvlText w:val="%3."/>
      <w:lvlJc w:val="right"/>
      <w:pPr>
        <w:ind w:left="1500" w:hanging="180"/>
      </w:pPr>
    </w:lvl>
    <w:lvl w:ilvl="3" w:tplc="66BA737A">
      <w:start w:val="1"/>
      <w:numFmt w:val="decimal"/>
      <w:lvlText w:val="%4."/>
      <w:lvlJc w:val="right"/>
      <w:pPr>
        <w:ind w:left="2000" w:hanging="180"/>
      </w:pPr>
    </w:lvl>
    <w:lvl w:ilvl="4" w:tplc="7C98528C">
      <w:start w:val="1"/>
      <w:numFmt w:val="decimal"/>
      <w:lvlText w:val="%5."/>
      <w:lvlJc w:val="right"/>
      <w:pPr>
        <w:ind w:left="2500" w:hanging="180"/>
      </w:pPr>
    </w:lvl>
    <w:lvl w:ilvl="5" w:tplc="3378028A">
      <w:start w:val="1"/>
      <w:numFmt w:val="decimal"/>
      <w:lvlText w:val="%6."/>
      <w:lvlJc w:val="right"/>
      <w:pPr>
        <w:ind w:left="3000" w:hanging="180"/>
      </w:pPr>
    </w:lvl>
    <w:lvl w:ilvl="6" w:tplc="B75CCC36">
      <w:start w:val="1"/>
      <w:numFmt w:val="decimal"/>
      <w:lvlText w:val="%7."/>
      <w:lvlJc w:val="right"/>
      <w:pPr>
        <w:ind w:left="3500" w:hanging="180"/>
      </w:pPr>
    </w:lvl>
    <w:lvl w:ilvl="7" w:tplc="C7A23458">
      <w:start w:val="1"/>
      <w:numFmt w:val="decimal"/>
      <w:lvlText w:val="%8."/>
      <w:lvlJc w:val="right"/>
      <w:pPr>
        <w:ind w:left="4000" w:hanging="180"/>
      </w:pPr>
    </w:lvl>
    <w:lvl w:ilvl="8" w:tplc="8C087868">
      <w:start w:val="1"/>
      <w:numFmt w:val="decimal"/>
      <w:lvlText w:val="%9."/>
      <w:lvlJc w:val="right"/>
      <w:pPr>
        <w:ind w:left="4500" w:hanging="180"/>
      </w:pPr>
    </w:lvl>
  </w:abstractNum>
  <w:abstractNum w:abstractNumId="565" w15:restartNumberingAfterBreak="0">
    <w:nsid w:val="672E10C6"/>
    <w:multiLevelType w:val="hybridMultilevel"/>
    <w:tmpl w:val="65C6E540"/>
    <w:name w:val="CPSNumberingScheme"/>
    <w:lvl w:ilvl="0" w:tplc="84CE6F9E">
      <w:start w:val="1"/>
      <w:numFmt w:val="decimal"/>
      <w:lvlText w:val="%1."/>
      <w:lvlJc w:val="right"/>
      <w:pPr>
        <w:ind w:left="500" w:hanging="180"/>
      </w:pPr>
    </w:lvl>
    <w:lvl w:ilvl="1" w:tplc="908EFA38">
      <w:start w:val="1"/>
      <w:numFmt w:val="decimal"/>
      <w:lvlText w:val="%2."/>
      <w:lvlJc w:val="right"/>
      <w:pPr>
        <w:ind w:left="1000" w:hanging="180"/>
      </w:pPr>
    </w:lvl>
    <w:lvl w:ilvl="2" w:tplc="DAC2EA6C">
      <w:start w:val="1"/>
      <w:numFmt w:val="decimal"/>
      <w:lvlText w:val="%3."/>
      <w:lvlJc w:val="right"/>
      <w:pPr>
        <w:ind w:left="1500" w:hanging="180"/>
      </w:pPr>
    </w:lvl>
    <w:lvl w:ilvl="3" w:tplc="C0FACCA2">
      <w:start w:val="1"/>
      <w:numFmt w:val="decimal"/>
      <w:lvlText w:val="%4."/>
      <w:lvlJc w:val="right"/>
      <w:pPr>
        <w:ind w:left="2000" w:hanging="180"/>
      </w:pPr>
    </w:lvl>
    <w:lvl w:ilvl="4" w:tplc="DD36DC6C">
      <w:start w:val="1"/>
      <w:numFmt w:val="decimal"/>
      <w:lvlText w:val="%5."/>
      <w:lvlJc w:val="right"/>
      <w:pPr>
        <w:ind w:left="2500" w:hanging="180"/>
      </w:pPr>
    </w:lvl>
    <w:lvl w:ilvl="5" w:tplc="CFD0EFC6">
      <w:start w:val="1"/>
      <w:numFmt w:val="decimal"/>
      <w:lvlText w:val="%6."/>
      <w:lvlJc w:val="right"/>
      <w:pPr>
        <w:ind w:left="3000" w:hanging="180"/>
      </w:pPr>
    </w:lvl>
    <w:lvl w:ilvl="6" w:tplc="358E04D4">
      <w:start w:val="1"/>
      <w:numFmt w:val="decimal"/>
      <w:lvlText w:val="%7."/>
      <w:lvlJc w:val="right"/>
      <w:pPr>
        <w:ind w:left="3500" w:hanging="180"/>
      </w:pPr>
    </w:lvl>
    <w:lvl w:ilvl="7" w:tplc="73CCDD94">
      <w:start w:val="1"/>
      <w:numFmt w:val="decimal"/>
      <w:lvlText w:val="%8."/>
      <w:lvlJc w:val="right"/>
      <w:pPr>
        <w:ind w:left="4000" w:hanging="180"/>
      </w:pPr>
    </w:lvl>
    <w:lvl w:ilvl="8" w:tplc="018A6E6A">
      <w:start w:val="1"/>
      <w:numFmt w:val="decimal"/>
      <w:lvlText w:val="%9."/>
      <w:lvlJc w:val="right"/>
      <w:pPr>
        <w:ind w:left="4500" w:hanging="180"/>
      </w:pPr>
    </w:lvl>
  </w:abstractNum>
  <w:abstractNum w:abstractNumId="566" w15:restartNumberingAfterBreak="0">
    <w:nsid w:val="67B26FF8"/>
    <w:multiLevelType w:val="hybridMultilevel"/>
    <w:tmpl w:val="44221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7" w15:restartNumberingAfterBreak="0">
    <w:nsid w:val="67B83E85"/>
    <w:multiLevelType w:val="hybridMultilevel"/>
    <w:tmpl w:val="7E108C9A"/>
    <w:name w:val="CPSNumberingScheme"/>
    <w:lvl w:ilvl="0" w:tplc="7730CE94">
      <w:start w:val="1"/>
      <w:numFmt w:val="decimal"/>
      <w:lvlText w:val="%1."/>
      <w:lvlJc w:val="right"/>
      <w:pPr>
        <w:ind w:left="500" w:hanging="180"/>
      </w:pPr>
    </w:lvl>
    <w:lvl w:ilvl="1" w:tplc="94C03384">
      <w:start w:val="1"/>
      <w:numFmt w:val="decimal"/>
      <w:lvlText w:val="%2."/>
      <w:lvlJc w:val="right"/>
      <w:pPr>
        <w:ind w:left="1000" w:hanging="180"/>
      </w:pPr>
    </w:lvl>
    <w:lvl w:ilvl="2" w:tplc="D2549456">
      <w:start w:val="1"/>
      <w:numFmt w:val="decimal"/>
      <w:lvlText w:val="%3."/>
      <w:lvlJc w:val="right"/>
      <w:pPr>
        <w:ind w:left="1500" w:hanging="180"/>
      </w:pPr>
    </w:lvl>
    <w:lvl w:ilvl="3" w:tplc="3A8EC36A">
      <w:start w:val="1"/>
      <w:numFmt w:val="decimal"/>
      <w:lvlText w:val="%4."/>
      <w:lvlJc w:val="right"/>
      <w:pPr>
        <w:ind w:left="2000" w:hanging="180"/>
      </w:pPr>
    </w:lvl>
    <w:lvl w:ilvl="4" w:tplc="6A48B522">
      <w:start w:val="1"/>
      <w:numFmt w:val="decimal"/>
      <w:lvlText w:val="%5."/>
      <w:lvlJc w:val="right"/>
      <w:pPr>
        <w:ind w:left="2500" w:hanging="180"/>
      </w:pPr>
    </w:lvl>
    <w:lvl w:ilvl="5" w:tplc="8D40779E">
      <w:start w:val="1"/>
      <w:numFmt w:val="decimal"/>
      <w:lvlText w:val="%6."/>
      <w:lvlJc w:val="right"/>
      <w:pPr>
        <w:ind w:left="3000" w:hanging="180"/>
      </w:pPr>
    </w:lvl>
    <w:lvl w:ilvl="6" w:tplc="4BA0CE8C">
      <w:start w:val="1"/>
      <w:numFmt w:val="decimal"/>
      <w:lvlText w:val="%7."/>
      <w:lvlJc w:val="right"/>
      <w:pPr>
        <w:ind w:left="3500" w:hanging="180"/>
      </w:pPr>
    </w:lvl>
    <w:lvl w:ilvl="7" w:tplc="70062C9A">
      <w:start w:val="1"/>
      <w:numFmt w:val="decimal"/>
      <w:lvlText w:val="%8."/>
      <w:lvlJc w:val="right"/>
      <w:pPr>
        <w:ind w:left="4000" w:hanging="180"/>
      </w:pPr>
    </w:lvl>
    <w:lvl w:ilvl="8" w:tplc="5A12E6AC">
      <w:start w:val="1"/>
      <w:numFmt w:val="decimal"/>
      <w:lvlText w:val="%9."/>
      <w:lvlJc w:val="right"/>
      <w:pPr>
        <w:ind w:left="4500" w:hanging="180"/>
      </w:pPr>
    </w:lvl>
  </w:abstractNum>
  <w:abstractNum w:abstractNumId="568" w15:restartNumberingAfterBreak="0">
    <w:nsid w:val="67D82945"/>
    <w:multiLevelType w:val="hybridMultilevel"/>
    <w:tmpl w:val="EC38B290"/>
    <w:name w:val="CPSNumberingScheme"/>
    <w:lvl w:ilvl="0" w:tplc="F0966F34">
      <w:start w:val="1"/>
      <w:numFmt w:val="decimal"/>
      <w:lvlText w:val="%1."/>
      <w:lvlJc w:val="right"/>
      <w:pPr>
        <w:ind w:left="500" w:hanging="180"/>
      </w:pPr>
    </w:lvl>
    <w:lvl w:ilvl="1" w:tplc="AEE8ACFA">
      <w:start w:val="1"/>
      <w:numFmt w:val="decimal"/>
      <w:lvlText w:val="%2."/>
      <w:lvlJc w:val="right"/>
      <w:pPr>
        <w:ind w:left="1000" w:hanging="180"/>
      </w:pPr>
    </w:lvl>
    <w:lvl w:ilvl="2" w:tplc="6E2877E2">
      <w:start w:val="1"/>
      <w:numFmt w:val="decimal"/>
      <w:lvlText w:val="%3."/>
      <w:lvlJc w:val="right"/>
      <w:pPr>
        <w:ind w:left="1500" w:hanging="180"/>
      </w:pPr>
    </w:lvl>
    <w:lvl w:ilvl="3" w:tplc="B71C5702">
      <w:start w:val="1"/>
      <w:numFmt w:val="decimal"/>
      <w:lvlText w:val="%4."/>
      <w:lvlJc w:val="right"/>
      <w:pPr>
        <w:ind w:left="2000" w:hanging="180"/>
      </w:pPr>
    </w:lvl>
    <w:lvl w:ilvl="4" w:tplc="7F60141C">
      <w:start w:val="1"/>
      <w:numFmt w:val="decimal"/>
      <w:lvlText w:val="%5."/>
      <w:lvlJc w:val="right"/>
      <w:pPr>
        <w:ind w:left="2500" w:hanging="180"/>
      </w:pPr>
    </w:lvl>
    <w:lvl w:ilvl="5" w:tplc="DA822FA0">
      <w:start w:val="1"/>
      <w:numFmt w:val="decimal"/>
      <w:lvlText w:val="%6."/>
      <w:lvlJc w:val="right"/>
      <w:pPr>
        <w:ind w:left="3000" w:hanging="180"/>
      </w:pPr>
    </w:lvl>
    <w:lvl w:ilvl="6" w:tplc="8C948DF6">
      <w:start w:val="1"/>
      <w:numFmt w:val="decimal"/>
      <w:lvlText w:val="%7."/>
      <w:lvlJc w:val="right"/>
      <w:pPr>
        <w:ind w:left="3500" w:hanging="180"/>
      </w:pPr>
    </w:lvl>
    <w:lvl w:ilvl="7" w:tplc="BE766794">
      <w:start w:val="1"/>
      <w:numFmt w:val="decimal"/>
      <w:lvlText w:val="%8."/>
      <w:lvlJc w:val="right"/>
      <w:pPr>
        <w:ind w:left="4000" w:hanging="180"/>
      </w:pPr>
    </w:lvl>
    <w:lvl w:ilvl="8" w:tplc="F9FA8CC4">
      <w:start w:val="1"/>
      <w:numFmt w:val="decimal"/>
      <w:lvlText w:val="%9."/>
      <w:lvlJc w:val="right"/>
      <w:pPr>
        <w:ind w:left="4500" w:hanging="180"/>
      </w:pPr>
    </w:lvl>
  </w:abstractNum>
  <w:abstractNum w:abstractNumId="569" w15:restartNumberingAfterBreak="0">
    <w:nsid w:val="684A1AD9"/>
    <w:multiLevelType w:val="hybridMultilevel"/>
    <w:tmpl w:val="34004AE6"/>
    <w:name w:val="CPSNumberingScheme"/>
    <w:lvl w:ilvl="0" w:tplc="C14634A2">
      <w:start w:val="1"/>
      <w:numFmt w:val="decimal"/>
      <w:lvlText w:val="%1."/>
      <w:lvlJc w:val="right"/>
      <w:pPr>
        <w:ind w:left="500" w:hanging="180"/>
      </w:pPr>
    </w:lvl>
    <w:lvl w:ilvl="1" w:tplc="B2A25E5E">
      <w:start w:val="1"/>
      <w:numFmt w:val="decimal"/>
      <w:lvlText w:val="%2."/>
      <w:lvlJc w:val="right"/>
      <w:pPr>
        <w:ind w:left="1000" w:hanging="180"/>
      </w:pPr>
    </w:lvl>
    <w:lvl w:ilvl="2" w:tplc="D8ACF6EA">
      <w:start w:val="1"/>
      <w:numFmt w:val="decimal"/>
      <w:lvlText w:val="%3."/>
      <w:lvlJc w:val="right"/>
      <w:pPr>
        <w:ind w:left="1500" w:hanging="180"/>
      </w:pPr>
    </w:lvl>
    <w:lvl w:ilvl="3" w:tplc="358486DC">
      <w:start w:val="1"/>
      <w:numFmt w:val="decimal"/>
      <w:lvlText w:val="%4."/>
      <w:lvlJc w:val="right"/>
      <w:pPr>
        <w:ind w:left="2000" w:hanging="180"/>
      </w:pPr>
    </w:lvl>
    <w:lvl w:ilvl="4" w:tplc="381C06BA">
      <w:start w:val="1"/>
      <w:numFmt w:val="decimal"/>
      <w:lvlText w:val="%5."/>
      <w:lvlJc w:val="right"/>
      <w:pPr>
        <w:ind w:left="2500" w:hanging="180"/>
      </w:pPr>
    </w:lvl>
    <w:lvl w:ilvl="5" w:tplc="5E3A45EA">
      <w:start w:val="1"/>
      <w:numFmt w:val="decimal"/>
      <w:lvlText w:val="%6."/>
      <w:lvlJc w:val="right"/>
      <w:pPr>
        <w:ind w:left="3000" w:hanging="180"/>
      </w:pPr>
    </w:lvl>
    <w:lvl w:ilvl="6" w:tplc="A8E86D1C">
      <w:start w:val="1"/>
      <w:numFmt w:val="decimal"/>
      <w:lvlText w:val="%7."/>
      <w:lvlJc w:val="right"/>
      <w:pPr>
        <w:ind w:left="3500" w:hanging="180"/>
      </w:pPr>
    </w:lvl>
    <w:lvl w:ilvl="7" w:tplc="55262170">
      <w:start w:val="1"/>
      <w:numFmt w:val="decimal"/>
      <w:lvlText w:val="%8."/>
      <w:lvlJc w:val="right"/>
      <w:pPr>
        <w:ind w:left="4000" w:hanging="180"/>
      </w:pPr>
    </w:lvl>
    <w:lvl w:ilvl="8" w:tplc="0BF28DC2">
      <w:start w:val="1"/>
      <w:numFmt w:val="decimal"/>
      <w:lvlText w:val="%9."/>
      <w:lvlJc w:val="right"/>
      <w:pPr>
        <w:ind w:left="4500" w:hanging="180"/>
      </w:pPr>
    </w:lvl>
  </w:abstractNum>
  <w:abstractNum w:abstractNumId="570" w15:restartNumberingAfterBreak="0">
    <w:nsid w:val="687A6824"/>
    <w:multiLevelType w:val="multilevel"/>
    <w:tmpl w:val="D5C6BEE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1" w15:restartNumberingAfterBreak="0">
    <w:nsid w:val="6892010B"/>
    <w:multiLevelType w:val="multilevel"/>
    <w:tmpl w:val="7D12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2" w15:restartNumberingAfterBreak="0">
    <w:nsid w:val="68AD7BFA"/>
    <w:multiLevelType w:val="hybridMultilevel"/>
    <w:tmpl w:val="EDE4F0BE"/>
    <w:name w:val="CPSNumberingScheme"/>
    <w:lvl w:ilvl="0" w:tplc="34784FBA">
      <w:start w:val="1"/>
      <w:numFmt w:val="decimal"/>
      <w:lvlText w:val="%1."/>
      <w:lvlJc w:val="right"/>
      <w:pPr>
        <w:ind w:left="500" w:hanging="180"/>
      </w:pPr>
    </w:lvl>
    <w:lvl w:ilvl="1" w:tplc="18105E2C">
      <w:start w:val="1"/>
      <w:numFmt w:val="decimal"/>
      <w:lvlText w:val="%2."/>
      <w:lvlJc w:val="right"/>
      <w:pPr>
        <w:ind w:left="1000" w:hanging="180"/>
      </w:pPr>
    </w:lvl>
    <w:lvl w:ilvl="2" w:tplc="160C1C9E">
      <w:start w:val="1"/>
      <w:numFmt w:val="decimal"/>
      <w:lvlText w:val="%3."/>
      <w:lvlJc w:val="right"/>
      <w:pPr>
        <w:ind w:left="1500" w:hanging="180"/>
      </w:pPr>
    </w:lvl>
    <w:lvl w:ilvl="3" w:tplc="323C9EAA">
      <w:start w:val="1"/>
      <w:numFmt w:val="decimal"/>
      <w:lvlText w:val="%4."/>
      <w:lvlJc w:val="right"/>
      <w:pPr>
        <w:ind w:left="2000" w:hanging="180"/>
      </w:pPr>
    </w:lvl>
    <w:lvl w:ilvl="4" w:tplc="895E4BCE">
      <w:start w:val="1"/>
      <w:numFmt w:val="decimal"/>
      <w:lvlText w:val="%5."/>
      <w:lvlJc w:val="right"/>
      <w:pPr>
        <w:ind w:left="2500" w:hanging="180"/>
      </w:pPr>
    </w:lvl>
    <w:lvl w:ilvl="5" w:tplc="6D3E4FFE">
      <w:start w:val="1"/>
      <w:numFmt w:val="decimal"/>
      <w:lvlText w:val="%6."/>
      <w:lvlJc w:val="right"/>
      <w:pPr>
        <w:ind w:left="3000" w:hanging="180"/>
      </w:pPr>
    </w:lvl>
    <w:lvl w:ilvl="6" w:tplc="20F6C840">
      <w:start w:val="1"/>
      <w:numFmt w:val="decimal"/>
      <w:lvlText w:val="%7."/>
      <w:lvlJc w:val="right"/>
      <w:pPr>
        <w:ind w:left="3500" w:hanging="180"/>
      </w:pPr>
    </w:lvl>
    <w:lvl w:ilvl="7" w:tplc="BA8C2F06">
      <w:start w:val="1"/>
      <w:numFmt w:val="decimal"/>
      <w:lvlText w:val="%8."/>
      <w:lvlJc w:val="right"/>
      <w:pPr>
        <w:ind w:left="4000" w:hanging="180"/>
      </w:pPr>
    </w:lvl>
    <w:lvl w:ilvl="8" w:tplc="88C2F44C">
      <w:start w:val="1"/>
      <w:numFmt w:val="decimal"/>
      <w:lvlText w:val="%9."/>
      <w:lvlJc w:val="right"/>
      <w:pPr>
        <w:ind w:left="4500" w:hanging="180"/>
      </w:pPr>
    </w:lvl>
  </w:abstractNum>
  <w:abstractNum w:abstractNumId="573" w15:restartNumberingAfterBreak="0">
    <w:nsid w:val="68D44E86"/>
    <w:multiLevelType w:val="hybridMultilevel"/>
    <w:tmpl w:val="58726696"/>
    <w:name w:val="CPSNumberingScheme"/>
    <w:lvl w:ilvl="0" w:tplc="E44262E0">
      <w:start w:val="1"/>
      <w:numFmt w:val="decimal"/>
      <w:lvlText w:val="%1."/>
      <w:lvlJc w:val="right"/>
      <w:pPr>
        <w:ind w:left="500" w:hanging="180"/>
      </w:pPr>
    </w:lvl>
    <w:lvl w:ilvl="1" w:tplc="C80AB7F0">
      <w:start w:val="1"/>
      <w:numFmt w:val="decimal"/>
      <w:lvlText w:val="%2."/>
      <w:lvlJc w:val="right"/>
      <w:pPr>
        <w:ind w:left="1000" w:hanging="180"/>
      </w:pPr>
    </w:lvl>
    <w:lvl w:ilvl="2" w:tplc="2C04131A">
      <w:start w:val="1"/>
      <w:numFmt w:val="decimal"/>
      <w:lvlText w:val="%3."/>
      <w:lvlJc w:val="right"/>
      <w:pPr>
        <w:ind w:left="1500" w:hanging="180"/>
      </w:pPr>
    </w:lvl>
    <w:lvl w:ilvl="3" w:tplc="3BCC8698">
      <w:start w:val="1"/>
      <w:numFmt w:val="decimal"/>
      <w:lvlText w:val="%4."/>
      <w:lvlJc w:val="right"/>
      <w:pPr>
        <w:ind w:left="2000" w:hanging="180"/>
      </w:pPr>
    </w:lvl>
    <w:lvl w:ilvl="4" w:tplc="09F0AD6E">
      <w:start w:val="1"/>
      <w:numFmt w:val="decimal"/>
      <w:lvlText w:val="%5."/>
      <w:lvlJc w:val="right"/>
      <w:pPr>
        <w:ind w:left="2500" w:hanging="180"/>
      </w:pPr>
    </w:lvl>
    <w:lvl w:ilvl="5" w:tplc="D8049222">
      <w:start w:val="1"/>
      <w:numFmt w:val="decimal"/>
      <w:lvlText w:val="%6."/>
      <w:lvlJc w:val="right"/>
      <w:pPr>
        <w:ind w:left="3000" w:hanging="180"/>
      </w:pPr>
    </w:lvl>
    <w:lvl w:ilvl="6" w:tplc="9C0E6402">
      <w:start w:val="1"/>
      <w:numFmt w:val="decimal"/>
      <w:lvlText w:val="%7."/>
      <w:lvlJc w:val="right"/>
      <w:pPr>
        <w:ind w:left="3500" w:hanging="180"/>
      </w:pPr>
    </w:lvl>
    <w:lvl w:ilvl="7" w:tplc="0DDC25FC">
      <w:start w:val="1"/>
      <w:numFmt w:val="decimal"/>
      <w:lvlText w:val="%8."/>
      <w:lvlJc w:val="right"/>
      <w:pPr>
        <w:ind w:left="4000" w:hanging="180"/>
      </w:pPr>
    </w:lvl>
    <w:lvl w:ilvl="8" w:tplc="93BAB78C">
      <w:start w:val="1"/>
      <w:numFmt w:val="decimal"/>
      <w:lvlText w:val="%9."/>
      <w:lvlJc w:val="right"/>
      <w:pPr>
        <w:ind w:left="4500" w:hanging="180"/>
      </w:pPr>
    </w:lvl>
  </w:abstractNum>
  <w:abstractNum w:abstractNumId="574" w15:restartNumberingAfterBreak="0">
    <w:nsid w:val="69176C44"/>
    <w:multiLevelType w:val="hybridMultilevel"/>
    <w:tmpl w:val="83A83812"/>
    <w:name w:val="CPSNumberingScheme"/>
    <w:lvl w:ilvl="0" w:tplc="780A8192">
      <w:start w:val="1"/>
      <w:numFmt w:val="decimal"/>
      <w:lvlText w:val="%1."/>
      <w:lvlJc w:val="right"/>
      <w:pPr>
        <w:ind w:left="500" w:hanging="180"/>
      </w:pPr>
    </w:lvl>
    <w:lvl w:ilvl="1" w:tplc="43D818E8">
      <w:start w:val="1"/>
      <w:numFmt w:val="decimal"/>
      <w:lvlText w:val="%2."/>
      <w:lvlJc w:val="right"/>
      <w:pPr>
        <w:ind w:left="1000" w:hanging="180"/>
      </w:pPr>
    </w:lvl>
    <w:lvl w:ilvl="2" w:tplc="CE484BF8">
      <w:start w:val="1"/>
      <w:numFmt w:val="decimal"/>
      <w:lvlText w:val="%3."/>
      <w:lvlJc w:val="right"/>
      <w:pPr>
        <w:ind w:left="1500" w:hanging="180"/>
      </w:pPr>
    </w:lvl>
    <w:lvl w:ilvl="3" w:tplc="CA327BD6">
      <w:start w:val="1"/>
      <w:numFmt w:val="decimal"/>
      <w:lvlText w:val="%4."/>
      <w:lvlJc w:val="right"/>
      <w:pPr>
        <w:ind w:left="2000" w:hanging="180"/>
      </w:pPr>
    </w:lvl>
    <w:lvl w:ilvl="4" w:tplc="5C78D072">
      <w:start w:val="1"/>
      <w:numFmt w:val="decimal"/>
      <w:lvlText w:val="%5."/>
      <w:lvlJc w:val="right"/>
      <w:pPr>
        <w:ind w:left="2500" w:hanging="180"/>
      </w:pPr>
    </w:lvl>
    <w:lvl w:ilvl="5" w:tplc="4302242C">
      <w:start w:val="1"/>
      <w:numFmt w:val="decimal"/>
      <w:lvlText w:val="%6."/>
      <w:lvlJc w:val="right"/>
      <w:pPr>
        <w:ind w:left="3000" w:hanging="180"/>
      </w:pPr>
    </w:lvl>
    <w:lvl w:ilvl="6" w:tplc="330E0D6C">
      <w:start w:val="1"/>
      <w:numFmt w:val="decimal"/>
      <w:lvlText w:val="%7."/>
      <w:lvlJc w:val="right"/>
      <w:pPr>
        <w:ind w:left="3500" w:hanging="180"/>
      </w:pPr>
    </w:lvl>
    <w:lvl w:ilvl="7" w:tplc="33CEC96C">
      <w:start w:val="1"/>
      <w:numFmt w:val="decimal"/>
      <w:lvlText w:val="%8."/>
      <w:lvlJc w:val="right"/>
      <w:pPr>
        <w:ind w:left="4000" w:hanging="180"/>
      </w:pPr>
    </w:lvl>
    <w:lvl w:ilvl="8" w:tplc="D7FECCDE">
      <w:start w:val="1"/>
      <w:numFmt w:val="decimal"/>
      <w:lvlText w:val="%9."/>
      <w:lvlJc w:val="right"/>
      <w:pPr>
        <w:ind w:left="4500" w:hanging="180"/>
      </w:pPr>
    </w:lvl>
  </w:abstractNum>
  <w:abstractNum w:abstractNumId="575" w15:restartNumberingAfterBreak="0">
    <w:nsid w:val="691D4F24"/>
    <w:multiLevelType w:val="hybridMultilevel"/>
    <w:tmpl w:val="9B905048"/>
    <w:lvl w:ilvl="0" w:tplc="6EFE76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6" w15:restartNumberingAfterBreak="0">
    <w:nsid w:val="697578C9"/>
    <w:multiLevelType w:val="hybridMultilevel"/>
    <w:tmpl w:val="C004D236"/>
    <w:lvl w:ilvl="0" w:tplc="FFFFFFFF">
      <w:start w:val="1"/>
      <w:numFmt w:val="bullet"/>
      <w:lvlText w:val=""/>
      <w:lvlJc w:val="left"/>
      <w:pPr>
        <w:ind w:left="720" w:hanging="360"/>
      </w:pPr>
      <w:rPr>
        <w:rFonts w:ascii="Symbol" w:hAnsi="Symbol" w:hint="default"/>
      </w:rPr>
    </w:lvl>
    <w:lvl w:ilvl="1" w:tplc="06205142">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7" w15:restartNumberingAfterBreak="0">
    <w:nsid w:val="699C4926"/>
    <w:multiLevelType w:val="hybridMultilevel"/>
    <w:tmpl w:val="F428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8" w15:restartNumberingAfterBreak="0">
    <w:nsid w:val="69E95A37"/>
    <w:multiLevelType w:val="hybridMultilevel"/>
    <w:tmpl w:val="7B9EC9C0"/>
    <w:lvl w:ilvl="0" w:tplc="6CC65D06">
      <w:start w:val="1"/>
      <w:numFmt w:val="bullet"/>
      <w:lvlText w:val=""/>
      <w:lvlJc w:val="left"/>
      <w:pPr>
        <w:ind w:left="720" w:hanging="360"/>
      </w:pPr>
      <w:rPr>
        <w:rFonts w:ascii="Symbol" w:hAnsi="Symbol" w:hint="default"/>
      </w:rPr>
    </w:lvl>
    <w:lvl w:ilvl="1" w:tplc="48BEEE26">
      <w:start w:val="1"/>
      <w:numFmt w:val="bullet"/>
      <w:lvlText w:val="o"/>
      <w:lvlJc w:val="left"/>
      <w:pPr>
        <w:ind w:left="1440" w:hanging="360"/>
      </w:pPr>
      <w:rPr>
        <w:rFonts w:ascii="Courier New" w:hAnsi="Courier New" w:hint="default"/>
      </w:rPr>
    </w:lvl>
    <w:lvl w:ilvl="2" w:tplc="B9D835D8">
      <w:start w:val="1"/>
      <w:numFmt w:val="bullet"/>
      <w:lvlText w:val=""/>
      <w:lvlJc w:val="left"/>
      <w:pPr>
        <w:ind w:left="2160" w:hanging="360"/>
      </w:pPr>
      <w:rPr>
        <w:rFonts w:ascii="Wingdings" w:hAnsi="Wingdings" w:hint="default"/>
      </w:rPr>
    </w:lvl>
    <w:lvl w:ilvl="3" w:tplc="2EE8FFB4">
      <w:start w:val="1"/>
      <w:numFmt w:val="bullet"/>
      <w:lvlText w:val=""/>
      <w:lvlJc w:val="left"/>
      <w:pPr>
        <w:ind w:left="2880" w:hanging="360"/>
      </w:pPr>
      <w:rPr>
        <w:rFonts w:ascii="Symbol" w:hAnsi="Symbol" w:hint="default"/>
      </w:rPr>
    </w:lvl>
    <w:lvl w:ilvl="4" w:tplc="54AEEC48">
      <w:start w:val="1"/>
      <w:numFmt w:val="bullet"/>
      <w:lvlText w:val="o"/>
      <w:lvlJc w:val="left"/>
      <w:pPr>
        <w:ind w:left="3600" w:hanging="360"/>
      </w:pPr>
      <w:rPr>
        <w:rFonts w:ascii="Courier New" w:hAnsi="Courier New" w:hint="default"/>
      </w:rPr>
    </w:lvl>
    <w:lvl w:ilvl="5" w:tplc="2062D390">
      <w:start w:val="1"/>
      <w:numFmt w:val="bullet"/>
      <w:lvlText w:val=""/>
      <w:lvlJc w:val="left"/>
      <w:pPr>
        <w:ind w:left="4320" w:hanging="360"/>
      </w:pPr>
      <w:rPr>
        <w:rFonts w:ascii="Wingdings" w:hAnsi="Wingdings" w:hint="default"/>
      </w:rPr>
    </w:lvl>
    <w:lvl w:ilvl="6" w:tplc="EE863616">
      <w:start w:val="1"/>
      <w:numFmt w:val="bullet"/>
      <w:lvlText w:val=""/>
      <w:lvlJc w:val="left"/>
      <w:pPr>
        <w:ind w:left="5040" w:hanging="360"/>
      </w:pPr>
      <w:rPr>
        <w:rFonts w:ascii="Symbol" w:hAnsi="Symbol" w:hint="default"/>
      </w:rPr>
    </w:lvl>
    <w:lvl w:ilvl="7" w:tplc="47389854">
      <w:start w:val="1"/>
      <w:numFmt w:val="bullet"/>
      <w:lvlText w:val="o"/>
      <w:lvlJc w:val="left"/>
      <w:pPr>
        <w:ind w:left="5760" w:hanging="360"/>
      </w:pPr>
      <w:rPr>
        <w:rFonts w:ascii="Courier New" w:hAnsi="Courier New" w:hint="default"/>
      </w:rPr>
    </w:lvl>
    <w:lvl w:ilvl="8" w:tplc="4C3E409C">
      <w:start w:val="1"/>
      <w:numFmt w:val="bullet"/>
      <w:lvlText w:val=""/>
      <w:lvlJc w:val="left"/>
      <w:pPr>
        <w:ind w:left="6480" w:hanging="360"/>
      </w:pPr>
      <w:rPr>
        <w:rFonts w:ascii="Wingdings" w:hAnsi="Wingdings" w:hint="default"/>
      </w:rPr>
    </w:lvl>
  </w:abstractNum>
  <w:abstractNum w:abstractNumId="579" w15:restartNumberingAfterBreak="0">
    <w:nsid w:val="69F94534"/>
    <w:multiLevelType w:val="hybridMultilevel"/>
    <w:tmpl w:val="3AD0BCF4"/>
    <w:lvl w:ilvl="0" w:tplc="82FECF0E">
      <w:start w:val="1"/>
      <w:numFmt w:val="bullet"/>
      <w:lvlText w:val=""/>
      <w:lvlJc w:val="left"/>
      <w:pPr>
        <w:ind w:left="720" w:hanging="360"/>
      </w:pPr>
      <w:rPr>
        <w:rFonts w:ascii="Symbol" w:hAnsi="Symbol" w:hint="default"/>
      </w:rPr>
    </w:lvl>
    <w:lvl w:ilvl="1" w:tplc="C4B6F2C4">
      <w:start w:val="1"/>
      <w:numFmt w:val="bullet"/>
      <w:lvlText w:val="o"/>
      <w:lvlJc w:val="left"/>
      <w:pPr>
        <w:ind w:left="1440" w:hanging="360"/>
      </w:pPr>
      <w:rPr>
        <w:rFonts w:ascii="Courier New" w:hAnsi="Courier New" w:hint="default"/>
      </w:rPr>
    </w:lvl>
    <w:lvl w:ilvl="2" w:tplc="D6CE4EEE">
      <w:start w:val="1"/>
      <w:numFmt w:val="bullet"/>
      <w:lvlText w:val=""/>
      <w:lvlJc w:val="left"/>
      <w:pPr>
        <w:ind w:left="2160" w:hanging="360"/>
      </w:pPr>
      <w:rPr>
        <w:rFonts w:ascii="Wingdings" w:hAnsi="Wingdings" w:hint="default"/>
      </w:rPr>
    </w:lvl>
    <w:lvl w:ilvl="3" w:tplc="9A683846">
      <w:start w:val="1"/>
      <w:numFmt w:val="bullet"/>
      <w:lvlText w:val=""/>
      <w:lvlJc w:val="left"/>
      <w:pPr>
        <w:ind w:left="2880" w:hanging="360"/>
      </w:pPr>
      <w:rPr>
        <w:rFonts w:ascii="Symbol" w:hAnsi="Symbol" w:hint="default"/>
      </w:rPr>
    </w:lvl>
    <w:lvl w:ilvl="4" w:tplc="3C96B1A6">
      <w:start w:val="1"/>
      <w:numFmt w:val="bullet"/>
      <w:lvlText w:val="o"/>
      <w:lvlJc w:val="left"/>
      <w:pPr>
        <w:ind w:left="3600" w:hanging="360"/>
      </w:pPr>
      <w:rPr>
        <w:rFonts w:ascii="Courier New" w:hAnsi="Courier New" w:hint="default"/>
      </w:rPr>
    </w:lvl>
    <w:lvl w:ilvl="5" w:tplc="E1946716">
      <w:start w:val="1"/>
      <w:numFmt w:val="bullet"/>
      <w:lvlText w:val=""/>
      <w:lvlJc w:val="left"/>
      <w:pPr>
        <w:ind w:left="4320" w:hanging="360"/>
      </w:pPr>
      <w:rPr>
        <w:rFonts w:ascii="Wingdings" w:hAnsi="Wingdings" w:hint="default"/>
      </w:rPr>
    </w:lvl>
    <w:lvl w:ilvl="6" w:tplc="237A4A12">
      <w:start w:val="1"/>
      <w:numFmt w:val="bullet"/>
      <w:lvlText w:val=""/>
      <w:lvlJc w:val="left"/>
      <w:pPr>
        <w:ind w:left="5040" w:hanging="360"/>
      </w:pPr>
      <w:rPr>
        <w:rFonts w:ascii="Symbol" w:hAnsi="Symbol" w:hint="default"/>
      </w:rPr>
    </w:lvl>
    <w:lvl w:ilvl="7" w:tplc="F09AF31E">
      <w:start w:val="1"/>
      <w:numFmt w:val="bullet"/>
      <w:lvlText w:val="o"/>
      <w:lvlJc w:val="left"/>
      <w:pPr>
        <w:ind w:left="5760" w:hanging="360"/>
      </w:pPr>
      <w:rPr>
        <w:rFonts w:ascii="Courier New" w:hAnsi="Courier New" w:hint="default"/>
      </w:rPr>
    </w:lvl>
    <w:lvl w:ilvl="8" w:tplc="4ADE805C">
      <w:start w:val="1"/>
      <w:numFmt w:val="bullet"/>
      <w:lvlText w:val=""/>
      <w:lvlJc w:val="left"/>
      <w:pPr>
        <w:ind w:left="6480" w:hanging="360"/>
      </w:pPr>
      <w:rPr>
        <w:rFonts w:ascii="Wingdings" w:hAnsi="Wingdings" w:hint="default"/>
      </w:rPr>
    </w:lvl>
  </w:abstractNum>
  <w:abstractNum w:abstractNumId="580" w15:restartNumberingAfterBreak="0">
    <w:nsid w:val="6A191E92"/>
    <w:multiLevelType w:val="hybridMultilevel"/>
    <w:tmpl w:val="EC52AD8A"/>
    <w:name w:val="CPSNumberingScheme"/>
    <w:lvl w:ilvl="0" w:tplc="0B48035E">
      <w:start w:val="1"/>
      <w:numFmt w:val="decimal"/>
      <w:lvlText w:val="%1."/>
      <w:lvlJc w:val="right"/>
      <w:pPr>
        <w:ind w:left="500" w:hanging="180"/>
      </w:pPr>
    </w:lvl>
    <w:lvl w:ilvl="1" w:tplc="8F869392">
      <w:start w:val="1"/>
      <w:numFmt w:val="decimal"/>
      <w:lvlText w:val="%2."/>
      <w:lvlJc w:val="right"/>
      <w:pPr>
        <w:ind w:left="1000" w:hanging="180"/>
      </w:pPr>
    </w:lvl>
    <w:lvl w:ilvl="2" w:tplc="C85CF480">
      <w:start w:val="1"/>
      <w:numFmt w:val="decimal"/>
      <w:lvlText w:val="%3."/>
      <w:lvlJc w:val="right"/>
      <w:pPr>
        <w:ind w:left="1500" w:hanging="180"/>
      </w:pPr>
    </w:lvl>
    <w:lvl w:ilvl="3" w:tplc="92BCCE18">
      <w:start w:val="1"/>
      <w:numFmt w:val="decimal"/>
      <w:lvlText w:val="%4."/>
      <w:lvlJc w:val="right"/>
      <w:pPr>
        <w:ind w:left="2000" w:hanging="180"/>
      </w:pPr>
    </w:lvl>
    <w:lvl w:ilvl="4" w:tplc="2894182A">
      <w:start w:val="1"/>
      <w:numFmt w:val="decimal"/>
      <w:lvlText w:val="%5."/>
      <w:lvlJc w:val="right"/>
      <w:pPr>
        <w:ind w:left="2500" w:hanging="180"/>
      </w:pPr>
    </w:lvl>
    <w:lvl w:ilvl="5" w:tplc="790E93B4">
      <w:start w:val="1"/>
      <w:numFmt w:val="decimal"/>
      <w:lvlText w:val="%6."/>
      <w:lvlJc w:val="right"/>
      <w:pPr>
        <w:ind w:left="3000" w:hanging="180"/>
      </w:pPr>
    </w:lvl>
    <w:lvl w:ilvl="6" w:tplc="C9100440">
      <w:start w:val="1"/>
      <w:numFmt w:val="decimal"/>
      <w:lvlText w:val="%7."/>
      <w:lvlJc w:val="right"/>
      <w:pPr>
        <w:ind w:left="3500" w:hanging="180"/>
      </w:pPr>
    </w:lvl>
    <w:lvl w:ilvl="7" w:tplc="721AE456">
      <w:start w:val="1"/>
      <w:numFmt w:val="decimal"/>
      <w:lvlText w:val="%8."/>
      <w:lvlJc w:val="right"/>
      <w:pPr>
        <w:ind w:left="4000" w:hanging="180"/>
      </w:pPr>
    </w:lvl>
    <w:lvl w:ilvl="8" w:tplc="6B841F46">
      <w:start w:val="1"/>
      <w:numFmt w:val="decimal"/>
      <w:lvlText w:val="%9."/>
      <w:lvlJc w:val="right"/>
      <w:pPr>
        <w:ind w:left="4500" w:hanging="180"/>
      </w:pPr>
    </w:lvl>
  </w:abstractNum>
  <w:abstractNum w:abstractNumId="581" w15:restartNumberingAfterBreak="0">
    <w:nsid w:val="6A3D727D"/>
    <w:multiLevelType w:val="hybridMultilevel"/>
    <w:tmpl w:val="CCF09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2" w15:restartNumberingAfterBreak="0">
    <w:nsid w:val="6A615E0A"/>
    <w:multiLevelType w:val="hybridMultilevel"/>
    <w:tmpl w:val="E07A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6AA8733C"/>
    <w:multiLevelType w:val="hybridMultilevel"/>
    <w:tmpl w:val="31A2A52C"/>
    <w:name w:val="CPSNumberingScheme"/>
    <w:lvl w:ilvl="0" w:tplc="FA344ACA">
      <w:start w:val="1"/>
      <w:numFmt w:val="decimal"/>
      <w:lvlText w:val="%1."/>
      <w:lvlJc w:val="right"/>
      <w:pPr>
        <w:ind w:left="500" w:hanging="180"/>
      </w:pPr>
    </w:lvl>
    <w:lvl w:ilvl="1" w:tplc="A5508A96">
      <w:start w:val="1"/>
      <w:numFmt w:val="decimal"/>
      <w:lvlText w:val="%2."/>
      <w:lvlJc w:val="right"/>
      <w:pPr>
        <w:ind w:left="1000" w:hanging="180"/>
      </w:pPr>
    </w:lvl>
    <w:lvl w:ilvl="2" w:tplc="0CBCDBA6">
      <w:start w:val="1"/>
      <w:numFmt w:val="decimal"/>
      <w:lvlText w:val="%3."/>
      <w:lvlJc w:val="right"/>
      <w:pPr>
        <w:ind w:left="1500" w:hanging="180"/>
      </w:pPr>
    </w:lvl>
    <w:lvl w:ilvl="3" w:tplc="F99C6926">
      <w:start w:val="1"/>
      <w:numFmt w:val="decimal"/>
      <w:lvlText w:val="%4."/>
      <w:lvlJc w:val="right"/>
      <w:pPr>
        <w:ind w:left="2000" w:hanging="180"/>
      </w:pPr>
    </w:lvl>
    <w:lvl w:ilvl="4" w:tplc="321E2658">
      <w:start w:val="1"/>
      <w:numFmt w:val="decimal"/>
      <w:lvlText w:val="%5."/>
      <w:lvlJc w:val="right"/>
      <w:pPr>
        <w:ind w:left="2500" w:hanging="180"/>
      </w:pPr>
    </w:lvl>
    <w:lvl w:ilvl="5" w:tplc="74AEA67A">
      <w:start w:val="1"/>
      <w:numFmt w:val="decimal"/>
      <w:lvlText w:val="%6."/>
      <w:lvlJc w:val="right"/>
      <w:pPr>
        <w:ind w:left="3000" w:hanging="180"/>
      </w:pPr>
    </w:lvl>
    <w:lvl w:ilvl="6" w:tplc="0D4C5FCE">
      <w:start w:val="1"/>
      <w:numFmt w:val="decimal"/>
      <w:lvlText w:val="%7."/>
      <w:lvlJc w:val="right"/>
      <w:pPr>
        <w:ind w:left="3500" w:hanging="180"/>
      </w:pPr>
    </w:lvl>
    <w:lvl w:ilvl="7" w:tplc="DD383C86">
      <w:start w:val="1"/>
      <w:numFmt w:val="decimal"/>
      <w:lvlText w:val="%8."/>
      <w:lvlJc w:val="right"/>
      <w:pPr>
        <w:ind w:left="4000" w:hanging="180"/>
      </w:pPr>
    </w:lvl>
    <w:lvl w:ilvl="8" w:tplc="3BCC65C8">
      <w:start w:val="1"/>
      <w:numFmt w:val="decimal"/>
      <w:lvlText w:val="%9."/>
      <w:lvlJc w:val="right"/>
      <w:pPr>
        <w:ind w:left="4500" w:hanging="180"/>
      </w:pPr>
    </w:lvl>
  </w:abstractNum>
  <w:abstractNum w:abstractNumId="584" w15:restartNumberingAfterBreak="0">
    <w:nsid w:val="6AAD40EC"/>
    <w:multiLevelType w:val="hybridMultilevel"/>
    <w:tmpl w:val="B7502E94"/>
    <w:name w:val="CPSNumberingScheme"/>
    <w:lvl w:ilvl="0" w:tplc="37B4515C">
      <w:start w:val="1"/>
      <w:numFmt w:val="decimal"/>
      <w:lvlText w:val="%1."/>
      <w:lvlJc w:val="right"/>
      <w:pPr>
        <w:ind w:left="500" w:hanging="180"/>
      </w:pPr>
    </w:lvl>
    <w:lvl w:ilvl="1" w:tplc="95BE385E">
      <w:start w:val="1"/>
      <w:numFmt w:val="decimal"/>
      <w:lvlText w:val="%2."/>
      <w:lvlJc w:val="right"/>
      <w:pPr>
        <w:ind w:left="1000" w:hanging="180"/>
      </w:pPr>
    </w:lvl>
    <w:lvl w:ilvl="2" w:tplc="F426E10C">
      <w:start w:val="1"/>
      <w:numFmt w:val="decimal"/>
      <w:lvlText w:val="%3."/>
      <w:lvlJc w:val="right"/>
      <w:pPr>
        <w:ind w:left="1500" w:hanging="180"/>
      </w:pPr>
    </w:lvl>
    <w:lvl w:ilvl="3" w:tplc="4AF621D0">
      <w:start w:val="1"/>
      <w:numFmt w:val="decimal"/>
      <w:lvlText w:val="%4."/>
      <w:lvlJc w:val="right"/>
      <w:pPr>
        <w:ind w:left="2000" w:hanging="180"/>
      </w:pPr>
    </w:lvl>
    <w:lvl w:ilvl="4" w:tplc="97AC50DE">
      <w:start w:val="1"/>
      <w:numFmt w:val="decimal"/>
      <w:lvlText w:val="%5."/>
      <w:lvlJc w:val="right"/>
      <w:pPr>
        <w:ind w:left="2500" w:hanging="180"/>
      </w:pPr>
    </w:lvl>
    <w:lvl w:ilvl="5" w:tplc="D174F240">
      <w:start w:val="1"/>
      <w:numFmt w:val="decimal"/>
      <w:lvlText w:val="%6."/>
      <w:lvlJc w:val="right"/>
      <w:pPr>
        <w:ind w:left="3000" w:hanging="180"/>
      </w:pPr>
    </w:lvl>
    <w:lvl w:ilvl="6" w:tplc="19649B68">
      <w:start w:val="1"/>
      <w:numFmt w:val="decimal"/>
      <w:lvlText w:val="%7."/>
      <w:lvlJc w:val="right"/>
      <w:pPr>
        <w:ind w:left="3500" w:hanging="180"/>
      </w:pPr>
    </w:lvl>
    <w:lvl w:ilvl="7" w:tplc="813AF130">
      <w:start w:val="1"/>
      <w:numFmt w:val="decimal"/>
      <w:lvlText w:val="%8."/>
      <w:lvlJc w:val="right"/>
      <w:pPr>
        <w:ind w:left="4000" w:hanging="180"/>
      </w:pPr>
    </w:lvl>
    <w:lvl w:ilvl="8" w:tplc="75EA2958">
      <w:start w:val="1"/>
      <w:numFmt w:val="decimal"/>
      <w:lvlText w:val="%9."/>
      <w:lvlJc w:val="right"/>
      <w:pPr>
        <w:ind w:left="4500" w:hanging="180"/>
      </w:pPr>
    </w:lvl>
  </w:abstractNum>
  <w:abstractNum w:abstractNumId="585" w15:restartNumberingAfterBreak="0">
    <w:nsid w:val="6ABD27FD"/>
    <w:multiLevelType w:val="hybridMultilevel"/>
    <w:tmpl w:val="8EE2EE9E"/>
    <w:name w:val="CPSNumberingScheme"/>
    <w:lvl w:ilvl="0" w:tplc="CBE0D31A">
      <w:start w:val="1"/>
      <w:numFmt w:val="decimal"/>
      <w:lvlText w:val="%1."/>
      <w:lvlJc w:val="right"/>
      <w:pPr>
        <w:ind w:left="500" w:hanging="180"/>
      </w:pPr>
    </w:lvl>
    <w:lvl w:ilvl="1" w:tplc="31445EC6">
      <w:start w:val="1"/>
      <w:numFmt w:val="decimal"/>
      <w:lvlText w:val="%2."/>
      <w:lvlJc w:val="right"/>
      <w:pPr>
        <w:ind w:left="1000" w:hanging="180"/>
      </w:pPr>
    </w:lvl>
    <w:lvl w:ilvl="2" w:tplc="2BC0C7BA">
      <w:start w:val="1"/>
      <w:numFmt w:val="decimal"/>
      <w:lvlText w:val="%3."/>
      <w:lvlJc w:val="right"/>
      <w:pPr>
        <w:ind w:left="1500" w:hanging="180"/>
      </w:pPr>
    </w:lvl>
    <w:lvl w:ilvl="3" w:tplc="E536CC84">
      <w:start w:val="1"/>
      <w:numFmt w:val="decimal"/>
      <w:lvlText w:val="%4."/>
      <w:lvlJc w:val="right"/>
      <w:pPr>
        <w:ind w:left="2000" w:hanging="180"/>
      </w:pPr>
    </w:lvl>
    <w:lvl w:ilvl="4" w:tplc="8B605960">
      <w:start w:val="1"/>
      <w:numFmt w:val="decimal"/>
      <w:lvlText w:val="%5."/>
      <w:lvlJc w:val="right"/>
      <w:pPr>
        <w:ind w:left="2500" w:hanging="180"/>
      </w:pPr>
    </w:lvl>
    <w:lvl w:ilvl="5" w:tplc="53FAF190">
      <w:start w:val="1"/>
      <w:numFmt w:val="decimal"/>
      <w:lvlText w:val="%6."/>
      <w:lvlJc w:val="right"/>
      <w:pPr>
        <w:ind w:left="3000" w:hanging="180"/>
      </w:pPr>
    </w:lvl>
    <w:lvl w:ilvl="6" w:tplc="E56CEC06">
      <w:start w:val="1"/>
      <w:numFmt w:val="decimal"/>
      <w:lvlText w:val="%7."/>
      <w:lvlJc w:val="right"/>
      <w:pPr>
        <w:ind w:left="3500" w:hanging="180"/>
      </w:pPr>
    </w:lvl>
    <w:lvl w:ilvl="7" w:tplc="4CC81972">
      <w:start w:val="1"/>
      <w:numFmt w:val="decimal"/>
      <w:lvlText w:val="%8."/>
      <w:lvlJc w:val="right"/>
      <w:pPr>
        <w:ind w:left="4000" w:hanging="180"/>
      </w:pPr>
    </w:lvl>
    <w:lvl w:ilvl="8" w:tplc="B120B458">
      <w:start w:val="1"/>
      <w:numFmt w:val="decimal"/>
      <w:lvlText w:val="%9."/>
      <w:lvlJc w:val="right"/>
      <w:pPr>
        <w:ind w:left="4500" w:hanging="180"/>
      </w:pPr>
    </w:lvl>
  </w:abstractNum>
  <w:abstractNum w:abstractNumId="586" w15:restartNumberingAfterBreak="0">
    <w:nsid w:val="6ACB3374"/>
    <w:multiLevelType w:val="hybridMultilevel"/>
    <w:tmpl w:val="4C6C1B58"/>
    <w:name w:val="CPSNumberingScheme"/>
    <w:lvl w:ilvl="0" w:tplc="4EBCF776">
      <w:start w:val="1"/>
      <w:numFmt w:val="decimal"/>
      <w:lvlText w:val="%1."/>
      <w:lvlJc w:val="right"/>
      <w:pPr>
        <w:ind w:left="500" w:hanging="180"/>
      </w:pPr>
    </w:lvl>
    <w:lvl w:ilvl="1" w:tplc="F07C4372">
      <w:start w:val="1"/>
      <w:numFmt w:val="decimal"/>
      <w:lvlText w:val="%2."/>
      <w:lvlJc w:val="right"/>
      <w:pPr>
        <w:ind w:left="1000" w:hanging="180"/>
      </w:pPr>
    </w:lvl>
    <w:lvl w:ilvl="2" w:tplc="BF968E38">
      <w:start w:val="1"/>
      <w:numFmt w:val="decimal"/>
      <w:lvlText w:val="%3."/>
      <w:lvlJc w:val="right"/>
      <w:pPr>
        <w:ind w:left="1500" w:hanging="180"/>
      </w:pPr>
    </w:lvl>
    <w:lvl w:ilvl="3" w:tplc="77766660">
      <w:start w:val="1"/>
      <w:numFmt w:val="decimal"/>
      <w:lvlText w:val="%4."/>
      <w:lvlJc w:val="right"/>
      <w:pPr>
        <w:ind w:left="2000" w:hanging="180"/>
      </w:pPr>
    </w:lvl>
    <w:lvl w:ilvl="4" w:tplc="F246F3C4">
      <w:start w:val="1"/>
      <w:numFmt w:val="decimal"/>
      <w:lvlText w:val="%5."/>
      <w:lvlJc w:val="right"/>
      <w:pPr>
        <w:ind w:left="2500" w:hanging="180"/>
      </w:pPr>
    </w:lvl>
    <w:lvl w:ilvl="5" w:tplc="51AE07C2">
      <w:start w:val="1"/>
      <w:numFmt w:val="decimal"/>
      <w:lvlText w:val="%6."/>
      <w:lvlJc w:val="right"/>
      <w:pPr>
        <w:ind w:left="3000" w:hanging="180"/>
      </w:pPr>
    </w:lvl>
    <w:lvl w:ilvl="6" w:tplc="1AB8622C">
      <w:start w:val="1"/>
      <w:numFmt w:val="decimal"/>
      <w:lvlText w:val="%7."/>
      <w:lvlJc w:val="right"/>
      <w:pPr>
        <w:ind w:left="3500" w:hanging="180"/>
      </w:pPr>
    </w:lvl>
    <w:lvl w:ilvl="7" w:tplc="89FE750E">
      <w:start w:val="1"/>
      <w:numFmt w:val="decimal"/>
      <w:lvlText w:val="%8."/>
      <w:lvlJc w:val="right"/>
      <w:pPr>
        <w:ind w:left="4000" w:hanging="180"/>
      </w:pPr>
    </w:lvl>
    <w:lvl w:ilvl="8" w:tplc="0CDC9A14">
      <w:start w:val="1"/>
      <w:numFmt w:val="decimal"/>
      <w:lvlText w:val="%9."/>
      <w:lvlJc w:val="right"/>
      <w:pPr>
        <w:ind w:left="4500" w:hanging="180"/>
      </w:pPr>
    </w:lvl>
  </w:abstractNum>
  <w:abstractNum w:abstractNumId="587" w15:restartNumberingAfterBreak="0">
    <w:nsid w:val="6AD6660D"/>
    <w:multiLevelType w:val="hybridMultilevel"/>
    <w:tmpl w:val="823CBADC"/>
    <w:name w:val="CPSNumberingScheme"/>
    <w:lvl w:ilvl="0" w:tplc="027CA8A8">
      <w:start w:val="1"/>
      <w:numFmt w:val="decimal"/>
      <w:lvlText w:val="%1."/>
      <w:lvlJc w:val="right"/>
      <w:pPr>
        <w:ind w:left="500" w:hanging="180"/>
      </w:pPr>
    </w:lvl>
    <w:lvl w:ilvl="1" w:tplc="B986D24C">
      <w:start w:val="1"/>
      <w:numFmt w:val="decimal"/>
      <w:lvlText w:val="%2."/>
      <w:lvlJc w:val="right"/>
      <w:pPr>
        <w:ind w:left="1000" w:hanging="180"/>
      </w:pPr>
    </w:lvl>
    <w:lvl w:ilvl="2" w:tplc="3D08E988">
      <w:start w:val="1"/>
      <w:numFmt w:val="decimal"/>
      <w:lvlText w:val="%3."/>
      <w:lvlJc w:val="right"/>
      <w:pPr>
        <w:ind w:left="1500" w:hanging="180"/>
      </w:pPr>
    </w:lvl>
    <w:lvl w:ilvl="3" w:tplc="ACDAAAC8">
      <w:start w:val="1"/>
      <w:numFmt w:val="decimal"/>
      <w:lvlText w:val="%4."/>
      <w:lvlJc w:val="right"/>
      <w:pPr>
        <w:ind w:left="2000" w:hanging="180"/>
      </w:pPr>
    </w:lvl>
    <w:lvl w:ilvl="4" w:tplc="3844EB80">
      <w:start w:val="1"/>
      <w:numFmt w:val="decimal"/>
      <w:lvlText w:val="%5."/>
      <w:lvlJc w:val="right"/>
      <w:pPr>
        <w:ind w:left="2500" w:hanging="180"/>
      </w:pPr>
    </w:lvl>
    <w:lvl w:ilvl="5" w:tplc="1F72D1D4">
      <w:start w:val="1"/>
      <w:numFmt w:val="decimal"/>
      <w:lvlText w:val="%6."/>
      <w:lvlJc w:val="right"/>
      <w:pPr>
        <w:ind w:left="3000" w:hanging="180"/>
      </w:pPr>
    </w:lvl>
    <w:lvl w:ilvl="6" w:tplc="686ECAAA">
      <w:start w:val="1"/>
      <w:numFmt w:val="decimal"/>
      <w:lvlText w:val="%7."/>
      <w:lvlJc w:val="right"/>
      <w:pPr>
        <w:ind w:left="3500" w:hanging="180"/>
      </w:pPr>
    </w:lvl>
    <w:lvl w:ilvl="7" w:tplc="6C3228CE">
      <w:start w:val="1"/>
      <w:numFmt w:val="decimal"/>
      <w:lvlText w:val="%8."/>
      <w:lvlJc w:val="right"/>
      <w:pPr>
        <w:ind w:left="4000" w:hanging="180"/>
      </w:pPr>
    </w:lvl>
    <w:lvl w:ilvl="8" w:tplc="C5C00CB4">
      <w:start w:val="1"/>
      <w:numFmt w:val="decimal"/>
      <w:lvlText w:val="%9."/>
      <w:lvlJc w:val="right"/>
      <w:pPr>
        <w:ind w:left="4500" w:hanging="180"/>
      </w:pPr>
    </w:lvl>
  </w:abstractNum>
  <w:abstractNum w:abstractNumId="588" w15:restartNumberingAfterBreak="0">
    <w:nsid w:val="6B085825"/>
    <w:multiLevelType w:val="hybridMultilevel"/>
    <w:tmpl w:val="D60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9" w15:restartNumberingAfterBreak="0">
    <w:nsid w:val="6B1B3FD0"/>
    <w:multiLevelType w:val="hybridMultilevel"/>
    <w:tmpl w:val="8E76ADEA"/>
    <w:name w:val="CPSNumberingScheme"/>
    <w:lvl w:ilvl="0" w:tplc="575E0FDC">
      <w:start w:val="1"/>
      <w:numFmt w:val="decimal"/>
      <w:lvlText w:val="%1."/>
      <w:lvlJc w:val="right"/>
      <w:pPr>
        <w:ind w:left="500" w:hanging="180"/>
      </w:pPr>
    </w:lvl>
    <w:lvl w:ilvl="1" w:tplc="B300B896">
      <w:start w:val="1"/>
      <w:numFmt w:val="decimal"/>
      <w:lvlText w:val="%2."/>
      <w:lvlJc w:val="right"/>
      <w:pPr>
        <w:ind w:left="1000" w:hanging="180"/>
      </w:pPr>
    </w:lvl>
    <w:lvl w:ilvl="2" w:tplc="01046204">
      <w:start w:val="1"/>
      <w:numFmt w:val="decimal"/>
      <w:lvlText w:val="%3."/>
      <w:lvlJc w:val="right"/>
      <w:pPr>
        <w:ind w:left="1500" w:hanging="180"/>
      </w:pPr>
    </w:lvl>
    <w:lvl w:ilvl="3" w:tplc="B000A5FE">
      <w:start w:val="1"/>
      <w:numFmt w:val="decimal"/>
      <w:lvlText w:val="%4."/>
      <w:lvlJc w:val="right"/>
      <w:pPr>
        <w:ind w:left="2000" w:hanging="180"/>
      </w:pPr>
    </w:lvl>
    <w:lvl w:ilvl="4" w:tplc="95D0B32E">
      <w:start w:val="1"/>
      <w:numFmt w:val="decimal"/>
      <w:lvlText w:val="%5."/>
      <w:lvlJc w:val="right"/>
      <w:pPr>
        <w:ind w:left="2500" w:hanging="180"/>
      </w:pPr>
    </w:lvl>
    <w:lvl w:ilvl="5" w:tplc="60564802">
      <w:start w:val="1"/>
      <w:numFmt w:val="decimal"/>
      <w:lvlText w:val="%6."/>
      <w:lvlJc w:val="right"/>
      <w:pPr>
        <w:ind w:left="3000" w:hanging="180"/>
      </w:pPr>
    </w:lvl>
    <w:lvl w:ilvl="6" w:tplc="D7242E8E">
      <w:start w:val="1"/>
      <w:numFmt w:val="decimal"/>
      <w:lvlText w:val="%7."/>
      <w:lvlJc w:val="right"/>
      <w:pPr>
        <w:ind w:left="3500" w:hanging="180"/>
      </w:pPr>
    </w:lvl>
    <w:lvl w:ilvl="7" w:tplc="6832CC82">
      <w:start w:val="1"/>
      <w:numFmt w:val="decimal"/>
      <w:lvlText w:val="%8."/>
      <w:lvlJc w:val="right"/>
      <w:pPr>
        <w:ind w:left="4000" w:hanging="180"/>
      </w:pPr>
    </w:lvl>
    <w:lvl w:ilvl="8" w:tplc="4B626DE8">
      <w:start w:val="1"/>
      <w:numFmt w:val="decimal"/>
      <w:lvlText w:val="%9."/>
      <w:lvlJc w:val="right"/>
      <w:pPr>
        <w:ind w:left="4500" w:hanging="180"/>
      </w:pPr>
    </w:lvl>
  </w:abstractNum>
  <w:abstractNum w:abstractNumId="590" w15:restartNumberingAfterBreak="0">
    <w:nsid w:val="6B4C2193"/>
    <w:multiLevelType w:val="hybridMultilevel"/>
    <w:tmpl w:val="63E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6B806EC3"/>
    <w:multiLevelType w:val="multilevel"/>
    <w:tmpl w:val="52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2" w15:restartNumberingAfterBreak="0">
    <w:nsid w:val="6B892407"/>
    <w:multiLevelType w:val="hybridMultilevel"/>
    <w:tmpl w:val="B6E04680"/>
    <w:lvl w:ilvl="0" w:tplc="CDE2093A">
      <w:numFmt w:val="bullet"/>
      <w:lvlText w:val="•"/>
      <w:lvlJc w:val="left"/>
      <w:pPr>
        <w:ind w:left="1080" w:hanging="360"/>
      </w:pPr>
      <w:rPr>
        <w:rFonts w:ascii="Arial" w:eastAsiaTheme="minorEastAsia"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93" w15:restartNumberingAfterBreak="0">
    <w:nsid w:val="6B950071"/>
    <w:multiLevelType w:val="hybridMultilevel"/>
    <w:tmpl w:val="39583970"/>
    <w:name w:val="CPSNumberingScheme"/>
    <w:lvl w:ilvl="0" w:tplc="0430DDDE">
      <w:start w:val="1"/>
      <w:numFmt w:val="decimal"/>
      <w:lvlText w:val="%1."/>
      <w:lvlJc w:val="right"/>
      <w:pPr>
        <w:ind w:left="500" w:hanging="180"/>
      </w:pPr>
    </w:lvl>
    <w:lvl w:ilvl="1" w:tplc="0930DDC2">
      <w:start w:val="1"/>
      <w:numFmt w:val="decimal"/>
      <w:lvlText w:val="%2."/>
      <w:lvlJc w:val="right"/>
      <w:pPr>
        <w:ind w:left="1000" w:hanging="180"/>
      </w:pPr>
    </w:lvl>
    <w:lvl w:ilvl="2" w:tplc="18BA1E62">
      <w:start w:val="1"/>
      <w:numFmt w:val="decimal"/>
      <w:lvlText w:val="%3."/>
      <w:lvlJc w:val="right"/>
      <w:pPr>
        <w:ind w:left="1500" w:hanging="180"/>
      </w:pPr>
    </w:lvl>
    <w:lvl w:ilvl="3" w:tplc="FFCE12B4">
      <w:start w:val="1"/>
      <w:numFmt w:val="decimal"/>
      <w:lvlText w:val="%4."/>
      <w:lvlJc w:val="right"/>
      <w:pPr>
        <w:ind w:left="2000" w:hanging="180"/>
      </w:pPr>
    </w:lvl>
    <w:lvl w:ilvl="4" w:tplc="E264D8C6">
      <w:start w:val="1"/>
      <w:numFmt w:val="decimal"/>
      <w:lvlText w:val="%5."/>
      <w:lvlJc w:val="right"/>
      <w:pPr>
        <w:ind w:left="2500" w:hanging="180"/>
      </w:pPr>
    </w:lvl>
    <w:lvl w:ilvl="5" w:tplc="AFF82EA2">
      <w:start w:val="1"/>
      <w:numFmt w:val="decimal"/>
      <w:lvlText w:val="%6."/>
      <w:lvlJc w:val="right"/>
      <w:pPr>
        <w:ind w:left="3000" w:hanging="180"/>
      </w:pPr>
    </w:lvl>
    <w:lvl w:ilvl="6" w:tplc="4C142B86">
      <w:start w:val="1"/>
      <w:numFmt w:val="decimal"/>
      <w:lvlText w:val="%7."/>
      <w:lvlJc w:val="right"/>
      <w:pPr>
        <w:ind w:left="3500" w:hanging="180"/>
      </w:pPr>
    </w:lvl>
    <w:lvl w:ilvl="7" w:tplc="2F808F44">
      <w:start w:val="1"/>
      <w:numFmt w:val="decimal"/>
      <w:lvlText w:val="%8."/>
      <w:lvlJc w:val="right"/>
      <w:pPr>
        <w:ind w:left="4000" w:hanging="180"/>
      </w:pPr>
    </w:lvl>
    <w:lvl w:ilvl="8" w:tplc="B3CE92B8">
      <w:start w:val="1"/>
      <w:numFmt w:val="decimal"/>
      <w:lvlText w:val="%9."/>
      <w:lvlJc w:val="right"/>
      <w:pPr>
        <w:ind w:left="4500" w:hanging="180"/>
      </w:pPr>
    </w:lvl>
  </w:abstractNum>
  <w:abstractNum w:abstractNumId="594" w15:restartNumberingAfterBreak="0">
    <w:nsid w:val="6B974213"/>
    <w:multiLevelType w:val="hybridMultilevel"/>
    <w:tmpl w:val="45B2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5" w15:restartNumberingAfterBreak="0">
    <w:nsid w:val="6B9E594F"/>
    <w:multiLevelType w:val="hybridMultilevel"/>
    <w:tmpl w:val="EDC2D240"/>
    <w:name w:val="CPSNumberingScheme"/>
    <w:lvl w:ilvl="0" w:tplc="915261D6">
      <w:start w:val="1"/>
      <w:numFmt w:val="decimal"/>
      <w:lvlText w:val="%1."/>
      <w:lvlJc w:val="right"/>
      <w:pPr>
        <w:ind w:left="500" w:hanging="180"/>
      </w:pPr>
    </w:lvl>
    <w:lvl w:ilvl="1" w:tplc="DF9609FE">
      <w:start w:val="1"/>
      <w:numFmt w:val="decimal"/>
      <w:lvlText w:val="%2."/>
      <w:lvlJc w:val="right"/>
      <w:pPr>
        <w:ind w:left="1000" w:hanging="180"/>
      </w:pPr>
    </w:lvl>
    <w:lvl w:ilvl="2" w:tplc="D6D42CD2">
      <w:start w:val="1"/>
      <w:numFmt w:val="decimal"/>
      <w:lvlText w:val="%3."/>
      <w:lvlJc w:val="right"/>
      <w:pPr>
        <w:ind w:left="1500" w:hanging="180"/>
      </w:pPr>
    </w:lvl>
    <w:lvl w:ilvl="3" w:tplc="EB62A756">
      <w:start w:val="1"/>
      <w:numFmt w:val="decimal"/>
      <w:lvlText w:val="%4."/>
      <w:lvlJc w:val="right"/>
      <w:pPr>
        <w:ind w:left="2000" w:hanging="180"/>
      </w:pPr>
    </w:lvl>
    <w:lvl w:ilvl="4" w:tplc="04B6F7DA">
      <w:start w:val="1"/>
      <w:numFmt w:val="decimal"/>
      <w:lvlText w:val="%5."/>
      <w:lvlJc w:val="right"/>
      <w:pPr>
        <w:ind w:left="2500" w:hanging="180"/>
      </w:pPr>
    </w:lvl>
    <w:lvl w:ilvl="5" w:tplc="0CBC044A">
      <w:start w:val="1"/>
      <w:numFmt w:val="decimal"/>
      <w:lvlText w:val="%6."/>
      <w:lvlJc w:val="right"/>
      <w:pPr>
        <w:ind w:left="3000" w:hanging="180"/>
      </w:pPr>
    </w:lvl>
    <w:lvl w:ilvl="6" w:tplc="02A4C752">
      <w:start w:val="1"/>
      <w:numFmt w:val="decimal"/>
      <w:lvlText w:val="%7."/>
      <w:lvlJc w:val="right"/>
      <w:pPr>
        <w:ind w:left="3500" w:hanging="180"/>
      </w:pPr>
    </w:lvl>
    <w:lvl w:ilvl="7" w:tplc="13E47942">
      <w:start w:val="1"/>
      <w:numFmt w:val="decimal"/>
      <w:lvlText w:val="%8."/>
      <w:lvlJc w:val="right"/>
      <w:pPr>
        <w:ind w:left="4000" w:hanging="180"/>
      </w:pPr>
    </w:lvl>
    <w:lvl w:ilvl="8" w:tplc="61CE90A4">
      <w:start w:val="1"/>
      <w:numFmt w:val="decimal"/>
      <w:lvlText w:val="%9."/>
      <w:lvlJc w:val="right"/>
      <w:pPr>
        <w:ind w:left="4500" w:hanging="180"/>
      </w:pPr>
    </w:lvl>
  </w:abstractNum>
  <w:abstractNum w:abstractNumId="596" w15:restartNumberingAfterBreak="0">
    <w:nsid w:val="6BA14730"/>
    <w:multiLevelType w:val="hybridMultilevel"/>
    <w:tmpl w:val="80AA580A"/>
    <w:name w:val="CPSNumberingScheme"/>
    <w:lvl w:ilvl="0" w:tplc="E394396E">
      <w:start w:val="1"/>
      <w:numFmt w:val="decimal"/>
      <w:lvlText w:val="%1."/>
      <w:lvlJc w:val="right"/>
      <w:pPr>
        <w:ind w:left="500" w:hanging="180"/>
      </w:pPr>
    </w:lvl>
    <w:lvl w:ilvl="1" w:tplc="9AE855CE">
      <w:start w:val="1"/>
      <w:numFmt w:val="decimal"/>
      <w:lvlText w:val="%2."/>
      <w:lvlJc w:val="right"/>
      <w:pPr>
        <w:ind w:left="1000" w:hanging="180"/>
      </w:pPr>
    </w:lvl>
    <w:lvl w:ilvl="2" w:tplc="457278C8">
      <w:start w:val="1"/>
      <w:numFmt w:val="decimal"/>
      <w:lvlText w:val="%3."/>
      <w:lvlJc w:val="right"/>
      <w:pPr>
        <w:ind w:left="1500" w:hanging="180"/>
      </w:pPr>
    </w:lvl>
    <w:lvl w:ilvl="3" w:tplc="020849A0">
      <w:start w:val="1"/>
      <w:numFmt w:val="decimal"/>
      <w:lvlText w:val="%4."/>
      <w:lvlJc w:val="right"/>
      <w:pPr>
        <w:ind w:left="2000" w:hanging="180"/>
      </w:pPr>
    </w:lvl>
    <w:lvl w:ilvl="4" w:tplc="E49A970A">
      <w:start w:val="1"/>
      <w:numFmt w:val="decimal"/>
      <w:lvlText w:val="%5."/>
      <w:lvlJc w:val="right"/>
      <w:pPr>
        <w:ind w:left="2500" w:hanging="180"/>
      </w:pPr>
    </w:lvl>
    <w:lvl w:ilvl="5" w:tplc="F0A6C53C">
      <w:start w:val="1"/>
      <w:numFmt w:val="decimal"/>
      <w:lvlText w:val="%6."/>
      <w:lvlJc w:val="right"/>
      <w:pPr>
        <w:ind w:left="3000" w:hanging="180"/>
      </w:pPr>
    </w:lvl>
    <w:lvl w:ilvl="6" w:tplc="487C173C">
      <w:start w:val="1"/>
      <w:numFmt w:val="decimal"/>
      <w:lvlText w:val="%7."/>
      <w:lvlJc w:val="right"/>
      <w:pPr>
        <w:ind w:left="3500" w:hanging="180"/>
      </w:pPr>
    </w:lvl>
    <w:lvl w:ilvl="7" w:tplc="AAAAAAB0">
      <w:start w:val="1"/>
      <w:numFmt w:val="decimal"/>
      <w:lvlText w:val="%8."/>
      <w:lvlJc w:val="right"/>
      <w:pPr>
        <w:ind w:left="4000" w:hanging="180"/>
      </w:pPr>
    </w:lvl>
    <w:lvl w:ilvl="8" w:tplc="C3367FC6">
      <w:start w:val="1"/>
      <w:numFmt w:val="decimal"/>
      <w:lvlText w:val="%9."/>
      <w:lvlJc w:val="right"/>
      <w:pPr>
        <w:ind w:left="4500" w:hanging="180"/>
      </w:pPr>
    </w:lvl>
  </w:abstractNum>
  <w:abstractNum w:abstractNumId="597" w15:restartNumberingAfterBreak="0">
    <w:nsid w:val="6BB41B58"/>
    <w:multiLevelType w:val="hybridMultilevel"/>
    <w:tmpl w:val="50320C30"/>
    <w:lvl w:ilvl="0" w:tplc="10DAD68E">
      <w:start w:val="1"/>
      <w:numFmt w:val="bullet"/>
      <w:lvlText w:val=""/>
      <w:lvlJc w:val="left"/>
      <w:pPr>
        <w:ind w:left="720" w:hanging="360"/>
      </w:pPr>
      <w:rPr>
        <w:rFonts w:ascii="Symbol" w:hAnsi="Symbol" w:hint="default"/>
      </w:rPr>
    </w:lvl>
    <w:lvl w:ilvl="1" w:tplc="B4828842">
      <w:start w:val="1"/>
      <w:numFmt w:val="bullet"/>
      <w:lvlText w:val="o"/>
      <w:lvlJc w:val="left"/>
      <w:pPr>
        <w:ind w:left="1440" w:hanging="360"/>
      </w:pPr>
      <w:rPr>
        <w:rFonts w:ascii="Courier New" w:hAnsi="Courier New" w:hint="default"/>
      </w:rPr>
    </w:lvl>
    <w:lvl w:ilvl="2" w:tplc="F5ECFF72">
      <w:start w:val="1"/>
      <w:numFmt w:val="bullet"/>
      <w:lvlText w:val=""/>
      <w:lvlJc w:val="left"/>
      <w:pPr>
        <w:ind w:left="2160" w:hanging="360"/>
      </w:pPr>
      <w:rPr>
        <w:rFonts w:ascii="Wingdings" w:hAnsi="Wingdings" w:hint="default"/>
      </w:rPr>
    </w:lvl>
    <w:lvl w:ilvl="3" w:tplc="50CAC2BE">
      <w:start w:val="1"/>
      <w:numFmt w:val="bullet"/>
      <w:lvlText w:val=""/>
      <w:lvlJc w:val="left"/>
      <w:pPr>
        <w:ind w:left="2880" w:hanging="360"/>
      </w:pPr>
      <w:rPr>
        <w:rFonts w:ascii="Symbol" w:hAnsi="Symbol" w:hint="default"/>
      </w:rPr>
    </w:lvl>
    <w:lvl w:ilvl="4" w:tplc="686A04FE">
      <w:start w:val="1"/>
      <w:numFmt w:val="bullet"/>
      <w:lvlText w:val="o"/>
      <w:lvlJc w:val="left"/>
      <w:pPr>
        <w:ind w:left="3600" w:hanging="360"/>
      </w:pPr>
      <w:rPr>
        <w:rFonts w:ascii="Courier New" w:hAnsi="Courier New" w:hint="default"/>
      </w:rPr>
    </w:lvl>
    <w:lvl w:ilvl="5" w:tplc="D7A09786">
      <w:start w:val="1"/>
      <w:numFmt w:val="bullet"/>
      <w:lvlText w:val=""/>
      <w:lvlJc w:val="left"/>
      <w:pPr>
        <w:ind w:left="4320" w:hanging="360"/>
      </w:pPr>
      <w:rPr>
        <w:rFonts w:ascii="Wingdings" w:hAnsi="Wingdings" w:hint="default"/>
      </w:rPr>
    </w:lvl>
    <w:lvl w:ilvl="6" w:tplc="90CC6302">
      <w:start w:val="1"/>
      <w:numFmt w:val="bullet"/>
      <w:lvlText w:val=""/>
      <w:lvlJc w:val="left"/>
      <w:pPr>
        <w:ind w:left="5040" w:hanging="360"/>
      </w:pPr>
      <w:rPr>
        <w:rFonts w:ascii="Symbol" w:hAnsi="Symbol" w:hint="default"/>
      </w:rPr>
    </w:lvl>
    <w:lvl w:ilvl="7" w:tplc="D9703FCA">
      <w:start w:val="1"/>
      <w:numFmt w:val="bullet"/>
      <w:lvlText w:val="o"/>
      <w:lvlJc w:val="left"/>
      <w:pPr>
        <w:ind w:left="5760" w:hanging="360"/>
      </w:pPr>
      <w:rPr>
        <w:rFonts w:ascii="Courier New" w:hAnsi="Courier New" w:hint="default"/>
      </w:rPr>
    </w:lvl>
    <w:lvl w:ilvl="8" w:tplc="BABE7AE8">
      <w:start w:val="1"/>
      <w:numFmt w:val="bullet"/>
      <w:lvlText w:val=""/>
      <w:lvlJc w:val="left"/>
      <w:pPr>
        <w:ind w:left="6480" w:hanging="360"/>
      </w:pPr>
      <w:rPr>
        <w:rFonts w:ascii="Wingdings" w:hAnsi="Wingdings" w:hint="default"/>
      </w:rPr>
    </w:lvl>
  </w:abstractNum>
  <w:abstractNum w:abstractNumId="598" w15:restartNumberingAfterBreak="0">
    <w:nsid w:val="6BC11AA9"/>
    <w:multiLevelType w:val="hybridMultilevel"/>
    <w:tmpl w:val="EB1C4E78"/>
    <w:name w:val="CPSNumberingScheme"/>
    <w:lvl w:ilvl="0" w:tplc="B156C290">
      <w:start w:val="1"/>
      <w:numFmt w:val="decimal"/>
      <w:lvlText w:val="%1."/>
      <w:lvlJc w:val="right"/>
      <w:pPr>
        <w:ind w:left="500" w:hanging="180"/>
      </w:pPr>
    </w:lvl>
    <w:lvl w:ilvl="1" w:tplc="8FD8CC04">
      <w:start w:val="1"/>
      <w:numFmt w:val="decimal"/>
      <w:lvlText w:val="%2."/>
      <w:lvlJc w:val="right"/>
      <w:pPr>
        <w:ind w:left="1000" w:hanging="180"/>
      </w:pPr>
    </w:lvl>
    <w:lvl w:ilvl="2" w:tplc="5238C30E">
      <w:start w:val="1"/>
      <w:numFmt w:val="decimal"/>
      <w:lvlText w:val="%3."/>
      <w:lvlJc w:val="right"/>
      <w:pPr>
        <w:ind w:left="1500" w:hanging="180"/>
      </w:pPr>
    </w:lvl>
    <w:lvl w:ilvl="3" w:tplc="A712E30E">
      <w:start w:val="1"/>
      <w:numFmt w:val="decimal"/>
      <w:lvlText w:val="%4."/>
      <w:lvlJc w:val="right"/>
      <w:pPr>
        <w:ind w:left="2000" w:hanging="180"/>
      </w:pPr>
    </w:lvl>
    <w:lvl w:ilvl="4" w:tplc="2C588464">
      <w:start w:val="1"/>
      <w:numFmt w:val="decimal"/>
      <w:lvlText w:val="%5."/>
      <w:lvlJc w:val="right"/>
      <w:pPr>
        <w:ind w:left="2500" w:hanging="180"/>
      </w:pPr>
    </w:lvl>
    <w:lvl w:ilvl="5" w:tplc="5E263904">
      <w:start w:val="1"/>
      <w:numFmt w:val="decimal"/>
      <w:lvlText w:val="%6."/>
      <w:lvlJc w:val="right"/>
      <w:pPr>
        <w:ind w:left="3000" w:hanging="180"/>
      </w:pPr>
    </w:lvl>
    <w:lvl w:ilvl="6" w:tplc="CEECC1E2">
      <w:start w:val="1"/>
      <w:numFmt w:val="decimal"/>
      <w:lvlText w:val="%7."/>
      <w:lvlJc w:val="right"/>
      <w:pPr>
        <w:ind w:left="3500" w:hanging="180"/>
      </w:pPr>
    </w:lvl>
    <w:lvl w:ilvl="7" w:tplc="6B541244">
      <w:start w:val="1"/>
      <w:numFmt w:val="decimal"/>
      <w:lvlText w:val="%8."/>
      <w:lvlJc w:val="right"/>
      <w:pPr>
        <w:ind w:left="4000" w:hanging="180"/>
      </w:pPr>
    </w:lvl>
    <w:lvl w:ilvl="8" w:tplc="18F846C0">
      <w:start w:val="1"/>
      <w:numFmt w:val="decimal"/>
      <w:lvlText w:val="%9."/>
      <w:lvlJc w:val="right"/>
      <w:pPr>
        <w:ind w:left="4500" w:hanging="180"/>
      </w:pPr>
    </w:lvl>
  </w:abstractNum>
  <w:abstractNum w:abstractNumId="599" w15:restartNumberingAfterBreak="0">
    <w:nsid w:val="6C0A1D3A"/>
    <w:multiLevelType w:val="hybridMultilevel"/>
    <w:tmpl w:val="EE2A5DD4"/>
    <w:name w:val="CPSNumberingScheme"/>
    <w:lvl w:ilvl="0" w:tplc="112C3C54">
      <w:start w:val="1"/>
      <w:numFmt w:val="decimal"/>
      <w:lvlText w:val="%1."/>
      <w:lvlJc w:val="right"/>
      <w:pPr>
        <w:ind w:left="500" w:hanging="180"/>
      </w:pPr>
    </w:lvl>
    <w:lvl w:ilvl="1" w:tplc="CABC29EE">
      <w:start w:val="1"/>
      <w:numFmt w:val="decimal"/>
      <w:lvlText w:val="%2."/>
      <w:lvlJc w:val="right"/>
      <w:pPr>
        <w:ind w:left="1000" w:hanging="180"/>
      </w:pPr>
    </w:lvl>
    <w:lvl w:ilvl="2" w:tplc="04628316">
      <w:start w:val="1"/>
      <w:numFmt w:val="decimal"/>
      <w:lvlText w:val="%3."/>
      <w:lvlJc w:val="right"/>
      <w:pPr>
        <w:ind w:left="1500" w:hanging="180"/>
      </w:pPr>
    </w:lvl>
    <w:lvl w:ilvl="3" w:tplc="889AE28A">
      <w:start w:val="1"/>
      <w:numFmt w:val="decimal"/>
      <w:lvlText w:val="%4."/>
      <w:lvlJc w:val="right"/>
      <w:pPr>
        <w:ind w:left="2000" w:hanging="180"/>
      </w:pPr>
    </w:lvl>
    <w:lvl w:ilvl="4" w:tplc="83001018">
      <w:start w:val="1"/>
      <w:numFmt w:val="decimal"/>
      <w:lvlText w:val="%5."/>
      <w:lvlJc w:val="right"/>
      <w:pPr>
        <w:ind w:left="2500" w:hanging="180"/>
      </w:pPr>
    </w:lvl>
    <w:lvl w:ilvl="5" w:tplc="D1FC375A">
      <w:start w:val="1"/>
      <w:numFmt w:val="decimal"/>
      <w:lvlText w:val="%6."/>
      <w:lvlJc w:val="right"/>
      <w:pPr>
        <w:ind w:left="3000" w:hanging="180"/>
      </w:pPr>
    </w:lvl>
    <w:lvl w:ilvl="6" w:tplc="F13AD8FE">
      <w:start w:val="1"/>
      <w:numFmt w:val="decimal"/>
      <w:lvlText w:val="%7."/>
      <w:lvlJc w:val="right"/>
      <w:pPr>
        <w:ind w:left="3500" w:hanging="180"/>
      </w:pPr>
    </w:lvl>
    <w:lvl w:ilvl="7" w:tplc="3D483F68">
      <w:start w:val="1"/>
      <w:numFmt w:val="decimal"/>
      <w:lvlText w:val="%8."/>
      <w:lvlJc w:val="right"/>
      <w:pPr>
        <w:ind w:left="4000" w:hanging="180"/>
      </w:pPr>
    </w:lvl>
    <w:lvl w:ilvl="8" w:tplc="FF32AC5E">
      <w:start w:val="1"/>
      <w:numFmt w:val="decimal"/>
      <w:lvlText w:val="%9."/>
      <w:lvlJc w:val="right"/>
      <w:pPr>
        <w:ind w:left="4500" w:hanging="180"/>
      </w:pPr>
    </w:lvl>
  </w:abstractNum>
  <w:abstractNum w:abstractNumId="600" w15:restartNumberingAfterBreak="0">
    <w:nsid w:val="6C682786"/>
    <w:multiLevelType w:val="hybridMultilevel"/>
    <w:tmpl w:val="0D96A70C"/>
    <w:name w:val="CPSNumberingScheme"/>
    <w:lvl w:ilvl="0" w:tplc="E73EB904">
      <w:start w:val="1"/>
      <w:numFmt w:val="decimal"/>
      <w:lvlText w:val="%1."/>
      <w:lvlJc w:val="right"/>
      <w:pPr>
        <w:ind w:left="500" w:hanging="180"/>
      </w:pPr>
    </w:lvl>
    <w:lvl w:ilvl="1" w:tplc="4A68D0F8">
      <w:start w:val="1"/>
      <w:numFmt w:val="decimal"/>
      <w:lvlText w:val="%2."/>
      <w:lvlJc w:val="right"/>
      <w:pPr>
        <w:ind w:left="1000" w:hanging="180"/>
      </w:pPr>
    </w:lvl>
    <w:lvl w:ilvl="2" w:tplc="72907666">
      <w:start w:val="1"/>
      <w:numFmt w:val="decimal"/>
      <w:lvlText w:val="%3."/>
      <w:lvlJc w:val="right"/>
      <w:pPr>
        <w:ind w:left="1500" w:hanging="180"/>
      </w:pPr>
    </w:lvl>
    <w:lvl w:ilvl="3" w:tplc="B8CCF9F4">
      <w:start w:val="1"/>
      <w:numFmt w:val="decimal"/>
      <w:lvlText w:val="%4."/>
      <w:lvlJc w:val="right"/>
      <w:pPr>
        <w:ind w:left="2000" w:hanging="180"/>
      </w:pPr>
    </w:lvl>
    <w:lvl w:ilvl="4" w:tplc="956A969E">
      <w:start w:val="1"/>
      <w:numFmt w:val="decimal"/>
      <w:lvlText w:val="%5."/>
      <w:lvlJc w:val="right"/>
      <w:pPr>
        <w:ind w:left="2500" w:hanging="180"/>
      </w:pPr>
    </w:lvl>
    <w:lvl w:ilvl="5" w:tplc="9E9C4A8E">
      <w:start w:val="1"/>
      <w:numFmt w:val="decimal"/>
      <w:lvlText w:val="%6."/>
      <w:lvlJc w:val="right"/>
      <w:pPr>
        <w:ind w:left="3000" w:hanging="180"/>
      </w:pPr>
    </w:lvl>
    <w:lvl w:ilvl="6" w:tplc="8640DA2A">
      <w:start w:val="1"/>
      <w:numFmt w:val="decimal"/>
      <w:lvlText w:val="%7."/>
      <w:lvlJc w:val="right"/>
      <w:pPr>
        <w:ind w:left="3500" w:hanging="180"/>
      </w:pPr>
    </w:lvl>
    <w:lvl w:ilvl="7" w:tplc="07243D1E">
      <w:start w:val="1"/>
      <w:numFmt w:val="decimal"/>
      <w:lvlText w:val="%8."/>
      <w:lvlJc w:val="right"/>
      <w:pPr>
        <w:ind w:left="4000" w:hanging="180"/>
      </w:pPr>
    </w:lvl>
    <w:lvl w:ilvl="8" w:tplc="FC888F32">
      <w:start w:val="1"/>
      <w:numFmt w:val="decimal"/>
      <w:lvlText w:val="%9."/>
      <w:lvlJc w:val="right"/>
      <w:pPr>
        <w:ind w:left="4500" w:hanging="180"/>
      </w:pPr>
    </w:lvl>
  </w:abstractNum>
  <w:abstractNum w:abstractNumId="601" w15:restartNumberingAfterBreak="0">
    <w:nsid w:val="6C74763A"/>
    <w:multiLevelType w:val="hybridMultilevel"/>
    <w:tmpl w:val="CC46119E"/>
    <w:name w:val="CPSNumberingScheme"/>
    <w:lvl w:ilvl="0" w:tplc="31D4FB6A">
      <w:start w:val="1"/>
      <w:numFmt w:val="decimal"/>
      <w:lvlText w:val="%1."/>
      <w:lvlJc w:val="right"/>
      <w:pPr>
        <w:ind w:left="500" w:hanging="180"/>
      </w:pPr>
    </w:lvl>
    <w:lvl w:ilvl="1" w:tplc="9364D4B6">
      <w:start w:val="1"/>
      <w:numFmt w:val="decimal"/>
      <w:lvlText w:val="%2."/>
      <w:lvlJc w:val="right"/>
      <w:pPr>
        <w:ind w:left="1000" w:hanging="180"/>
      </w:pPr>
    </w:lvl>
    <w:lvl w:ilvl="2" w:tplc="F342E160">
      <w:start w:val="1"/>
      <w:numFmt w:val="decimal"/>
      <w:lvlText w:val="%3."/>
      <w:lvlJc w:val="right"/>
      <w:pPr>
        <w:ind w:left="1500" w:hanging="180"/>
      </w:pPr>
    </w:lvl>
    <w:lvl w:ilvl="3" w:tplc="CE78497A">
      <w:start w:val="1"/>
      <w:numFmt w:val="decimal"/>
      <w:lvlText w:val="%4."/>
      <w:lvlJc w:val="right"/>
      <w:pPr>
        <w:ind w:left="2000" w:hanging="180"/>
      </w:pPr>
    </w:lvl>
    <w:lvl w:ilvl="4" w:tplc="45368540">
      <w:start w:val="1"/>
      <w:numFmt w:val="decimal"/>
      <w:lvlText w:val="%5."/>
      <w:lvlJc w:val="right"/>
      <w:pPr>
        <w:ind w:left="2500" w:hanging="180"/>
      </w:pPr>
    </w:lvl>
    <w:lvl w:ilvl="5" w:tplc="6C2C6A3C">
      <w:start w:val="1"/>
      <w:numFmt w:val="decimal"/>
      <w:lvlText w:val="%6."/>
      <w:lvlJc w:val="right"/>
      <w:pPr>
        <w:ind w:left="3000" w:hanging="180"/>
      </w:pPr>
    </w:lvl>
    <w:lvl w:ilvl="6" w:tplc="D74E8A86">
      <w:start w:val="1"/>
      <w:numFmt w:val="decimal"/>
      <w:lvlText w:val="%7."/>
      <w:lvlJc w:val="right"/>
      <w:pPr>
        <w:ind w:left="3500" w:hanging="180"/>
      </w:pPr>
    </w:lvl>
    <w:lvl w:ilvl="7" w:tplc="96D282E4">
      <w:start w:val="1"/>
      <w:numFmt w:val="decimal"/>
      <w:lvlText w:val="%8."/>
      <w:lvlJc w:val="right"/>
      <w:pPr>
        <w:ind w:left="4000" w:hanging="180"/>
      </w:pPr>
    </w:lvl>
    <w:lvl w:ilvl="8" w:tplc="EE409B10">
      <w:start w:val="1"/>
      <w:numFmt w:val="decimal"/>
      <w:lvlText w:val="%9."/>
      <w:lvlJc w:val="right"/>
      <w:pPr>
        <w:ind w:left="4500" w:hanging="180"/>
      </w:pPr>
    </w:lvl>
  </w:abstractNum>
  <w:abstractNum w:abstractNumId="602" w15:restartNumberingAfterBreak="0">
    <w:nsid w:val="6C8E4925"/>
    <w:multiLevelType w:val="multilevel"/>
    <w:tmpl w:val="B8E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6C8F7472"/>
    <w:multiLevelType w:val="hybridMultilevel"/>
    <w:tmpl w:val="25FC9982"/>
    <w:lvl w:ilvl="0" w:tplc="83D89B80">
      <w:start w:val="1"/>
      <w:numFmt w:val="bullet"/>
      <w:lvlText w:val="•"/>
      <w:lvlJc w:val="left"/>
      <w:pPr>
        <w:tabs>
          <w:tab w:val="num" w:pos="720"/>
        </w:tabs>
        <w:ind w:left="720" w:hanging="360"/>
      </w:pPr>
      <w:rPr>
        <w:rFonts w:ascii="Arial" w:hAnsi="Arial" w:hint="default"/>
      </w:rPr>
    </w:lvl>
    <w:lvl w:ilvl="1" w:tplc="FEFEDF60">
      <w:start w:val="1"/>
      <w:numFmt w:val="bullet"/>
      <w:lvlText w:val="•"/>
      <w:lvlJc w:val="left"/>
      <w:pPr>
        <w:tabs>
          <w:tab w:val="num" w:pos="1440"/>
        </w:tabs>
        <w:ind w:left="1440" w:hanging="360"/>
      </w:pPr>
      <w:rPr>
        <w:rFonts w:ascii="Arial" w:hAnsi="Arial" w:hint="default"/>
      </w:rPr>
    </w:lvl>
    <w:lvl w:ilvl="2" w:tplc="E9E8F682" w:tentative="1">
      <w:start w:val="1"/>
      <w:numFmt w:val="bullet"/>
      <w:lvlText w:val="•"/>
      <w:lvlJc w:val="left"/>
      <w:pPr>
        <w:tabs>
          <w:tab w:val="num" w:pos="2160"/>
        </w:tabs>
        <w:ind w:left="2160" w:hanging="360"/>
      </w:pPr>
      <w:rPr>
        <w:rFonts w:ascii="Arial" w:hAnsi="Arial" w:hint="default"/>
      </w:rPr>
    </w:lvl>
    <w:lvl w:ilvl="3" w:tplc="8A10FB76" w:tentative="1">
      <w:start w:val="1"/>
      <w:numFmt w:val="bullet"/>
      <w:lvlText w:val="•"/>
      <w:lvlJc w:val="left"/>
      <w:pPr>
        <w:tabs>
          <w:tab w:val="num" w:pos="2880"/>
        </w:tabs>
        <w:ind w:left="2880" w:hanging="360"/>
      </w:pPr>
      <w:rPr>
        <w:rFonts w:ascii="Arial" w:hAnsi="Arial" w:hint="default"/>
      </w:rPr>
    </w:lvl>
    <w:lvl w:ilvl="4" w:tplc="8E1C35D2" w:tentative="1">
      <w:start w:val="1"/>
      <w:numFmt w:val="bullet"/>
      <w:lvlText w:val="•"/>
      <w:lvlJc w:val="left"/>
      <w:pPr>
        <w:tabs>
          <w:tab w:val="num" w:pos="3600"/>
        </w:tabs>
        <w:ind w:left="3600" w:hanging="360"/>
      </w:pPr>
      <w:rPr>
        <w:rFonts w:ascii="Arial" w:hAnsi="Arial" w:hint="default"/>
      </w:rPr>
    </w:lvl>
    <w:lvl w:ilvl="5" w:tplc="3E36216E" w:tentative="1">
      <w:start w:val="1"/>
      <w:numFmt w:val="bullet"/>
      <w:lvlText w:val="•"/>
      <w:lvlJc w:val="left"/>
      <w:pPr>
        <w:tabs>
          <w:tab w:val="num" w:pos="4320"/>
        </w:tabs>
        <w:ind w:left="4320" w:hanging="360"/>
      </w:pPr>
      <w:rPr>
        <w:rFonts w:ascii="Arial" w:hAnsi="Arial" w:hint="default"/>
      </w:rPr>
    </w:lvl>
    <w:lvl w:ilvl="6" w:tplc="F5DC925A" w:tentative="1">
      <w:start w:val="1"/>
      <w:numFmt w:val="bullet"/>
      <w:lvlText w:val="•"/>
      <w:lvlJc w:val="left"/>
      <w:pPr>
        <w:tabs>
          <w:tab w:val="num" w:pos="5040"/>
        </w:tabs>
        <w:ind w:left="5040" w:hanging="360"/>
      </w:pPr>
      <w:rPr>
        <w:rFonts w:ascii="Arial" w:hAnsi="Arial" w:hint="default"/>
      </w:rPr>
    </w:lvl>
    <w:lvl w:ilvl="7" w:tplc="F8EC1B8A" w:tentative="1">
      <w:start w:val="1"/>
      <w:numFmt w:val="bullet"/>
      <w:lvlText w:val="•"/>
      <w:lvlJc w:val="left"/>
      <w:pPr>
        <w:tabs>
          <w:tab w:val="num" w:pos="5760"/>
        </w:tabs>
        <w:ind w:left="5760" w:hanging="360"/>
      </w:pPr>
      <w:rPr>
        <w:rFonts w:ascii="Arial" w:hAnsi="Arial" w:hint="default"/>
      </w:rPr>
    </w:lvl>
    <w:lvl w:ilvl="8" w:tplc="F3ACB740" w:tentative="1">
      <w:start w:val="1"/>
      <w:numFmt w:val="bullet"/>
      <w:lvlText w:val="•"/>
      <w:lvlJc w:val="left"/>
      <w:pPr>
        <w:tabs>
          <w:tab w:val="num" w:pos="6480"/>
        </w:tabs>
        <w:ind w:left="6480" w:hanging="360"/>
      </w:pPr>
      <w:rPr>
        <w:rFonts w:ascii="Arial" w:hAnsi="Arial" w:hint="default"/>
      </w:rPr>
    </w:lvl>
  </w:abstractNum>
  <w:abstractNum w:abstractNumId="604" w15:restartNumberingAfterBreak="0">
    <w:nsid w:val="6CB77F89"/>
    <w:multiLevelType w:val="hybridMultilevel"/>
    <w:tmpl w:val="1BC82C4A"/>
    <w:lvl w:ilvl="0" w:tplc="7EE6A35C">
      <w:start w:val="1"/>
      <w:numFmt w:val="bullet"/>
      <w:lvlText w:val="·"/>
      <w:lvlJc w:val="left"/>
      <w:pPr>
        <w:ind w:left="720" w:hanging="360"/>
      </w:pPr>
      <w:rPr>
        <w:rFonts w:ascii="Symbol" w:hAnsi="Symbol" w:hint="default"/>
      </w:rPr>
    </w:lvl>
    <w:lvl w:ilvl="1" w:tplc="9BDCE8DE">
      <w:start w:val="1"/>
      <w:numFmt w:val="bullet"/>
      <w:lvlText w:val="o"/>
      <w:lvlJc w:val="left"/>
      <w:pPr>
        <w:ind w:left="1440" w:hanging="360"/>
      </w:pPr>
      <w:rPr>
        <w:rFonts w:ascii="Courier New" w:hAnsi="Courier New" w:hint="default"/>
      </w:rPr>
    </w:lvl>
    <w:lvl w:ilvl="2" w:tplc="09D69662">
      <w:start w:val="1"/>
      <w:numFmt w:val="bullet"/>
      <w:lvlText w:val=""/>
      <w:lvlJc w:val="left"/>
      <w:pPr>
        <w:ind w:left="2160" w:hanging="360"/>
      </w:pPr>
      <w:rPr>
        <w:rFonts w:ascii="Wingdings" w:hAnsi="Wingdings" w:hint="default"/>
      </w:rPr>
    </w:lvl>
    <w:lvl w:ilvl="3" w:tplc="ABF43614">
      <w:start w:val="1"/>
      <w:numFmt w:val="bullet"/>
      <w:lvlText w:val=""/>
      <w:lvlJc w:val="left"/>
      <w:pPr>
        <w:ind w:left="2880" w:hanging="360"/>
      </w:pPr>
      <w:rPr>
        <w:rFonts w:ascii="Symbol" w:hAnsi="Symbol" w:hint="default"/>
      </w:rPr>
    </w:lvl>
    <w:lvl w:ilvl="4" w:tplc="1A6632C2">
      <w:start w:val="1"/>
      <w:numFmt w:val="bullet"/>
      <w:lvlText w:val="o"/>
      <w:lvlJc w:val="left"/>
      <w:pPr>
        <w:ind w:left="3600" w:hanging="360"/>
      </w:pPr>
      <w:rPr>
        <w:rFonts w:ascii="Courier New" w:hAnsi="Courier New" w:hint="default"/>
      </w:rPr>
    </w:lvl>
    <w:lvl w:ilvl="5" w:tplc="86BA0E9E">
      <w:start w:val="1"/>
      <w:numFmt w:val="bullet"/>
      <w:lvlText w:val=""/>
      <w:lvlJc w:val="left"/>
      <w:pPr>
        <w:ind w:left="4320" w:hanging="360"/>
      </w:pPr>
      <w:rPr>
        <w:rFonts w:ascii="Wingdings" w:hAnsi="Wingdings" w:hint="default"/>
      </w:rPr>
    </w:lvl>
    <w:lvl w:ilvl="6" w:tplc="099C043C">
      <w:start w:val="1"/>
      <w:numFmt w:val="bullet"/>
      <w:lvlText w:val=""/>
      <w:lvlJc w:val="left"/>
      <w:pPr>
        <w:ind w:left="5040" w:hanging="360"/>
      </w:pPr>
      <w:rPr>
        <w:rFonts w:ascii="Symbol" w:hAnsi="Symbol" w:hint="default"/>
      </w:rPr>
    </w:lvl>
    <w:lvl w:ilvl="7" w:tplc="ADAC2662">
      <w:start w:val="1"/>
      <w:numFmt w:val="bullet"/>
      <w:lvlText w:val="o"/>
      <w:lvlJc w:val="left"/>
      <w:pPr>
        <w:ind w:left="5760" w:hanging="360"/>
      </w:pPr>
      <w:rPr>
        <w:rFonts w:ascii="Courier New" w:hAnsi="Courier New" w:hint="default"/>
      </w:rPr>
    </w:lvl>
    <w:lvl w:ilvl="8" w:tplc="D3224254">
      <w:start w:val="1"/>
      <w:numFmt w:val="bullet"/>
      <w:lvlText w:val=""/>
      <w:lvlJc w:val="left"/>
      <w:pPr>
        <w:ind w:left="6480" w:hanging="360"/>
      </w:pPr>
      <w:rPr>
        <w:rFonts w:ascii="Wingdings" w:hAnsi="Wingdings" w:hint="default"/>
      </w:rPr>
    </w:lvl>
  </w:abstractNum>
  <w:abstractNum w:abstractNumId="605" w15:restartNumberingAfterBreak="0">
    <w:nsid w:val="6CC515CE"/>
    <w:multiLevelType w:val="hybridMultilevel"/>
    <w:tmpl w:val="69EC1836"/>
    <w:name w:val="CPSNumberingScheme"/>
    <w:lvl w:ilvl="0" w:tplc="4E7C7960">
      <w:start w:val="1"/>
      <w:numFmt w:val="decimal"/>
      <w:lvlText w:val="%1."/>
      <w:lvlJc w:val="right"/>
      <w:pPr>
        <w:ind w:left="500" w:hanging="180"/>
      </w:pPr>
    </w:lvl>
    <w:lvl w:ilvl="1" w:tplc="D772C044">
      <w:start w:val="1"/>
      <w:numFmt w:val="decimal"/>
      <w:lvlText w:val="%2."/>
      <w:lvlJc w:val="right"/>
      <w:pPr>
        <w:ind w:left="1000" w:hanging="180"/>
      </w:pPr>
    </w:lvl>
    <w:lvl w:ilvl="2" w:tplc="8D22BD54">
      <w:start w:val="1"/>
      <w:numFmt w:val="decimal"/>
      <w:lvlText w:val="%3."/>
      <w:lvlJc w:val="right"/>
      <w:pPr>
        <w:ind w:left="1500" w:hanging="180"/>
      </w:pPr>
    </w:lvl>
    <w:lvl w:ilvl="3" w:tplc="B414DC08">
      <w:start w:val="1"/>
      <w:numFmt w:val="decimal"/>
      <w:lvlText w:val="%4."/>
      <w:lvlJc w:val="right"/>
      <w:pPr>
        <w:ind w:left="2000" w:hanging="180"/>
      </w:pPr>
    </w:lvl>
    <w:lvl w:ilvl="4" w:tplc="A412B956">
      <w:start w:val="1"/>
      <w:numFmt w:val="decimal"/>
      <w:lvlText w:val="%5."/>
      <w:lvlJc w:val="right"/>
      <w:pPr>
        <w:ind w:left="2500" w:hanging="180"/>
      </w:pPr>
    </w:lvl>
    <w:lvl w:ilvl="5" w:tplc="A87E5F56">
      <w:start w:val="1"/>
      <w:numFmt w:val="decimal"/>
      <w:lvlText w:val="%6."/>
      <w:lvlJc w:val="right"/>
      <w:pPr>
        <w:ind w:left="3000" w:hanging="180"/>
      </w:pPr>
    </w:lvl>
    <w:lvl w:ilvl="6" w:tplc="ECE83FBE">
      <w:start w:val="1"/>
      <w:numFmt w:val="decimal"/>
      <w:lvlText w:val="%7."/>
      <w:lvlJc w:val="right"/>
      <w:pPr>
        <w:ind w:left="3500" w:hanging="180"/>
      </w:pPr>
    </w:lvl>
    <w:lvl w:ilvl="7" w:tplc="D9C87AC8">
      <w:start w:val="1"/>
      <w:numFmt w:val="decimal"/>
      <w:lvlText w:val="%8."/>
      <w:lvlJc w:val="right"/>
      <w:pPr>
        <w:ind w:left="4000" w:hanging="180"/>
      </w:pPr>
    </w:lvl>
    <w:lvl w:ilvl="8" w:tplc="AF44524C">
      <w:start w:val="1"/>
      <w:numFmt w:val="decimal"/>
      <w:lvlText w:val="%9."/>
      <w:lvlJc w:val="right"/>
      <w:pPr>
        <w:ind w:left="4500" w:hanging="180"/>
      </w:pPr>
    </w:lvl>
  </w:abstractNum>
  <w:abstractNum w:abstractNumId="606" w15:restartNumberingAfterBreak="0">
    <w:nsid w:val="6D286F94"/>
    <w:multiLevelType w:val="hybridMultilevel"/>
    <w:tmpl w:val="C298C96C"/>
    <w:name w:val="CPSNumberingScheme"/>
    <w:lvl w:ilvl="0" w:tplc="B6160D56">
      <w:start w:val="1"/>
      <w:numFmt w:val="decimal"/>
      <w:lvlText w:val="%1."/>
      <w:lvlJc w:val="right"/>
      <w:pPr>
        <w:ind w:left="500" w:hanging="180"/>
      </w:pPr>
    </w:lvl>
    <w:lvl w:ilvl="1" w:tplc="FAFA0D52">
      <w:start w:val="1"/>
      <w:numFmt w:val="decimal"/>
      <w:lvlText w:val="%2."/>
      <w:lvlJc w:val="right"/>
      <w:pPr>
        <w:ind w:left="1000" w:hanging="180"/>
      </w:pPr>
    </w:lvl>
    <w:lvl w:ilvl="2" w:tplc="7C9E3278">
      <w:start w:val="1"/>
      <w:numFmt w:val="decimal"/>
      <w:lvlText w:val="%3."/>
      <w:lvlJc w:val="right"/>
      <w:pPr>
        <w:ind w:left="1500" w:hanging="180"/>
      </w:pPr>
    </w:lvl>
    <w:lvl w:ilvl="3" w:tplc="7E7022B8">
      <w:start w:val="1"/>
      <w:numFmt w:val="decimal"/>
      <w:lvlText w:val="%4."/>
      <w:lvlJc w:val="right"/>
      <w:pPr>
        <w:ind w:left="2000" w:hanging="180"/>
      </w:pPr>
    </w:lvl>
    <w:lvl w:ilvl="4" w:tplc="5C6055DA">
      <w:start w:val="1"/>
      <w:numFmt w:val="decimal"/>
      <w:lvlText w:val="%5."/>
      <w:lvlJc w:val="right"/>
      <w:pPr>
        <w:ind w:left="2500" w:hanging="180"/>
      </w:pPr>
    </w:lvl>
    <w:lvl w:ilvl="5" w:tplc="E8CC792C">
      <w:start w:val="1"/>
      <w:numFmt w:val="decimal"/>
      <w:lvlText w:val="%6."/>
      <w:lvlJc w:val="right"/>
      <w:pPr>
        <w:ind w:left="3000" w:hanging="180"/>
      </w:pPr>
    </w:lvl>
    <w:lvl w:ilvl="6" w:tplc="003669C6">
      <w:start w:val="1"/>
      <w:numFmt w:val="decimal"/>
      <w:lvlText w:val="%7."/>
      <w:lvlJc w:val="right"/>
      <w:pPr>
        <w:ind w:left="3500" w:hanging="180"/>
      </w:pPr>
    </w:lvl>
    <w:lvl w:ilvl="7" w:tplc="43F8F5EE">
      <w:start w:val="1"/>
      <w:numFmt w:val="decimal"/>
      <w:lvlText w:val="%8."/>
      <w:lvlJc w:val="right"/>
      <w:pPr>
        <w:ind w:left="4000" w:hanging="180"/>
      </w:pPr>
    </w:lvl>
    <w:lvl w:ilvl="8" w:tplc="4104C0CC">
      <w:start w:val="1"/>
      <w:numFmt w:val="decimal"/>
      <w:lvlText w:val="%9."/>
      <w:lvlJc w:val="right"/>
      <w:pPr>
        <w:ind w:left="4500" w:hanging="180"/>
      </w:pPr>
    </w:lvl>
  </w:abstractNum>
  <w:abstractNum w:abstractNumId="607" w15:restartNumberingAfterBreak="0">
    <w:nsid w:val="6D407769"/>
    <w:multiLevelType w:val="hybridMultilevel"/>
    <w:tmpl w:val="B236432E"/>
    <w:name w:val="CPSNumberingScheme"/>
    <w:lvl w:ilvl="0" w:tplc="B896DF6E">
      <w:start w:val="1"/>
      <w:numFmt w:val="decimal"/>
      <w:lvlText w:val="%1."/>
      <w:lvlJc w:val="right"/>
      <w:pPr>
        <w:ind w:left="500" w:hanging="180"/>
      </w:pPr>
    </w:lvl>
    <w:lvl w:ilvl="1" w:tplc="013A7AC2">
      <w:start w:val="1"/>
      <w:numFmt w:val="decimal"/>
      <w:lvlText w:val="%2."/>
      <w:lvlJc w:val="right"/>
      <w:pPr>
        <w:ind w:left="1000" w:hanging="180"/>
      </w:pPr>
    </w:lvl>
    <w:lvl w:ilvl="2" w:tplc="C35AE344">
      <w:start w:val="1"/>
      <w:numFmt w:val="decimal"/>
      <w:lvlText w:val="%3."/>
      <w:lvlJc w:val="right"/>
      <w:pPr>
        <w:ind w:left="1500" w:hanging="180"/>
      </w:pPr>
    </w:lvl>
    <w:lvl w:ilvl="3" w:tplc="4190AC18">
      <w:start w:val="1"/>
      <w:numFmt w:val="decimal"/>
      <w:lvlText w:val="%4."/>
      <w:lvlJc w:val="right"/>
      <w:pPr>
        <w:ind w:left="2000" w:hanging="180"/>
      </w:pPr>
    </w:lvl>
    <w:lvl w:ilvl="4" w:tplc="C4544604">
      <w:start w:val="1"/>
      <w:numFmt w:val="decimal"/>
      <w:lvlText w:val="%5."/>
      <w:lvlJc w:val="right"/>
      <w:pPr>
        <w:ind w:left="2500" w:hanging="180"/>
      </w:pPr>
    </w:lvl>
    <w:lvl w:ilvl="5" w:tplc="6590B0D6">
      <w:start w:val="1"/>
      <w:numFmt w:val="decimal"/>
      <w:lvlText w:val="%6."/>
      <w:lvlJc w:val="right"/>
      <w:pPr>
        <w:ind w:left="3000" w:hanging="180"/>
      </w:pPr>
    </w:lvl>
    <w:lvl w:ilvl="6" w:tplc="94FAB6DE">
      <w:start w:val="1"/>
      <w:numFmt w:val="decimal"/>
      <w:lvlText w:val="%7."/>
      <w:lvlJc w:val="right"/>
      <w:pPr>
        <w:ind w:left="3500" w:hanging="180"/>
      </w:pPr>
    </w:lvl>
    <w:lvl w:ilvl="7" w:tplc="D7FA0978">
      <w:start w:val="1"/>
      <w:numFmt w:val="decimal"/>
      <w:lvlText w:val="%8."/>
      <w:lvlJc w:val="right"/>
      <w:pPr>
        <w:ind w:left="4000" w:hanging="180"/>
      </w:pPr>
    </w:lvl>
    <w:lvl w:ilvl="8" w:tplc="B2C6F844">
      <w:start w:val="1"/>
      <w:numFmt w:val="decimal"/>
      <w:lvlText w:val="%9."/>
      <w:lvlJc w:val="right"/>
      <w:pPr>
        <w:ind w:left="4500" w:hanging="180"/>
      </w:pPr>
    </w:lvl>
  </w:abstractNum>
  <w:abstractNum w:abstractNumId="608" w15:restartNumberingAfterBreak="0">
    <w:nsid w:val="6D453199"/>
    <w:multiLevelType w:val="hybridMultilevel"/>
    <w:tmpl w:val="FE444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9" w15:restartNumberingAfterBreak="0">
    <w:nsid w:val="6D872A3F"/>
    <w:multiLevelType w:val="hybridMultilevel"/>
    <w:tmpl w:val="F9804D6E"/>
    <w:lvl w:ilvl="0" w:tplc="F25AFECC">
      <w:start w:val="1"/>
      <w:numFmt w:val="lowerLetter"/>
      <w:lvlText w:val="%1."/>
      <w:lvlJc w:val="left"/>
      <w:pPr>
        <w:ind w:left="720" w:hanging="360"/>
      </w:pPr>
    </w:lvl>
    <w:lvl w:ilvl="1" w:tplc="90B29F88">
      <w:start w:val="1"/>
      <w:numFmt w:val="lowerLetter"/>
      <w:lvlText w:val="%2."/>
      <w:lvlJc w:val="left"/>
      <w:pPr>
        <w:ind w:left="1440" w:hanging="360"/>
      </w:pPr>
    </w:lvl>
    <w:lvl w:ilvl="2" w:tplc="AE5222E0">
      <w:start w:val="1"/>
      <w:numFmt w:val="lowerRoman"/>
      <w:lvlText w:val="%3."/>
      <w:lvlJc w:val="right"/>
      <w:pPr>
        <w:ind w:left="2160" w:hanging="180"/>
      </w:pPr>
    </w:lvl>
    <w:lvl w:ilvl="3" w:tplc="39225F34">
      <w:start w:val="1"/>
      <w:numFmt w:val="decimal"/>
      <w:lvlText w:val="%4."/>
      <w:lvlJc w:val="left"/>
      <w:pPr>
        <w:ind w:left="2880" w:hanging="360"/>
      </w:pPr>
    </w:lvl>
    <w:lvl w:ilvl="4" w:tplc="B2CA6FFA">
      <w:start w:val="1"/>
      <w:numFmt w:val="lowerLetter"/>
      <w:lvlText w:val="%5."/>
      <w:lvlJc w:val="left"/>
      <w:pPr>
        <w:ind w:left="3600" w:hanging="360"/>
      </w:pPr>
    </w:lvl>
    <w:lvl w:ilvl="5" w:tplc="677EDC72">
      <w:start w:val="1"/>
      <w:numFmt w:val="lowerRoman"/>
      <w:lvlText w:val="%6."/>
      <w:lvlJc w:val="right"/>
      <w:pPr>
        <w:ind w:left="4320" w:hanging="180"/>
      </w:pPr>
    </w:lvl>
    <w:lvl w:ilvl="6" w:tplc="809ED15A">
      <w:start w:val="1"/>
      <w:numFmt w:val="decimal"/>
      <w:lvlText w:val="%7."/>
      <w:lvlJc w:val="left"/>
      <w:pPr>
        <w:ind w:left="5040" w:hanging="360"/>
      </w:pPr>
    </w:lvl>
    <w:lvl w:ilvl="7" w:tplc="1CC41444">
      <w:start w:val="1"/>
      <w:numFmt w:val="lowerLetter"/>
      <w:lvlText w:val="%8."/>
      <w:lvlJc w:val="left"/>
      <w:pPr>
        <w:ind w:left="5760" w:hanging="360"/>
      </w:pPr>
    </w:lvl>
    <w:lvl w:ilvl="8" w:tplc="EC0C0F14">
      <w:start w:val="1"/>
      <w:numFmt w:val="lowerRoman"/>
      <w:lvlText w:val="%9."/>
      <w:lvlJc w:val="right"/>
      <w:pPr>
        <w:ind w:left="6480" w:hanging="180"/>
      </w:pPr>
    </w:lvl>
  </w:abstractNum>
  <w:abstractNum w:abstractNumId="610" w15:restartNumberingAfterBreak="0">
    <w:nsid w:val="6D9D6AA9"/>
    <w:multiLevelType w:val="hybridMultilevel"/>
    <w:tmpl w:val="EEC45FDC"/>
    <w:lvl w:ilvl="0" w:tplc="B45CB760">
      <w:start w:val="1"/>
      <w:numFmt w:val="bullet"/>
      <w:lvlText w:val=""/>
      <w:lvlJc w:val="righ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611" w15:restartNumberingAfterBreak="0">
    <w:nsid w:val="6DB5074F"/>
    <w:multiLevelType w:val="hybridMultilevel"/>
    <w:tmpl w:val="A6F6AE50"/>
    <w:lvl w:ilvl="0" w:tplc="C8A28A9E">
      <w:start w:val="1"/>
      <w:numFmt w:val="decimal"/>
      <w:lvlText w:val="%1."/>
      <w:lvlJc w:val="right"/>
      <w:pPr>
        <w:ind w:left="500" w:hanging="180"/>
      </w:pPr>
    </w:lvl>
    <w:lvl w:ilvl="1" w:tplc="552277E6">
      <w:start w:val="1"/>
      <w:numFmt w:val="decimal"/>
      <w:lvlText w:val="%2."/>
      <w:lvlJc w:val="right"/>
      <w:pPr>
        <w:ind w:left="1000" w:hanging="180"/>
      </w:pPr>
    </w:lvl>
    <w:lvl w:ilvl="2" w:tplc="384651E4">
      <w:start w:val="1"/>
      <w:numFmt w:val="decimal"/>
      <w:lvlText w:val="%3."/>
      <w:lvlJc w:val="right"/>
      <w:pPr>
        <w:ind w:left="1500" w:hanging="180"/>
      </w:pPr>
    </w:lvl>
    <w:lvl w:ilvl="3" w:tplc="30A48C68">
      <w:start w:val="1"/>
      <w:numFmt w:val="decimal"/>
      <w:lvlText w:val="%4."/>
      <w:lvlJc w:val="right"/>
      <w:pPr>
        <w:ind w:left="2000" w:hanging="180"/>
      </w:pPr>
    </w:lvl>
    <w:lvl w:ilvl="4" w:tplc="1548BB24">
      <w:start w:val="1"/>
      <w:numFmt w:val="decimal"/>
      <w:lvlText w:val="%5."/>
      <w:lvlJc w:val="right"/>
      <w:pPr>
        <w:ind w:left="2500" w:hanging="180"/>
      </w:pPr>
    </w:lvl>
    <w:lvl w:ilvl="5" w:tplc="ED60313C">
      <w:start w:val="1"/>
      <w:numFmt w:val="decimal"/>
      <w:lvlText w:val="%6."/>
      <w:lvlJc w:val="right"/>
      <w:pPr>
        <w:ind w:left="3000" w:hanging="180"/>
      </w:pPr>
    </w:lvl>
    <w:lvl w:ilvl="6" w:tplc="46E8929E">
      <w:start w:val="1"/>
      <w:numFmt w:val="decimal"/>
      <w:lvlText w:val="%7."/>
      <w:lvlJc w:val="right"/>
      <w:pPr>
        <w:ind w:left="3500" w:hanging="180"/>
      </w:pPr>
    </w:lvl>
    <w:lvl w:ilvl="7" w:tplc="28780116">
      <w:start w:val="1"/>
      <w:numFmt w:val="decimal"/>
      <w:lvlText w:val="%8."/>
      <w:lvlJc w:val="right"/>
      <w:pPr>
        <w:ind w:left="4000" w:hanging="180"/>
      </w:pPr>
    </w:lvl>
    <w:lvl w:ilvl="8" w:tplc="145A1510">
      <w:start w:val="1"/>
      <w:numFmt w:val="decimal"/>
      <w:lvlText w:val="%9."/>
      <w:lvlJc w:val="right"/>
      <w:pPr>
        <w:ind w:left="4500" w:hanging="180"/>
      </w:pPr>
    </w:lvl>
  </w:abstractNum>
  <w:abstractNum w:abstractNumId="612" w15:restartNumberingAfterBreak="0">
    <w:nsid w:val="6E340E1F"/>
    <w:multiLevelType w:val="hybridMultilevel"/>
    <w:tmpl w:val="C58E7B5A"/>
    <w:name w:val="CPSNumberingScheme"/>
    <w:lvl w:ilvl="0" w:tplc="897AB4AC">
      <w:start w:val="1"/>
      <w:numFmt w:val="decimal"/>
      <w:lvlText w:val="%1."/>
      <w:lvlJc w:val="right"/>
      <w:pPr>
        <w:ind w:left="500" w:hanging="180"/>
      </w:pPr>
    </w:lvl>
    <w:lvl w:ilvl="1" w:tplc="D28019C8">
      <w:start w:val="1"/>
      <w:numFmt w:val="decimal"/>
      <w:lvlText w:val="%2."/>
      <w:lvlJc w:val="right"/>
      <w:pPr>
        <w:ind w:left="1000" w:hanging="180"/>
      </w:pPr>
    </w:lvl>
    <w:lvl w:ilvl="2" w:tplc="8DB60D04">
      <w:start w:val="1"/>
      <w:numFmt w:val="decimal"/>
      <w:lvlText w:val="%3."/>
      <w:lvlJc w:val="right"/>
      <w:pPr>
        <w:ind w:left="1500" w:hanging="180"/>
      </w:pPr>
    </w:lvl>
    <w:lvl w:ilvl="3" w:tplc="B7D05E42">
      <w:start w:val="1"/>
      <w:numFmt w:val="decimal"/>
      <w:lvlText w:val="%4."/>
      <w:lvlJc w:val="right"/>
      <w:pPr>
        <w:ind w:left="2000" w:hanging="180"/>
      </w:pPr>
    </w:lvl>
    <w:lvl w:ilvl="4" w:tplc="9870A53E">
      <w:start w:val="1"/>
      <w:numFmt w:val="decimal"/>
      <w:lvlText w:val="%5."/>
      <w:lvlJc w:val="right"/>
      <w:pPr>
        <w:ind w:left="2500" w:hanging="180"/>
      </w:pPr>
    </w:lvl>
    <w:lvl w:ilvl="5" w:tplc="B4721812">
      <w:start w:val="1"/>
      <w:numFmt w:val="decimal"/>
      <w:lvlText w:val="%6."/>
      <w:lvlJc w:val="right"/>
      <w:pPr>
        <w:ind w:left="3000" w:hanging="180"/>
      </w:pPr>
    </w:lvl>
    <w:lvl w:ilvl="6" w:tplc="B9685BD2">
      <w:start w:val="1"/>
      <w:numFmt w:val="decimal"/>
      <w:lvlText w:val="%7."/>
      <w:lvlJc w:val="right"/>
      <w:pPr>
        <w:ind w:left="3500" w:hanging="180"/>
      </w:pPr>
    </w:lvl>
    <w:lvl w:ilvl="7" w:tplc="DCFE8DC6">
      <w:start w:val="1"/>
      <w:numFmt w:val="decimal"/>
      <w:lvlText w:val="%8."/>
      <w:lvlJc w:val="right"/>
      <w:pPr>
        <w:ind w:left="4000" w:hanging="180"/>
      </w:pPr>
    </w:lvl>
    <w:lvl w:ilvl="8" w:tplc="6082F1B2">
      <w:start w:val="1"/>
      <w:numFmt w:val="decimal"/>
      <w:lvlText w:val="%9."/>
      <w:lvlJc w:val="right"/>
      <w:pPr>
        <w:ind w:left="4500" w:hanging="180"/>
      </w:pPr>
    </w:lvl>
  </w:abstractNum>
  <w:abstractNum w:abstractNumId="613" w15:restartNumberingAfterBreak="0">
    <w:nsid w:val="6E4F26DE"/>
    <w:multiLevelType w:val="hybridMultilevel"/>
    <w:tmpl w:val="AA9481E4"/>
    <w:name w:val="CPSNumberingScheme"/>
    <w:lvl w:ilvl="0" w:tplc="90CA34F8">
      <w:start w:val="1"/>
      <w:numFmt w:val="decimal"/>
      <w:lvlText w:val="%1."/>
      <w:lvlJc w:val="right"/>
      <w:pPr>
        <w:ind w:left="500" w:hanging="180"/>
      </w:pPr>
    </w:lvl>
    <w:lvl w:ilvl="1" w:tplc="70F6173E">
      <w:start w:val="1"/>
      <w:numFmt w:val="decimal"/>
      <w:lvlText w:val="%2."/>
      <w:lvlJc w:val="right"/>
      <w:pPr>
        <w:ind w:left="1000" w:hanging="180"/>
      </w:pPr>
    </w:lvl>
    <w:lvl w:ilvl="2" w:tplc="17162DD4">
      <w:start w:val="1"/>
      <w:numFmt w:val="decimal"/>
      <w:lvlText w:val="%3."/>
      <w:lvlJc w:val="right"/>
      <w:pPr>
        <w:ind w:left="1500" w:hanging="180"/>
      </w:pPr>
    </w:lvl>
    <w:lvl w:ilvl="3" w:tplc="A08C90DA">
      <w:start w:val="1"/>
      <w:numFmt w:val="decimal"/>
      <w:lvlText w:val="%4."/>
      <w:lvlJc w:val="right"/>
      <w:pPr>
        <w:ind w:left="2000" w:hanging="180"/>
      </w:pPr>
    </w:lvl>
    <w:lvl w:ilvl="4" w:tplc="9236C0A8">
      <w:start w:val="1"/>
      <w:numFmt w:val="decimal"/>
      <w:lvlText w:val="%5."/>
      <w:lvlJc w:val="right"/>
      <w:pPr>
        <w:ind w:left="2500" w:hanging="180"/>
      </w:pPr>
    </w:lvl>
    <w:lvl w:ilvl="5" w:tplc="9886E4D0">
      <w:start w:val="1"/>
      <w:numFmt w:val="decimal"/>
      <w:lvlText w:val="%6."/>
      <w:lvlJc w:val="right"/>
      <w:pPr>
        <w:ind w:left="3000" w:hanging="180"/>
      </w:pPr>
    </w:lvl>
    <w:lvl w:ilvl="6" w:tplc="B08CA22A">
      <w:start w:val="1"/>
      <w:numFmt w:val="decimal"/>
      <w:lvlText w:val="%7."/>
      <w:lvlJc w:val="right"/>
      <w:pPr>
        <w:ind w:left="3500" w:hanging="180"/>
      </w:pPr>
    </w:lvl>
    <w:lvl w:ilvl="7" w:tplc="BD446802">
      <w:start w:val="1"/>
      <w:numFmt w:val="decimal"/>
      <w:lvlText w:val="%8."/>
      <w:lvlJc w:val="right"/>
      <w:pPr>
        <w:ind w:left="4000" w:hanging="180"/>
      </w:pPr>
    </w:lvl>
    <w:lvl w:ilvl="8" w:tplc="B0E243DE">
      <w:start w:val="1"/>
      <w:numFmt w:val="decimal"/>
      <w:lvlText w:val="%9."/>
      <w:lvlJc w:val="right"/>
      <w:pPr>
        <w:ind w:left="4500" w:hanging="180"/>
      </w:pPr>
    </w:lvl>
  </w:abstractNum>
  <w:abstractNum w:abstractNumId="614" w15:restartNumberingAfterBreak="0">
    <w:nsid w:val="6EFB6572"/>
    <w:multiLevelType w:val="hybridMultilevel"/>
    <w:tmpl w:val="08645A50"/>
    <w:name w:val="CPSNumberingScheme"/>
    <w:lvl w:ilvl="0" w:tplc="267A8A2A">
      <w:start w:val="1"/>
      <w:numFmt w:val="decimal"/>
      <w:lvlText w:val="%1."/>
      <w:lvlJc w:val="right"/>
      <w:pPr>
        <w:ind w:left="500" w:hanging="180"/>
      </w:pPr>
    </w:lvl>
    <w:lvl w:ilvl="1" w:tplc="FBCEDA14">
      <w:start w:val="1"/>
      <w:numFmt w:val="decimal"/>
      <w:lvlText w:val="%2."/>
      <w:lvlJc w:val="right"/>
      <w:pPr>
        <w:ind w:left="1000" w:hanging="180"/>
      </w:pPr>
    </w:lvl>
    <w:lvl w:ilvl="2" w:tplc="C6AC30E4">
      <w:start w:val="1"/>
      <w:numFmt w:val="decimal"/>
      <w:lvlText w:val="%3."/>
      <w:lvlJc w:val="right"/>
      <w:pPr>
        <w:ind w:left="1500" w:hanging="180"/>
      </w:pPr>
    </w:lvl>
    <w:lvl w:ilvl="3" w:tplc="26723C98">
      <w:start w:val="1"/>
      <w:numFmt w:val="decimal"/>
      <w:lvlText w:val="%4."/>
      <w:lvlJc w:val="right"/>
      <w:pPr>
        <w:ind w:left="2000" w:hanging="180"/>
      </w:pPr>
    </w:lvl>
    <w:lvl w:ilvl="4" w:tplc="FF529084">
      <w:start w:val="1"/>
      <w:numFmt w:val="decimal"/>
      <w:lvlText w:val="%5."/>
      <w:lvlJc w:val="right"/>
      <w:pPr>
        <w:ind w:left="2500" w:hanging="180"/>
      </w:pPr>
    </w:lvl>
    <w:lvl w:ilvl="5" w:tplc="BCAE052E">
      <w:start w:val="1"/>
      <w:numFmt w:val="decimal"/>
      <w:lvlText w:val="%6."/>
      <w:lvlJc w:val="right"/>
      <w:pPr>
        <w:ind w:left="3000" w:hanging="180"/>
      </w:pPr>
    </w:lvl>
    <w:lvl w:ilvl="6" w:tplc="38BAB8E6">
      <w:start w:val="1"/>
      <w:numFmt w:val="decimal"/>
      <w:lvlText w:val="%7."/>
      <w:lvlJc w:val="right"/>
      <w:pPr>
        <w:ind w:left="3500" w:hanging="180"/>
      </w:pPr>
    </w:lvl>
    <w:lvl w:ilvl="7" w:tplc="E54AE30C">
      <w:start w:val="1"/>
      <w:numFmt w:val="decimal"/>
      <w:lvlText w:val="%8."/>
      <w:lvlJc w:val="right"/>
      <w:pPr>
        <w:ind w:left="4000" w:hanging="180"/>
      </w:pPr>
    </w:lvl>
    <w:lvl w:ilvl="8" w:tplc="F0CC7ADE">
      <w:start w:val="1"/>
      <w:numFmt w:val="decimal"/>
      <w:lvlText w:val="%9."/>
      <w:lvlJc w:val="right"/>
      <w:pPr>
        <w:ind w:left="4500" w:hanging="180"/>
      </w:pPr>
    </w:lvl>
  </w:abstractNum>
  <w:abstractNum w:abstractNumId="615" w15:restartNumberingAfterBreak="0">
    <w:nsid w:val="6F056ADD"/>
    <w:multiLevelType w:val="hybridMultilevel"/>
    <w:tmpl w:val="D6F6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6" w15:restartNumberingAfterBreak="0">
    <w:nsid w:val="6F9D3BCD"/>
    <w:multiLevelType w:val="hybridMultilevel"/>
    <w:tmpl w:val="C2BA006C"/>
    <w:lvl w:ilvl="0" w:tplc="92DC7D04">
      <w:start w:val="1"/>
      <w:numFmt w:val="bullet"/>
      <w:lvlText w:val="•"/>
      <w:lvlJc w:val="left"/>
      <w:pPr>
        <w:tabs>
          <w:tab w:val="num" w:pos="720"/>
        </w:tabs>
        <w:ind w:left="720" w:hanging="360"/>
      </w:pPr>
      <w:rPr>
        <w:rFonts w:ascii="Arial" w:hAnsi="Arial" w:hint="default"/>
      </w:rPr>
    </w:lvl>
    <w:lvl w:ilvl="1" w:tplc="6D304164" w:tentative="1">
      <w:start w:val="1"/>
      <w:numFmt w:val="bullet"/>
      <w:lvlText w:val="•"/>
      <w:lvlJc w:val="left"/>
      <w:pPr>
        <w:tabs>
          <w:tab w:val="num" w:pos="1440"/>
        </w:tabs>
        <w:ind w:left="1440" w:hanging="360"/>
      </w:pPr>
      <w:rPr>
        <w:rFonts w:ascii="Arial" w:hAnsi="Arial" w:hint="default"/>
      </w:rPr>
    </w:lvl>
    <w:lvl w:ilvl="2" w:tplc="1270D4FC" w:tentative="1">
      <w:start w:val="1"/>
      <w:numFmt w:val="bullet"/>
      <w:lvlText w:val="•"/>
      <w:lvlJc w:val="left"/>
      <w:pPr>
        <w:tabs>
          <w:tab w:val="num" w:pos="2160"/>
        </w:tabs>
        <w:ind w:left="2160" w:hanging="360"/>
      </w:pPr>
      <w:rPr>
        <w:rFonts w:ascii="Arial" w:hAnsi="Arial" w:hint="default"/>
      </w:rPr>
    </w:lvl>
    <w:lvl w:ilvl="3" w:tplc="738E6772" w:tentative="1">
      <w:start w:val="1"/>
      <w:numFmt w:val="bullet"/>
      <w:lvlText w:val="•"/>
      <w:lvlJc w:val="left"/>
      <w:pPr>
        <w:tabs>
          <w:tab w:val="num" w:pos="2880"/>
        </w:tabs>
        <w:ind w:left="2880" w:hanging="360"/>
      </w:pPr>
      <w:rPr>
        <w:rFonts w:ascii="Arial" w:hAnsi="Arial" w:hint="default"/>
      </w:rPr>
    </w:lvl>
    <w:lvl w:ilvl="4" w:tplc="1ED2A2D4" w:tentative="1">
      <w:start w:val="1"/>
      <w:numFmt w:val="bullet"/>
      <w:lvlText w:val="•"/>
      <w:lvlJc w:val="left"/>
      <w:pPr>
        <w:tabs>
          <w:tab w:val="num" w:pos="3600"/>
        </w:tabs>
        <w:ind w:left="3600" w:hanging="360"/>
      </w:pPr>
      <w:rPr>
        <w:rFonts w:ascii="Arial" w:hAnsi="Arial" w:hint="default"/>
      </w:rPr>
    </w:lvl>
    <w:lvl w:ilvl="5" w:tplc="4A1214DE" w:tentative="1">
      <w:start w:val="1"/>
      <w:numFmt w:val="bullet"/>
      <w:lvlText w:val="•"/>
      <w:lvlJc w:val="left"/>
      <w:pPr>
        <w:tabs>
          <w:tab w:val="num" w:pos="4320"/>
        </w:tabs>
        <w:ind w:left="4320" w:hanging="360"/>
      </w:pPr>
      <w:rPr>
        <w:rFonts w:ascii="Arial" w:hAnsi="Arial" w:hint="default"/>
      </w:rPr>
    </w:lvl>
    <w:lvl w:ilvl="6" w:tplc="E86AC9A2" w:tentative="1">
      <w:start w:val="1"/>
      <w:numFmt w:val="bullet"/>
      <w:lvlText w:val="•"/>
      <w:lvlJc w:val="left"/>
      <w:pPr>
        <w:tabs>
          <w:tab w:val="num" w:pos="5040"/>
        </w:tabs>
        <w:ind w:left="5040" w:hanging="360"/>
      </w:pPr>
      <w:rPr>
        <w:rFonts w:ascii="Arial" w:hAnsi="Arial" w:hint="default"/>
      </w:rPr>
    </w:lvl>
    <w:lvl w:ilvl="7" w:tplc="CFFC9A32" w:tentative="1">
      <w:start w:val="1"/>
      <w:numFmt w:val="bullet"/>
      <w:lvlText w:val="•"/>
      <w:lvlJc w:val="left"/>
      <w:pPr>
        <w:tabs>
          <w:tab w:val="num" w:pos="5760"/>
        </w:tabs>
        <w:ind w:left="5760" w:hanging="360"/>
      </w:pPr>
      <w:rPr>
        <w:rFonts w:ascii="Arial" w:hAnsi="Arial" w:hint="default"/>
      </w:rPr>
    </w:lvl>
    <w:lvl w:ilvl="8" w:tplc="EBDC1480" w:tentative="1">
      <w:start w:val="1"/>
      <w:numFmt w:val="bullet"/>
      <w:lvlText w:val="•"/>
      <w:lvlJc w:val="left"/>
      <w:pPr>
        <w:tabs>
          <w:tab w:val="num" w:pos="6480"/>
        </w:tabs>
        <w:ind w:left="6480" w:hanging="360"/>
      </w:pPr>
      <w:rPr>
        <w:rFonts w:ascii="Arial" w:hAnsi="Arial" w:hint="default"/>
      </w:rPr>
    </w:lvl>
  </w:abstractNum>
  <w:abstractNum w:abstractNumId="617" w15:restartNumberingAfterBreak="0">
    <w:nsid w:val="6FA31D0B"/>
    <w:multiLevelType w:val="hybridMultilevel"/>
    <w:tmpl w:val="DC9CCB64"/>
    <w:lvl w:ilvl="0" w:tplc="7ACE8EE8">
      <w:start w:val="1"/>
      <w:numFmt w:val="bullet"/>
      <w:lvlText w:val="•"/>
      <w:lvlJc w:val="left"/>
      <w:pPr>
        <w:tabs>
          <w:tab w:val="num" w:pos="720"/>
        </w:tabs>
        <w:ind w:left="720" w:hanging="360"/>
      </w:pPr>
      <w:rPr>
        <w:rFonts w:ascii="Arial" w:hAnsi="Arial" w:hint="default"/>
      </w:rPr>
    </w:lvl>
    <w:lvl w:ilvl="1" w:tplc="E1DA0E8A" w:tentative="1">
      <w:start w:val="1"/>
      <w:numFmt w:val="bullet"/>
      <w:lvlText w:val="•"/>
      <w:lvlJc w:val="left"/>
      <w:pPr>
        <w:tabs>
          <w:tab w:val="num" w:pos="1440"/>
        </w:tabs>
        <w:ind w:left="1440" w:hanging="360"/>
      </w:pPr>
      <w:rPr>
        <w:rFonts w:ascii="Arial" w:hAnsi="Arial" w:hint="default"/>
      </w:rPr>
    </w:lvl>
    <w:lvl w:ilvl="2" w:tplc="19981E6A" w:tentative="1">
      <w:start w:val="1"/>
      <w:numFmt w:val="bullet"/>
      <w:lvlText w:val="•"/>
      <w:lvlJc w:val="left"/>
      <w:pPr>
        <w:tabs>
          <w:tab w:val="num" w:pos="2160"/>
        </w:tabs>
        <w:ind w:left="2160" w:hanging="360"/>
      </w:pPr>
      <w:rPr>
        <w:rFonts w:ascii="Arial" w:hAnsi="Arial" w:hint="default"/>
      </w:rPr>
    </w:lvl>
    <w:lvl w:ilvl="3" w:tplc="4726DA6E" w:tentative="1">
      <w:start w:val="1"/>
      <w:numFmt w:val="bullet"/>
      <w:lvlText w:val="•"/>
      <w:lvlJc w:val="left"/>
      <w:pPr>
        <w:tabs>
          <w:tab w:val="num" w:pos="2880"/>
        </w:tabs>
        <w:ind w:left="2880" w:hanging="360"/>
      </w:pPr>
      <w:rPr>
        <w:rFonts w:ascii="Arial" w:hAnsi="Arial" w:hint="default"/>
      </w:rPr>
    </w:lvl>
    <w:lvl w:ilvl="4" w:tplc="4C2EE3B6" w:tentative="1">
      <w:start w:val="1"/>
      <w:numFmt w:val="bullet"/>
      <w:lvlText w:val="•"/>
      <w:lvlJc w:val="left"/>
      <w:pPr>
        <w:tabs>
          <w:tab w:val="num" w:pos="3600"/>
        </w:tabs>
        <w:ind w:left="3600" w:hanging="360"/>
      </w:pPr>
      <w:rPr>
        <w:rFonts w:ascii="Arial" w:hAnsi="Arial" w:hint="default"/>
      </w:rPr>
    </w:lvl>
    <w:lvl w:ilvl="5" w:tplc="67545A96" w:tentative="1">
      <w:start w:val="1"/>
      <w:numFmt w:val="bullet"/>
      <w:lvlText w:val="•"/>
      <w:lvlJc w:val="left"/>
      <w:pPr>
        <w:tabs>
          <w:tab w:val="num" w:pos="4320"/>
        </w:tabs>
        <w:ind w:left="4320" w:hanging="360"/>
      </w:pPr>
      <w:rPr>
        <w:rFonts w:ascii="Arial" w:hAnsi="Arial" w:hint="default"/>
      </w:rPr>
    </w:lvl>
    <w:lvl w:ilvl="6" w:tplc="85CA0740" w:tentative="1">
      <w:start w:val="1"/>
      <w:numFmt w:val="bullet"/>
      <w:lvlText w:val="•"/>
      <w:lvlJc w:val="left"/>
      <w:pPr>
        <w:tabs>
          <w:tab w:val="num" w:pos="5040"/>
        </w:tabs>
        <w:ind w:left="5040" w:hanging="360"/>
      </w:pPr>
      <w:rPr>
        <w:rFonts w:ascii="Arial" w:hAnsi="Arial" w:hint="default"/>
      </w:rPr>
    </w:lvl>
    <w:lvl w:ilvl="7" w:tplc="9640C100" w:tentative="1">
      <w:start w:val="1"/>
      <w:numFmt w:val="bullet"/>
      <w:lvlText w:val="•"/>
      <w:lvlJc w:val="left"/>
      <w:pPr>
        <w:tabs>
          <w:tab w:val="num" w:pos="5760"/>
        </w:tabs>
        <w:ind w:left="5760" w:hanging="360"/>
      </w:pPr>
      <w:rPr>
        <w:rFonts w:ascii="Arial" w:hAnsi="Arial" w:hint="default"/>
      </w:rPr>
    </w:lvl>
    <w:lvl w:ilvl="8" w:tplc="8EF61CC0" w:tentative="1">
      <w:start w:val="1"/>
      <w:numFmt w:val="bullet"/>
      <w:lvlText w:val="•"/>
      <w:lvlJc w:val="left"/>
      <w:pPr>
        <w:tabs>
          <w:tab w:val="num" w:pos="6480"/>
        </w:tabs>
        <w:ind w:left="6480" w:hanging="360"/>
      </w:pPr>
      <w:rPr>
        <w:rFonts w:ascii="Arial" w:hAnsi="Arial" w:hint="default"/>
      </w:rPr>
    </w:lvl>
  </w:abstractNum>
  <w:abstractNum w:abstractNumId="618" w15:restartNumberingAfterBreak="0">
    <w:nsid w:val="6FB13C11"/>
    <w:multiLevelType w:val="hybridMultilevel"/>
    <w:tmpl w:val="4BC06400"/>
    <w:lvl w:ilvl="0" w:tplc="BE68447C">
      <w:start w:val="1"/>
      <w:numFmt w:val="lowerLetter"/>
      <w:lvlText w:val="%1."/>
      <w:lvlJc w:val="left"/>
      <w:pPr>
        <w:ind w:left="720" w:hanging="360"/>
      </w:pPr>
    </w:lvl>
    <w:lvl w:ilvl="1" w:tplc="A53678BC">
      <w:start w:val="1"/>
      <w:numFmt w:val="lowerLetter"/>
      <w:lvlText w:val="%2."/>
      <w:lvlJc w:val="left"/>
      <w:pPr>
        <w:ind w:left="1440" w:hanging="360"/>
      </w:pPr>
    </w:lvl>
    <w:lvl w:ilvl="2" w:tplc="47C4AD7E">
      <w:start w:val="1"/>
      <w:numFmt w:val="lowerRoman"/>
      <w:lvlText w:val="%3."/>
      <w:lvlJc w:val="right"/>
      <w:pPr>
        <w:ind w:left="2160" w:hanging="180"/>
      </w:pPr>
    </w:lvl>
    <w:lvl w:ilvl="3" w:tplc="31B08542">
      <w:start w:val="1"/>
      <w:numFmt w:val="decimal"/>
      <w:lvlText w:val="%4."/>
      <w:lvlJc w:val="left"/>
      <w:pPr>
        <w:ind w:left="2880" w:hanging="360"/>
      </w:pPr>
    </w:lvl>
    <w:lvl w:ilvl="4" w:tplc="C9E28BF0">
      <w:start w:val="1"/>
      <w:numFmt w:val="lowerLetter"/>
      <w:lvlText w:val="%5."/>
      <w:lvlJc w:val="left"/>
      <w:pPr>
        <w:ind w:left="3600" w:hanging="360"/>
      </w:pPr>
    </w:lvl>
    <w:lvl w:ilvl="5" w:tplc="FF08781E">
      <w:start w:val="1"/>
      <w:numFmt w:val="lowerRoman"/>
      <w:lvlText w:val="%6."/>
      <w:lvlJc w:val="right"/>
      <w:pPr>
        <w:ind w:left="4320" w:hanging="180"/>
      </w:pPr>
    </w:lvl>
    <w:lvl w:ilvl="6" w:tplc="9326A242">
      <w:start w:val="1"/>
      <w:numFmt w:val="decimal"/>
      <w:lvlText w:val="%7."/>
      <w:lvlJc w:val="left"/>
      <w:pPr>
        <w:ind w:left="5040" w:hanging="360"/>
      </w:pPr>
    </w:lvl>
    <w:lvl w:ilvl="7" w:tplc="692296C8">
      <w:start w:val="1"/>
      <w:numFmt w:val="lowerLetter"/>
      <w:lvlText w:val="%8."/>
      <w:lvlJc w:val="left"/>
      <w:pPr>
        <w:ind w:left="5760" w:hanging="360"/>
      </w:pPr>
    </w:lvl>
    <w:lvl w:ilvl="8" w:tplc="1E50648A">
      <w:start w:val="1"/>
      <w:numFmt w:val="lowerRoman"/>
      <w:lvlText w:val="%9."/>
      <w:lvlJc w:val="right"/>
      <w:pPr>
        <w:ind w:left="6480" w:hanging="180"/>
      </w:pPr>
    </w:lvl>
  </w:abstractNum>
  <w:abstractNum w:abstractNumId="619" w15:restartNumberingAfterBreak="0">
    <w:nsid w:val="70217D52"/>
    <w:multiLevelType w:val="hybridMultilevel"/>
    <w:tmpl w:val="F434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0" w15:restartNumberingAfterBreak="0">
    <w:nsid w:val="70467C61"/>
    <w:multiLevelType w:val="hybridMultilevel"/>
    <w:tmpl w:val="870E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15:restartNumberingAfterBreak="0">
    <w:nsid w:val="70AA72B7"/>
    <w:multiLevelType w:val="hybridMultilevel"/>
    <w:tmpl w:val="4A8C4D7C"/>
    <w:name w:val="CPSNumberingScheme"/>
    <w:lvl w:ilvl="0" w:tplc="250240C6">
      <w:start w:val="1"/>
      <w:numFmt w:val="decimal"/>
      <w:lvlText w:val="%1."/>
      <w:lvlJc w:val="right"/>
      <w:pPr>
        <w:ind w:left="500" w:hanging="180"/>
      </w:pPr>
    </w:lvl>
    <w:lvl w:ilvl="1" w:tplc="515CB6F4">
      <w:start w:val="1"/>
      <w:numFmt w:val="decimal"/>
      <w:lvlText w:val="%2."/>
      <w:lvlJc w:val="right"/>
      <w:pPr>
        <w:ind w:left="1000" w:hanging="180"/>
      </w:pPr>
    </w:lvl>
    <w:lvl w:ilvl="2" w:tplc="4366F6D6">
      <w:start w:val="1"/>
      <w:numFmt w:val="decimal"/>
      <w:lvlText w:val="%3."/>
      <w:lvlJc w:val="right"/>
      <w:pPr>
        <w:ind w:left="1500" w:hanging="180"/>
      </w:pPr>
    </w:lvl>
    <w:lvl w:ilvl="3" w:tplc="3342E1C2">
      <w:start w:val="1"/>
      <w:numFmt w:val="decimal"/>
      <w:lvlText w:val="%4."/>
      <w:lvlJc w:val="right"/>
      <w:pPr>
        <w:ind w:left="2000" w:hanging="180"/>
      </w:pPr>
    </w:lvl>
    <w:lvl w:ilvl="4" w:tplc="8F040FB8">
      <w:start w:val="1"/>
      <w:numFmt w:val="decimal"/>
      <w:lvlText w:val="%5."/>
      <w:lvlJc w:val="right"/>
      <w:pPr>
        <w:ind w:left="2500" w:hanging="180"/>
      </w:pPr>
    </w:lvl>
    <w:lvl w:ilvl="5" w:tplc="78C6CD8C">
      <w:start w:val="1"/>
      <w:numFmt w:val="decimal"/>
      <w:lvlText w:val="%6."/>
      <w:lvlJc w:val="right"/>
      <w:pPr>
        <w:ind w:left="3000" w:hanging="180"/>
      </w:pPr>
    </w:lvl>
    <w:lvl w:ilvl="6" w:tplc="0A968FE8">
      <w:start w:val="1"/>
      <w:numFmt w:val="decimal"/>
      <w:lvlText w:val="%7."/>
      <w:lvlJc w:val="right"/>
      <w:pPr>
        <w:ind w:left="3500" w:hanging="180"/>
      </w:pPr>
    </w:lvl>
    <w:lvl w:ilvl="7" w:tplc="39FCC400">
      <w:start w:val="1"/>
      <w:numFmt w:val="decimal"/>
      <w:lvlText w:val="%8."/>
      <w:lvlJc w:val="right"/>
      <w:pPr>
        <w:ind w:left="4000" w:hanging="180"/>
      </w:pPr>
    </w:lvl>
    <w:lvl w:ilvl="8" w:tplc="D376CCFA">
      <w:start w:val="1"/>
      <w:numFmt w:val="decimal"/>
      <w:lvlText w:val="%9."/>
      <w:lvlJc w:val="right"/>
      <w:pPr>
        <w:ind w:left="4500" w:hanging="180"/>
      </w:pPr>
    </w:lvl>
  </w:abstractNum>
  <w:abstractNum w:abstractNumId="622" w15:restartNumberingAfterBreak="0">
    <w:nsid w:val="71425432"/>
    <w:multiLevelType w:val="hybridMultilevel"/>
    <w:tmpl w:val="AE36FFFA"/>
    <w:name w:val="CPSNumberingScheme"/>
    <w:lvl w:ilvl="0" w:tplc="A1C6A738">
      <w:start w:val="1"/>
      <w:numFmt w:val="decimal"/>
      <w:pStyle w:val="NumberParagraphLevel2"/>
      <w:lvlText w:val="%1."/>
      <w:lvlJc w:val="right"/>
      <w:pPr>
        <w:ind w:left="500" w:hanging="180"/>
      </w:pPr>
    </w:lvl>
    <w:lvl w:ilvl="1" w:tplc="911A38DE">
      <w:start w:val="1"/>
      <w:numFmt w:val="decimal"/>
      <w:lvlText w:val="%2."/>
      <w:lvlJc w:val="right"/>
      <w:pPr>
        <w:ind w:left="1000" w:hanging="180"/>
      </w:pPr>
    </w:lvl>
    <w:lvl w:ilvl="2" w:tplc="1984570A">
      <w:start w:val="1"/>
      <w:numFmt w:val="decimal"/>
      <w:lvlText w:val="%3."/>
      <w:lvlJc w:val="right"/>
      <w:pPr>
        <w:ind w:left="1500" w:hanging="180"/>
      </w:pPr>
    </w:lvl>
    <w:lvl w:ilvl="3" w:tplc="A8683606">
      <w:start w:val="1"/>
      <w:numFmt w:val="decimal"/>
      <w:lvlText w:val="%4."/>
      <w:lvlJc w:val="right"/>
      <w:pPr>
        <w:ind w:left="2000" w:hanging="180"/>
      </w:pPr>
    </w:lvl>
    <w:lvl w:ilvl="4" w:tplc="13529944">
      <w:start w:val="1"/>
      <w:numFmt w:val="decimal"/>
      <w:lvlText w:val="%5."/>
      <w:lvlJc w:val="right"/>
      <w:pPr>
        <w:ind w:left="2500" w:hanging="180"/>
      </w:pPr>
    </w:lvl>
    <w:lvl w:ilvl="5" w:tplc="439C166A">
      <w:start w:val="1"/>
      <w:numFmt w:val="decimal"/>
      <w:lvlText w:val="%6."/>
      <w:lvlJc w:val="right"/>
      <w:pPr>
        <w:ind w:left="3000" w:hanging="180"/>
      </w:pPr>
    </w:lvl>
    <w:lvl w:ilvl="6" w:tplc="392E0616">
      <w:start w:val="1"/>
      <w:numFmt w:val="decimal"/>
      <w:lvlText w:val="%7."/>
      <w:lvlJc w:val="right"/>
      <w:pPr>
        <w:ind w:left="3500" w:hanging="180"/>
      </w:pPr>
    </w:lvl>
    <w:lvl w:ilvl="7" w:tplc="FBDA9058">
      <w:start w:val="1"/>
      <w:numFmt w:val="decimal"/>
      <w:lvlText w:val="%8."/>
      <w:lvlJc w:val="right"/>
      <w:pPr>
        <w:ind w:left="4000" w:hanging="180"/>
      </w:pPr>
    </w:lvl>
    <w:lvl w:ilvl="8" w:tplc="E6749D3A">
      <w:start w:val="1"/>
      <w:numFmt w:val="decimal"/>
      <w:lvlText w:val="%9."/>
      <w:lvlJc w:val="right"/>
      <w:pPr>
        <w:ind w:left="4500" w:hanging="180"/>
      </w:pPr>
    </w:lvl>
  </w:abstractNum>
  <w:abstractNum w:abstractNumId="623" w15:restartNumberingAfterBreak="0">
    <w:nsid w:val="71AF1CAF"/>
    <w:multiLevelType w:val="hybridMultilevel"/>
    <w:tmpl w:val="55DC6636"/>
    <w:name w:val="CPSNumberingScheme"/>
    <w:lvl w:ilvl="0" w:tplc="C4FC7B4A">
      <w:start w:val="1"/>
      <w:numFmt w:val="decimal"/>
      <w:lvlText w:val="%1."/>
      <w:lvlJc w:val="right"/>
      <w:pPr>
        <w:ind w:left="500" w:hanging="180"/>
      </w:pPr>
    </w:lvl>
    <w:lvl w:ilvl="1" w:tplc="39C48FDA">
      <w:start w:val="1"/>
      <w:numFmt w:val="decimal"/>
      <w:lvlText w:val="%2."/>
      <w:lvlJc w:val="right"/>
      <w:pPr>
        <w:ind w:left="1000" w:hanging="180"/>
      </w:pPr>
    </w:lvl>
    <w:lvl w:ilvl="2" w:tplc="046E2D54">
      <w:start w:val="1"/>
      <w:numFmt w:val="decimal"/>
      <w:lvlText w:val="%3."/>
      <w:lvlJc w:val="right"/>
      <w:pPr>
        <w:ind w:left="1500" w:hanging="180"/>
      </w:pPr>
    </w:lvl>
    <w:lvl w:ilvl="3" w:tplc="7968F4D6">
      <w:start w:val="1"/>
      <w:numFmt w:val="decimal"/>
      <w:lvlText w:val="%4."/>
      <w:lvlJc w:val="right"/>
      <w:pPr>
        <w:ind w:left="2000" w:hanging="180"/>
      </w:pPr>
    </w:lvl>
    <w:lvl w:ilvl="4" w:tplc="5DB42CDC">
      <w:start w:val="1"/>
      <w:numFmt w:val="decimal"/>
      <w:lvlText w:val="%5."/>
      <w:lvlJc w:val="right"/>
      <w:pPr>
        <w:ind w:left="2500" w:hanging="180"/>
      </w:pPr>
    </w:lvl>
    <w:lvl w:ilvl="5" w:tplc="6F6CEE6C">
      <w:start w:val="1"/>
      <w:numFmt w:val="decimal"/>
      <w:lvlText w:val="%6."/>
      <w:lvlJc w:val="right"/>
      <w:pPr>
        <w:ind w:left="3000" w:hanging="180"/>
      </w:pPr>
    </w:lvl>
    <w:lvl w:ilvl="6" w:tplc="286ACBD2">
      <w:start w:val="1"/>
      <w:numFmt w:val="decimal"/>
      <w:lvlText w:val="%7."/>
      <w:lvlJc w:val="right"/>
      <w:pPr>
        <w:ind w:left="3500" w:hanging="180"/>
      </w:pPr>
    </w:lvl>
    <w:lvl w:ilvl="7" w:tplc="D4A4322E">
      <w:start w:val="1"/>
      <w:numFmt w:val="decimal"/>
      <w:lvlText w:val="%8."/>
      <w:lvlJc w:val="right"/>
      <w:pPr>
        <w:ind w:left="4000" w:hanging="180"/>
      </w:pPr>
    </w:lvl>
    <w:lvl w:ilvl="8" w:tplc="7C44DF18">
      <w:start w:val="1"/>
      <w:numFmt w:val="decimal"/>
      <w:lvlText w:val="%9."/>
      <w:lvlJc w:val="right"/>
      <w:pPr>
        <w:ind w:left="4500" w:hanging="180"/>
      </w:pPr>
    </w:lvl>
  </w:abstractNum>
  <w:abstractNum w:abstractNumId="624" w15:restartNumberingAfterBreak="0">
    <w:nsid w:val="71EC4285"/>
    <w:multiLevelType w:val="hybridMultilevel"/>
    <w:tmpl w:val="4C32A87E"/>
    <w:name w:val="CPSNumberingScheme"/>
    <w:lvl w:ilvl="0" w:tplc="5D88BB78">
      <w:start w:val="1"/>
      <w:numFmt w:val="decimal"/>
      <w:lvlText w:val="%1."/>
      <w:lvlJc w:val="right"/>
      <w:pPr>
        <w:ind w:left="500" w:hanging="180"/>
      </w:pPr>
    </w:lvl>
    <w:lvl w:ilvl="1" w:tplc="5B1E09D2">
      <w:start w:val="1"/>
      <w:numFmt w:val="decimal"/>
      <w:lvlText w:val="%2."/>
      <w:lvlJc w:val="right"/>
      <w:pPr>
        <w:ind w:left="1000" w:hanging="180"/>
      </w:pPr>
    </w:lvl>
    <w:lvl w:ilvl="2" w:tplc="1D86FF7E">
      <w:start w:val="1"/>
      <w:numFmt w:val="decimal"/>
      <w:lvlText w:val="%3."/>
      <w:lvlJc w:val="right"/>
      <w:pPr>
        <w:ind w:left="1500" w:hanging="180"/>
      </w:pPr>
    </w:lvl>
    <w:lvl w:ilvl="3" w:tplc="349A6BDC">
      <w:start w:val="1"/>
      <w:numFmt w:val="decimal"/>
      <w:lvlText w:val="%4."/>
      <w:lvlJc w:val="right"/>
      <w:pPr>
        <w:ind w:left="2000" w:hanging="180"/>
      </w:pPr>
    </w:lvl>
    <w:lvl w:ilvl="4" w:tplc="3294E962">
      <w:start w:val="1"/>
      <w:numFmt w:val="decimal"/>
      <w:lvlText w:val="%5."/>
      <w:lvlJc w:val="right"/>
      <w:pPr>
        <w:ind w:left="2500" w:hanging="180"/>
      </w:pPr>
    </w:lvl>
    <w:lvl w:ilvl="5" w:tplc="164CB76C">
      <w:start w:val="1"/>
      <w:numFmt w:val="decimal"/>
      <w:lvlText w:val="%6."/>
      <w:lvlJc w:val="right"/>
      <w:pPr>
        <w:ind w:left="3000" w:hanging="180"/>
      </w:pPr>
    </w:lvl>
    <w:lvl w:ilvl="6" w:tplc="61FEC6F8">
      <w:start w:val="1"/>
      <w:numFmt w:val="decimal"/>
      <w:lvlText w:val="%7."/>
      <w:lvlJc w:val="right"/>
      <w:pPr>
        <w:ind w:left="3500" w:hanging="180"/>
      </w:pPr>
    </w:lvl>
    <w:lvl w:ilvl="7" w:tplc="A2809732">
      <w:start w:val="1"/>
      <w:numFmt w:val="decimal"/>
      <w:lvlText w:val="%8."/>
      <w:lvlJc w:val="right"/>
      <w:pPr>
        <w:ind w:left="4000" w:hanging="180"/>
      </w:pPr>
    </w:lvl>
    <w:lvl w:ilvl="8" w:tplc="CB0E5970">
      <w:start w:val="1"/>
      <w:numFmt w:val="decimal"/>
      <w:lvlText w:val="%9."/>
      <w:lvlJc w:val="right"/>
      <w:pPr>
        <w:ind w:left="4500" w:hanging="180"/>
      </w:pPr>
    </w:lvl>
  </w:abstractNum>
  <w:abstractNum w:abstractNumId="625" w15:restartNumberingAfterBreak="0">
    <w:nsid w:val="72266763"/>
    <w:multiLevelType w:val="hybridMultilevel"/>
    <w:tmpl w:val="0598E9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6" w15:restartNumberingAfterBreak="0">
    <w:nsid w:val="7250444A"/>
    <w:multiLevelType w:val="hybridMultilevel"/>
    <w:tmpl w:val="BBE25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7" w15:restartNumberingAfterBreak="0">
    <w:nsid w:val="72684FE1"/>
    <w:multiLevelType w:val="hybridMultilevel"/>
    <w:tmpl w:val="52724F3E"/>
    <w:name w:val="CPSNumberingScheme"/>
    <w:lvl w:ilvl="0" w:tplc="84FE9C6A">
      <w:start w:val="1"/>
      <w:numFmt w:val="decimal"/>
      <w:lvlText w:val="%1."/>
      <w:lvlJc w:val="right"/>
      <w:pPr>
        <w:ind w:left="500" w:hanging="180"/>
      </w:pPr>
    </w:lvl>
    <w:lvl w:ilvl="1" w:tplc="1E12051E">
      <w:start w:val="1"/>
      <w:numFmt w:val="decimal"/>
      <w:lvlText w:val="%2."/>
      <w:lvlJc w:val="right"/>
      <w:pPr>
        <w:ind w:left="1000" w:hanging="180"/>
      </w:pPr>
    </w:lvl>
    <w:lvl w:ilvl="2" w:tplc="C0AE6D3A">
      <w:start w:val="1"/>
      <w:numFmt w:val="decimal"/>
      <w:lvlText w:val="%3."/>
      <w:lvlJc w:val="right"/>
      <w:pPr>
        <w:ind w:left="1500" w:hanging="180"/>
      </w:pPr>
    </w:lvl>
    <w:lvl w:ilvl="3" w:tplc="C65093E8">
      <w:start w:val="1"/>
      <w:numFmt w:val="decimal"/>
      <w:lvlText w:val="%4."/>
      <w:lvlJc w:val="right"/>
      <w:pPr>
        <w:ind w:left="2000" w:hanging="180"/>
      </w:pPr>
    </w:lvl>
    <w:lvl w:ilvl="4" w:tplc="A802F0EC">
      <w:start w:val="1"/>
      <w:numFmt w:val="decimal"/>
      <w:lvlText w:val="%5."/>
      <w:lvlJc w:val="right"/>
      <w:pPr>
        <w:ind w:left="2500" w:hanging="180"/>
      </w:pPr>
    </w:lvl>
    <w:lvl w:ilvl="5" w:tplc="0C381742">
      <w:start w:val="1"/>
      <w:numFmt w:val="decimal"/>
      <w:lvlText w:val="%6."/>
      <w:lvlJc w:val="right"/>
      <w:pPr>
        <w:ind w:left="3000" w:hanging="180"/>
      </w:pPr>
    </w:lvl>
    <w:lvl w:ilvl="6" w:tplc="BA5AAE36">
      <w:start w:val="1"/>
      <w:numFmt w:val="decimal"/>
      <w:lvlText w:val="%7."/>
      <w:lvlJc w:val="right"/>
      <w:pPr>
        <w:ind w:left="3500" w:hanging="180"/>
      </w:pPr>
    </w:lvl>
    <w:lvl w:ilvl="7" w:tplc="CDD28E44">
      <w:start w:val="1"/>
      <w:numFmt w:val="decimal"/>
      <w:lvlText w:val="%8."/>
      <w:lvlJc w:val="right"/>
      <w:pPr>
        <w:ind w:left="4000" w:hanging="180"/>
      </w:pPr>
    </w:lvl>
    <w:lvl w:ilvl="8" w:tplc="51CEBEE0">
      <w:start w:val="1"/>
      <w:numFmt w:val="decimal"/>
      <w:lvlText w:val="%9."/>
      <w:lvlJc w:val="right"/>
      <w:pPr>
        <w:ind w:left="4500" w:hanging="180"/>
      </w:pPr>
    </w:lvl>
  </w:abstractNum>
  <w:abstractNum w:abstractNumId="628" w15:restartNumberingAfterBreak="0">
    <w:nsid w:val="72BC640D"/>
    <w:multiLevelType w:val="hybridMultilevel"/>
    <w:tmpl w:val="42507762"/>
    <w:lvl w:ilvl="0" w:tplc="BB846502">
      <w:start w:val="1"/>
      <w:numFmt w:val="bullet"/>
      <w:lvlText w:val=""/>
      <w:lvlJc w:val="right"/>
      <w:pPr>
        <w:ind w:left="500" w:hanging="1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9" w15:restartNumberingAfterBreak="0">
    <w:nsid w:val="72D7624C"/>
    <w:multiLevelType w:val="hybridMultilevel"/>
    <w:tmpl w:val="8E4C7D0C"/>
    <w:lvl w:ilvl="0" w:tplc="95DE07A0">
      <w:start w:val="1"/>
      <w:numFmt w:val="bullet"/>
      <w:lvlText w:val=""/>
      <w:lvlJc w:val="left"/>
      <w:pPr>
        <w:ind w:left="720" w:hanging="360"/>
      </w:pPr>
      <w:rPr>
        <w:rFonts w:ascii="Symbol" w:hAnsi="Symbol" w:hint="default"/>
      </w:rPr>
    </w:lvl>
    <w:lvl w:ilvl="1" w:tplc="06AE9D72">
      <w:start w:val="1"/>
      <w:numFmt w:val="bullet"/>
      <w:lvlText w:val="o"/>
      <w:lvlJc w:val="left"/>
      <w:pPr>
        <w:ind w:left="1440" w:hanging="360"/>
      </w:pPr>
      <w:rPr>
        <w:rFonts w:ascii="Courier New" w:hAnsi="Courier New" w:hint="default"/>
      </w:rPr>
    </w:lvl>
    <w:lvl w:ilvl="2" w:tplc="BB7AE748">
      <w:start w:val="1"/>
      <w:numFmt w:val="bullet"/>
      <w:lvlText w:val=""/>
      <w:lvlJc w:val="left"/>
      <w:pPr>
        <w:ind w:left="2160" w:hanging="360"/>
      </w:pPr>
      <w:rPr>
        <w:rFonts w:ascii="Wingdings" w:hAnsi="Wingdings" w:hint="default"/>
      </w:rPr>
    </w:lvl>
    <w:lvl w:ilvl="3" w:tplc="3662A7FA">
      <w:start w:val="1"/>
      <w:numFmt w:val="bullet"/>
      <w:lvlText w:val=""/>
      <w:lvlJc w:val="left"/>
      <w:pPr>
        <w:ind w:left="2880" w:hanging="360"/>
      </w:pPr>
      <w:rPr>
        <w:rFonts w:ascii="Symbol" w:hAnsi="Symbol" w:hint="default"/>
      </w:rPr>
    </w:lvl>
    <w:lvl w:ilvl="4" w:tplc="C17C69F0">
      <w:start w:val="1"/>
      <w:numFmt w:val="bullet"/>
      <w:lvlText w:val="o"/>
      <w:lvlJc w:val="left"/>
      <w:pPr>
        <w:ind w:left="3600" w:hanging="360"/>
      </w:pPr>
      <w:rPr>
        <w:rFonts w:ascii="Courier New" w:hAnsi="Courier New" w:hint="default"/>
      </w:rPr>
    </w:lvl>
    <w:lvl w:ilvl="5" w:tplc="98D2382A">
      <w:start w:val="1"/>
      <w:numFmt w:val="bullet"/>
      <w:lvlText w:val=""/>
      <w:lvlJc w:val="left"/>
      <w:pPr>
        <w:ind w:left="4320" w:hanging="360"/>
      </w:pPr>
      <w:rPr>
        <w:rFonts w:ascii="Wingdings" w:hAnsi="Wingdings" w:hint="default"/>
      </w:rPr>
    </w:lvl>
    <w:lvl w:ilvl="6" w:tplc="2EB654BA">
      <w:start w:val="1"/>
      <w:numFmt w:val="bullet"/>
      <w:lvlText w:val=""/>
      <w:lvlJc w:val="left"/>
      <w:pPr>
        <w:ind w:left="5040" w:hanging="360"/>
      </w:pPr>
      <w:rPr>
        <w:rFonts w:ascii="Symbol" w:hAnsi="Symbol" w:hint="default"/>
      </w:rPr>
    </w:lvl>
    <w:lvl w:ilvl="7" w:tplc="D0584F2E">
      <w:start w:val="1"/>
      <w:numFmt w:val="bullet"/>
      <w:lvlText w:val="o"/>
      <w:lvlJc w:val="left"/>
      <w:pPr>
        <w:ind w:left="5760" w:hanging="360"/>
      </w:pPr>
      <w:rPr>
        <w:rFonts w:ascii="Courier New" w:hAnsi="Courier New" w:hint="default"/>
      </w:rPr>
    </w:lvl>
    <w:lvl w:ilvl="8" w:tplc="2B40BD8A">
      <w:start w:val="1"/>
      <w:numFmt w:val="bullet"/>
      <w:lvlText w:val=""/>
      <w:lvlJc w:val="left"/>
      <w:pPr>
        <w:ind w:left="6480" w:hanging="360"/>
      </w:pPr>
      <w:rPr>
        <w:rFonts w:ascii="Wingdings" w:hAnsi="Wingdings" w:hint="default"/>
      </w:rPr>
    </w:lvl>
  </w:abstractNum>
  <w:abstractNum w:abstractNumId="630" w15:restartNumberingAfterBreak="0">
    <w:nsid w:val="72E9145E"/>
    <w:multiLevelType w:val="hybridMultilevel"/>
    <w:tmpl w:val="FF38A6F4"/>
    <w:lvl w:ilvl="0" w:tplc="84E26058">
      <w:start w:val="1"/>
      <w:numFmt w:val="bullet"/>
      <w:lvlText w:val=""/>
      <w:lvlJc w:val="left"/>
      <w:pPr>
        <w:ind w:left="720" w:hanging="360"/>
      </w:pPr>
      <w:rPr>
        <w:rFonts w:ascii="Symbol" w:hAnsi="Symbol" w:hint="default"/>
      </w:rPr>
    </w:lvl>
    <w:lvl w:ilvl="1" w:tplc="A19C6072">
      <w:start w:val="1"/>
      <w:numFmt w:val="bullet"/>
      <w:lvlText w:val="o"/>
      <w:lvlJc w:val="left"/>
      <w:pPr>
        <w:ind w:left="1440" w:hanging="360"/>
      </w:pPr>
      <w:rPr>
        <w:rFonts w:ascii="Courier New" w:hAnsi="Courier New" w:hint="default"/>
      </w:rPr>
    </w:lvl>
    <w:lvl w:ilvl="2" w:tplc="5D74837C">
      <w:start w:val="1"/>
      <w:numFmt w:val="bullet"/>
      <w:lvlText w:val=""/>
      <w:lvlJc w:val="left"/>
      <w:pPr>
        <w:ind w:left="2160" w:hanging="360"/>
      </w:pPr>
      <w:rPr>
        <w:rFonts w:ascii="Wingdings" w:hAnsi="Wingdings" w:hint="default"/>
      </w:rPr>
    </w:lvl>
    <w:lvl w:ilvl="3" w:tplc="C46018FA">
      <w:start w:val="1"/>
      <w:numFmt w:val="bullet"/>
      <w:lvlText w:val=""/>
      <w:lvlJc w:val="left"/>
      <w:pPr>
        <w:ind w:left="2880" w:hanging="360"/>
      </w:pPr>
      <w:rPr>
        <w:rFonts w:ascii="Symbol" w:hAnsi="Symbol" w:hint="default"/>
      </w:rPr>
    </w:lvl>
    <w:lvl w:ilvl="4" w:tplc="9BB29370">
      <w:start w:val="1"/>
      <w:numFmt w:val="bullet"/>
      <w:lvlText w:val="o"/>
      <w:lvlJc w:val="left"/>
      <w:pPr>
        <w:ind w:left="3600" w:hanging="360"/>
      </w:pPr>
      <w:rPr>
        <w:rFonts w:ascii="Courier New" w:hAnsi="Courier New" w:hint="default"/>
      </w:rPr>
    </w:lvl>
    <w:lvl w:ilvl="5" w:tplc="AF9EF7A6">
      <w:start w:val="1"/>
      <w:numFmt w:val="bullet"/>
      <w:lvlText w:val=""/>
      <w:lvlJc w:val="left"/>
      <w:pPr>
        <w:ind w:left="4320" w:hanging="360"/>
      </w:pPr>
      <w:rPr>
        <w:rFonts w:ascii="Wingdings" w:hAnsi="Wingdings" w:hint="default"/>
      </w:rPr>
    </w:lvl>
    <w:lvl w:ilvl="6" w:tplc="354632E0">
      <w:start w:val="1"/>
      <w:numFmt w:val="bullet"/>
      <w:lvlText w:val=""/>
      <w:lvlJc w:val="left"/>
      <w:pPr>
        <w:ind w:left="5040" w:hanging="360"/>
      </w:pPr>
      <w:rPr>
        <w:rFonts w:ascii="Symbol" w:hAnsi="Symbol" w:hint="default"/>
      </w:rPr>
    </w:lvl>
    <w:lvl w:ilvl="7" w:tplc="2FD08938">
      <w:start w:val="1"/>
      <w:numFmt w:val="bullet"/>
      <w:lvlText w:val="o"/>
      <w:lvlJc w:val="left"/>
      <w:pPr>
        <w:ind w:left="5760" w:hanging="360"/>
      </w:pPr>
      <w:rPr>
        <w:rFonts w:ascii="Courier New" w:hAnsi="Courier New" w:hint="default"/>
      </w:rPr>
    </w:lvl>
    <w:lvl w:ilvl="8" w:tplc="8A5092E6">
      <w:start w:val="1"/>
      <w:numFmt w:val="bullet"/>
      <w:lvlText w:val=""/>
      <w:lvlJc w:val="left"/>
      <w:pPr>
        <w:ind w:left="6480" w:hanging="360"/>
      </w:pPr>
      <w:rPr>
        <w:rFonts w:ascii="Wingdings" w:hAnsi="Wingdings" w:hint="default"/>
      </w:rPr>
    </w:lvl>
  </w:abstractNum>
  <w:abstractNum w:abstractNumId="631" w15:restartNumberingAfterBreak="0">
    <w:nsid w:val="72EA5747"/>
    <w:multiLevelType w:val="hybridMultilevel"/>
    <w:tmpl w:val="EC028BC6"/>
    <w:name w:val="CPSNumberingScheme"/>
    <w:lvl w:ilvl="0" w:tplc="BBAE7B28">
      <w:start w:val="1"/>
      <w:numFmt w:val="decimal"/>
      <w:lvlText w:val="%1."/>
      <w:lvlJc w:val="right"/>
      <w:pPr>
        <w:ind w:left="500" w:hanging="180"/>
      </w:pPr>
    </w:lvl>
    <w:lvl w:ilvl="1" w:tplc="279022F8">
      <w:start w:val="1"/>
      <w:numFmt w:val="decimal"/>
      <w:lvlText w:val="%2."/>
      <w:lvlJc w:val="right"/>
      <w:pPr>
        <w:ind w:left="1000" w:hanging="180"/>
      </w:pPr>
    </w:lvl>
    <w:lvl w:ilvl="2" w:tplc="D1E03516">
      <w:start w:val="1"/>
      <w:numFmt w:val="decimal"/>
      <w:lvlText w:val="%3."/>
      <w:lvlJc w:val="right"/>
      <w:pPr>
        <w:ind w:left="1500" w:hanging="180"/>
      </w:pPr>
    </w:lvl>
    <w:lvl w:ilvl="3" w:tplc="D4928EF6">
      <w:start w:val="1"/>
      <w:numFmt w:val="decimal"/>
      <w:lvlText w:val="%4."/>
      <w:lvlJc w:val="right"/>
      <w:pPr>
        <w:ind w:left="2000" w:hanging="180"/>
      </w:pPr>
    </w:lvl>
    <w:lvl w:ilvl="4" w:tplc="DF9E2AB6">
      <w:start w:val="1"/>
      <w:numFmt w:val="decimal"/>
      <w:lvlText w:val="%5."/>
      <w:lvlJc w:val="right"/>
      <w:pPr>
        <w:ind w:left="2500" w:hanging="180"/>
      </w:pPr>
    </w:lvl>
    <w:lvl w:ilvl="5" w:tplc="F44832BA">
      <w:start w:val="1"/>
      <w:numFmt w:val="decimal"/>
      <w:lvlText w:val="%6."/>
      <w:lvlJc w:val="right"/>
      <w:pPr>
        <w:ind w:left="3000" w:hanging="180"/>
      </w:pPr>
    </w:lvl>
    <w:lvl w:ilvl="6" w:tplc="67966F34">
      <w:start w:val="1"/>
      <w:numFmt w:val="decimal"/>
      <w:lvlText w:val="%7."/>
      <w:lvlJc w:val="right"/>
      <w:pPr>
        <w:ind w:left="3500" w:hanging="180"/>
      </w:pPr>
    </w:lvl>
    <w:lvl w:ilvl="7" w:tplc="AA0E6D3C">
      <w:start w:val="1"/>
      <w:numFmt w:val="decimal"/>
      <w:lvlText w:val="%8."/>
      <w:lvlJc w:val="right"/>
      <w:pPr>
        <w:ind w:left="4000" w:hanging="180"/>
      </w:pPr>
    </w:lvl>
    <w:lvl w:ilvl="8" w:tplc="2B165632">
      <w:start w:val="1"/>
      <w:numFmt w:val="decimal"/>
      <w:lvlText w:val="%9."/>
      <w:lvlJc w:val="right"/>
      <w:pPr>
        <w:ind w:left="4500" w:hanging="180"/>
      </w:pPr>
    </w:lvl>
  </w:abstractNum>
  <w:abstractNum w:abstractNumId="632" w15:restartNumberingAfterBreak="0">
    <w:nsid w:val="72F97E3D"/>
    <w:multiLevelType w:val="hybridMultilevel"/>
    <w:tmpl w:val="A108213A"/>
    <w:name w:val="CPSNumberingScheme"/>
    <w:lvl w:ilvl="0" w:tplc="0DDAA452">
      <w:start w:val="1"/>
      <w:numFmt w:val="decimal"/>
      <w:lvlText w:val="%1."/>
      <w:lvlJc w:val="right"/>
      <w:pPr>
        <w:ind w:left="500" w:hanging="180"/>
      </w:pPr>
    </w:lvl>
    <w:lvl w:ilvl="1" w:tplc="79B6C728">
      <w:start w:val="1"/>
      <w:numFmt w:val="decimal"/>
      <w:lvlText w:val="%2."/>
      <w:lvlJc w:val="right"/>
      <w:pPr>
        <w:ind w:left="1000" w:hanging="180"/>
      </w:pPr>
    </w:lvl>
    <w:lvl w:ilvl="2" w:tplc="FECA4BDE">
      <w:start w:val="1"/>
      <w:numFmt w:val="decimal"/>
      <w:lvlText w:val="%3."/>
      <w:lvlJc w:val="right"/>
      <w:pPr>
        <w:ind w:left="1500" w:hanging="180"/>
      </w:pPr>
    </w:lvl>
    <w:lvl w:ilvl="3" w:tplc="F90A94EE">
      <w:start w:val="1"/>
      <w:numFmt w:val="decimal"/>
      <w:lvlText w:val="%4."/>
      <w:lvlJc w:val="right"/>
      <w:pPr>
        <w:ind w:left="2000" w:hanging="180"/>
      </w:pPr>
    </w:lvl>
    <w:lvl w:ilvl="4" w:tplc="FF86863A">
      <w:start w:val="1"/>
      <w:numFmt w:val="decimal"/>
      <w:lvlText w:val="%5."/>
      <w:lvlJc w:val="right"/>
      <w:pPr>
        <w:ind w:left="2500" w:hanging="180"/>
      </w:pPr>
    </w:lvl>
    <w:lvl w:ilvl="5" w:tplc="021C441E">
      <w:start w:val="1"/>
      <w:numFmt w:val="decimal"/>
      <w:lvlText w:val="%6."/>
      <w:lvlJc w:val="right"/>
      <w:pPr>
        <w:ind w:left="3000" w:hanging="180"/>
      </w:pPr>
    </w:lvl>
    <w:lvl w:ilvl="6" w:tplc="BB4CCBD0">
      <w:start w:val="1"/>
      <w:numFmt w:val="decimal"/>
      <w:lvlText w:val="%7."/>
      <w:lvlJc w:val="right"/>
      <w:pPr>
        <w:ind w:left="3500" w:hanging="180"/>
      </w:pPr>
    </w:lvl>
    <w:lvl w:ilvl="7" w:tplc="A7F4CC7E">
      <w:start w:val="1"/>
      <w:numFmt w:val="decimal"/>
      <w:lvlText w:val="%8."/>
      <w:lvlJc w:val="right"/>
      <w:pPr>
        <w:ind w:left="4000" w:hanging="180"/>
      </w:pPr>
    </w:lvl>
    <w:lvl w:ilvl="8" w:tplc="8AFA2E30">
      <w:start w:val="1"/>
      <w:numFmt w:val="decimal"/>
      <w:lvlText w:val="%9."/>
      <w:lvlJc w:val="right"/>
      <w:pPr>
        <w:ind w:left="4500" w:hanging="180"/>
      </w:pPr>
    </w:lvl>
  </w:abstractNum>
  <w:abstractNum w:abstractNumId="633" w15:restartNumberingAfterBreak="0">
    <w:nsid w:val="73571C99"/>
    <w:multiLevelType w:val="hybridMultilevel"/>
    <w:tmpl w:val="A65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4" w15:restartNumberingAfterBreak="0">
    <w:nsid w:val="73E85CF5"/>
    <w:multiLevelType w:val="hybridMultilevel"/>
    <w:tmpl w:val="BFE2E23C"/>
    <w:name w:val="CPSNumberingScheme"/>
    <w:lvl w:ilvl="0" w:tplc="CFFA607A">
      <w:start w:val="1"/>
      <w:numFmt w:val="decimal"/>
      <w:lvlText w:val="%1."/>
      <w:lvlJc w:val="right"/>
      <w:pPr>
        <w:ind w:left="500" w:hanging="180"/>
      </w:pPr>
    </w:lvl>
    <w:lvl w:ilvl="1" w:tplc="B694D84E">
      <w:start w:val="1"/>
      <w:numFmt w:val="decimal"/>
      <w:lvlText w:val="%2."/>
      <w:lvlJc w:val="right"/>
      <w:pPr>
        <w:ind w:left="1000" w:hanging="180"/>
      </w:pPr>
    </w:lvl>
    <w:lvl w:ilvl="2" w:tplc="A46A0308">
      <w:start w:val="1"/>
      <w:numFmt w:val="decimal"/>
      <w:lvlText w:val="%3."/>
      <w:lvlJc w:val="right"/>
      <w:pPr>
        <w:ind w:left="1500" w:hanging="180"/>
      </w:pPr>
    </w:lvl>
    <w:lvl w:ilvl="3" w:tplc="842CECF6">
      <w:start w:val="1"/>
      <w:numFmt w:val="decimal"/>
      <w:lvlText w:val="%4."/>
      <w:lvlJc w:val="right"/>
      <w:pPr>
        <w:ind w:left="2000" w:hanging="180"/>
      </w:pPr>
    </w:lvl>
    <w:lvl w:ilvl="4" w:tplc="3490F13E">
      <w:start w:val="1"/>
      <w:numFmt w:val="decimal"/>
      <w:lvlText w:val="%5."/>
      <w:lvlJc w:val="right"/>
      <w:pPr>
        <w:ind w:left="2500" w:hanging="180"/>
      </w:pPr>
    </w:lvl>
    <w:lvl w:ilvl="5" w:tplc="58D666BC">
      <w:start w:val="1"/>
      <w:numFmt w:val="decimal"/>
      <w:lvlText w:val="%6."/>
      <w:lvlJc w:val="right"/>
      <w:pPr>
        <w:ind w:left="3000" w:hanging="180"/>
      </w:pPr>
    </w:lvl>
    <w:lvl w:ilvl="6" w:tplc="B9BC0748">
      <w:start w:val="1"/>
      <w:numFmt w:val="decimal"/>
      <w:lvlText w:val="%7."/>
      <w:lvlJc w:val="right"/>
      <w:pPr>
        <w:ind w:left="3500" w:hanging="180"/>
      </w:pPr>
    </w:lvl>
    <w:lvl w:ilvl="7" w:tplc="A27E5A4C">
      <w:start w:val="1"/>
      <w:numFmt w:val="decimal"/>
      <w:lvlText w:val="%8."/>
      <w:lvlJc w:val="right"/>
      <w:pPr>
        <w:ind w:left="4000" w:hanging="180"/>
      </w:pPr>
    </w:lvl>
    <w:lvl w:ilvl="8" w:tplc="9AA07D12">
      <w:start w:val="1"/>
      <w:numFmt w:val="decimal"/>
      <w:lvlText w:val="%9."/>
      <w:lvlJc w:val="right"/>
      <w:pPr>
        <w:ind w:left="4500" w:hanging="180"/>
      </w:pPr>
    </w:lvl>
  </w:abstractNum>
  <w:abstractNum w:abstractNumId="635" w15:restartNumberingAfterBreak="0">
    <w:nsid w:val="744015D8"/>
    <w:multiLevelType w:val="hybridMultilevel"/>
    <w:tmpl w:val="6CB28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6" w15:restartNumberingAfterBreak="0">
    <w:nsid w:val="745948BB"/>
    <w:multiLevelType w:val="hybridMultilevel"/>
    <w:tmpl w:val="D6680F5A"/>
    <w:name w:val="CPSNumberingScheme"/>
    <w:lvl w:ilvl="0" w:tplc="6A2ED9E2">
      <w:start w:val="1"/>
      <w:numFmt w:val="decimal"/>
      <w:lvlText w:val="%1."/>
      <w:lvlJc w:val="right"/>
      <w:pPr>
        <w:ind w:left="500" w:hanging="180"/>
      </w:pPr>
    </w:lvl>
    <w:lvl w:ilvl="1" w:tplc="3DBE102E">
      <w:start w:val="1"/>
      <w:numFmt w:val="decimal"/>
      <w:lvlText w:val="%2."/>
      <w:lvlJc w:val="right"/>
      <w:pPr>
        <w:ind w:left="1000" w:hanging="180"/>
      </w:pPr>
    </w:lvl>
    <w:lvl w:ilvl="2" w:tplc="195E7832">
      <w:start w:val="1"/>
      <w:numFmt w:val="decimal"/>
      <w:lvlText w:val="%3."/>
      <w:lvlJc w:val="right"/>
      <w:pPr>
        <w:ind w:left="1500" w:hanging="180"/>
      </w:pPr>
    </w:lvl>
    <w:lvl w:ilvl="3" w:tplc="AD5AC000">
      <w:start w:val="1"/>
      <w:numFmt w:val="decimal"/>
      <w:lvlText w:val="%4."/>
      <w:lvlJc w:val="right"/>
      <w:pPr>
        <w:ind w:left="2000" w:hanging="180"/>
      </w:pPr>
    </w:lvl>
    <w:lvl w:ilvl="4" w:tplc="725A66FC">
      <w:start w:val="1"/>
      <w:numFmt w:val="decimal"/>
      <w:lvlText w:val="%5."/>
      <w:lvlJc w:val="right"/>
      <w:pPr>
        <w:ind w:left="2500" w:hanging="180"/>
      </w:pPr>
    </w:lvl>
    <w:lvl w:ilvl="5" w:tplc="34DE887C">
      <w:start w:val="1"/>
      <w:numFmt w:val="decimal"/>
      <w:lvlText w:val="%6."/>
      <w:lvlJc w:val="right"/>
      <w:pPr>
        <w:ind w:left="3000" w:hanging="180"/>
      </w:pPr>
    </w:lvl>
    <w:lvl w:ilvl="6" w:tplc="92205552">
      <w:start w:val="1"/>
      <w:numFmt w:val="decimal"/>
      <w:lvlText w:val="%7."/>
      <w:lvlJc w:val="right"/>
      <w:pPr>
        <w:ind w:left="3500" w:hanging="180"/>
      </w:pPr>
    </w:lvl>
    <w:lvl w:ilvl="7" w:tplc="8022F76C">
      <w:start w:val="1"/>
      <w:numFmt w:val="decimal"/>
      <w:lvlText w:val="%8."/>
      <w:lvlJc w:val="right"/>
      <w:pPr>
        <w:ind w:left="4000" w:hanging="180"/>
      </w:pPr>
    </w:lvl>
    <w:lvl w:ilvl="8" w:tplc="9814BDE4">
      <w:start w:val="1"/>
      <w:numFmt w:val="decimal"/>
      <w:lvlText w:val="%9."/>
      <w:lvlJc w:val="right"/>
      <w:pPr>
        <w:ind w:left="4500" w:hanging="180"/>
      </w:pPr>
    </w:lvl>
  </w:abstractNum>
  <w:abstractNum w:abstractNumId="637" w15:restartNumberingAfterBreak="0">
    <w:nsid w:val="745C3CAE"/>
    <w:multiLevelType w:val="hybridMultilevel"/>
    <w:tmpl w:val="2946ABA2"/>
    <w:name w:val="CPSNumberingScheme"/>
    <w:lvl w:ilvl="0" w:tplc="100044E8">
      <w:start w:val="1"/>
      <w:numFmt w:val="decimal"/>
      <w:lvlText w:val="%1."/>
      <w:lvlJc w:val="right"/>
      <w:pPr>
        <w:ind w:left="500" w:hanging="180"/>
      </w:pPr>
    </w:lvl>
    <w:lvl w:ilvl="1" w:tplc="0F78E056">
      <w:start w:val="1"/>
      <w:numFmt w:val="decimal"/>
      <w:lvlText w:val="%2."/>
      <w:lvlJc w:val="right"/>
      <w:pPr>
        <w:ind w:left="1000" w:hanging="180"/>
      </w:pPr>
    </w:lvl>
    <w:lvl w:ilvl="2" w:tplc="CBFE48EA">
      <w:start w:val="1"/>
      <w:numFmt w:val="decimal"/>
      <w:lvlText w:val="%3."/>
      <w:lvlJc w:val="right"/>
      <w:pPr>
        <w:ind w:left="1500" w:hanging="180"/>
      </w:pPr>
    </w:lvl>
    <w:lvl w:ilvl="3" w:tplc="854E7B40">
      <w:start w:val="1"/>
      <w:numFmt w:val="decimal"/>
      <w:lvlText w:val="%4."/>
      <w:lvlJc w:val="right"/>
      <w:pPr>
        <w:ind w:left="2000" w:hanging="180"/>
      </w:pPr>
    </w:lvl>
    <w:lvl w:ilvl="4" w:tplc="D54ECB92">
      <w:start w:val="1"/>
      <w:numFmt w:val="decimal"/>
      <w:lvlText w:val="%5."/>
      <w:lvlJc w:val="right"/>
      <w:pPr>
        <w:ind w:left="2500" w:hanging="180"/>
      </w:pPr>
    </w:lvl>
    <w:lvl w:ilvl="5" w:tplc="160660A0">
      <w:start w:val="1"/>
      <w:numFmt w:val="decimal"/>
      <w:lvlText w:val="%6."/>
      <w:lvlJc w:val="right"/>
      <w:pPr>
        <w:ind w:left="3000" w:hanging="180"/>
      </w:pPr>
    </w:lvl>
    <w:lvl w:ilvl="6" w:tplc="454A9BEA">
      <w:start w:val="1"/>
      <w:numFmt w:val="decimal"/>
      <w:lvlText w:val="%7."/>
      <w:lvlJc w:val="right"/>
      <w:pPr>
        <w:ind w:left="3500" w:hanging="180"/>
      </w:pPr>
    </w:lvl>
    <w:lvl w:ilvl="7" w:tplc="ED22E91E">
      <w:start w:val="1"/>
      <w:numFmt w:val="decimal"/>
      <w:lvlText w:val="%8."/>
      <w:lvlJc w:val="right"/>
      <w:pPr>
        <w:ind w:left="4000" w:hanging="180"/>
      </w:pPr>
    </w:lvl>
    <w:lvl w:ilvl="8" w:tplc="C9EE58B4">
      <w:start w:val="1"/>
      <w:numFmt w:val="decimal"/>
      <w:lvlText w:val="%9."/>
      <w:lvlJc w:val="right"/>
      <w:pPr>
        <w:ind w:left="4500" w:hanging="180"/>
      </w:pPr>
    </w:lvl>
  </w:abstractNum>
  <w:abstractNum w:abstractNumId="638" w15:restartNumberingAfterBreak="0">
    <w:nsid w:val="74A946F2"/>
    <w:multiLevelType w:val="hybridMultilevel"/>
    <w:tmpl w:val="F6C2FEA0"/>
    <w:name w:val="CPSNumberingScheme"/>
    <w:lvl w:ilvl="0" w:tplc="04989CF0">
      <w:start w:val="1"/>
      <w:numFmt w:val="decimal"/>
      <w:lvlText w:val="%1."/>
      <w:lvlJc w:val="right"/>
      <w:pPr>
        <w:ind w:left="500" w:hanging="180"/>
      </w:pPr>
    </w:lvl>
    <w:lvl w:ilvl="1" w:tplc="18247702">
      <w:start w:val="1"/>
      <w:numFmt w:val="decimal"/>
      <w:lvlText w:val="%2."/>
      <w:lvlJc w:val="right"/>
      <w:pPr>
        <w:ind w:left="1000" w:hanging="180"/>
      </w:pPr>
    </w:lvl>
    <w:lvl w:ilvl="2" w:tplc="286AD46E">
      <w:start w:val="1"/>
      <w:numFmt w:val="decimal"/>
      <w:lvlText w:val="%3."/>
      <w:lvlJc w:val="right"/>
      <w:pPr>
        <w:ind w:left="1500" w:hanging="180"/>
      </w:pPr>
    </w:lvl>
    <w:lvl w:ilvl="3" w:tplc="37F064D6">
      <w:start w:val="1"/>
      <w:numFmt w:val="decimal"/>
      <w:lvlText w:val="%4."/>
      <w:lvlJc w:val="right"/>
      <w:pPr>
        <w:ind w:left="2000" w:hanging="180"/>
      </w:pPr>
    </w:lvl>
    <w:lvl w:ilvl="4" w:tplc="ECBEEDDC">
      <w:start w:val="1"/>
      <w:numFmt w:val="decimal"/>
      <w:lvlText w:val="%5."/>
      <w:lvlJc w:val="right"/>
      <w:pPr>
        <w:ind w:left="2500" w:hanging="180"/>
      </w:pPr>
    </w:lvl>
    <w:lvl w:ilvl="5" w:tplc="B95A5032">
      <w:start w:val="1"/>
      <w:numFmt w:val="decimal"/>
      <w:lvlText w:val="%6."/>
      <w:lvlJc w:val="right"/>
      <w:pPr>
        <w:ind w:left="3000" w:hanging="180"/>
      </w:pPr>
    </w:lvl>
    <w:lvl w:ilvl="6" w:tplc="14C07F48">
      <w:start w:val="1"/>
      <w:numFmt w:val="decimal"/>
      <w:lvlText w:val="%7."/>
      <w:lvlJc w:val="right"/>
      <w:pPr>
        <w:ind w:left="3500" w:hanging="180"/>
      </w:pPr>
    </w:lvl>
    <w:lvl w:ilvl="7" w:tplc="783279FE">
      <w:start w:val="1"/>
      <w:numFmt w:val="decimal"/>
      <w:lvlText w:val="%8."/>
      <w:lvlJc w:val="right"/>
      <w:pPr>
        <w:ind w:left="4000" w:hanging="180"/>
      </w:pPr>
    </w:lvl>
    <w:lvl w:ilvl="8" w:tplc="A9B28B50">
      <w:start w:val="1"/>
      <w:numFmt w:val="decimal"/>
      <w:lvlText w:val="%9."/>
      <w:lvlJc w:val="right"/>
      <w:pPr>
        <w:ind w:left="4500" w:hanging="180"/>
      </w:pPr>
    </w:lvl>
  </w:abstractNum>
  <w:abstractNum w:abstractNumId="639" w15:restartNumberingAfterBreak="0">
    <w:nsid w:val="762D7734"/>
    <w:multiLevelType w:val="hybridMultilevel"/>
    <w:tmpl w:val="BFE436B8"/>
    <w:name w:val="CPSNumberingScheme"/>
    <w:lvl w:ilvl="0" w:tplc="89A63DD4">
      <w:start w:val="1"/>
      <w:numFmt w:val="decimal"/>
      <w:lvlText w:val="%1."/>
      <w:lvlJc w:val="right"/>
      <w:pPr>
        <w:ind w:left="500" w:hanging="180"/>
      </w:pPr>
    </w:lvl>
    <w:lvl w:ilvl="1" w:tplc="562E8A7E">
      <w:start w:val="1"/>
      <w:numFmt w:val="decimal"/>
      <w:lvlText w:val="%2."/>
      <w:lvlJc w:val="right"/>
      <w:pPr>
        <w:ind w:left="1000" w:hanging="180"/>
      </w:pPr>
    </w:lvl>
    <w:lvl w:ilvl="2" w:tplc="9556834E">
      <w:start w:val="1"/>
      <w:numFmt w:val="decimal"/>
      <w:lvlText w:val="%3."/>
      <w:lvlJc w:val="right"/>
      <w:pPr>
        <w:ind w:left="1500" w:hanging="180"/>
      </w:pPr>
    </w:lvl>
    <w:lvl w:ilvl="3" w:tplc="E67CA074">
      <w:start w:val="1"/>
      <w:numFmt w:val="decimal"/>
      <w:lvlText w:val="%4."/>
      <w:lvlJc w:val="right"/>
      <w:pPr>
        <w:ind w:left="2000" w:hanging="180"/>
      </w:pPr>
    </w:lvl>
    <w:lvl w:ilvl="4" w:tplc="EA28C318">
      <w:start w:val="1"/>
      <w:numFmt w:val="decimal"/>
      <w:lvlText w:val="%5."/>
      <w:lvlJc w:val="right"/>
      <w:pPr>
        <w:ind w:left="2500" w:hanging="180"/>
      </w:pPr>
    </w:lvl>
    <w:lvl w:ilvl="5" w:tplc="F7D2EDA4">
      <w:start w:val="1"/>
      <w:numFmt w:val="decimal"/>
      <w:lvlText w:val="%6."/>
      <w:lvlJc w:val="right"/>
      <w:pPr>
        <w:ind w:left="3000" w:hanging="180"/>
      </w:pPr>
    </w:lvl>
    <w:lvl w:ilvl="6" w:tplc="365E46DA">
      <w:start w:val="1"/>
      <w:numFmt w:val="decimal"/>
      <w:lvlText w:val="%7."/>
      <w:lvlJc w:val="right"/>
      <w:pPr>
        <w:ind w:left="3500" w:hanging="180"/>
      </w:pPr>
    </w:lvl>
    <w:lvl w:ilvl="7" w:tplc="828EF03E">
      <w:start w:val="1"/>
      <w:numFmt w:val="decimal"/>
      <w:lvlText w:val="%8."/>
      <w:lvlJc w:val="right"/>
      <w:pPr>
        <w:ind w:left="4000" w:hanging="180"/>
      </w:pPr>
    </w:lvl>
    <w:lvl w:ilvl="8" w:tplc="0D7A4DFA">
      <w:start w:val="1"/>
      <w:numFmt w:val="decimal"/>
      <w:lvlText w:val="%9."/>
      <w:lvlJc w:val="right"/>
      <w:pPr>
        <w:ind w:left="4500" w:hanging="180"/>
      </w:pPr>
    </w:lvl>
  </w:abstractNum>
  <w:abstractNum w:abstractNumId="640" w15:restartNumberingAfterBreak="0">
    <w:nsid w:val="76381851"/>
    <w:multiLevelType w:val="hybridMultilevel"/>
    <w:tmpl w:val="2F4A7984"/>
    <w:lvl w:ilvl="0" w:tplc="2206A67E">
      <w:start w:val="1"/>
      <w:numFmt w:val="bullet"/>
      <w:lvlText w:val=""/>
      <w:lvlJc w:val="left"/>
      <w:pPr>
        <w:ind w:left="720" w:hanging="360"/>
      </w:pPr>
      <w:rPr>
        <w:rFonts w:ascii="Symbol" w:hAnsi="Symbol" w:hint="default"/>
      </w:rPr>
    </w:lvl>
    <w:lvl w:ilvl="1" w:tplc="E0301D66">
      <w:start w:val="1"/>
      <w:numFmt w:val="bullet"/>
      <w:lvlText w:val="o"/>
      <w:lvlJc w:val="left"/>
      <w:pPr>
        <w:ind w:left="1440" w:hanging="360"/>
      </w:pPr>
      <w:rPr>
        <w:rFonts w:ascii="Courier New" w:hAnsi="Courier New" w:hint="default"/>
      </w:rPr>
    </w:lvl>
    <w:lvl w:ilvl="2" w:tplc="54C47F10">
      <w:start w:val="1"/>
      <w:numFmt w:val="bullet"/>
      <w:lvlText w:val=""/>
      <w:lvlJc w:val="left"/>
      <w:pPr>
        <w:ind w:left="2160" w:hanging="360"/>
      </w:pPr>
      <w:rPr>
        <w:rFonts w:ascii="Wingdings" w:hAnsi="Wingdings" w:hint="default"/>
      </w:rPr>
    </w:lvl>
    <w:lvl w:ilvl="3" w:tplc="1C044C72">
      <w:start w:val="1"/>
      <w:numFmt w:val="bullet"/>
      <w:lvlText w:val=""/>
      <w:lvlJc w:val="left"/>
      <w:pPr>
        <w:ind w:left="2880" w:hanging="360"/>
      </w:pPr>
      <w:rPr>
        <w:rFonts w:ascii="Symbol" w:hAnsi="Symbol" w:hint="default"/>
      </w:rPr>
    </w:lvl>
    <w:lvl w:ilvl="4" w:tplc="29422988">
      <w:start w:val="1"/>
      <w:numFmt w:val="bullet"/>
      <w:lvlText w:val="o"/>
      <w:lvlJc w:val="left"/>
      <w:pPr>
        <w:ind w:left="3600" w:hanging="360"/>
      </w:pPr>
      <w:rPr>
        <w:rFonts w:ascii="Courier New" w:hAnsi="Courier New" w:hint="default"/>
      </w:rPr>
    </w:lvl>
    <w:lvl w:ilvl="5" w:tplc="C21AEAFA">
      <w:start w:val="1"/>
      <w:numFmt w:val="bullet"/>
      <w:lvlText w:val=""/>
      <w:lvlJc w:val="left"/>
      <w:pPr>
        <w:ind w:left="4320" w:hanging="360"/>
      </w:pPr>
      <w:rPr>
        <w:rFonts w:ascii="Wingdings" w:hAnsi="Wingdings" w:hint="default"/>
      </w:rPr>
    </w:lvl>
    <w:lvl w:ilvl="6" w:tplc="371216C2">
      <w:start w:val="1"/>
      <w:numFmt w:val="bullet"/>
      <w:lvlText w:val=""/>
      <w:lvlJc w:val="left"/>
      <w:pPr>
        <w:ind w:left="5040" w:hanging="360"/>
      </w:pPr>
      <w:rPr>
        <w:rFonts w:ascii="Symbol" w:hAnsi="Symbol" w:hint="default"/>
      </w:rPr>
    </w:lvl>
    <w:lvl w:ilvl="7" w:tplc="7038964A">
      <w:start w:val="1"/>
      <w:numFmt w:val="bullet"/>
      <w:lvlText w:val="o"/>
      <w:lvlJc w:val="left"/>
      <w:pPr>
        <w:ind w:left="5760" w:hanging="360"/>
      </w:pPr>
      <w:rPr>
        <w:rFonts w:ascii="Courier New" w:hAnsi="Courier New" w:hint="default"/>
      </w:rPr>
    </w:lvl>
    <w:lvl w:ilvl="8" w:tplc="3C444DCE">
      <w:start w:val="1"/>
      <w:numFmt w:val="bullet"/>
      <w:lvlText w:val=""/>
      <w:lvlJc w:val="left"/>
      <w:pPr>
        <w:ind w:left="6480" w:hanging="360"/>
      </w:pPr>
      <w:rPr>
        <w:rFonts w:ascii="Wingdings" w:hAnsi="Wingdings" w:hint="default"/>
      </w:rPr>
    </w:lvl>
  </w:abstractNum>
  <w:abstractNum w:abstractNumId="641" w15:restartNumberingAfterBreak="0">
    <w:nsid w:val="768348CF"/>
    <w:multiLevelType w:val="hybridMultilevel"/>
    <w:tmpl w:val="03FEA846"/>
    <w:name w:val="CPSNumberingScheme"/>
    <w:lvl w:ilvl="0" w:tplc="319C8768">
      <w:start w:val="1"/>
      <w:numFmt w:val="decimal"/>
      <w:pStyle w:val="NumberParagraph"/>
      <w:lvlText w:val="%1."/>
      <w:lvlJc w:val="right"/>
      <w:pPr>
        <w:ind w:left="500" w:hanging="180"/>
      </w:pPr>
    </w:lvl>
    <w:lvl w:ilvl="1" w:tplc="205E2194">
      <w:start w:val="1"/>
      <w:numFmt w:val="decimal"/>
      <w:lvlText w:val="%2."/>
      <w:lvlJc w:val="right"/>
      <w:pPr>
        <w:ind w:left="1000" w:hanging="180"/>
      </w:pPr>
    </w:lvl>
    <w:lvl w:ilvl="2" w:tplc="79E4AE98">
      <w:start w:val="1"/>
      <w:numFmt w:val="decimal"/>
      <w:lvlText w:val="%3."/>
      <w:lvlJc w:val="right"/>
      <w:pPr>
        <w:ind w:left="1500" w:hanging="180"/>
      </w:pPr>
    </w:lvl>
    <w:lvl w:ilvl="3" w:tplc="B06220C8">
      <w:start w:val="1"/>
      <w:numFmt w:val="decimal"/>
      <w:lvlText w:val="%4."/>
      <w:lvlJc w:val="right"/>
      <w:pPr>
        <w:ind w:left="2000" w:hanging="180"/>
      </w:pPr>
    </w:lvl>
    <w:lvl w:ilvl="4" w:tplc="E6FCFAEE">
      <w:start w:val="1"/>
      <w:numFmt w:val="decimal"/>
      <w:lvlText w:val="%5."/>
      <w:lvlJc w:val="right"/>
      <w:pPr>
        <w:ind w:left="2500" w:hanging="180"/>
      </w:pPr>
    </w:lvl>
    <w:lvl w:ilvl="5" w:tplc="2C00860E">
      <w:start w:val="1"/>
      <w:numFmt w:val="decimal"/>
      <w:lvlText w:val="%6."/>
      <w:lvlJc w:val="right"/>
      <w:pPr>
        <w:ind w:left="3000" w:hanging="180"/>
      </w:pPr>
    </w:lvl>
    <w:lvl w:ilvl="6" w:tplc="65026BF4">
      <w:start w:val="1"/>
      <w:numFmt w:val="decimal"/>
      <w:lvlText w:val="%7."/>
      <w:lvlJc w:val="right"/>
      <w:pPr>
        <w:ind w:left="3500" w:hanging="180"/>
      </w:pPr>
    </w:lvl>
    <w:lvl w:ilvl="7" w:tplc="039A96D4">
      <w:start w:val="1"/>
      <w:numFmt w:val="decimal"/>
      <w:lvlText w:val="%8."/>
      <w:lvlJc w:val="right"/>
      <w:pPr>
        <w:ind w:left="4000" w:hanging="180"/>
      </w:pPr>
    </w:lvl>
    <w:lvl w:ilvl="8" w:tplc="AC886FE8">
      <w:start w:val="1"/>
      <w:numFmt w:val="decimal"/>
      <w:lvlText w:val="%9."/>
      <w:lvlJc w:val="right"/>
      <w:pPr>
        <w:ind w:left="4500" w:hanging="180"/>
      </w:pPr>
    </w:lvl>
  </w:abstractNum>
  <w:abstractNum w:abstractNumId="642" w15:restartNumberingAfterBreak="0">
    <w:nsid w:val="76D35A97"/>
    <w:multiLevelType w:val="hybridMultilevel"/>
    <w:tmpl w:val="541054DE"/>
    <w:name w:val="CPSNumberingScheme"/>
    <w:lvl w:ilvl="0" w:tplc="1D92B32E">
      <w:start w:val="1"/>
      <w:numFmt w:val="decimal"/>
      <w:lvlText w:val="%1."/>
      <w:lvlJc w:val="right"/>
      <w:pPr>
        <w:ind w:left="500" w:hanging="180"/>
      </w:pPr>
    </w:lvl>
    <w:lvl w:ilvl="1" w:tplc="8BE8BAA2">
      <w:start w:val="1"/>
      <w:numFmt w:val="decimal"/>
      <w:lvlText w:val="%2."/>
      <w:lvlJc w:val="right"/>
      <w:pPr>
        <w:ind w:left="1000" w:hanging="180"/>
      </w:pPr>
    </w:lvl>
    <w:lvl w:ilvl="2" w:tplc="65888424">
      <w:start w:val="1"/>
      <w:numFmt w:val="decimal"/>
      <w:lvlText w:val="%3."/>
      <w:lvlJc w:val="right"/>
      <w:pPr>
        <w:ind w:left="1500" w:hanging="180"/>
      </w:pPr>
    </w:lvl>
    <w:lvl w:ilvl="3" w:tplc="B8B23044">
      <w:start w:val="1"/>
      <w:numFmt w:val="decimal"/>
      <w:lvlText w:val="%4."/>
      <w:lvlJc w:val="right"/>
      <w:pPr>
        <w:ind w:left="2000" w:hanging="180"/>
      </w:pPr>
    </w:lvl>
    <w:lvl w:ilvl="4" w:tplc="FF7E4906">
      <w:start w:val="1"/>
      <w:numFmt w:val="decimal"/>
      <w:lvlText w:val="%5."/>
      <w:lvlJc w:val="right"/>
      <w:pPr>
        <w:ind w:left="2500" w:hanging="180"/>
      </w:pPr>
    </w:lvl>
    <w:lvl w:ilvl="5" w:tplc="D58E6ADA">
      <w:start w:val="1"/>
      <w:numFmt w:val="decimal"/>
      <w:lvlText w:val="%6."/>
      <w:lvlJc w:val="right"/>
      <w:pPr>
        <w:ind w:left="3000" w:hanging="180"/>
      </w:pPr>
    </w:lvl>
    <w:lvl w:ilvl="6" w:tplc="A2980F84">
      <w:start w:val="1"/>
      <w:numFmt w:val="decimal"/>
      <w:lvlText w:val="%7."/>
      <w:lvlJc w:val="right"/>
      <w:pPr>
        <w:ind w:left="3500" w:hanging="180"/>
      </w:pPr>
    </w:lvl>
    <w:lvl w:ilvl="7" w:tplc="B114DF70">
      <w:start w:val="1"/>
      <w:numFmt w:val="decimal"/>
      <w:lvlText w:val="%8."/>
      <w:lvlJc w:val="right"/>
      <w:pPr>
        <w:ind w:left="4000" w:hanging="180"/>
      </w:pPr>
    </w:lvl>
    <w:lvl w:ilvl="8" w:tplc="60BA2166">
      <w:start w:val="1"/>
      <w:numFmt w:val="decimal"/>
      <w:lvlText w:val="%9."/>
      <w:lvlJc w:val="right"/>
      <w:pPr>
        <w:ind w:left="4500" w:hanging="180"/>
      </w:pPr>
    </w:lvl>
  </w:abstractNum>
  <w:abstractNum w:abstractNumId="643" w15:restartNumberingAfterBreak="0">
    <w:nsid w:val="76D46F5D"/>
    <w:multiLevelType w:val="hybridMultilevel"/>
    <w:tmpl w:val="10B2E3D4"/>
    <w:lvl w:ilvl="0" w:tplc="BF026310">
      <w:start w:val="1"/>
      <w:numFmt w:val="bullet"/>
      <w:lvlText w:val=""/>
      <w:lvlJc w:val="left"/>
      <w:pPr>
        <w:ind w:left="720" w:hanging="360"/>
      </w:pPr>
      <w:rPr>
        <w:rFonts w:ascii="Symbol" w:hAnsi="Symbol" w:hint="default"/>
      </w:rPr>
    </w:lvl>
    <w:lvl w:ilvl="1" w:tplc="ED126B7C">
      <w:start w:val="1"/>
      <w:numFmt w:val="bullet"/>
      <w:lvlText w:val="o"/>
      <w:lvlJc w:val="left"/>
      <w:pPr>
        <w:ind w:left="1440" w:hanging="360"/>
      </w:pPr>
      <w:rPr>
        <w:rFonts w:ascii="Courier New" w:hAnsi="Courier New" w:hint="default"/>
      </w:rPr>
    </w:lvl>
    <w:lvl w:ilvl="2" w:tplc="135050DA">
      <w:start w:val="1"/>
      <w:numFmt w:val="bullet"/>
      <w:lvlText w:val=""/>
      <w:lvlJc w:val="left"/>
      <w:pPr>
        <w:ind w:left="2160" w:hanging="360"/>
      </w:pPr>
      <w:rPr>
        <w:rFonts w:ascii="Wingdings" w:hAnsi="Wingdings" w:hint="default"/>
      </w:rPr>
    </w:lvl>
    <w:lvl w:ilvl="3" w:tplc="186641FA">
      <w:start w:val="1"/>
      <w:numFmt w:val="bullet"/>
      <w:lvlText w:val=""/>
      <w:lvlJc w:val="left"/>
      <w:pPr>
        <w:ind w:left="2880" w:hanging="360"/>
      </w:pPr>
      <w:rPr>
        <w:rFonts w:ascii="Symbol" w:hAnsi="Symbol" w:hint="default"/>
      </w:rPr>
    </w:lvl>
    <w:lvl w:ilvl="4" w:tplc="5E16E3FA">
      <w:start w:val="1"/>
      <w:numFmt w:val="bullet"/>
      <w:lvlText w:val="o"/>
      <w:lvlJc w:val="left"/>
      <w:pPr>
        <w:ind w:left="3600" w:hanging="360"/>
      </w:pPr>
      <w:rPr>
        <w:rFonts w:ascii="Courier New" w:hAnsi="Courier New" w:hint="default"/>
      </w:rPr>
    </w:lvl>
    <w:lvl w:ilvl="5" w:tplc="A802C550">
      <w:start w:val="1"/>
      <w:numFmt w:val="bullet"/>
      <w:lvlText w:val=""/>
      <w:lvlJc w:val="left"/>
      <w:pPr>
        <w:ind w:left="4320" w:hanging="360"/>
      </w:pPr>
      <w:rPr>
        <w:rFonts w:ascii="Wingdings" w:hAnsi="Wingdings" w:hint="default"/>
      </w:rPr>
    </w:lvl>
    <w:lvl w:ilvl="6" w:tplc="08CCEB1E">
      <w:start w:val="1"/>
      <w:numFmt w:val="bullet"/>
      <w:lvlText w:val=""/>
      <w:lvlJc w:val="left"/>
      <w:pPr>
        <w:ind w:left="5040" w:hanging="360"/>
      </w:pPr>
      <w:rPr>
        <w:rFonts w:ascii="Symbol" w:hAnsi="Symbol" w:hint="default"/>
      </w:rPr>
    </w:lvl>
    <w:lvl w:ilvl="7" w:tplc="8A6E2FA8">
      <w:start w:val="1"/>
      <w:numFmt w:val="bullet"/>
      <w:lvlText w:val="o"/>
      <w:lvlJc w:val="left"/>
      <w:pPr>
        <w:ind w:left="5760" w:hanging="360"/>
      </w:pPr>
      <w:rPr>
        <w:rFonts w:ascii="Courier New" w:hAnsi="Courier New" w:hint="default"/>
      </w:rPr>
    </w:lvl>
    <w:lvl w:ilvl="8" w:tplc="C7C8D658">
      <w:start w:val="1"/>
      <w:numFmt w:val="bullet"/>
      <w:lvlText w:val=""/>
      <w:lvlJc w:val="left"/>
      <w:pPr>
        <w:ind w:left="6480" w:hanging="360"/>
      </w:pPr>
      <w:rPr>
        <w:rFonts w:ascii="Wingdings" w:hAnsi="Wingdings" w:hint="default"/>
      </w:rPr>
    </w:lvl>
  </w:abstractNum>
  <w:abstractNum w:abstractNumId="644" w15:restartNumberingAfterBreak="0">
    <w:nsid w:val="76FB4C35"/>
    <w:multiLevelType w:val="hybridMultilevel"/>
    <w:tmpl w:val="90044E50"/>
    <w:name w:val="CPSNumberingScheme"/>
    <w:lvl w:ilvl="0" w:tplc="A68AA4EC">
      <w:start w:val="1"/>
      <w:numFmt w:val="decimal"/>
      <w:lvlText w:val="%1."/>
      <w:lvlJc w:val="right"/>
      <w:pPr>
        <w:ind w:left="500" w:hanging="180"/>
      </w:pPr>
    </w:lvl>
    <w:lvl w:ilvl="1" w:tplc="77A8CAB2">
      <w:start w:val="1"/>
      <w:numFmt w:val="decimal"/>
      <w:lvlText w:val="%2."/>
      <w:lvlJc w:val="right"/>
      <w:pPr>
        <w:ind w:left="1000" w:hanging="180"/>
      </w:pPr>
    </w:lvl>
    <w:lvl w:ilvl="2" w:tplc="C0C0FEB2">
      <w:start w:val="1"/>
      <w:numFmt w:val="decimal"/>
      <w:lvlText w:val="%3."/>
      <w:lvlJc w:val="right"/>
      <w:pPr>
        <w:ind w:left="1500" w:hanging="180"/>
      </w:pPr>
    </w:lvl>
    <w:lvl w:ilvl="3" w:tplc="B3E25428">
      <w:start w:val="1"/>
      <w:numFmt w:val="decimal"/>
      <w:lvlText w:val="%4."/>
      <w:lvlJc w:val="right"/>
      <w:pPr>
        <w:ind w:left="2000" w:hanging="180"/>
      </w:pPr>
    </w:lvl>
    <w:lvl w:ilvl="4" w:tplc="E18A22A2">
      <w:start w:val="1"/>
      <w:numFmt w:val="decimal"/>
      <w:lvlText w:val="%5."/>
      <w:lvlJc w:val="right"/>
      <w:pPr>
        <w:ind w:left="2500" w:hanging="180"/>
      </w:pPr>
    </w:lvl>
    <w:lvl w:ilvl="5" w:tplc="FE7EC29E">
      <w:start w:val="1"/>
      <w:numFmt w:val="decimal"/>
      <w:lvlText w:val="%6."/>
      <w:lvlJc w:val="right"/>
      <w:pPr>
        <w:ind w:left="3000" w:hanging="180"/>
      </w:pPr>
    </w:lvl>
    <w:lvl w:ilvl="6" w:tplc="9D80ADEC">
      <w:start w:val="1"/>
      <w:numFmt w:val="decimal"/>
      <w:lvlText w:val="%7."/>
      <w:lvlJc w:val="right"/>
      <w:pPr>
        <w:ind w:left="3500" w:hanging="180"/>
      </w:pPr>
    </w:lvl>
    <w:lvl w:ilvl="7" w:tplc="D180B976">
      <w:start w:val="1"/>
      <w:numFmt w:val="decimal"/>
      <w:lvlText w:val="%8."/>
      <w:lvlJc w:val="right"/>
      <w:pPr>
        <w:ind w:left="4000" w:hanging="180"/>
      </w:pPr>
    </w:lvl>
    <w:lvl w:ilvl="8" w:tplc="6C92B2DE">
      <w:start w:val="1"/>
      <w:numFmt w:val="decimal"/>
      <w:lvlText w:val="%9."/>
      <w:lvlJc w:val="right"/>
      <w:pPr>
        <w:ind w:left="4500" w:hanging="180"/>
      </w:pPr>
    </w:lvl>
  </w:abstractNum>
  <w:abstractNum w:abstractNumId="645" w15:restartNumberingAfterBreak="0">
    <w:nsid w:val="77012662"/>
    <w:multiLevelType w:val="hybridMultilevel"/>
    <w:tmpl w:val="76A2AE32"/>
    <w:name w:val="CPSNumberingScheme"/>
    <w:lvl w:ilvl="0" w:tplc="4AC2579E">
      <w:start w:val="1"/>
      <w:numFmt w:val="decimal"/>
      <w:lvlText w:val="%1."/>
      <w:lvlJc w:val="right"/>
      <w:pPr>
        <w:ind w:left="500" w:hanging="180"/>
      </w:pPr>
    </w:lvl>
    <w:lvl w:ilvl="1" w:tplc="AB1AB6EE">
      <w:start w:val="1"/>
      <w:numFmt w:val="decimal"/>
      <w:lvlText w:val="%2."/>
      <w:lvlJc w:val="right"/>
      <w:pPr>
        <w:ind w:left="1000" w:hanging="180"/>
      </w:pPr>
    </w:lvl>
    <w:lvl w:ilvl="2" w:tplc="79E0274C">
      <w:start w:val="1"/>
      <w:numFmt w:val="decimal"/>
      <w:lvlText w:val="%3."/>
      <w:lvlJc w:val="right"/>
      <w:pPr>
        <w:ind w:left="1500" w:hanging="180"/>
      </w:pPr>
    </w:lvl>
    <w:lvl w:ilvl="3" w:tplc="DF8A4ED2">
      <w:start w:val="1"/>
      <w:numFmt w:val="decimal"/>
      <w:lvlText w:val="%4."/>
      <w:lvlJc w:val="right"/>
      <w:pPr>
        <w:ind w:left="2000" w:hanging="180"/>
      </w:pPr>
    </w:lvl>
    <w:lvl w:ilvl="4" w:tplc="6192ADEC">
      <w:start w:val="1"/>
      <w:numFmt w:val="decimal"/>
      <w:lvlText w:val="%5."/>
      <w:lvlJc w:val="right"/>
      <w:pPr>
        <w:ind w:left="2500" w:hanging="180"/>
      </w:pPr>
    </w:lvl>
    <w:lvl w:ilvl="5" w:tplc="C4D25EB2">
      <w:start w:val="1"/>
      <w:numFmt w:val="decimal"/>
      <w:lvlText w:val="%6."/>
      <w:lvlJc w:val="right"/>
      <w:pPr>
        <w:ind w:left="3000" w:hanging="180"/>
      </w:pPr>
    </w:lvl>
    <w:lvl w:ilvl="6" w:tplc="4E5ED116">
      <w:start w:val="1"/>
      <w:numFmt w:val="decimal"/>
      <w:lvlText w:val="%7."/>
      <w:lvlJc w:val="right"/>
      <w:pPr>
        <w:ind w:left="3500" w:hanging="180"/>
      </w:pPr>
    </w:lvl>
    <w:lvl w:ilvl="7" w:tplc="EEF82464">
      <w:start w:val="1"/>
      <w:numFmt w:val="decimal"/>
      <w:lvlText w:val="%8."/>
      <w:lvlJc w:val="right"/>
      <w:pPr>
        <w:ind w:left="4000" w:hanging="180"/>
      </w:pPr>
    </w:lvl>
    <w:lvl w:ilvl="8" w:tplc="6DBE7768">
      <w:start w:val="1"/>
      <w:numFmt w:val="decimal"/>
      <w:lvlText w:val="%9."/>
      <w:lvlJc w:val="right"/>
      <w:pPr>
        <w:ind w:left="4500" w:hanging="180"/>
      </w:pPr>
    </w:lvl>
  </w:abstractNum>
  <w:abstractNum w:abstractNumId="646" w15:restartNumberingAfterBreak="0">
    <w:nsid w:val="77E27598"/>
    <w:multiLevelType w:val="hybridMultilevel"/>
    <w:tmpl w:val="237CB5C0"/>
    <w:name w:val="CPSNumberingScheme"/>
    <w:lvl w:ilvl="0" w:tplc="32B0E764">
      <w:start w:val="1"/>
      <w:numFmt w:val="decimal"/>
      <w:lvlText w:val="%1."/>
      <w:lvlJc w:val="right"/>
      <w:pPr>
        <w:ind w:left="500" w:hanging="180"/>
      </w:pPr>
    </w:lvl>
    <w:lvl w:ilvl="1" w:tplc="63A4F5FE">
      <w:start w:val="1"/>
      <w:numFmt w:val="decimal"/>
      <w:lvlText w:val="%2."/>
      <w:lvlJc w:val="right"/>
      <w:pPr>
        <w:ind w:left="1000" w:hanging="180"/>
      </w:pPr>
    </w:lvl>
    <w:lvl w:ilvl="2" w:tplc="95901E32">
      <w:start w:val="1"/>
      <w:numFmt w:val="decimal"/>
      <w:lvlText w:val="%3."/>
      <w:lvlJc w:val="right"/>
      <w:pPr>
        <w:ind w:left="1500" w:hanging="180"/>
      </w:pPr>
    </w:lvl>
    <w:lvl w:ilvl="3" w:tplc="B3F445D4">
      <w:start w:val="1"/>
      <w:numFmt w:val="decimal"/>
      <w:lvlText w:val="%4."/>
      <w:lvlJc w:val="right"/>
      <w:pPr>
        <w:ind w:left="2000" w:hanging="180"/>
      </w:pPr>
    </w:lvl>
    <w:lvl w:ilvl="4" w:tplc="560ED430">
      <w:start w:val="1"/>
      <w:numFmt w:val="decimal"/>
      <w:lvlText w:val="%5."/>
      <w:lvlJc w:val="right"/>
      <w:pPr>
        <w:ind w:left="2500" w:hanging="180"/>
      </w:pPr>
    </w:lvl>
    <w:lvl w:ilvl="5" w:tplc="BDB2D248">
      <w:start w:val="1"/>
      <w:numFmt w:val="decimal"/>
      <w:lvlText w:val="%6."/>
      <w:lvlJc w:val="right"/>
      <w:pPr>
        <w:ind w:left="3000" w:hanging="180"/>
      </w:pPr>
    </w:lvl>
    <w:lvl w:ilvl="6" w:tplc="9D7AB9D2">
      <w:start w:val="1"/>
      <w:numFmt w:val="decimal"/>
      <w:lvlText w:val="%7."/>
      <w:lvlJc w:val="right"/>
      <w:pPr>
        <w:ind w:left="3500" w:hanging="180"/>
      </w:pPr>
    </w:lvl>
    <w:lvl w:ilvl="7" w:tplc="5A724D36">
      <w:start w:val="1"/>
      <w:numFmt w:val="decimal"/>
      <w:lvlText w:val="%8."/>
      <w:lvlJc w:val="right"/>
      <w:pPr>
        <w:ind w:left="4000" w:hanging="180"/>
      </w:pPr>
    </w:lvl>
    <w:lvl w:ilvl="8" w:tplc="6D4208D2">
      <w:start w:val="1"/>
      <w:numFmt w:val="decimal"/>
      <w:lvlText w:val="%9."/>
      <w:lvlJc w:val="right"/>
      <w:pPr>
        <w:ind w:left="4500" w:hanging="180"/>
      </w:pPr>
    </w:lvl>
  </w:abstractNum>
  <w:abstractNum w:abstractNumId="647" w15:restartNumberingAfterBreak="0">
    <w:nsid w:val="782A298E"/>
    <w:multiLevelType w:val="hybridMultilevel"/>
    <w:tmpl w:val="AB905B26"/>
    <w:name w:val="CPSNumberingScheme"/>
    <w:lvl w:ilvl="0" w:tplc="2E8C0934">
      <w:start w:val="1"/>
      <w:numFmt w:val="decimal"/>
      <w:lvlText w:val="%1."/>
      <w:lvlJc w:val="right"/>
      <w:pPr>
        <w:ind w:left="500" w:hanging="180"/>
      </w:pPr>
    </w:lvl>
    <w:lvl w:ilvl="1" w:tplc="707CA114">
      <w:start w:val="1"/>
      <w:numFmt w:val="decimal"/>
      <w:lvlText w:val="%2."/>
      <w:lvlJc w:val="right"/>
      <w:pPr>
        <w:ind w:left="1000" w:hanging="180"/>
      </w:pPr>
    </w:lvl>
    <w:lvl w:ilvl="2" w:tplc="04883FD8">
      <w:start w:val="1"/>
      <w:numFmt w:val="decimal"/>
      <w:lvlText w:val="%3."/>
      <w:lvlJc w:val="right"/>
      <w:pPr>
        <w:ind w:left="1500" w:hanging="180"/>
      </w:pPr>
    </w:lvl>
    <w:lvl w:ilvl="3" w:tplc="BC0EE840">
      <w:start w:val="1"/>
      <w:numFmt w:val="decimal"/>
      <w:lvlText w:val="%4."/>
      <w:lvlJc w:val="right"/>
      <w:pPr>
        <w:ind w:left="2000" w:hanging="180"/>
      </w:pPr>
    </w:lvl>
    <w:lvl w:ilvl="4" w:tplc="804E9F22">
      <w:start w:val="1"/>
      <w:numFmt w:val="decimal"/>
      <w:lvlText w:val="%5."/>
      <w:lvlJc w:val="right"/>
      <w:pPr>
        <w:ind w:left="2500" w:hanging="180"/>
      </w:pPr>
    </w:lvl>
    <w:lvl w:ilvl="5" w:tplc="51A0F33C">
      <w:start w:val="1"/>
      <w:numFmt w:val="decimal"/>
      <w:lvlText w:val="%6."/>
      <w:lvlJc w:val="right"/>
      <w:pPr>
        <w:ind w:left="3000" w:hanging="180"/>
      </w:pPr>
    </w:lvl>
    <w:lvl w:ilvl="6" w:tplc="EC3C7C58">
      <w:start w:val="1"/>
      <w:numFmt w:val="decimal"/>
      <w:lvlText w:val="%7."/>
      <w:lvlJc w:val="right"/>
      <w:pPr>
        <w:ind w:left="3500" w:hanging="180"/>
      </w:pPr>
    </w:lvl>
    <w:lvl w:ilvl="7" w:tplc="D6E6C21E">
      <w:start w:val="1"/>
      <w:numFmt w:val="decimal"/>
      <w:lvlText w:val="%8."/>
      <w:lvlJc w:val="right"/>
      <w:pPr>
        <w:ind w:left="4000" w:hanging="180"/>
      </w:pPr>
    </w:lvl>
    <w:lvl w:ilvl="8" w:tplc="9FF06B9E">
      <w:start w:val="1"/>
      <w:numFmt w:val="decimal"/>
      <w:lvlText w:val="%9."/>
      <w:lvlJc w:val="right"/>
      <w:pPr>
        <w:ind w:left="4500" w:hanging="180"/>
      </w:pPr>
    </w:lvl>
  </w:abstractNum>
  <w:abstractNum w:abstractNumId="648" w15:restartNumberingAfterBreak="0">
    <w:nsid w:val="78621E11"/>
    <w:multiLevelType w:val="hybridMultilevel"/>
    <w:tmpl w:val="A914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9" w15:restartNumberingAfterBreak="0">
    <w:nsid w:val="787576AD"/>
    <w:multiLevelType w:val="hybridMultilevel"/>
    <w:tmpl w:val="4420ECBC"/>
    <w:name w:val="CPSNumberingScheme"/>
    <w:lvl w:ilvl="0" w:tplc="ABFED430">
      <w:start w:val="1"/>
      <w:numFmt w:val="decimal"/>
      <w:lvlText w:val="%1."/>
      <w:lvlJc w:val="right"/>
      <w:pPr>
        <w:ind w:left="500" w:hanging="180"/>
      </w:pPr>
    </w:lvl>
    <w:lvl w:ilvl="1" w:tplc="E2E60D7C">
      <w:start w:val="1"/>
      <w:numFmt w:val="decimal"/>
      <w:lvlText w:val="%2."/>
      <w:lvlJc w:val="right"/>
      <w:pPr>
        <w:ind w:left="1000" w:hanging="180"/>
      </w:pPr>
    </w:lvl>
    <w:lvl w:ilvl="2" w:tplc="A3A45D64">
      <w:start w:val="1"/>
      <w:numFmt w:val="decimal"/>
      <w:lvlText w:val="%3."/>
      <w:lvlJc w:val="right"/>
      <w:pPr>
        <w:ind w:left="1500" w:hanging="180"/>
      </w:pPr>
    </w:lvl>
    <w:lvl w:ilvl="3" w:tplc="380C6CB4">
      <w:start w:val="1"/>
      <w:numFmt w:val="decimal"/>
      <w:lvlText w:val="%4."/>
      <w:lvlJc w:val="right"/>
      <w:pPr>
        <w:ind w:left="2000" w:hanging="180"/>
      </w:pPr>
    </w:lvl>
    <w:lvl w:ilvl="4" w:tplc="A18E6026">
      <w:start w:val="1"/>
      <w:numFmt w:val="decimal"/>
      <w:lvlText w:val="%5."/>
      <w:lvlJc w:val="right"/>
      <w:pPr>
        <w:ind w:left="2500" w:hanging="180"/>
      </w:pPr>
    </w:lvl>
    <w:lvl w:ilvl="5" w:tplc="FD0C74DE">
      <w:start w:val="1"/>
      <w:numFmt w:val="decimal"/>
      <w:lvlText w:val="%6."/>
      <w:lvlJc w:val="right"/>
      <w:pPr>
        <w:ind w:left="3000" w:hanging="180"/>
      </w:pPr>
    </w:lvl>
    <w:lvl w:ilvl="6" w:tplc="029C5F12">
      <w:start w:val="1"/>
      <w:numFmt w:val="decimal"/>
      <w:lvlText w:val="%7."/>
      <w:lvlJc w:val="right"/>
      <w:pPr>
        <w:ind w:left="3500" w:hanging="180"/>
      </w:pPr>
    </w:lvl>
    <w:lvl w:ilvl="7" w:tplc="C17C46EA">
      <w:start w:val="1"/>
      <w:numFmt w:val="decimal"/>
      <w:lvlText w:val="%8."/>
      <w:lvlJc w:val="right"/>
      <w:pPr>
        <w:ind w:left="4000" w:hanging="180"/>
      </w:pPr>
    </w:lvl>
    <w:lvl w:ilvl="8" w:tplc="DE7CE7C2">
      <w:start w:val="1"/>
      <w:numFmt w:val="decimal"/>
      <w:lvlText w:val="%9."/>
      <w:lvlJc w:val="right"/>
      <w:pPr>
        <w:ind w:left="4500" w:hanging="180"/>
      </w:pPr>
    </w:lvl>
  </w:abstractNum>
  <w:abstractNum w:abstractNumId="650" w15:restartNumberingAfterBreak="0">
    <w:nsid w:val="78843C5A"/>
    <w:multiLevelType w:val="hybridMultilevel"/>
    <w:tmpl w:val="17A68EE2"/>
    <w:name w:val="CPSNumberingScheme"/>
    <w:lvl w:ilvl="0" w:tplc="1C567E1C">
      <w:start w:val="1"/>
      <w:numFmt w:val="decimal"/>
      <w:lvlText w:val="%1."/>
      <w:lvlJc w:val="right"/>
      <w:pPr>
        <w:ind w:left="500" w:hanging="180"/>
      </w:pPr>
    </w:lvl>
    <w:lvl w:ilvl="1" w:tplc="8FB805E2">
      <w:start w:val="1"/>
      <w:numFmt w:val="decimal"/>
      <w:lvlText w:val="%2."/>
      <w:lvlJc w:val="right"/>
      <w:pPr>
        <w:ind w:left="1000" w:hanging="180"/>
      </w:pPr>
    </w:lvl>
    <w:lvl w:ilvl="2" w:tplc="00D2D856">
      <w:start w:val="1"/>
      <w:numFmt w:val="decimal"/>
      <w:lvlText w:val="%3."/>
      <w:lvlJc w:val="right"/>
      <w:pPr>
        <w:ind w:left="1500" w:hanging="180"/>
      </w:pPr>
    </w:lvl>
    <w:lvl w:ilvl="3" w:tplc="199270C0">
      <w:start w:val="1"/>
      <w:numFmt w:val="decimal"/>
      <w:lvlText w:val="%4."/>
      <w:lvlJc w:val="right"/>
      <w:pPr>
        <w:ind w:left="2000" w:hanging="180"/>
      </w:pPr>
    </w:lvl>
    <w:lvl w:ilvl="4" w:tplc="D61EBD80">
      <w:start w:val="1"/>
      <w:numFmt w:val="decimal"/>
      <w:lvlText w:val="%5."/>
      <w:lvlJc w:val="right"/>
      <w:pPr>
        <w:ind w:left="2500" w:hanging="180"/>
      </w:pPr>
    </w:lvl>
    <w:lvl w:ilvl="5" w:tplc="54BC19EC">
      <w:start w:val="1"/>
      <w:numFmt w:val="decimal"/>
      <w:lvlText w:val="%6."/>
      <w:lvlJc w:val="right"/>
      <w:pPr>
        <w:ind w:left="3000" w:hanging="180"/>
      </w:pPr>
    </w:lvl>
    <w:lvl w:ilvl="6" w:tplc="D0725AAE">
      <w:start w:val="1"/>
      <w:numFmt w:val="decimal"/>
      <w:lvlText w:val="%7."/>
      <w:lvlJc w:val="right"/>
      <w:pPr>
        <w:ind w:left="3500" w:hanging="180"/>
      </w:pPr>
    </w:lvl>
    <w:lvl w:ilvl="7" w:tplc="44A6F58A">
      <w:start w:val="1"/>
      <w:numFmt w:val="decimal"/>
      <w:lvlText w:val="%8."/>
      <w:lvlJc w:val="right"/>
      <w:pPr>
        <w:ind w:left="4000" w:hanging="180"/>
      </w:pPr>
    </w:lvl>
    <w:lvl w:ilvl="8" w:tplc="565801EA">
      <w:start w:val="1"/>
      <w:numFmt w:val="decimal"/>
      <w:lvlText w:val="%9."/>
      <w:lvlJc w:val="right"/>
      <w:pPr>
        <w:ind w:left="4500" w:hanging="180"/>
      </w:pPr>
    </w:lvl>
  </w:abstractNum>
  <w:abstractNum w:abstractNumId="651" w15:restartNumberingAfterBreak="0">
    <w:nsid w:val="789A0756"/>
    <w:multiLevelType w:val="hybridMultilevel"/>
    <w:tmpl w:val="542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2" w15:restartNumberingAfterBreak="0">
    <w:nsid w:val="78B923A7"/>
    <w:multiLevelType w:val="hybridMultilevel"/>
    <w:tmpl w:val="D1A8B3C2"/>
    <w:lvl w:ilvl="0" w:tplc="CBA02CFC">
      <w:start w:val="1"/>
      <w:numFmt w:val="decimal"/>
      <w:lvlText w:val="%1."/>
      <w:lvlJc w:val="right"/>
      <w:pPr>
        <w:ind w:left="500" w:hanging="180"/>
      </w:pPr>
    </w:lvl>
    <w:lvl w:ilvl="1" w:tplc="386276C0">
      <w:start w:val="1"/>
      <w:numFmt w:val="decimal"/>
      <w:lvlText w:val="%2."/>
      <w:lvlJc w:val="right"/>
      <w:pPr>
        <w:ind w:left="1000" w:hanging="180"/>
      </w:pPr>
    </w:lvl>
    <w:lvl w:ilvl="2" w:tplc="09FEC014">
      <w:start w:val="1"/>
      <w:numFmt w:val="decimal"/>
      <w:lvlText w:val="%3."/>
      <w:lvlJc w:val="right"/>
      <w:pPr>
        <w:ind w:left="1500" w:hanging="180"/>
      </w:pPr>
    </w:lvl>
    <w:lvl w:ilvl="3" w:tplc="5C7A2BEE">
      <w:start w:val="1"/>
      <w:numFmt w:val="decimal"/>
      <w:lvlText w:val="%4."/>
      <w:lvlJc w:val="right"/>
      <w:pPr>
        <w:ind w:left="2000" w:hanging="180"/>
      </w:pPr>
    </w:lvl>
    <w:lvl w:ilvl="4" w:tplc="B57E168C">
      <w:start w:val="1"/>
      <w:numFmt w:val="decimal"/>
      <w:lvlText w:val="%5."/>
      <w:lvlJc w:val="right"/>
      <w:pPr>
        <w:ind w:left="2500" w:hanging="180"/>
      </w:pPr>
    </w:lvl>
    <w:lvl w:ilvl="5" w:tplc="631CB068">
      <w:start w:val="1"/>
      <w:numFmt w:val="decimal"/>
      <w:lvlText w:val="%6."/>
      <w:lvlJc w:val="right"/>
      <w:pPr>
        <w:ind w:left="3000" w:hanging="180"/>
      </w:pPr>
    </w:lvl>
    <w:lvl w:ilvl="6" w:tplc="30688152">
      <w:start w:val="1"/>
      <w:numFmt w:val="decimal"/>
      <w:lvlText w:val="%7."/>
      <w:lvlJc w:val="right"/>
      <w:pPr>
        <w:ind w:left="3500" w:hanging="180"/>
      </w:pPr>
    </w:lvl>
    <w:lvl w:ilvl="7" w:tplc="C2F81732">
      <w:start w:val="1"/>
      <w:numFmt w:val="decimal"/>
      <w:lvlText w:val="%8."/>
      <w:lvlJc w:val="right"/>
      <w:pPr>
        <w:ind w:left="4000" w:hanging="180"/>
      </w:pPr>
    </w:lvl>
    <w:lvl w:ilvl="8" w:tplc="400A3494">
      <w:start w:val="1"/>
      <w:numFmt w:val="decimal"/>
      <w:lvlText w:val="%9."/>
      <w:lvlJc w:val="right"/>
      <w:pPr>
        <w:ind w:left="4500" w:hanging="180"/>
      </w:pPr>
    </w:lvl>
  </w:abstractNum>
  <w:abstractNum w:abstractNumId="653" w15:restartNumberingAfterBreak="0">
    <w:nsid w:val="793B1B38"/>
    <w:multiLevelType w:val="hybridMultilevel"/>
    <w:tmpl w:val="DF94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4" w15:restartNumberingAfterBreak="0">
    <w:nsid w:val="79573E1C"/>
    <w:multiLevelType w:val="hybridMultilevel"/>
    <w:tmpl w:val="E6608B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5" w15:restartNumberingAfterBreak="0">
    <w:nsid w:val="795805F2"/>
    <w:multiLevelType w:val="hybridMultilevel"/>
    <w:tmpl w:val="7C7C1E62"/>
    <w:lvl w:ilvl="0" w:tplc="183ABD2C">
      <w:start w:val="1"/>
      <w:numFmt w:val="bullet"/>
      <w:lvlText w:val="•"/>
      <w:lvlJc w:val="left"/>
      <w:pPr>
        <w:tabs>
          <w:tab w:val="num" w:pos="720"/>
        </w:tabs>
        <w:ind w:left="720" w:hanging="360"/>
      </w:pPr>
      <w:rPr>
        <w:rFonts w:ascii="Arial" w:hAnsi="Arial" w:hint="default"/>
      </w:rPr>
    </w:lvl>
    <w:lvl w:ilvl="1" w:tplc="C8B2CA6E" w:tentative="1">
      <w:start w:val="1"/>
      <w:numFmt w:val="bullet"/>
      <w:lvlText w:val="•"/>
      <w:lvlJc w:val="left"/>
      <w:pPr>
        <w:tabs>
          <w:tab w:val="num" w:pos="1440"/>
        </w:tabs>
        <w:ind w:left="1440" w:hanging="360"/>
      </w:pPr>
      <w:rPr>
        <w:rFonts w:ascii="Arial" w:hAnsi="Arial" w:hint="default"/>
      </w:rPr>
    </w:lvl>
    <w:lvl w:ilvl="2" w:tplc="820A1FEA" w:tentative="1">
      <w:start w:val="1"/>
      <w:numFmt w:val="bullet"/>
      <w:lvlText w:val="•"/>
      <w:lvlJc w:val="left"/>
      <w:pPr>
        <w:tabs>
          <w:tab w:val="num" w:pos="2160"/>
        </w:tabs>
        <w:ind w:left="2160" w:hanging="360"/>
      </w:pPr>
      <w:rPr>
        <w:rFonts w:ascii="Arial" w:hAnsi="Arial" w:hint="default"/>
      </w:rPr>
    </w:lvl>
    <w:lvl w:ilvl="3" w:tplc="AC164B9A" w:tentative="1">
      <w:start w:val="1"/>
      <w:numFmt w:val="bullet"/>
      <w:lvlText w:val="•"/>
      <w:lvlJc w:val="left"/>
      <w:pPr>
        <w:tabs>
          <w:tab w:val="num" w:pos="2880"/>
        </w:tabs>
        <w:ind w:left="2880" w:hanging="360"/>
      </w:pPr>
      <w:rPr>
        <w:rFonts w:ascii="Arial" w:hAnsi="Arial" w:hint="default"/>
      </w:rPr>
    </w:lvl>
    <w:lvl w:ilvl="4" w:tplc="D6F4EF0A" w:tentative="1">
      <w:start w:val="1"/>
      <w:numFmt w:val="bullet"/>
      <w:lvlText w:val="•"/>
      <w:lvlJc w:val="left"/>
      <w:pPr>
        <w:tabs>
          <w:tab w:val="num" w:pos="3600"/>
        </w:tabs>
        <w:ind w:left="3600" w:hanging="360"/>
      </w:pPr>
      <w:rPr>
        <w:rFonts w:ascii="Arial" w:hAnsi="Arial" w:hint="default"/>
      </w:rPr>
    </w:lvl>
    <w:lvl w:ilvl="5" w:tplc="1660B65E" w:tentative="1">
      <w:start w:val="1"/>
      <w:numFmt w:val="bullet"/>
      <w:lvlText w:val="•"/>
      <w:lvlJc w:val="left"/>
      <w:pPr>
        <w:tabs>
          <w:tab w:val="num" w:pos="4320"/>
        </w:tabs>
        <w:ind w:left="4320" w:hanging="360"/>
      </w:pPr>
      <w:rPr>
        <w:rFonts w:ascii="Arial" w:hAnsi="Arial" w:hint="default"/>
      </w:rPr>
    </w:lvl>
    <w:lvl w:ilvl="6" w:tplc="E5E64102" w:tentative="1">
      <w:start w:val="1"/>
      <w:numFmt w:val="bullet"/>
      <w:lvlText w:val="•"/>
      <w:lvlJc w:val="left"/>
      <w:pPr>
        <w:tabs>
          <w:tab w:val="num" w:pos="5040"/>
        </w:tabs>
        <w:ind w:left="5040" w:hanging="360"/>
      </w:pPr>
      <w:rPr>
        <w:rFonts w:ascii="Arial" w:hAnsi="Arial" w:hint="default"/>
      </w:rPr>
    </w:lvl>
    <w:lvl w:ilvl="7" w:tplc="7BB0A44A" w:tentative="1">
      <w:start w:val="1"/>
      <w:numFmt w:val="bullet"/>
      <w:lvlText w:val="•"/>
      <w:lvlJc w:val="left"/>
      <w:pPr>
        <w:tabs>
          <w:tab w:val="num" w:pos="5760"/>
        </w:tabs>
        <w:ind w:left="5760" w:hanging="360"/>
      </w:pPr>
      <w:rPr>
        <w:rFonts w:ascii="Arial" w:hAnsi="Arial" w:hint="default"/>
      </w:rPr>
    </w:lvl>
    <w:lvl w:ilvl="8" w:tplc="2B2E054A" w:tentative="1">
      <w:start w:val="1"/>
      <w:numFmt w:val="bullet"/>
      <w:lvlText w:val="•"/>
      <w:lvlJc w:val="left"/>
      <w:pPr>
        <w:tabs>
          <w:tab w:val="num" w:pos="6480"/>
        </w:tabs>
        <w:ind w:left="6480" w:hanging="360"/>
      </w:pPr>
      <w:rPr>
        <w:rFonts w:ascii="Arial" w:hAnsi="Arial" w:hint="default"/>
      </w:rPr>
    </w:lvl>
  </w:abstractNum>
  <w:abstractNum w:abstractNumId="656" w15:restartNumberingAfterBreak="0">
    <w:nsid w:val="79CD7007"/>
    <w:multiLevelType w:val="multilevel"/>
    <w:tmpl w:val="3188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7A1552F7"/>
    <w:multiLevelType w:val="hybridMultilevel"/>
    <w:tmpl w:val="0BFC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8" w15:restartNumberingAfterBreak="0">
    <w:nsid w:val="7A1B37E0"/>
    <w:multiLevelType w:val="multilevel"/>
    <w:tmpl w:val="B824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9" w15:restartNumberingAfterBreak="0">
    <w:nsid w:val="7A5866FA"/>
    <w:multiLevelType w:val="hybridMultilevel"/>
    <w:tmpl w:val="A36E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0" w15:restartNumberingAfterBreak="0">
    <w:nsid w:val="7A5E3326"/>
    <w:multiLevelType w:val="hybridMultilevel"/>
    <w:tmpl w:val="D1BA685A"/>
    <w:name w:val="CPSNumberingScheme"/>
    <w:lvl w:ilvl="0" w:tplc="AE6601B8">
      <w:start w:val="1"/>
      <w:numFmt w:val="decimal"/>
      <w:lvlText w:val="%1."/>
      <w:lvlJc w:val="right"/>
      <w:pPr>
        <w:ind w:left="500" w:hanging="180"/>
      </w:pPr>
    </w:lvl>
    <w:lvl w:ilvl="1" w:tplc="34A29312">
      <w:start w:val="1"/>
      <w:numFmt w:val="decimal"/>
      <w:lvlText w:val="%2."/>
      <w:lvlJc w:val="right"/>
      <w:pPr>
        <w:ind w:left="1000" w:hanging="180"/>
      </w:pPr>
    </w:lvl>
    <w:lvl w:ilvl="2" w:tplc="91F0163C">
      <w:start w:val="1"/>
      <w:numFmt w:val="decimal"/>
      <w:lvlText w:val="%3."/>
      <w:lvlJc w:val="right"/>
      <w:pPr>
        <w:ind w:left="1500" w:hanging="180"/>
      </w:pPr>
    </w:lvl>
    <w:lvl w:ilvl="3" w:tplc="6DCA540A">
      <w:start w:val="1"/>
      <w:numFmt w:val="decimal"/>
      <w:lvlText w:val="%4."/>
      <w:lvlJc w:val="right"/>
      <w:pPr>
        <w:ind w:left="2000" w:hanging="180"/>
      </w:pPr>
    </w:lvl>
    <w:lvl w:ilvl="4" w:tplc="82D8116A">
      <w:start w:val="1"/>
      <w:numFmt w:val="decimal"/>
      <w:lvlText w:val="%5."/>
      <w:lvlJc w:val="right"/>
      <w:pPr>
        <w:ind w:left="2500" w:hanging="180"/>
      </w:pPr>
    </w:lvl>
    <w:lvl w:ilvl="5" w:tplc="5866D326">
      <w:start w:val="1"/>
      <w:numFmt w:val="decimal"/>
      <w:lvlText w:val="%6."/>
      <w:lvlJc w:val="right"/>
      <w:pPr>
        <w:ind w:left="3000" w:hanging="180"/>
      </w:pPr>
    </w:lvl>
    <w:lvl w:ilvl="6" w:tplc="F0B02196">
      <w:start w:val="1"/>
      <w:numFmt w:val="decimal"/>
      <w:lvlText w:val="%7."/>
      <w:lvlJc w:val="right"/>
      <w:pPr>
        <w:ind w:left="3500" w:hanging="180"/>
      </w:pPr>
    </w:lvl>
    <w:lvl w:ilvl="7" w:tplc="D3A4F0BE">
      <w:start w:val="1"/>
      <w:numFmt w:val="decimal"/>
      <w:lvlText w:val="%8."/>
      <w:lvlJc w:val="right"/>
      <w:pPr>
        <w:ind w:left="4000" w:hanging="180"/>
      </w:pPr>
    </w:lvl>
    <w:lvl w:ilvl="8" w:tplc="362EF370">
      <w:start w:val="1"/>
      <w:numFmt w:val="decimal"/>
      <w:lvlText w:val="%9."/>
      <w:lvlJc w:val="right"/>
      <w:pPr>
        <w:ind w:left="4500" w:hanging="180"/>
      </w:pPr>
    </w:lvl>
  </w:abstractNum>
  <w:abstractNum w:abstractNumId="661" w15:restartNumberingAfterBreak="0">
    <w:nsid w:val="7A9B54E8"/>
    <w:multiLevelType w:val="hybridMultilevel"/>
    <w:tmpl w:val="2C0056C8"/>
    <w:lvl w:ilvl="0" w:tplc="FFFFFFFF">
      <w:start w:val="1"/>
      <w:numFmt w:val="bullet"/>
      <w:lvlText w:val=""/>
      <w:lvlJc w:val="left"/>
      <w:pPr>
        <w:ind w:left="500" w:hanging="180"/>
      </w:pPr>
      <w:rPr>
        <w:rFonts w:ascii="Symbol" w:hAnsi="Symbol" w:hint="default"/>
      </w:rPr>
    </w:lvl>
    <w:lvl w:ilvl="1" w:tplc="BB44A3A4">
      <w:start w:val="1"/>
      <w:numFmt w:val="decimal"/>
      <w:lvlText w:val="%2."/>
      <w:lvlJc w:val="right"/>
      <w:pPr>
        <w:ind w:left="1000" w:hanging="180"/>
      </w:pPr>
    </w:lvl>
    <w:lvl w:ilvl="2" w:tplc="3632A42A">
      <w:start w:val="1"/>
      <w:numFmt w:val="decimal"/>
      <w:lvlText w:val="%3."/>
      <w:lvlJc w:val="right"/>
      <w:pPr>
        <w:ind w:left="1500" w:hanging="180"/>
      </w:pPr>
    </w:lvl>
    <w:lvl w:ilvl="3" w:tplc="680615B6">
      <w:start w:val="1"/>
      <w:numFmt w:val="decimal"/>
      <w:lvlText w:val="%4."/>
      <w:lvlJc w:val="right"/>
      <w:pPr>
        <w:ind w:left="2000" w:hanging="180"/>
      </w:pPr>
    </w:lvl>
    <w:lvl w:ilvl="4" w:tplc="5FEA1610">
      <w:start w:val="1"/>
      <w:numFmt w:val="decimal"/>
      <w:lvlText w:val="%5."/>
      <w:lvlJc w:val="right"/>
      <w:pPr>
        <w:ind w:left="2500" w:hanging="180"/>
      </w:pPr>
    </w:lvl>
    <w:lvl w:ilvl="5" w:tplc="E3561D18">
      <w:start w:val="1"/>
      <w:numFmt w:val="decimal"/>
      <w:lvlText w:val="%6."/>
      <w:lvlJc w:val="right"/>
      <w:pPr>
        <w:ind w:left="3000" w:hanging="180"/>
      </w:pPr>
    </w:lvl>
    <w:lvl w:ilvl="6" w:tplc="64AEC6E8">
      <w:start w:val="1"/>
      <w:numFmt w:val="decimal"/>
      <w:lvlText w:val="%7."/>
      <w:lvlJc w:val="right"/>
      <w:pPr>
        <w:ind w:left="3500" w:hanging="180"/>
      </w:pPr>
    </w:lvl>
    <w:lvl w:ilvl="7" w:tplc="30686F2C">
      <w:start w:val="1"/>
      <w:numFmt w:val="decimal"/>
      <w:lvlText w:val="%8."/>
      <w:lvlJc w:val="right"/>
      <w:pPr>
        <w:ind w:left="4000" w:hanging="180"/>
      </w:pPr>
    </w:lvl>
    <w:lvl w:ilvl="8" w:tplc="48126CD2">
      <w:start w:val="1"/>
      <w:numFmt w:val="decimal"/>
      <w:lvlText w:val="%9."/>
      <w:lvlJc w:val="right"/>
      <w:pPr>
        <w:ind w:left="4500" w:hanging="180"/>
      </w:pPr>
    </w:lvl>
  </w:abstractNum>
  <w:abstractNum w:abstractNumId="662" w15:restartNumberingAfterBreak="0">
    <w:nsid w:val="7AB121ED"/>
    <w:multiLevelType w:val="hybridMultilevel"/>
    <w:tmpl w:val="68B8C4C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63" w15:restartNumberingAfterBreak="0">
    <w:nsid w:val="7AB830DC"/>
    <w:multiLevelType w:val="multilevel"/>
    <w:tmpl w:val="2CEE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4" w15:restartNumberingAfterBreak="0">
    <w:nsid w:val="7ADD562A"/>
    <w:multiLevelType w:val="hybridMultilevel"/>
    <w:tmpl w:val="8AF07BCC"/>
    <w:name w:val="CPSNumberingScheme"/>
    <w:lvl w:ilvl="0" w:tplc="CE74F6C8">
      <w:start w:val="1"/>
      <w:numFmt w:val="decimal"/>
      <w:lvlText w:val="%1."/>
      <w:lvlJc w:val="right"/>
      <w:pPr>
        <w:ind w:left="500" w:hanging="180"/>
      </w:pPr>
    </w:lvl>
    <w:lvl w:ilvl="1" w:tplc="07A0E1DE">
      <w:start w:val="1"/>
      <w:numFmt w:val="decimal"/>
      <w:lvlText w:val="%2."/>
      <w:lvlJc w:val="right"/>
      <w:pPr>
        <w:ind w:left="1000" w:hanging="180"/>
      </w:pPr>
    </w:lvl>
    <w:lvl w:ilvl="2" w:tplc="85A8E132">
      <w:start w:val="1"/>
      <w:numFmt w:val="decimal"/>
      <w:lvlText w:val="%3."/>
      <w:lvlJc w:val="right"/>
      <w:pPr>
        <w:ind w:left="1500" w:hanging="180"/>
      </w:pPr>
    </w:lvl>
    <w:lvl w:ilvl="3" w:tplc="C59A3528">
      <w:start w:val="1"/>
      <w:numFmt w:val="decimal"/>
      <w:lvlText w:val="%4."/>
      <w:lvlJc w:val="right"/>
      <w:pPr>
        <w:ind w:left="2000" w:hanging="180"/>
      </w:pPr>
    </w:lvl>
    <w:lvl w:ilvl="4" w:tplc="C964B210">
      <w:start w:val="1"/>
      <w:numFmt w:val="decimal"/>
      <w:lvlText w:val="%5."/>
      <w:lvlJc w:val="right"/>
      <w:pPr>
        <w:ind w:left="2500" w:hanging="180"/>
      </w:pPr>
    </w:lvl>
    <w:lvl w:ilvl="5" w:tplc="BF6056A8">
      <w:start w:val="1"/>
      <w:numFmt w:val="decimal"/>
      <w:lvlText w:val="%6."/>
      <w:lvlJc w:val="right"/>
      <w:pPr>
        <w:ind w:left="3000" w:hanging="180"/>
      </w:pPr>
    </w:lvl>
    <w:lvl w:ilvl="6" w:tplc="BFB88F74">
      <w:start w:val="1"/>
      <w:numFmt w:val="decimal"/>
      <w:lvlText w:val="%7."/>
      <w:lvlJc w:val="right"/>
      <w:pPr>
        <w:ind w:left="3500" w:hanging="180"/>
      </w:pPr>
    </w:lvl>
    <w:lvl w:ilvl="7" w:tplc="C310C7AA">
      <w:start w:val="1"/>
      <w:numFmt w:val="decimal"/>
      <w:lvlText w:val="%8."/>
      <w:lvlJc w:val="right"/>
      <w:pPr>
        <w:ind w:left="4000" w:hanging="180"/>
      </w:pPr>
    </w:lvl>
    <w:lvl w:ilvl="8" w:tplc="3BAA7002">
      <w:start w:val="1"/>
      <w:numFmt w:val="decimal"/>
      <w:lvlText w:val="%9."/>
      <w:lvlJc w:val="right"/>
      <w:pPr>
        <w:ind w:left="4500" w:hanging="180"/>
      </w:pPr>
    </w:lvl>
  </w:abstractNum>
  <w:abstractNum w:abstractNumId="665" w15:restartNumberingAfterBreak="0">
    <w:nsid w:val="7AEF7FDA"/>
    <w:multiLevelType w:val="hybridMultilevel"/>
    <w:tmpl w:val="2FCAD7A0"/>
    <w:name w:val="CPSNumberingScheme"/>
    <w:lvl w:ilvl="0" w:tplc="A20AFA80">
      <w:start w:val="1"/>
      <w:numFmt w:val="decimal"/>
      <w:lvlText w:val="%1."/>
      <w:lvlJc w:val="right"/>
      <w:pPr>
        <w:ind w:left="500" w:hanging="180"/>
      </w:pPr>
    </w:lvl>
    <w:lvl w:ilvl="1" w:tplc="8932DD34">
      <w:start w:val="1"/>
      <w:numFmt w:val="decimal"/>
      <w:lvlText w:val="%2."/>
      <w:lvlJc w:val="right"/>
      <w:pPr>
        <w:ind w:left="1000" w:hanging="180"/>
      </w:pPr>
    </w:lvl>
    <w:lvl w:ilvl="2" w:tplc="D19A8DBE">
      <w:start w:val="1"/>
      <w:numFmt w:val="decimal"/>
      <w:lvlText w:val="%3."/>
      <w:lvlJc w:val="right"/>
      <w:pPr>
        <w:ind w:left="1500" w:hanging="180"/>
      </w:pPr>
    </w:lvl>
    <w:lvl w:ilvl="3" w:tplc="31E20DFA">
      <w:start w:val="1"/>
      <w:numFmt w:val="decimal"/>
      <w:lvlText w:val="%4."/>
      <w:lvlJc w:val="right"/>
      <w:pPr>
        <w:ind w:left="2000" w:hanging="180"/>
      </w:pPr>
    </w:lvl>
    <w:lvl w:ilvl="4" w:tplc="6E46CF90">
      <w:start w:val="1"/>
      <w:numFmt w:val="decimal"/>
      <w:lvlText w:val="%5."/>
      <w:lvlJc w:val="right"/>
      <w:pPr>
        <w:ind w:left="2500" w:hanging="180"/>
      </w:pPr>
    </w:lvl>
    <w:lvl w:ilvl="5" w:tplc="4D729E10">
      <w:start w:val="1"/>
      <w:numFmt w:val="decimal"/>
      <w:lvlText w:val="%6."/>
      <w:lvlJc w:val="right"/>
      <w:pPr>
        <w:ind w:left="3000" w:hanging="180"/>
      </w:pPr>
    </w:lvl>
    <w:lvl w:ilvl="6" w:tplc="320C4CD0">
      <w:start w:val="1"/>
      <w:numFmt w:val="decimal"/>
      <w:lvlText w:val="%7."/>
      <w:lvlJc w:val="right"/>
      <w:pPr>
        <w:ind w:left="3500" w:hanging="180"/>
      </w:pPr>
    </w:lvl>
    <w:lvl w:ilvl="7" w:tplc="42EE10E2">
      <w:start w:val="1"/>
      <w:numFmt w:val="decimal"/>
      <w:lvlText w:val="%8."/>
      <w:lvlJc w:val="right"/>
      <w:pPr>
        <w:ind w:left="4000" w:hanging="180"/>
      </w:pPr>
    </w:lvl>
    <w:lvl w:ilvl="8" w:tplc="FE62BFA4">
      <w:start w:val="1"/>
      <w:numFmt w:val="decimal"/>
      <w:lvlText w:val="%9."/>
      <w:lvlJc w:val="right"/>
      <w:pPr>
        <w:ind w:left="4500" w:hanging="180"/>
      </w:pPr>
    </w:lvl>
  </w:abstractNum>
  <w:abstractNum w:abstractNumId="666" w15:restartNumberingAfterBreak="0">
    <w:nsid w:val="7B6408DD"/>
    <w:multiLevelType w:val="hybridMultilevel"/>
    <w:tmpl w:val="5AF6EBE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7" w15:restartNumberingAfterBreak="0">
    <w:nsid w:val="7B7C08B2"/>
    <w:multiLevelType w:val="hybridMultilevel"/>
    <w:tmpl w:val="83D6389A"/>
    <w:lvl w:ilvl="0" w:tplc="C4FCA014">
      <w:start w:val="1"/>
      <w:numFmt w:val="bullet"/>
      <w:lvlText w:val="-"/>
      <w:lvlJc w:val="left"/>
      <w:pPr>
        <w:ind w:left="720" w:hanging="360"/>
      </w:pPr>
      <w:rPr>
        <w:rFonts w:ascii="Symbol" w:hAnsi="Symbol" w:hint="default"/>
      </w:rPr>
    </w:lvl>
    <w:lvl w:ilvl="1" w:tplc="ACA26226">
      <w:start w:val="1"/>
      <w:numFmt w:val="bullet"/>
      <w:lvlText w:val="o"/>
      <w:lvlJc w:val="left"/>
      <w:pPr>
        <w:ind w:left="1440" w:hanging="360"/>
      </w:pPr>
      <w:rPr>
        <w:rFonts w:ascii="Courier New" w:hAnsi="Courier New" w:hint="default"/>
      </w:rPr>
    </w:lvl>
    <w:lvl w:ilvl="2" w:tplc="EBAA9B62">
      <w:start w:val="1"/>
      <w:numFmt w:val="bullet"/>
      <w:lvlText w:val=""/>
      <w:lvlJc w:val="left"/>
      <w:pPr>
        <w:ind w:left="2160" w:hanging="360"/>
      </w:pPr>
      <w:rPr>
        <w:rFonts w:ascii="Wingdings" w:hAnsi="Wingdings" w:hint="default"/>
      </w:rPr>
    </w:lvl>
    <w:lvl w:ilvl="3" w:tplc="79FA114A">
      <w:start w:val="1"/>
      <w:numFmt w:val="bullet"/>
      <w:lvlText w:val=""/>
      <w:lvlJc w:val="left"/>
      <w:pPr>
        <w:ind w:left="2880" w:hanging="360"/>
      </w:pPr>
      <w:rPr>
        <w:rFonts w:ascii="Symbol" w:hAnsi="Symbol" w:hint="default"/>
      </w:rPr>
    </w:lvl>
    <w:lvl w:ilvl="4" w:tplc="B03A2064">
      <w:start w:val="1"/>
      <w:numFmt w:val="bullet"/>
      <w:lvlText w:val="o"/>
      <w:lvlJc w:val="left"/>
      <w:pPr>
        <w:ind w:left="3600" w:hanging="360"/>
      </w:pPr>
      <w:rPr>
        <w:rFonts w:ascii="Courier New" w:hAnsi="Courier New" w:hint="default"/>
      </w:rPr>
    </w:lvl>
    <w:lvl w:ilvl="5" w:tplc="DC6A89B6">
      <w:start w:val="1"/>
      <w:numFmt w:val="bullet"/>
      <w:lvlText w:val=""/>
      <w:lvlJc w:val="left"/>
      <w:pPr>
        <w:ind w:left="4320" w:hanging="360"/>
      </w:pPr>
      <w:rPr>
        <w:rFonts w:ascii="Wingdings" w:hAnsi="Wingdings" w:hint="default"/>
      </w:rPr>
    </w:lvl>
    <w:lvl w:ilvl="6" w:tplc="A4B0612A">
      <w:start w:val="1"/>
      <w:numFmt w:val="bullet"/>
      <w:lvlText w:val=""/>
      <w:lvlJc w:val="left"/>
      <w:pPr>
        <w:ind w:left="5040" w:hanging="360"/>
      </w:pPr>
      <w:rPr>
        <w:rFonts w:ascii="Symbol" w:hAnsi="Symbol" w:hint="default"/>
      </w:rPr>
    </w:lvl>
    <w:lvl w:ilvl="7" w:tplc="0B1A5EB6">
      <w:start w:val="1"/>
      <w:numFmt w:val="bullet"/>
      <w:lvlText w:val="o"/>
      <w:lvlJc w:val="left"/>
      <w:pPr>
        <w:ind w:left="5760" w:hanging="360"/>
      </w:pPr>
      <w:rPr>
        <w:rFonts w:ascii="Courier New" w:hAnsi="Courier New" w:hint="default"/>
      </w:rPr>
    </w:lvl>
    <w:lvl w:ilvl="8" w:tplc="BF2C7FE6">
      <w:start w:val="1"/>
      <w:numFmt w:val="bullet"/>
      <w:lvlText w:val=""/>
      <w:lvlJc w:val="left"/>
      <w:pPr>
        <w:ind w:left="6480" w:hanging="360"/>
      </w:pPr>
      <w:rPr>
        <w:rFonts w:ascii="Wingdings" w:hAnsi="Wingdings" w:hint="default"/>
      </w:rPr>
    </w:lvl>
  </w:abstractNum>
  <w:abstractNum w:abstractNumId="668" w15:restartNumberingAfterBreak="0">
    <w:nsid w:val="7C132E32"/>
    <w:multiLevelType w:val="hybridMultilevel"/>
    <w:tmpl w:val="FFFC33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9" w15:restartNumberingAfterBreak="0">
    <w:nsid w:val="7C3426F6"/>
    <w:multiLevelType w:val="hybridMultilevel"/>
    <w:tmpl w:val="D46CCE76"/>
    <w:name w:val="CPSNumberingScheme"/>
    <w:lvl w:ilvl="0" w:tplc="44829428">
      <w:start w:val="1"/>
      <w:numFmt w:val="decimal"/>
      <w:lvlText w:val="%1."/>
      <w:lvlJc w:val="right"/>
      <w:pPr>
        <w:ind w:left="500" w:hanging="180"/>
      </w:pPr>
    </w:lvl>
    <w:lvl w:ilvl="1" w:tplc="3E9660A6">
      <w:start w:val="1"/>
      <w:numFmt w:val="decimal"/>
      <w:lvlText w:val="%2."/>
      <w:lvlJc w:val="right"/>
      <w:pPr>
        <w:ind w:left="1000" w:hanging="180"/>
      </w:pPr>
    </w:lvl>
    <w:lvl w:ilvl="2" w:tplc="5E544854">
      <w:start w:val="1"/>
      <w:numFmt w:val="decimal"/>
      <w:lvlText w:val="%3."/>
      <w:lvlJc w:val="right"/>
      <w:pPr>
        <w:ind w:left="1500" w:hanging="180"/>
      </w:pPr>
    </w:lvl>
    <w:lvl w:ilvl="3" w:tplc="1A9894D2">
      <w:start w:val="1"/>
      <w:numFmt w:val="decimal"/>
      <w:lvlText w:val="%4."/>
      <w:lvlJc w:val="right"/>
      <w:pPr>
        <w:ind w:left="2000" w:hanging="180"/>
      </w:pPr>
    </w:lvl>
    <w:lvl w:ilvl="4" w:tplc="E214D19C">
      <w:start w:val="1"/>
      <w:numFmt w:val="decimal"/>
      <w:lvlText w:val="%5."/>
      <w:lvlJc w:val="right"/>
      <w:pPr>
        <w:ind w:left="2500" w:hanging="180"/>
      </w:pPr>
    </w:lvl>
    <w:lvl w:ilvl="5" w:tplc="EBA2424C">
      <w:start w:val="1"/>
      <w:numFmt w:val="decimal"/>
      <w:lvlText w:val="%6."/>
      <w:lvlJc w:val="right"/>
      <w:pPr>
        <w:ind w:left="3000" w:hanging="180"/>
      </w:pPr>
    </w:lvl>
    <w:lvl w:ilvl="6" w:tplc="DAF6999E">
      <w:start w:val="1"/>
      <w:numFmt w:val="decimal"/>
      <w:lvlText w:val="%7."/>
      <w:lvlJc w:val="right"/>
      <w:pPr>
        <w:ind w:left="3500" w:hanging="180"/>
      </w:pPr>
    </w:lvl>
    <w:lvl w:ilvl="7" w:tplc="D026CA14">
      <w:start w:val="1"/>
      <w:numFmt w:val="decimal"/>
      <w:lvlText w:val="%8."/>
      <w:lvlJc w:val="right"/>
      <w:pPr>
        <w:ind w:left="4000" w:hanging="180"/>
      </w:pPr>
    </w:lvl>
    <w:lvl w:ilvl="8" w:tplc="D67C132C">
      <w:start w:val="1"/>
      <w:numFmt w:val="decimal"/>
      <w:lvlText w:val="%9."/>
      <w:lvlJc w:val="right"/>
      <w:pPr>
        <w:ind w:left="4500" w:hanging="180"/>
      </w:pPr>
    </w:lvl>
  </w:abstractNum>
  <w:abstractNum w:abstractNumId="670" w15:restartNumberingAfterBreak="0">
    <w:nsid w:val="7C412417"/>
    <w:multiLevelType w:val="hybridMultilevel"/>
    <w:tmpl w:val="7B9E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1" w15:restartNumberingAfterBreak="0">
    <w:nsid w:val="7C785AC2"/>
    <w:multiLevelType w:val="hybridMultilevel"/>
    <w:tmpl w:val="15361540"/>
    <w:name w:val="CPSNumberingScheme"/>
    <w:lvl w:ilvl="0" w:tplc="A58EEC44">
      <w:start w:val="1"/>
      <w:numFmt w:val="decimal"/>
      <w:lvlText w:val="%1."/>
      <w:lvlJc w:val="right"/>
      <w:pPr>
        <w:ind w:left="500" w:hanging="180"/>
      </w:pPr>
    </w:lvl>
    <w:lvl w:ilvl="1" w:tplc="B4F0F526">
      <w:start w:val="1"/>
      <w:numFmt w:val="decimal"/>
      <w:lvlText w:val="%2."/>
      <w:lvlJc w:val="right"/>
      <w:pPr>
        <w:ind w:left="1000" w:hanging="180"/>
      </w:pPr>
    </w:lvl>
    <w:lvl w:ilvl="2" w:tplc="5256222C">
      <w:start w:val="1"/>
      <w:numFmt w:val="decimal"/>
      <w:lvlText w:val="%3."/>
      <w:lvlJc w:val="right"/>
      <w:pPr>
        <w:ind w:left="1500" w:hanging="180"/>
      </w:pPr>
    </w:lvl>
    <w:lvl w:ilvl="3" w:tplc="62FA86E0">
      <w:start w:val="1"/>
      <w:numFmt w:val="decimal"/>
      <w:lvlText w:val="%4."/>
      <w:lvlJc w:val="right"/>
      <w:pPr>
        <w:ind w:left="2000" w:hanging="180"/>
      </w:pPr>
    </w:lvl>
    <w:lvl w:ilvl="4" w:tplc="D5188CF6">
      <w:start w:val="1"/>
      <w:numFmt w:val="decimal"/>
      <w:lvlText w:val="%5."/>
      <w:lvlJc w:val="right"/>
      <w:pPr>
        <w:ind w:left="2500" w:hanging="180"/>
      </w:pPr>
    </w:lvl>
    <w:lvl w:ilvl="5" w:tplc="5D9E11AC">
      <w:start w:val="1"/>
      <w:numFmt w:val="decimal"/>
      <w:lvlText w:val="%6."/>
      <w:lvlJc w:val="right"/>
      <w:pPr>
        <w:ind w:left="3000" w:hanging="180"/>
      </w:pPr>
    </w:lvl>
    <w:lvl w:ilvl="6" w:tplc="5BC05EDA">
      <w:start w:val="1"/>
      <w:numFmt w:val="decimal"/>
      <w:lvlText w:val="%7."/>
      <w:lvlJc w:val="right"/>
      <w:pPr>
        <w:ind w:left="3500" w:hanging="180"/>
      </w:pPr>
    </w:lvl>
    <w:lvl w:ilvl="7" w:tplc="52A62E5C">
      <w:start w:val="1"/>
      <w:numFmt w:val="decimal"/>
      <w:lvlText w:val="%8."/>
      <w:lvlJc w:val="right"/>
      <w:pPr>
        <w:ind w:left="4000" w:hanging="180"/>
      </w:pPr>
    </w:lvl>
    <w:lvl w:ilvl="8" w:tplc="C96CB1FA">
      <w:start w:val="1"/>
      <w:numFmt w:val="decimal"/>
      <w:lvlText w:val="%9."/>
      <w:lvlJc w:val="right"/>
      <w:pPr>
        <w:ind w:left="4500" w:hanging="180"/>
      </w:pPr>
    </w:lvl>
  </w:abstractNum>
  <w:abstractNum w:abstractNumId="672" w15:restartNumberingAfterBreak="0">
    <w:nsid w:val="7C8717E7"/>
    <w:multiLevelType w:val="hybridMultilevel"/>
    <w:tmpl w:val="66DA3B04"/>
    <w:name w:val="CPSNumberingScheme"/>
    <w:lvl w:ilvl="0" w:tplc="88E89982">
      <w:start w:val="1"/>
      <w:numFmt w:val="decimal"/>
      <w:lvlText w:val="%1."/>
      <w:lvlJc w:val="right"/>
      <w:pPr>
        <w:ind w:left="500" w:hanging="180"/>
      </w:pPr>
    </w:lvl>
    <w:lvl w:ilvl="1" w:tplc="ABFEDE6A">
      <w:start w:val="1"/>
      <w:numFmt w:val="decimal"/>
      <w:lvlText w:val="%2."/>
      <w:lvlJc w:val="right"/>
      <w:pPr>
        <w:ind w:left="1000" w:hanging="180"/>
      </w:pPr>
    </w:lvl>
    <w:lvl w:ilvl="2" w:tplc="32AC628A">
      <w:start w:val="1"/>
      <w:numFmt w:val="decimal"/>
      <w:lvlText w:val="%3."/>
      <w:lvlJc w:val="right"/>
      <w:pPr>
        <w:ind w:left="1500" w:hanging="180"/>
      </w:pPr>
    </w:lvl>
    <w:lvl w:ilvl="3" w:tplc="AE687444">
      <w:start w:val="1"/>
      <w:numFmt w:val="decimal"/>
      <w:lvlText w:val="%4."/>
      <w:lvlJc w:val="right"/>
      <w:pPr>
        <w:ind w:left="2000" w:hanging="180"/>
      </w:pPr>
    </w:lvl>
    <w:lvl w:ilvl="4" w:tplc="F850D93A">
      <w:start w:val="1"/>
      <w:numFmt w:val="decimal"/>
      <w:lvlText w:val="%5."/>
      <w:lvlJc w:val="right"/>
      <w:pPr>
        <w:ind w:left="2500" w:hanging="180"/>
      </w:pPr>
    </w:lvl>
    <w:lvl w:ilvl="5" w:tplc="43A0C5EA">
      <w:start w:val="1"/>
      <w:numFmt w:val="decimal"/>
      <w:lvlText w:val="%6."/>
      <w:lvlJc w:val="right"/>
      <w:pPr>
        <w:ind w:left="3000" w:hanging="180"/>
      </w:pPr>
    </w:lvl>
    <w:lvl w:ilvl="6" w:tplc="3008259C">
      <w:start w:val="1"/>
      <w:numFmt w:val="decimal"/>
      <w:lvlText w:val="%7."/>
      <w:lvlJc w:val="right"/>
      <w:pPr>
        <w:ind w:left="3500" w:hanging="180"/>
      </w:pPr>
    </w:lvl>
    <w:lvl w:ilvl="7" w:tplc="4DD69944">
      <w:start w:val="1"/>
      <w:numFmt w:val="decimal"/>
      <w:lvlText w:val="%8."/>
      <w:lvlJc w:val="right"/>
      <w:pPr>
        <w:ind w:left="4000" w:hanging="180"/>
      </w:pPr>
    </w:lvl>
    <w:lvl w:ilvl="8" w:tplc="4A425E80">
      <w:start w:val="1"/>
      <w:numFmt w:val="decimal"/>
      <w:lvlText w:val="%9."/>
      <w:lvlJc w:val="right"/>
      <w:pPr>
        <w:ind w:left="4500" w:hanging="180"/>
      </w:pPr>
    </w:lvl>
  </w:abstractNum>
  <w:abstractNum w:abstractNumId="673" w15:restartNumberingAfterBreak="0">
    <w:nsid w:val="7C9071E6"/>
    <w:multiLevelType w:val="hybridMultilevel"/>
    <w:tmpl w:val="8E140F80"/>
    <w:lvl w:ilvl="0" w:tplc="0A10437A">
      <w:start w:val="1"/>
      <w:numFmt w:val="decimal"/>
      <w:lvlText w:val="%1."/>
      <w:lvlJc w:val="right"/>
      <w:pPr>
        <w:ind w:left="500" w:hanging="180"/>
      </w:pPr>
    </w:lvl>
    <w:lvl w:ilvl="1" w:tplc="1B26FAD6">
      <w:start w:val="1"/>
      <w:numFmt w:val="decimal"/>
      <w:lvlText w:val="%2."/>
      <w:lvlJc w:val="right"/>
      <w:pPr>
        <w:ind w:left="1000" w:hanging="180"/>
      </w:pPr>
    </w:lvl>
    <w:lvl w:ilvl="2" w:tplc="AF8C213C">
      <w:start w:val="1"/>
      <w:numFmt w:val="decimal"/>
      <w:lvlText w:val="%3."/>
      <w:lvlJc w:val="right"/>
      <w:pPr>
        <w:ind w:left="1500" w:hanging="180"/>
      </w:pPr>
    </w:lvl>
    <w:lvl w:ilvl="3" w:tplc="86A85FCE">
      <w:start w:val="1"/>
      <w:numFmt w:val="decimal"/>
      <w:lvlText w:val="%4."/>
      <w:lvlJc w:val="right"/>
      <w:pPr>
        <w:ind w:left="2000" w:hanging="180"/>
      </w:pPr>
    </w:lvl>
    <w:lvl w:ilvl="4" w:tplc="F5543FDA">
      <w:start w:val="1"/>
      <w:numFmt w:val="decimal"/>
      <w:lvlText w:val="%5."/>
      <w:lvlJc w:val="right"/>
      <w:pPr>
        <w:ind w:left="2500" w:hanging="180"/>
      </w:pPr>
    </w:lvl>
    <w:lvl w:ilvl="5" w:tplc="070C95BE">
      <w:start w:val="1"/>
      <w:numFmt w:val="decimal"/>
      <w:lvlText w:val="%6."/>
      <w:lvlJc w:val="right"/>
      <w:pPr>
        <w:ind w:left="3000" w:hanging="180"/>
      </w:pPr>
    </w:lvl>
    <w:lvl w:ilvl="6" w:tplc="44EC98CC">
      <w:start w:val="1"/>
      <w:numFmt w:val="decimal"/>
      <w:lvlText w:val="%7."/>
      <w:lvlJc w:val="right"/>
      <w:pPr>
        <w:ind w:left="3500" w:hanging="180"/>
      </w:pPr>
    </w:lvl>
    <w:lvl w:ilvl="7" w:tplc="46245028">
      <w:start w:val="1"/>
      <w:numFmt w:val="decimal"/>
      <w:lvlText w:val="%8."/>
      <w:lvlJc w:val="right"/>
      <w:pPr>
        <w:ind w:left="4000" w:hanging="180"/>
      </w:pPr>
    </w:lvl>
    <w:lvl w:ilvl="8" w:tplc="9B7A2318">
      <w:start w:val="1"/>
      <w:numFmt w:val="decimal"/>
      <w:lvlText w:val="%9."/>
      <w:lvlJc w:val="right"/>
      <w:pPr>
        <w:ind w:left="4500" w:hanging="180"/>
      </w:pPr>
    </w:lvl>
  </w:abstractNum>
  <w:abstractNum w:abstractNumId="674" w15:restartNumberingAfterBreak="0">
    <w:nsid w:val="7C9E0B40"/>
    <w:multiLevelType w:val="hybridMultilevel"/>
    <w:tmpl w:val="921A59D6"/>
    <w:name w:val="CPSNumberingScheme"/>
    <w:lvl w:ilvl="0" w:tplc="BA609D08">
      <w:start w:val="1"/>
      <w:numFmt w:val="decimal"/>
      <w:lvlText w:val="%1."/>
      <w:lvlJc w:val="right"/>
      <w:pPr>
        <w:ind w:left="500" w:hanging="180"/>
      </w:pPr>
    </w:lvl>
    <w:lvl w:ilvl="1" w:tplc="E7BE0FC8">
      <w:start w:val="1"/>
      <w:numFmt w:val="decimal"/>
      <w:lvlText w:val="%2."/>
      <w:lvlJc w:val="right"/>
      <w:pPr>
        <w:ind w:left="1000" w:hanging="180"/>
      </w:pPr>
    </w:lvl>
    <w:lvl w:ilvl="2" w:tplc="D8BC280C">
      <w:start w:val="1"/>
      <w:numFmt w:val="decimal"/>
      <w:lvlText w:val="%3."/>
      <w:lvlJc w:val="right"/>
      <w:pPr>
        <w:ind w:left="1500" w:hanging="180"/>
      </w:pPr>
    </w:lvl>
    <w:lvl w:ilvl="3" w:tplc="DA023D7E">
      <w:start w:val="1"/>
      <w:numFmt w:val="decimal"/>
      <w:lvlText w:val="%4."/>
      <w:lvlJc w:val="right"/>
      <w:pPr>
        <w:ind w:left="2000" w:hanging="180"/>
      </w:pPr>
    </w:lvl>
    <w:lvl w:ilvl="4" w:tplc="8A126AFA">
      <w:start w:val="1"/>
      <w:numFmt w:val="decimal"/>
      <w:lvlText w:val="%5."/>
      <w:lvlJc w:val="right"/>
      <w:pPr>
        <w:ind w:left="2500" w:hanging="180"/>
      </w:pPr>
    </w:lvl>
    <w:lvl w:ilvl="5" w:tplc="5C9C4C8E">
      <w:start w:val="1"/>
      <w:numFmt w:val="decimal"/>
      <w:lvlText w:val="%6."/>
      <w:lvlJc w:val="right"/>
      <w:pPr>
        <w:ind w:left="3000" w:hanging="180"/>
      </w:pPr>
    </w:lvl>
    <w:lvl w:ilvl="6" w:tplc="6CBA9094">
      <w:start w:val="1"/>
      <w:numFmt w:val="decimal"/>
      <w:lvlText w:val="%7."/>
      <w:lvlJc w:val="right"/>
      <w:pPr>
        <w:ind w:left="3500" w:hanging="180"/>
      </w:pPr>
    </w:lvl>
    <w:lvl w:ilvl="7" w:tplc="07C2DE0A">
      <w:start w:val="1"/>
      <w:numFmt w:val="decimal"/>
      <w:lvlText w:val="%8."/>
      <w:lvlJc w:val="right"/>
      <w:pPr>
        <w:ind w:left="4000" w:hanging="180"/>
      </w:pPr>
    </w:lvl>
    <w:lvl w:ilvl="8" w:tplc="9FFE4A2A">
      <w:start w:val="1"/>
      <w:numFmt w:val="decimal"/>
      <w:lvlText w:val="%9."/>
      <w:lvlJc w:val="right"/>
      <w:pPr>
        <w:ind w:left="4500" w:hanging="180"/>
      </w:pPr>
    </w:lvl>
  </w:abstractNum>
  <w:abstractNum w:abstractNumId="675" w15:restartNumberingAfterBreak="0">
    <w:nsid w:val="7CCA194A"/>
    <w:multiLevelType w:val="hybridMultilevel"/>
    <w:tmpl w:val="B5003A80"/>
    <w:lvl w:ilvl="0" w:tplc="B6BE10E4">
      <w:start w:val="1"/>
      <w:numFmt w:val="bullet"/>
      <w:lvlText w:val=""/>
      <w:lvlJc w:val="left"/>
      <w:pPr>
        <w:ind w:left="720" w:hanging="360"/>
      </w:pPr>
      <w:rPr>
        <w:rFonts w:ascii="Symbol" w:hAnsi="Symbol" w:hint="default"/>
      </w:rPr>
    </w:lvl>
    <w:lvl w:ilvl="1" w:tplc="641613C0">
      <w:start w:val="1"/>
      <w:numFmt w:val="bullet"/>
      <w:lvlText w:val="o"/>
      <w:lvlJc w:val="left"/>
      <w:pPr>
        <w:ind w:left="1440" w:hanging="360"/>
      </w:pPr>
      <w:rPr>
        <w:rFonts w:ascii="Courier New" w:hAnsi="Courier New" w:hint="default"/>
      </w:rPr>
    </w:lvl>
    <w:lvl w:ilvl="2" w:tplc="EF02AEC2">
      <w:start w:val="1"/>
      <w:numFmt w:val="bullet"/>
      <w:lvlText w:val=""/>
      <w:lvlJc w:val="left"/>
      <w:pPr>
        <w:ind w:left="2160" w:hanging="360"/>
      </w:pPr>
      <w:rPr>
        <w:rFonts w:ascii="Wingdings" w:hAnsi="Wingdings" w:hint="default"/>
      </w:rPr>
    </w:lvl>
    <w:lvl w:ilvl="3" w:tplc="EEDAB3F8">
      <w:start w:val="1"/>
      <w:numFmt w:val="bullet"/>
      <w:lvlText w:val=""/>
      <w:lvlJc w:val="left"/>
      <w:pPr>
        <w:ind w:left="2880" w:hanging="360"/>
      </w:pPr>
      <w:rPr>
        <w:rFonts w:ascii="Symbol" w:hAnsi="Symbol" w:hint="default"/>
      </w:rPr>
    </w:lvl>
    <w:lvl w:ilvl="4" w:tplc="C70A6672">
      <w:start w:val="1"/>
      <w:numFmt w:val="bullet"/>
      <w:lvlText w:val="o"/>
      <w:lvlJc w:val="left"/>
      <w:pPr>
        <w:ind w:left="3600" w:hanging="360"/>
      </w:pPr>
      <w:rPr>
        <w:rFonts w:ascii="Courier New" w:hAnsi="Courier New" w:hint="default"/>
      </w:rPr>
    </w:lvl>
    <w:lvl w:ilvl="5" w:tplc="BE5457DE">
      <w:start w:val="1"/>
      <w:numFmt w:val="bullet"/>
      <w:lvlText w:val=""/>
      <w:lvlJc w:val="left"/>
      <w:pPr>
        <w:ind w:left="4320" w:hanging="360"/>
      </w:pPr>
      <w:rPr>
        <w:rFonts w:ascii="Wingdings" w:hAnsi="Wingdings" w:hint="default"/>
      </w:rPr>
    </w:lvl>
    <w:lvl w:ilvl="6" w:tplc="45729CDC">
      <w:start w:val="1"/>
      <w:numFmt w:val="bullet"/>
      <w:lvlText w:val=""/>
      <w:lvlJc w:val="left"/>
      <w:pPr>
        <w:ind w:left="5040" w:hanging="360"/>
      </w:pPr>
      <w:rPr>
        <w:rFonts w:ascii="Symbol" w:hAnsi="Symbol" w:hint="default"/>
      </w:rPr>
    </w:lvl>
    <w:lvl w:ilvl="7" w:tplc="23FA7928">
      <w:start w:val="1"/>
      <w:numFmt w:val="bullet"/>
      <w:lvlText w:val="o"/>
      <w:lvlJc w:val="left"/>
      <w:pPr>
        <w:ind w:left="5760" w:hanging="360"/>
      </w:pPr>
      <w:rPr>
        <w:rFonts w:ascii="Courier New" w:hAnsi="Courier New" w:hint="default"/>
      </w:rPr>
    </w:lvl>
    <w:lvl w:ilvl="8" w:tplc="58B20E76">
      <w:start w:val="1"/>
      <w:numFmt w:val="bullet"/>
      <w:lvlText w:val=""/>
      <w:lvlJc w:val="left"/>
      <w:pPr>
        <w:ind w:left="6480" w:hanging="360"/>
      </w:pPr>
      <w:rPr>
        <w:rFonts w:ascii="Wingdings" w:hAnsi="Wingdings" w:hint="default"/>
      </w:rPr>
    </w:lvl>
  </w:abstractNum>
  <w:abstractNum w:abstractNumId="676" w15:restartNumberingAfterBreak="0">
    <w:nsid w:val="7CDA006B"/>
    <w:multiLevelType w:val="hybridMultilevel"/>
    <w:tmpl w:val="897C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7" w15:restartNumberingAfterBreak="0">
    <w:nsid w:val="7CEF31D5"/>
    <w:multiLevelType w:val="hybridMultilevel"/>
    <w:tmpl w:val="6A94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8" w15:restartNumberingAfterBreak="0">
    <w:nsid w:val="7CF47FF7"/>
    <w:multiLevelType w:val="hybridMultilevel"/>
    <w:tmpl w:val="E7041B42"/>
    <w:lvl w:ilvl="0" w:tplc="FD96E8BC">
      <w:start w:val="1"/>
      <w:numFmt w:val="bullet"/>
      <w:lvlText w:val=""/>
      <w:lvlJc w:val="left"/>
      <w:pPr>
        <w:ind w:left="720" w:hanging="360"/>
      </w:pPr>
      <w:rPr>
        <w:rFonts w:ascii="Symbol" w:hAnsi="Symbol" w:hint="default"/>
      </w:rPr>
    </w:lvl>
    <w:lvl w:ilvl="1" w:tplc="37ECB304">
      <w:start w:val="1"/>
      <w:numFmt w:val="bullet"/>
      <w:lvlText w:val="o"/>
      <w:lvlJc w:val="left"/>
      <w:pPr>
        <w:ind w:left="1440" w:hanging="360"/>
      </w:pPr>
      <w:rPr>
        <w:rFonts w:ascii="Courier New" w:hAnsi="Courier New" w:hint="default"/>
      </w:rPr>
    </w:lvl>
    <w:lvl w:ilvl="2" w:tplc="1B24B5CA">
      <w:start w:val="1"/>
      <w:numFmt w:val="bullet"/>
      <w:lvlText w:val=""/>
      <w:lvlJc w:val="left"/>
      <w:pPr>
        <w:ind w:left="2160" w:hanging="360"/>
      </w:pPr>
      <w:rPr>
        <w:rFonts w:ascii="Wingdings" w:hAnsi="Wingdings" w:hint="default"/>
      </w:rPr>
    </w:lvl>
    <w:lvl w:ilvl="3" w:tplc="8B0AA122">
      <w:start w:val="1"/>
      <w:numFmt w:val="bullet"/>
      <w:lvlText w:val=""/>
      <w:lvlJc w:val="left"/>
      <w:pPr>
        <w:ind w:left="2880" w:hanging="360"/>
      </w:pPr>
      <w:rPr>
        <w:rFonts w:ascii="Symbol" w:hAnsi="Symbol" w:hint="default"/>
      </w:rPr>
    </w:lvl>
    <w:lvl w:ilvl="4" w:tplc="FE92E586">
      <w:start w:val="1"/>
      <w:numFmt w:val="bullet"/>
      <w:lvlText w:val="o"/>
      <w:lvlJc w:val="left"/>
      <w:pPr>
        <w:ind w:left="3600" w:hanging="360"/>
      </w:pPr>
      <w:rPr>
        <w:rFonts w:ascii="Courier New" w:hAnsi="Courier New" w:hint="default"/>
      </w:rPr>
    </w:lvl>
    <w:lvl w:ilvl="5" w:tplc="ED80F8B4">
      <w:start w:val="1"/>
      <w:numFmt w:val="bullet"/>
      <w:lvlText w:val=""/>
      <w:lvlJc w:val="left"/>
      <w:pPr>
        <w:ind w:left="4320" w:hanging="360"/>
      </w:pPr>
      <w:rPr>
        <w:rFonts w:ascii="Wingdings" w:hAnsi="Wingdings" w:hint="default"/>
      </w:rPr>
    </w:lvl>
    <w:lvl w:ilvl="6" w:tplc="94ACF00C">
      <w:start w:val="1"/>
      <w:numFmt w:val="bullet"/>
      <w:lvlText w:val=""/>
      <w:lvlJc w:val="left"/>
      <w:pPr>
        <w:ind w:left="5040" w:hanging="360"/>
      </w:pPr>
      <w:rPr>
        <w:rFonts w:ascii="Symbol" w:hAnsi="Symbol" w:hint="default"/>
      </w:rPr>
    </w:lvl>
    <w:lvl w:ilvl="7" w:tplc="8D92BAE6">
      <w:start w:val="1"/>
      <w:numFmt w:val="bullet"/>
      <w:lvlText w:val="o"/>
      <w:lvlJc w:val="left"/>
      <w:pPr>
        <w:ind w:left="5760" w:hanging="360"/>
      </w:pPr>
      <w:rPr>
        <w:rFonts w:ascii="Courier New" w:hAnsi="Courier New" w:hint="default"/>
      </w:rPr>
    </w:lvl>
    <w:lvl w:ilvl="8" w:tplc="B4F0F110">
      <w:start w:val="1"/>
      <w:numFmt w:val="bullet"/>
      <w:lvlText w:val=""/>
      <w:lvlJc w:val="left"/>
      <w:pPr>
        <w:ind w:left="6480" w:hanging="360"/>
      </w:pPr>
      <w:rPr>
        <w:rFonts w:ascii="Wingdings" w:hAnsi="Wingdings" w:hint="default"/>
      </w:rPr>
    </w:lvl>
  </w:abstractNum>
  <w:abstractNum w:abstractNumId="679" w15:restartNumberingAfterBreak="0">
    <w:nsid w:val="7D07481F"/>
    <w:multiLevelType w:val="hybridMultilevel"/>
    <w:tmpl w:val="277407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0" w15:restartNumberingAfterBreak="0">
    <w:nsid w:val="7D132189"/>
    <w:multiLevelType w:val="hybridMultilevel"/>
    <w:tmpl w:val="6C3EFAC2"/>
    <w:name w:val="CPSNumberingScheme"/>
    <w:lvl w:ilvl="0" w:tplc="8E40A056">
      <w:start w:val="1"/>
      <w:numFmt w:val="decimal"/>
      <w:lvlText w:val="%1."/>
      <w:lvlJc w:val="right"/>
      <w:pPr>
        <w:ind w:left="500" w:hanging="180"/>
      </w:pPr>
    </w:lvl>
    <w:lvl w:ilvl="1" w:tplc="7EBC831A">
      <w:start w:val="1"/>
      <w:numFmt w:val="decimal"/>
      <w:lvlText w:val="%2."/>
      <w:lvlJc w:val="right"/>
      <w:pPr>
        <w:ind w:left="1000" w:hanging="180"/>
      </w:pPr>
    </w:lvl>
    <w:lvl w:ilvl="2" w:tplc="0B4E239E">
      <w:start w:val="1"/>
      <w:numFmt w:val="decimal"/>
      <w:lvlText w:val="%3."/>
      <w:lvlJc w:val="right"/>
      <w:pPr>
        <w:ind w:left="1500" w:hanging="180"/>
      </w:pPr>
    </w:lvl>
    <w:lvl w:ilvl="3" w:tplc="D858663A">
      <w:start w:val="1"/>
      <w:numFmt w:val="decimal"/>
      <w:lvlText w:val="%4."/>
      <w:lvlJc w:val="right"/>
      <w:pPr>
        <w:ind w:left="2000" w:hanging="180"/>
      </w:pPr>
    </w:lvl>
    <w:lvl w:ilvl="4" w:tplc="3DBE1820">
      <w:start w:val="1"/>
      <w:numFmt w:val="decimal"/>
      <w:lvlText w:val="%5."/>
      <w:lvlJc w:val="right"/>
      <w:pPr>
        <w:ind w:left="2500" w:hanging="180"/>
      </w:pPr>
    </w:lvl>
    <w:lvl w:ilvl="5" w:tplc="D89C6A06">
      <w:start w:val="1"/>
      <w:numFmt w:val="decimal"/>
      <w:lvlText w:val="%6."/>
      <w:lvlJc w:val="right"/>
      <w:pPr>
        <w:ind w:left="3000" w:hanging="180"/>
      </w:pPr>
    </w:lvl>
    <w:lvl w:ilvl="6" w:tplc="C0D8CE28">
      <w:start w:val="1"/>
      <w:numFmt w:val="decimal"/>
      <w:lvlText w:val="%7."/>
      <w:lvlJc w:val="right"/>
      <w:pPr>
        <w:ind w:left="3500" w:hanging="180"/>
      </w:pPr>
    </w:lvl>
    <w:lvl w:ilvl="7" w:tplc="8368CAE4">
      <w:start w:val="1"/>
      <w:numFmt w:val="decimal"/>
      <w:lvlText w:val="%8."/>
      <w:lvlJc w:val="right"/>
      <w:pPr>
        <w:ind w:left="4000" w:hanging="180"/>
      </w:pPr>
    </w:lvl>
    <w:lvl w:ilvl="8" w:tplc="2B6081D2">
      <w:start w:val="1"/>
      <w:numFmt w:val="decimal"/>
      <w:lvlText w:val="%9."/>
      <w:lvlJc w:val="right"/>
      <w:pPr>
        <w:ind w:left="4500" w:hanging="180"/>
      </w:pPr>
    </w:lvl>
  </w:abstractNum>
  <w:abstractNum w:abstractNumId="681" w15:restartNumberingAfterBreak="0">
    <w:nsid w:val="7D43489A"/>
    <w:multiLevelType w:val="hybridMultilevel"/>
    <w:tmpl w:val="F4142FFA"/>
    <w:name w:val="CPSNumberingScheme"/>
    <w:lvl w:ilvl="0" w:tplc="FA426260">
      <w:start w:val="1"/>
      <w:numFmt w:val="decimal"/>
      <w:lvlText w:val="%1."/>
      <w:lvlJc w:val="right"/>
      <w:pPr>
        <w:ind w:left="500" w:hanging="180"/>
      </w:pPr>
    </w:lvl>
    <w:lvl w:ilvl="1" w:tplc="5516ABF8">
      <w:start w:val="1"/>
      <w:numFmt w:val="decimal"/>
      <w:lvlText w:val="%2."/>
      <w:lvlJc w:val="right"/>
      <w:pPr>
        <w:ind w:left="1000" w:hanging="180"/>
      </w:pPr>
    </w:lvl>
    <w:lvl w:ilvl="2" w:tplc="E13AECEA">
      <w:start w:val="1"/>
      <w:numFmt w:val="decimal"/>
      <w:lvlText w:val="%3."/>
      <w:lvlJc w:val="right"/>
      <w:pPr>
        <w:ind w:left="1500" w:hanging="180"/>
      </w:pPr>
    </w:lvl>
    <w:lvl w:ilvl="3" w:tplc="4B02F200">
      <w:start w:val="1"/>
      <w:numFmt w:val="decimal"/>
      <w:lvlText w:val="%4."/>
      <w:lvlJc w:val="right"/>
      <w:pPr>
        <w:ind w:left="2000" w:hanging="180"/>
      </w:pPr>
    </w:lvl>
    <w:lvl w:ilvl="4" w:tplc="A21804FE">
      <w:start w:val="1"/>
      <w:numFmt w:val="decimal"/>
      <w:lvlText w:val="%5."/>
      <w:lvlJc w:val="right"/>
      <w:pPr>
        <w:ind w:left="2500" w:hanging="180"/>
      </w:pPr>
    </w:lvl>
    <w:lvl w:ilvl="5" w:tplc="D39A5124">
      <w:start w:val="1"/>
      <w:numFmt w:val="decimal"/>
      <w:lvlText w:val="%6."/>
      <w:lvlJc w:val="right"/>
      <w:pPr>
        <w:ind w:left="3000" w:hanging="180"/>
      </w:pPr>
    </w:lvl>
    <w:lvl w:ilvl="6" w:tplc="220ED960">
      <w:start w:val="1"/>
      <w:numFmt w:val="decimal"/>
      <w:lvlText w:val="%7."/>
      <w:lvlJc w:val="right"/>
      <w:pPr>
        <w:ind w:left="3500" w:hanging="180"/>
      </w:pPr>
    </w:lvl>
    <w:lvl w:ilvl="7" w:tplc="E3861A58">
      <w:start w:val="1"/>
      <w:numFmt w:val="decimal"/>
      <w:lvlText w:val="%8."/>
      <w:lvlJc w:val="right"/>
      <w:pPr>
        <w:ind w:left="4000" w:hanging="180"/>
      </w:pPr>
    </w:lvl>
    <w:lvl w:ilvl="8" w:tplc="01E880BC">
      <w:start w:val="1"/>
      <w:numFmt w:val="decimal"/>
      <w:lvlText w:val="%9."/>
      <w:lvlJc w:val="right"/>
      <w:pPr>
        <w:ind w:left="4500" w:hanging="180"/>
      </w:pPr>
    </w:lvl>
  </w:abstractNum>
  <w:abstractNum w:abstractNumId="682" w15:restartNumberingAfterBreak="0">
    <w:nsid w:val="7DAF752F"/>
    <w:multiLevelType w:val="hybridMultilevel"/>
    <w:tmpl w:val="B7E0AE4E"/>
    <w:name w:val="CPSNumberingScheme"/>
    <w:lvl w:ilvl="0" w:tplc="7ADA9724">
      <w:start w:val="1"/>
      <w:numFmt w:val="decimal"/>
      <w:lvlText w:val="%1."/>
      <w:lvlJc w:val="right"/>
      <w:pPr>
        <w:ind w:left="500" w:hanging="180"/>
      </w:pPr>
    </w:lvl>
    <w:lvl w:ilvl="1" w:tplc="DCD80D34">
      <w:start w:val="1"/>
      <w:numFmt w:val="decimal"/>
      <w:lvlText w:val="%2."/>
      <w:lvlJc w:val="right"/>
      <w:pPr>
        <w:ind w:left="1000" w:hanging="180"/>
      </w:pPr>
    </w:lvl>
    <w:lvl w:ilvl="2" w:tplc="E1DC63D0">
      <w:start w:val="1"/>
      <w:numFmt w:val="decimal"/>
      <w:lvlText w:val="%3."/>
      <w:lvlJc w:val="right"/>
      <w:pPr>
        <w:ind w:left="1500" w:hanging="180"/>
      </w:pPr>
    </w:lvl>
    <w:lvl w:ilvl="3" w:tplc="B03A5622">
      <w:start w:val="1"/>
      <w:numFmt w:val="decimal"/>
      <w:lvlText w:val="%4."/>
      <w:lvlJc w:val="right"/>
      <w:pPr>
        <w:ind w:left="2000" w:hanging="180"/>
      </w:pPr>
    </w:lvl>
    <w:lvl w:ilvl="4" w:tplc="F0464A84">
      <w:start w:val="1"/>
      <w:numFmt w:val="decimal"/>
      <w:lvlText w:val="%5."/>
      <w:lvlJc w:val="right"/>
      <w:pPr>
        <w:ind w:left="2500" w:hanging="180"/>
      </w:pPr>
    </w:lvl>
    <w:lvl w:ilvl="5" w:tplc="06B820F8">
      <w:start w:val="1"/>
      <w:numFmt w:val="decimal"/>
      <w:lvlText w:val="%6."/>
      <w:lvlJc w:val="right"/>
      <w:pPr>
        <w:ind w:left="3000" w:hanging="180"/>
      </w:pPr>
    </w:lvl>
    <w:lvl w:ilvl="6" w:tplc="372C0C00">
      <w:start w:val="1"/>
      <w:numFmt w:val="decimal"/>
      <w:lvlText w:val="%7."/>
      <w:lvlJc w:val="right"/>
      <w:pPr>
        <w:ind w:left="3500" w:hanging="180"/>
      </w:pPr>
    </w:lvl>
    <w:lvl w:ilvl="7" w:tplc="E10044A8">
      <w:start w:val="1"/>
      <w:numFmt w:val="decimal"/>
      <w:lvlText w:val="%8."/>
      <w:lvlJc w:val="right"/>
      <w:pPr>
        <w:ind w:left="4000" w:hanging="180"/>
      </w:pPr>
    </w:lvl>
    <w:lvl w:ilvl="8" w:tplc="39C6AD96">
      <w:start w:val="1"/>
      <w:numFmt w:val="decimal"/>
      <w:lvlText w:val="%9."/>
      <w:lvlJc w:val="right"/>
      <w:pPr>
        <w:ind w:left="4500" w:hanging="180"/>
      </w:pPr>
    </w:lvl>
  </w:abstractNum>
  <w:abstractNum w:abstractNumId="683" w15:restartNumberingAfterBreak="0">
    <w:nsid w:val="7DB0193B"/>
    <w:multiLevelType w:val="hybridMultilevel"/>
    <w:tmpl w:val="33DCE276"/>
    <w:lvl w:ilvl="0" w:tplc="6D7E196C">
      <w:start w:val="1"/>
      <w:numFmt w:val="bullet"/>
      <w:lvlText w:val=""/>
      <w:lvlJc w:val="left"/>
      <w:pPr>
        <w:ind w:left="720" w:hanging="360"/>
      </w:pPr>
      <w:rPr>
        <w:rFonts w:ascii="Symbol" w:hAnsi="Symbol" w:hint="default"/>
      </w:rPr>
    </w:lvl>
    <w:lvl w:ilvl="1" w:tplc="959C02F4">
      <w:start w:val="1"/>
      <w:numFmt w:val="bullet"/>
      <w:lvlText w:val="o"/>
      <w:lvlJc w:val="left"/>
      <w:pPr>
        <w:ind w:left="1440" w:hanging="360"/>
      </w:pPr>
      <w:rPr>
        <w:rFonts w:ascii="Courier New" w:hAnsi="Courier New" w:hint="default"/>
      </w:rPr>
    </w:lvl>
    <w:lvl w:ilvl="2" w:tplc="9B5C88E8">
      <w:start w:val="1"/>
      <w:numFmt w:val="bullet"/>
      <w:lvlText w:val=""/>
      <w:lvlJc w:val="left"/>
      <w:pPr>
        <w:ind w:left="2160" w:hanging="360"/>
      </w:pPr>
      <w:rPr>
        <w:rFonts w:ascii="Wingdings" w:hAnsi="Wingdings" w:hint="default"/>
      </w:rPr>
    </w:lvl>
    <w:lvl w:ilvl="3" w:tplc="D242D94A">
      <w:start w:val="1"/>
      <w:numFmt w:val="bullet"/>
      <w:lvlText w:val=""/>
      <w:lvlJc w:val="left"/>
      <w:pPr>
        <w:ind w:left="2880" w:hanging="360"/>
      </w:pPr>
      <w:rPr>
        <w:rFonts w:ascii="Symbol" w:hAnsi="Symbol" w:hint="default"/>
      </w:rPr>
    </w:lvl>
    <w:lvl w:ilvl="4" w:tplc="6CA43B6E">
      <w:start w:val="1"/>
      <w:numFmt w:val="bullet"/>
      <w:lvlText w:val="o"/>
      <w:lvlJc w:val="left"/>
      <w:pPr>
        <w:ind w:left="3600" w:hanging="360"/>
      </w:pPr>
      <w:rPr>
        <w:rFonts w:ascii="Courier New" w:hAnsi="Courier New" w:hint="default"/>
      </w:rPr>
    </w:lvl>
    <w:lvl w:ilvl="5" w:tplc="5DE0D54A">
      <w:start w:val="1"/>
      <w:numFmt w:val="bullet"/>
      <w:lvlText w:val=""/>
      <w:lvlJc w:val="left"/>
      <w:pPr>
        <w:ind w:left="4320" w:hanging="360"/>
      </w:pPr>
      <w:rPr>
        <w:rFonts w:ascii="Wingdings" w:hAnsi="Wingdings" w:hint="default"/>
      </w:rPr>
    </w:lvl>
    <w:lvl w:ilvl="6" w:tplc="FDF0892A">
      <w:start w:val="1"/>
      <w:numFmt w:val="bullet"/>
      <w:lvlText w:val=""/>
      <w:lvlJc w:val="left"/>
      <w:pPr>
        <w:ind w:left="5040" w:hanging="360"/>
      </w:pPr>
      <w:rPr>
        <w:rFonts w:ascii="Symbol" w:hAnsi="Symbol" w:hint="default"/>
      </w:rPr>
    </w:lvl>
    <w:lvl w:ilvl="7" w:tplc="98428A82">
      <w:start w:val="1"/>
      <w:numFmt w:val="bullet"/>
      <w:lvlText w:val="o"/>
      <w:lvlJc w:val="left"/>
      <w:pPr>
        <w:ind w:left="5760" w:hanging="360"/>
      </w:pPr>
      <w:rPr>
        <w:rFonts w:ascii="Courier New" w:hAnsi="Courier New" w:hint="default"/>
      </w:rPr>
    </w:lvl>
    <w:lvl w:ilvl="8" w:tplc="3208CC06">
      <w:start w:val="1"/>
      <w:numFmt w:val="bullet"/>
      <w:lvlText w:val=""/>
      <w:lvlJc w:val="left"/>
      <w:pPr>
        <w:ind w:left="6480" w:hanging="360"/>
      </w:pPr>
      <w:rPr>
        <w:rFonts w:ascii="Wingdings" w:hAnsi="Wingdings" w:hint="default"/>
      </w:rPr>
    </w:lvl>
  </w:abstractNum>
  <w:abstractNum w:abstractNumId="684" w15:restartNumberingAfterBreak="0">
    <w:nsid w:val="7DD23497"/>
    <w:multiLevelType w:val="hybridMultilevel"/>
    <w:tmpl w:val="C95EB288"/>
    <w:lvl w:ilvl="0" w:tplc="9D4E4FE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15:restartNumberingAfterBreak="0">
    <w:nsid w:val="7DD5364E"/>
    <w:multiLevelType w:val="multilevel"/>
    <w:tmpl w:val="15105C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6" w15:restartNumberingAfterBreak="0">
    <w:nsid w:val="7DF91FE9"/>
    <w:multiLevelType w:val="hybridMultilevel"/>
    <w:tmpl w:val="AB80F7A8"/>
    <w:name w:val="CPSNumberingScheme"/>
    <w:lvl w:ilvl="0" w:tplc="7C2AD72A">
      <w:start w:val="1"/>
      <w:numFmt w:val="decimal"/>
      <w:lvlText w:val="%1."/>
      <w:lvlJc w:val="right"/>
      <w:pPr>
        <w:ind w:left="500" w:hanging="180"/>
      </w:pPr>
    </w:lvl>
    <w:lvl w:ilvl="1" w:tplc="F2847D68">
      <w:start w:val="1"/>
      <w:numFmt w:val="decimal"/>
      <w:lvlText w:val="%2."/>
      <w:lvlJc w:val="right"/>
      <w:pPr>
        <w:ind w:left="1000" w:hanging="180"/>
      </w:pPr>
    </w:lvl>
    <w:lvl w:ilvl="2" w:tplc="9C94570E">
      <w:start w:val="1"/>
      <w:numFmt w:val="decimal"/>
      <w:lvlText w:val="%3."/>
      <w:lvlJc w:val="right"/>
      <w:pPr>
        <w:ind w:left="1500" w:hanging="180"/>
      </w:pPr>
    </w:lvl>
    <w:lvl w:ilvl="3" w:tplc="2D5C7B9C">
      <w:start w:val="1"/>
      <w:numFmt w:val="decimal"/>
      <w:lvlText w:val="%4."/>
      <w:lvlJc w:val="right"/>
      <w:pPr>
        <w:ind w:left="2000" w:hanging="180"/>
      </w:pPr>
    </w:lvl>
    <w:lvl w:ilvl="4" w:tplc="B6380630">
      <w:start w:val="1"/>
      <w:numFmt w:val="decimal"/>
      <w:lvlText w:val="%5."/>
      <w:lvlJc w:val="right"/>
      <w:pPr>
        <w:ind w:left="2500" w:hanging="180"/>
      </w:pPr>
    </w:lvl>
    <w:lvl w:ilvl="5" w:tplc="9E3CF318">
      <w:start w:val="1"/>
      <w:numFmt w:val="decimal"/>
      <w:lvlText w:val="%6."/>
      <w:lvlJc w:val="right"/>
      <w:pPr>
        <w:ind w:left="3000" w:hanging="180"/>
      </w:pPr>
    </w:lvl>
    <w:lvl w:ilvl="6" w:tplc="A1B6322A">
      <w:start w:val="1"/>
      <w:numFmt w:val="decimal"/>
      <w:lvlText w:val="%7."/>
      <w:lvlJc w:val="right"/>
      <w:pPr>
        <w:ind w:left="3500" w:hanging="180"/>
      </w:pPr>
    </w:lvl>
    <w:lvl w:ilvl="7" w:tplc="C13EDE1C">
      <w:start w:val="1"/>
      <w:numFmt w:val="decimal"/>
      <w:lvlText w:val="%8."/>
      <w:lvlJc w:val="right"/>
      <w:pPr>
        <w:ind w:left="4000" w:hanging="180"/>
      </w:pPr>
    </w:lvl>
    <w:lvl w:ilvl="8" w:tplc="9662D1D4">
      <w:start w:val="1"/>
      <w:numFmt w:val="decimal"/>
      <w:lvlText w:val="%9."/>
      <w:lvlJc w:val="right"/>
      <w:pPr>
        <w:ind w:left="4500" w:hanging="180"/>
      </w:pPr>
    </w:lvl>
  </w:abstractNum>
  <w:abstractNum w:abstractNumId="687" w15:restartNumberingAfterBreak="0">
    <w:nsid w:val="7DFD2570"/>
    <w:multiLevelType w:val="hybridMultilevel"/>
    <w:tmpl w:val="C36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8" w15:restartNumberingAfterBreak="0">
    <w:nsid w:val="7DFE4EB7"/>
    <w:multiLevelType w:val="hybridMultilevel"/>
    <w:tmpl w:val="08E44D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9" w15:restartNumberingAfterBreak="0">
    <w:nsid w:val="7DFF0100"/>
    <w:multiLevelType w:val="hybridMultilevel"/>
    <w:tmpl w:val="79809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0" w15:restartNumberingAfterBreak="0">
    <w:nsid w:val="7E0A0CE9"/>
    <w:multiLevelType w:val="hybridMultilevel"/>
    <w:tmpl w:val="0F709C9A"/>
    <w:name w:val="CPSNumberingScheme"/>
    <w:lvl w:ilvl="0" w:tplc="5AA4C9F8">
      <w:start w:val="1"/>
      <w:numFmt w:val="decimal"/>
      <w:lvlText w:val="%1."/>
      <w:lvlJc w:val="right"/>
      <w:pPr>
        <w:ind w:left="500" w:hanging="180"/>
      </w:pPr>
    </w:lvl>
    <w:lvl w:ilvl="1" w:tplc="C02CED60">
      <w:start w:val="1"/>
      <w:numFmt w:val="decimal"/>
      <w:lvlText w:val="%2."/>
      <w:lvlJc w:val="right"/>
      <w:pPr>
        <w:ind w:left="1000" w:hanging="180"/>
      </w:pPr>
    </w:lvl>
    <w:lvl w:ilvl="2" w:tplc="122A13BC">
      <w:start w:val="1"/>
      <w:numFmt w:val="decimal"/>
      <w:lvlText w:val="%3."/>
      <w:lvlJc w:val="right"/>
      <w:pPr>
        <w:ind w:left="1500" w:hanging="180"/>
      </w:pPr>
    </w:lvl>
    <w:lvl w:ilvl="3" w:tplc="80A84AE8">
      <w:start w:val="1"/>
      <w:numFmt w:val="decimal"/>
      <w:lvlText w:val="%4."/>
      <w:lvlJc w:val="right"/>
      <w:pPr>
        <w:ind w:left="2000" w:hanging="180"/>
      </w:pPr>
    </w:lvl>
    <w:lvl w:ilvl="4" w:tplc="378ED224">
      <w:start w:val="1"/>
      <w:numFmt w:val="decimal"/>
      <w:lvlText w:val="%5."/>
      <w:lvlJc w:val="right"/>
      <w:pPr>
        <w:ind w:left="2500" w:hanging="180"/>
      </w:pPr>
    </w:lvl>
    <w:lvl w:ilvl="5" w:tplc="272C0AE2">
      <w:start w:val="1"/>
      <w:numFmt w:val="decimal"/>
      <w:lvlText w:val="%6."/>
      <w:lvlJc w:val="right"/>
      <w:pPr>
        <w:ind w:left="3000" w:hanging="180"/>
      </w:pPr>
    </w:lvl>
    <w:lvl w:ilvl="6" w:tplc="BE42758E">
      <w:start w:val="1"/>
      <w:numFmt w:val="decimal"/>
      <w:lvlText w:val="%7."/>
      <w:lvlJc w:val="right"/>
      <w:pPr>
        <w:ind w:left="3500" w:hanging="180"/>
      </w:pPr>
    </w:lvl>
    <w:lvl w:ilvl="7" w:tplc="637A9A4C">
      <w:start w:val="1"/>
      <w:numFmt w:val="decimal"/>
      <w:lvlText w:val="%8."/>
      <w:lvlJc w:val="right"/>
      <w:pPr>
        <w:ind w:left="4000" w:hanging="180"/>
      </w:pPr>
    </w:lvl>
    <w:lvl w:ilvl="8" w:tplc="05E68B68">
      <w:start w:val="1"/>
      <w:numFmt w:val="decimal"/>
      <w:lvlText w:val="%9."/>
      <w:lvlJc w:val="right"/>
      <w:pPr>
        <w:ind w:left="4500" w:hanging="180"/>
      </w:pPr>
    </w:lvl>
  </w:abstractNum>
  <w:abstractNum w:abstractNumId="691" w15:restartNumberingAfterBreak="0">
    <w:nsid w:val="7E4904E6"/>
    <w:multiLevelType w:val="multilevel"/>
    <w:tmpl w:val="28EC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2" w15:restartNumberingAfterBreak="0">
    <w:nsid w:val="7E49786F"/>
    <w:multiLevelType w:val="hybridMultilevel"/>
    <w:tmpl w:val="28189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3" w15:restartNumberingAfterBreak="0">
    <w:nsid w:val="7E805572"/>
    <w:multiLevelType w:val="hybridMultilevel"/>
    <w:tmpl w:val="84505BF6"/>
    <w:name w:val="CPSNumberingScheme"/>
    <w:lvl w:ilvl="0" w:tplc="67045ABC">
      <w:start w:val="1"/>
      <w:numFmt w:val="decimal"/>
      <w:lvlText w:val="%1."/>
      <w:lvlJc w:val="right"/>
      <w:pPr>
        <w:ind w:left="500" w:hanging="180"/>
      </w:pPr>
    </w:lvl>
    <w:lvl w:ilvl="1" w:tplc="4E66ECCE">
      <w:start w:val="1"/>
      <w:numFmt w:val="decimal"/>
      <w:lvlText w:val="%2."/>
      <w:lvlJc w:val="right"/>
      <w:pPr>
        <w:ind w:left="1000" w:hanging="180"/>
      </w:pPr>
    </w:lvl>
    <w:lvl w:ilvl="2" w:tplc="5A609C28">
      <w:start w:val="1"/>
      <w:numFmt w:val="decimal"/>
      <w:lvlText w:val="%3."/>
      <w:lvlJc w:val="right"/>
      <w:pPr>
        <w:ind w:left="1500" w:hanging="180"/>
      </w:pPr>
    </w:lvl>
    <w:lvl w:ilvl="3" w:tplc="46746684">
      <w:start w:val="1"/>
      <w:numFmt w:val="decimal"/>
      <w:lvlText w:val="%4."/>
      <w:lvlJc w:val="right"/>
      <w:pPr>
        <w:ind w:left="2000" w:hanging="180"/>
      </w:pPr>
    </w:lvl>
    <w:lvl w:ilvl="4" w:tplc="530695D4">
      <w:start w:val="1"/>
      <w:numFmt w:val="decimal"/>
      <w:lvlText w:val="%5."/>
      <w:lvlJc w:val="right"/>
      <w:pPr>
        <w:ind w:left="2500" w:hanging="180"/>
      </w:pPr>
    </w:lvl>
    <w:lvl w:ilvl="5" w:tplc="642ED84E">
      <w:start w:val="1"/>
      <w:numFmt w:val="decimal"/>
      <w:lvlText w:val="%6."/>
      <w:lvlJc w:val="right"/>
      <w:pPr>
        <w:ind w:left="3000" w:hanging="180"/>
      </w:pPr>
    </w:lvl>
    <w:lvl w:ilvl="6" w:tplc="D41CAD8E">
      <w:start w:val="1"/>
      <w:numFmt w:val="decimal"/>
      <w:lvlText w:val="%7."/>
      <w:lvlJc w:val="right"/>
      <w:pPr>
        <w:ind w:left="3500" w:hanging="180"/>
      </w:pPr>
    </w:lvl>
    <w:lvl w:ilvl="7" w:tplc="963C130E">
      <w:start w:val="1"/>
      <w:numFmt w:val="decimal"/>
      <w:lvlText w:val="%8."/>
      <w:lvlJc w:val="right"/>
      <w:pPr>
        <w:ind w:left="4000" w:hanging="180"/>
      </w:pPr>
    </w:lvl>
    <w:lvl w:ilvl="8" w:tplc="4DB0D0BC">
      <w:start w:val="1"/>
      <w:numFmt w:val="decimal"/>
      <w:lvlText w:val="%9."/>
      <w:lvlJc w:val="right"/>
      <w:pPr>
        <w:ind w:left="4500" w:hanging="180"/>
      </w:pPr>
    </w:lvl>
  </w:abstractNum>
  <w:abstractNum w:abstractNumId="694" w15:restartNumberingAfterBreak="0">
    <w:nsid w:val="7E9E4B39"/>
    <w:multiLevelType w:val="hybridMultilevel"/>
    <w:tmpl w:val="19564402"/>
    <w:name w:val="CPSNumberingScheme"/>
    <w:lvl w:ilvl="0" w:tplc="6742CEFA">
      <w:start w:val="1"/>
      <w:numFmt w:val="decimal"/>
      <w:lvlText w:val="%1."/>
      <w:lvlJc w:val="right"/>
      <w:pPr>
        <w:ind w:left="500" w:hanging="180"/>
      </w:pPr>
    </w:lvl>
    <w:lvl w:ilvl="1" w:tplc="E33ADB58">
      <w:start w:val="1"/>
      <w:numFmt w:val="decimal"/>
      <w:lvlText w:val="%2."/>
      <w:lvlJc w:val="right"/>
      <w:pPr>
        <w:ind w:left="1000" w:hanging="180"/>
      </w:pPr>
    </w:lvl>
    <w:lvl w:ilvl="2" w:tplc="3E28167C">
      <w:start w:val="1"/>
      <w:numFmt w:val="decimal"/>
      <w:lvlText w:val="%3."/>
      <w:lvlJc w:val="right"/>
      <w:pPr>
        <w:ind w:left="1500" w:hanging="180"/>
      </w:pPr>
    </w:lvl>
    <w:lvl w:ilvl="3" w:tplc="0B2E2186">
      <w:start w:val="1"/>
      <w:numFmt w:val="decimal"/>
      <w:lvlText w:val="%4."/>
      <w:lvlJc w:val="right"/>
      <w:pPr>
        <w:ind w:left="2000" w:hanging="180"/>
      </w:pPr>
    </w:lvl>
    <w:lvl w:ilvl="4" w:tplc="6A74428E">
      <w:start w:val="1"/>
      <w:numFmt w:val="decimal"/>
      <w:lvlText w:val="%5."/>
      <w:lvlJc w:val="right"/>
      <w:pPr>
        <w:ind w:left="2500" w:hanging="180"/>
      </w:pPr>
    </w:lvl>
    <w:lvl w:ilvl="5" w:tplc="A6C45014">
      <w:start w:val="1"/>
      <w:numFmt w:val="decimal"/>
      <w:lvlText w:val="%6."/>
      <w:lvlJc w:val="right"/>
      <w:pPr>
        <w:ind w:left="3000" w:hanging="180"/>
      </w:pPr>
    </w:lvl>
    <w:lvl w:ilvl="6" w:tplc="8DB837D6">
      <w:start w:val="1"/>
      <w:numFmt w:val="decimal"/>
      <w:lvlText w:val="%7."/>
      <w:lvlJc w:val="right"/>
      <w:pPr>
        <w:ind w:left="3500" w:hanging="180"/>
      </w:pPr>
    </w:lvl>
    <w:lvl w:ilvl="7" w:tplc="5C628176">
      <w:start w:val="1"/>
      <w:numFmt w:val="decimal"/>
      <w:lvlText w:val="%8."/>
      <w:lvlJc w:val="right"/>
      <w:pPr>
        <w:ind w:left="4000" w:hanging="180"/>
      </w:pPr>
    </w:lvl>
    <w:lvl w:ilvl="8" w:tplc="2C342090">
      <w:start w:val="1"/>
      <w:numFmt w:val="decimal"/>
      <w:lvlText w:val="%9."/>
      <w:lvlJc w:val="right"/>
      <w:pPr>
        <w:ind w:left="4500" w:hanging="180"/>
      </w:pPr>
    </w:lvl>
  </w:abstractNum>
  <w:abstractNum w:abstractNumId="695" w15:restartNumberingAfterBreak="0">
    <w:nsid w:val="7EAA08F8"/>
    <w:multiLevelType w:val="hybridMultilevel"/>
    <w:tmpl w:val="946210E0"/>
    <w:name w:val="CPSNumberingScheme"/>
    <w:lvl w:ilvl="0" w:tplc="D422BC40">
      <w:start w:val="1"/>
      <w:numFmt w:val="decimal"/>
      <w:lvlText w:val="%1."/>
      <w:lvlJc w:val="right"/>
      <w:pPr>
        <w:ind w:left="500" w:hanging="180"/>
      </w:pPr>
    </w:lvl>
    <w:lvl w:ilvl="1" w:tplc="81506DCC">
      <w:start w:val="1"/>
      <w:numFmt w:val="decimal"/>
      <w:lvlText w:val="%2."/>
      <w:lvlJc w:val="right"/>
      <w:pPr>
        <w:ind w:left="1000" w:hanging="180"/>
      </w:pPr>
    </w:lvl>
    <w:lvl w:ilvl="2" w:tplc="BC4096DA">
      <w:start w:val="1"/>
      <w:numFmt w:val="decimal"/>
      <w:lvlText w:val="%3."/>
      <w:lvlJc w:val="right"/>
      <w:pPr>
        <w:ind w:left="1500" w:hanging="180"/>
      </w:pPr>
    </w:lvl>
    <w:lvl w:ilvl="3" w:tplc="AD400D92">
      <w:start w:val="1"/>
      <w:numFmt w:val="decimal"/>
      <w:lvlText w:val="%4."/>
      <w:lvlJc w:val="right"/>
      <w:pPr>
        <w:ind w:left="2000" w:hanging="180"/>
      </w:pPr>
    </w:lvl>
    <w:lvl w:ilvl="4" w:tplc="E7E28D66">
      <w:start w:val="1"/>
      <w:numFmt w:val="decimal"/>
      <w:lvlText w:val="%5."/>
      <w:lvlJc w:val="right"/>
      <w:pPr>
        <w:ind w:left="2500" w:hanging="180"/>
      </w:pPr>
    </w:lvl>
    <w:lvl w:ilvl="5" w:tplc="FA74E940">
      <w:start w:val="1"/>
      <w:numFmt w:val="decimal"/>
      <w:lvlText w:val="%6."/>
      <w:lvlJc w:val="right"/>
      <w:pPr>
        <w:ind w:left="3000" w:hanging="180"/>
      </w:pPr>
    </w:lvl>
    <w:lvl w:ilvl="6" w:tplc="E24E83EE">
      <w:start w:val="1"/>
      <w:numFmt w:val="decimal"/>
      <w:lvlText w:val="%7."/>
      <w:lvlJc w:val="right"/>
      <w:pPr>
        <w:ind w:left="3500" w:hanging="180"/>
      </w:pPr>
    </w:lvl>
    <w:lvl w:ilvl="7" w:tplc="CF30E0B6">
      <w:start w:val="1"/>
      <w:numFmt w:val="decimal"/>
      <w:lvlText w:val="%8."/>
      <w:lvlJc w:val="right"/>
      <w:pPr>
        <w:ind w:left="4000" w:hanging="180"/>
      </w:pPr>
    </w:lvl>
    <w:lvl w:ilvl="8" w:tplc="3DB4B116">
      <w:start w:val="1"/>
      <w:numFmt w:val="decimal"/>
      <w:lvlText w:val="%9."/>
      <w:lvlJc w:val="right"/>
      <w:pPr>
        <w:ind w:left="4500" w:hanging="180"/>
      </w:pPr>
    </w:lvl>
  </w:abstractNum>
  <w:abstractNum w:abstractNumId="696" w15:restartNumberingAfterBreak="0">
    <w:nsid w:val="7EC80154"/>
    <w:multiLevelType w:val="hybridMultilevel"/>
    <w:tmpl w:val="5AD89966"/>
    <w:lvl w:ilvl="0" w:tplc="43267664">
      <w:start w:val="1"/>
      <w:numFmt w:val="bullet"/>
      <w:lvlText w:val=""/>
      <w:lvlJc w:val="left"/>
      <w:pPr>
        <w:ind w:left="720" w:hanging="360"/>
      </w:pPr>
      <w:rPr>
        <w:rFonts w:ascii="Symbol" w:hAnsi="Symbol" w:hint="default"/>
      </w:rPr>
    </w:lvl>
    <w:lvl w:ilvl="1" w:tplc="622A7214">
      <w:start w:val="1"/>
      <w:numFmt w:val="lowerLetter"/>
      <w:lvlText w:val="%2."/>
      <w:lvlJc w:val="left"/>
      <w:pPr>
        <w:ind w:left="1440" w:hanging="360"/>
      </w:pPr>
    </w:lvl>
    <w:lvl w:ilvl="2" w:tplc="DCA8DA10">
      <w:start w:val="1"/>
      <w:numFmt w:val="lowerRoman"/>
      <w:lvlText w:val="%3."/>
      <w:lvlJc w:val="right"/>
      <w:pPr>
        <w:ind w:left="2160" w:hanging="180"/>
      </w:pPr>
    </w:lvl>
    <w:lvl w:ilvl="3" w:tplc="31F86F58">
      <w:start w:val="1"/>
      <w:numFmt w:val="decimal"/>
      <w:lvlText w:val="%4."/>
      <w:lvlJc w:val="left"/>
      <w:pPr>
        <w:ind w:left="2880" w:hanging="360"/>
      </w:pPr>
    </w:lvl>
    <w:lvl w:ilvl="4" w:tplc="1D08341E">
      <w:start w:val="1"/>
      <w:numFmt w:val="lowerLetter"/>
      <w:lvlText w:val="%5."/>
      <w:lvlJc w:val="left"/>
      <w:pPr>
        <w:ind w:left="3600" w:hanging="360"/>
      </w:pPr>
    </w:lvl>
    <w:lvl w:ilvl="5" w:tplc="F07EBCA6">
      <w:start w:val="1"/>
      <w:numFmt w:val="lowerRoman"/>
      <w:lvlText w:val="%6."/>
      <w:lvlJc w:val="right"/>
      <w:pPr>
        <w:ind w:left="4320" w:hanging="180"/>
      </w:pPr>
    </w:lvl>
    <w:lvl w:ilvl="6" w:tplc="D0D2BF0E">
      <w:start w:val="1"/>
      <w:numFmt w:val="decimal"/>
      <w:lvlText w:val="%7."/>
      <w:lvlJc w:val="left"/>
      <w:pPr>
        <w:ind w:left="5040" w:hanging="360"/>
      </w:pPr>
    </w:lvl>
    <w:lvl w:ilvl="7" w:tplc="36A6CE94">
      <w:start w:val="1"/>
      <w:numFmt w:val="lowerLetter"/>
      <w:lvlText w:val="%8."/>
      <w:lvlJc w:val="left"/>
      <w:pPr>
        <w:ind w:left="5760" w:hanging="360"/>
      </w:pPr>
    </w:lvl>
    <w:lvl w:ilvl="8" w:tplc="88627E96">
      <w:start w:val="1"/>
      <w:numFmt w:val="lowerRoman"/>
      <w:lvlText w:val="%9."/>
      <w:lvlJc w:val="right"/>
      <w:pPr>
        <w:ind w:left="6480" w:hanging="180"/>
      </w:pPr>
    </w:lvl>
  </w:abstractNum>
  <w:abstractNum w:abstractNumId="697" w15:restartNumberingAfterBreak="0">
    <w:nsid w:val="7ED32E5D"/>
    <w:multiLevelType w:val="hybridMultilevel"/>
    <w:tmpl w:val="AF0A91DC"/>
    <w:lvl w:ilvl="0" w:tplc="0A0E0D16">
      <w:start w:val="1"/>
      <w:numFmt w:val="bullet"/>
      <w:lvlText w:val=""/>
      <w:lvlJc w:val="left"/>
      <w:pPr>
        <w:ind w:left="720" w:hanging="360"/>
      </w:pPr>
      <w:rPr>
        <w:rFonts w:ascii="Symbol" w:hAnsi="Symbol" w:hint="default"/>
      </w:rPr>
    </w:lvl>
    <w:lvl w:ilvl="1" w:tplc="7420598E">
      <w:start w:val="1"/>
      <w:numFmt w:val="bullet"/>
      <w:lvlText w:val="o"/>
      <w:lvlJc w:val="left"/>
      <w:pPr>
        <w:ind w:left="1440" w:hanging="360"/>
      </w:pPr>
      <w:rPr>
        <w:rFonts w:ascii="Courier New" w:hAnsi="Courier New" w:hint="default"/>
      </w:rPr>
    </w:lvl>
    <w:lvl w:ilvl="2" w:tplc="06F09962">
      <w:start w:val="1"/>
      <w:numFmt w:val="bullet"/>
      <w:lvlText w:val=""/>
      <w:lvlJc w:val="left"/>
      <w:pPr>
        <w:ind w:left="2160" w:hanging="360"/>
      </w:pPr>
      <w:rPr>
        <w:rFonts w:ascii="Wingdings" w:hAnsi="Wingdings" w:hint="default"/>
      </w:rPr>
    </w:lvl>
    <w:lvl w:ilvl="3" w:tplc="EE7C9B18">
      <w:start w:val="1"/>
      <w:numFmt w:val="bullet"/>
      <w:lvlText w:val=""/>
      <w:lvlJc w:val="left"/>
      <w:pPr>
        <w:ind w:left="2880" w:hanging="360"/>
      </w:pPr>
      <w:rPr>
        <w:rFonts w:ascii="Symbol" w:hAnsi="Symbol" w:hint="default"/>
      </w:rPr>
    </w:lvl>
    <w:lvl w:ilvl="4" w:tplc="5E2C39A4">
      <w:start w:val="1"/>
      <w:numFmt w:val="bullet"/>
      <w:lvlText w:val="o"/>
      <w:lvlJc w:val="left"/>
      <w:pPr>
        <w:ind w:left="3600" w:hanging="360"/>
      </w:pPr>
      <w:rPr>
        <w:rFonts w:ascii="Courier New" w:hAnsi="Courier New" w:hint="default"/>
      </w:rPr>
    </w:lvl>
    <w:lvl w:ilvl="5" w:tplc="CD4A0D92">
      <w:start w:val="1"/>
      <w:numFmt w:val="bullet"/>
      <w:lvlText w:val=""/>
      <w:lvlJc w:val="left"/>
      <w:pPr>
        <w:ind w:left="4320" w:hanging="360"/>
      </w:pPr>
      <w:rPr>
        <w:rFonts w:ascii="Wingdings" w:hAnsi="Wingdings" w:hint="default"/>
      </w:rPr>
    </w:lvl>
    <w:lvl w:ilvl="6" w:tplc="0C904000">
      <w:start w:val="1"/>
      <w:numFmt w:val="bullet"/>
      <w:lvlText w:val=""/>
      <w:lvlJc w:val="left"/>
      <w:pPr>
        <w:ind w:left="5040" w:hanging="360"/>
      </w:pPr>
      <w:rPr>
        <w:rFonts w:ascii="Symbol" w:hAnsi="Symbol" w:hint="default"/>
      </w:rPr>
    </w:lvl>
    <w:lvl w:ilvl="7" w:tplc="AAFE4E70">
      <w:start w:val="1"/>
      <w:numFmt w:val="bullet"/>
      <w:lvlText w:val="o"/>
      <w:lvlJc w:val="left"/>
      <w:pPr>
        <w:ind w:left="5760" w:hanging="360"/>
      </w:pPr>
      <w:rPr>
        <w:rFonts w:ascii="Courier New" w:hAnsi="Courier New" w:hint="default"/>
      </w:rPr>
    </w:lvl>
    <w:lvl w:ilvl="8" w:tplc="B8647F20">
      <w:start w:val="1"/>
      <w:numFmt w:val="bullet"/>
      <w:lvlText w:val=""/>
      <w:lvlJc w:val="left"/>
      <w:pPr>
        <w:ind w:left="6480" w:hanging="360"/>
      </w:pPr>
      <w:rPr>
        <w:rFonts w:ascii="Wingdings" w:hAnsi="Wingdings" w:hint="default"/>
      </w:rPr>
    </w:lvl>
  </w:abstractNum>
  <w:abstractNum w:abstractNumId="698" w15:restartNumberingAfterBreak="0">
    <w:nsid w:val="7F1D433A"/>
    <w:multiLevelType w:val="hybridMultilevel"/>
    <w:tmpl w:val="A014CBB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9" w15:restartNumberingAfterBreak="0">
    <w:nsid w:val="7F4708E7"/>
    <w:multiLevelType w:val="hybridMultilevel"/>
    <w:tmpl w:val="50145DC0"/>
    <w:name w:val="CPSNumberingScheme"/>
    <w:lvl w:ilvl="0" w:tplc="FF5C2FB2">
      <w:start w:val="1"/>
      <w:numFmt w:val="decimal"/>
      <w:lvlText w:val="%1."/>
      <w:lvlJc w:val="right"/>
      <w:pPr>
        <w:ind w:left="500" w:hanging="180"/>
      </w:pPr>
    </w:lvl>
    <w:lvl w:ilvl="1" w:tplc="3F46B156">
      <w:start w:val="1"/>
      <w:numFmt w:val="decimal"/>
      <w:lvlText w:val="%2."/>
      <w:lvlJc w:val="right"/>
      <w:pPr>
        <w:ind w:left="1000" w:hanging="180"/>
      </w:pPr>
    </w:lvl>
    <w:lvl w:ilvl="2" w:tplc="BC4085EE">
      <w:start w:val="1"/>
      <w:numFmt w:val="decimal"/>
      <w:lvlText w:val="%3."/>
      <w:lvlJc w:val="right"/>
      <w:pPr>
        <w:ind w:left="1500" w:hanging="180"/>
      </w:pPr>
    </w:lvl>
    <w:lvl w:ilvl="3" w:tplc="74C04D62">
      <w:start w:val="1"/>
      <w:numFmt w:val="decimal"/>
      <w:lvlText w:val="%4."/>
      <w:lvlJc w:val="right"/>
      <w:pPr>
        <w:ind w:left="2000" w:hanging="180"/>
      </w:pPr>
    </w:lvl>
    <w:lvl w:ilvl="4" w:tplc="0746761C">
      <w:start w:val="1"/>
      <w:numFmt w:val="decimal"/>
      <w:lvlText w:val="%5."/>
      <w:lvlJc w:val="right"/>
      <w:pPr>
        <w:ind w:left="2500" w:hanging="180"/>
      </w:pPr>
    </w:lvl>
    <w:lvl w:ilvl="5" w:tplc="6E146D78">
      <w:start w:val="1"/>
      <w:numFmt w:val="decimal"/>
      <w:lvlText w:val="%6."/>
      <w:lvlJc w:val="right"/>
      <w:pPr>
        <w:ind w:left="3000" w:hanging="180"/>
      </w:pPr>
    </w:lvl>
    <w:lvl w:ilvl="6" w:tplc="25324FE4">
      <w:start w:val="1"/>
      <w:numFmt w:val="decimal"/>
      <w:lvlText w:val="%7."/>
      <w:lvlJc w:val="right"/>
      <w:pPr>
        <w:ind w:left="3500" w:hanging="180"/>
      </w:pPr>
    </w:lvl>
    <w:lvl w:ilvl="7" w:tplc="384E95D2">
      <w:start w:val="1"/>
      <w:numFmt w:val="decimal"/>
      <w:lvlText w:val="%8."/>
      <w:lvlJc w:val="right"/>
      <w:pPr>
        <w:ind w:left="4000" w:hanging="180"/>
      </w:pPr>
    </w:lvl>
    <w:lvl w:ilvl="8" w:tplc="156C4BC0">
      <w:start w:val="1"/>
      <w:numFmt w:val="decimal"/>
      <w:lvlText w:val="%9."/>
      <w:lvlJc w:val="right"/>
      <w:pPr>
        <w:ind w:left="4500" w:hanging="180"/>
      </w:pPr>
    </w:lvl>
  </w:abstractNum>
  <w:abstractNum w:abstractNumId="700" w15:restartNumberingAfterBreak="0">
    <w:nsid w:val="7F9267E3"/>
    <w:multiLevelType w:val="hybridMultilevel"/>
    <w:tmpl w:val="A6F6AE50"/>
    <w:lvl w:ilvl="0" w:tplc="C8A28A9E">
      <w:start w:val="1"/>
      <w:numFmt w:val="decimal"/>
      <w:lvlText w:val="%1."/>
      <w:lvlJc w:val="right"/>
      <w:pPr>
        <w:ind w:left="500" w:hanging="180"/>
      </w:pPr>
    </w:lvl>
    <w:lvl w:ilvl="1" w:tplc="552277E6">
      <w:start w:val="1"/>
      <w:numFmt w:val="decimal"/>
      <w:lvlText w:val="%2."/>
      <w:lvlJc w:val="right"/>
      <w:pPr>
        <w:ind w:left="1000" w:hanging="180"/>
      </w:pPr>
    </w:lvl>
    <w:lvl w:ilvl="2" w:tplc="384651E4">
      <w:start w:val="1"/>
      <w:numFmt w:val="decimal"/>
      <w:lvlText w:val="%3."/>
      <w:lvlJc w:val="right"/>
      <w:pPr>
        <w:ind w:left="1500" w:hanging="180"/>
      </w:pPr>
    </w:lvl>
    <w:lvl w:ilvl="3" w:tplc="30A48C68">
      <w:start w:val="1"/>
      <w:numFmt w:val="decimal"/>
      <w:lvlText w:val="%4."/>
      <w:lvlJc w:val="right"/>
      <w:pPr>
        <w:ind w:left="2000" w:hanging="180"/>
      </w:pPr>
    </w:lvl>
    <w:lvl w:ilvl="4" w:tplc="1548BB24">
      <w:start w:val="1"/>
      <w:numFmt w:val="decimal"/>
      <w:lvlText w:val="%5."/>
      <w:lvlJc w:val="right"/>
      <w:pPr>
        <w:ind w:left="2500" w:hanging="180"/>
      </w:pPr>
    </w:lvl>
    <w:lvl w:ilvl="5" w:tplc="ED60313C">
      <w:start w:val="1"/>
      <w:numFmt w:val="decimal"/>
      <w:lvlText w:val="%6."/>
      <w:lvlJc w:val="right"/>
      <w:pPr>
        <w:ind w:left="3000" w:hanging="180"/>
      </w:pPr>
    </w:lvl>
    <w:lvl w:ilvl="6" w:tplc="46E8929E">
      <w:start w:val="1"/>
      <w:numFmt w:val="decimal"/>
      <w:lvlText w:val="%7."/>
      <w:lvlJc w:val="right"/>
      <w:pPr>
        <w:ind w:left="3500" w:hanging="180"/>
      </w:pPr>
    </w:lvl>
    <w:lvl w:ilvl="7" w:tplc="28780116">
      <w:start w:val="1"/>
      <w:numFmt w:val="decimal"/>
      <w:lvlText w:val="%8."/>
      <w:lvlJc w:val="right"/>
      <w:pPr>
        <w:ind w:left="4000" w:hanging="180"/>
      </w:pPr>
    </w:lvl>
    <w:lvl w:ilvl="8" w:tplc="145A1510">
      <w:start w:val="1"/>
      <w:numFmt w:val="decimal"/>
      <w:lvlText w:val="%9."/>
      <w:lvlJc w:val="right"/>
      <w:pPr>
        <w:ind w:left="4500" w:hanging="180"/>
      </w:pPr>
    </w:lvl>
  </w:abstractNum>
  <w:abstractNum w:abstractNumId="701" w15:restartNumberingAfterBreak="0">
    <w:nsid w:val="7FCA49A4"/>
    <w:multiLevelType w:val="hybridMultilevel"/>
    <w:tmpl w:val="CC0C9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2" w15:restartNumberingAfterBreak="0">
    <w:nsid w:val="7FFD6584"/>
    <w:multiLevelType w:val="hybridMultilevel"/>
    <w:tmpl w:val="97CC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3"/>
  </w:num>
  <w:num w:numId="2">
    <w:abstractNumId w:val="340"/>
  </w:num>
  <w:num w:numId="3">
    <w:abstractNumId w:val="9"/>
  </w:num>
  <w:num w:numId="4">
    <w:abstractNumId w:val="162"/>
  </w:num>
  <w:num w:numId="5">
    <w:abstractNumId w:val="272"/>
  </w:num>
  <w:num w:numId="6">
    <w:abstractNumId w:val="0"/>
  </w:num>
  <w:num w:numId="7">
    <w:abstractNumId w:val="641"/>
  </w:num>
  <w:num w:numId="8">
    <w:abstractNumId w:val="622"/>
  </w:num>
  <w:num w:numId="9">
    <w:abstractNumId w:val="70"/>
  </w:num>
  <w:num w:numId="10">
    <w:abstractNumId w:val="262"/>
  </w:num>
  <w:num w:numId="11">
    <w:abstractNumId w:val="290"/>
  </w:num>
  <w:num w:numId="12">
    <w:abstractNumId w:val="479"/>
  </w:num>
  <w:num w:numId="13">
    <w:abstractNumId w:val="148"/>
  </w:num>
  <w:num w:numId="14">
    <w:abstractNumId w:val="114"/>
  </w:num>
  <w:num w:numId="15">
    <w:abstractNumId w:val="48"/>
  </w:num>
  <w:num w:numId="16">
    <w:abstractNumId w:val="691"/>
  </w:num>
  <w:num w:numId="17">
    <w:abstractNumId w:val="310"/>
  </w:num>
  <w:num w:numId="18">
    <w:abstractNumId w:val="227"/>
  </w:num>
  <w:num w:numId="19">
    <w:abstractNumId w:val="305"/>
  </w:num>
  <w:num w:numId="20">
    <w:abstractNumId w:val="41"/>
  </w:num>
  <w:num w:numId="21">
    <w:abstractNumId w:val="685"/>
  </w:num>
  <w:num w:numId="22">
    <w:abstractNumId w:val="517"/>
  </w:num>
  <w:num w:numId="23">
    <w:abstractNumId w:val="501"/>
  </w:num>
  <w:num w:numId="24">
    <w:abstractNumId w:val="258"/>
  </w:num>
  <w:num w:numId="25">
    <w:abstractNumId w:val="75"/>
  </w:num>
  <w:num w:numId="26">
    <w:abstractNumId w:val="5"/>
  </w:num>
  <w:num w:numId="27">
    <w:abstractNumId w:val="232"/>
  </w:num>
  <w:num w:numId="28">
    <w:abstractNumId w:val="116"/>
  </w:num>
  <w:num w:numId="29">
    <w:abstractNumId w:val="500"/>
  </w:num>
  <w:num w:numId="30">
    <w:abstractNumId w:val="570"/>
  </w:num>
  <w:num w:numId="31">
    <w:abstractNumId w:val="423"/>
  </w:num>
  <w:num w:numId="32">
    <w:abstractNumId w:val="103"/>
  </w:num>
  <w:num w:numId="33">
    <w:abstractNumId w:val="220"/>
  </w:num>
  <w:num w:numId="34">
    <w:abstractNumId w:val="267"/>
  </w:num>
  <w:num w:numId="35">
    <w:abstractNumId w:val="557"/>
  </w:num>
  <w:num w:numId="36">
    <w:abstractNumId w:val="251"/>
  </w:num>
  <w:num w:numId="37">
    <w:abstractNumId w:val="308"/>
  </w:num>
  <w:num w:numId="38">
    <w:abstractNumId w:val="115"/>
  </w:num>
  <w:num w:numId="39">
    <w:abstractNumId w:val="529"/>
  </w:num>
  <w:num w:numId="40">
    <w:abstractNumId w:val="196"/>
  </w:num>
  <w:num w:numId="41">
    <w:abstractNumId w:val="608"/>
  </w:num>
  <w:num w:numId="42">
    <w:abstractNumId w:val="255"/>
  </w:num>
  <w:num w:numId="43">
    <w:abstractNumId w:val="229"/>
  </w:num>
  <w:num w:numId="44">
    <w:abstractNumId w:val="66"/>
  </w:num>
  <w:num w:numId="45">
    <w:abstractNumId w:val="181"/>
  </w:num>
  <w:num w:numId="46">
    <w:abstractNumId w:val="530"/>
  </w:num>
  <w:num w:numId="47">
    <w:abstractNumId w:val="470"/>
  </w:num>
  <w:num w:numId="48">
    <w:abstractNumId w:val="85"/>
  </w:num>
  <w:num w:numId="49">
    <w:abstractNumId w:val="16"/>
  </w:num>
  <w:num w:numId="50">
    <w:abstractNumId w:val="309"/>
  </w:num>
  <w:num w:numId="51">
    <w:abstractNumId w:val="292"/>
  </w:num>
  <w:num w:numId="52">
    <w:abstractNumId w:val="130"/>
  </w:num>
  <w:num w:numId="53">
    <w:abstractNumId w:val="545"/>
  </w:num>
  <w:num w:numId="54">
    <w:abstractNumId w:val="363"/>
  </w:num>
  <w:num w:numId="55">
    <w:abstractNumId w:val="378"/>
  </w:num>
  <w:num w:numId="56">
    <w:abstractNumId w:val="254"/>
  </w:num>
  <w:num w:numId="57">
    <w:abstractNumId w:val="376"/>
  </w:num>
  <w:num w:numId="58">
    <w:abstractNumId w:val="247"/>
  </w:num>
  <w:num w:numId="59">
    <w:abstractNumId w:val="576"/>
  </w:num>
  <w:num w:numId="60">
    <w:abstractNumId w:val="273"/>
  </w:num>
  <w:num w:numId="61">
    <w:abstractNumId w:val="323"/>
  </w:num>
  <w:num w:numId="62">
    <w:abstractNumId w:val="679"/>
  </w:num>
  <w:num w:numId="63">
    <w:abstractNumId w:val="335"/>
  </w:num>
  <w:num w:numId="64">
    <w:abstractNumId w:val="662"/>
  </w:num>
  <w:num w:numId="65">
    <w:abstractNumId w:val="437"/>
  </w:num>
  <w:num w:numId="66">
    <w:abstractNumId w:val="64"/>
  </w:num>
  <w:num w:numId="67">
    <w:abstractNumId w:val="224"/>
  </w:num>
  <w:num w:numId="68">
    <w:abstractNumId w:val="658"/>
  </w:num>
  <w:num w:numId="69">
    <w:abstractNumId w:val="311"/>
  </w:num>
  <w:num w:numId="70">
    <w:abstractNumId w:val="212"/>
  </w:num>
  <w:num w:numId="71">
    <w:abstractNumId w:val="455"/>
    <w:lvlOverride w:ilvl="0">
      <w:startOverride w:val="1"/>
      <w:lvl w:ilvl="0" w:tplc="05C21F94">
        <w:start w:val="1"/>
        <w:numFmt w:val="bullet"/>
        <w:lvlText w:val=""/>
        <w:lvlJc w:val="right"/>
        <w:pPr>
          <w:ind w:left="500" w:hanging="180"/>
        </w:pPr>
        <w:rPr>
          <w:rFonts w:ascii="Symbol" w:hAnsi="Symbol" w:hint="default"/>
        </w:rPr>
      </w:lvl>
    </w:lvlOverride>
    <w:lvlOverride w:ilvl="1">
      <w:startOverride w:val="1"/>
      <w:lvl w:ilvl="1" w:tplc="DC949EB4">
        <w:start w:val="1"/>
        <w:numFmt w:val="decimal"/>
        <w:lvlText w:val="%2."/>
        <w:lvlJc w:val="right"/>
        <w:pPr>
          <w:ind w:left="1000" w:hanging="180"/>
        </w:pPr>
      </w:lvl>
    </w:lvlOverride>
    <w:lvlOverride w:ilvl="2">
      <w:startOverride w:val="1"/>
      <w:lvl w:ilvl="2" w:tplc="D0DC2368">
        <w:start w:val="1"/>
        <w:numFmt w:val="decimal"/>
        <w:lvlText w:val="%3."/>
        <w:lvlJc w:val="right"/>
        <w:pPr>
          <w:ind w:left="1500" w:hanging="180"/>
        </w:pPr>
      </w:lvl>
    </w:lvlOverride>
    <w:lvlOverride w:ilvl="3">
      <w:startOverride w:val="1"/>
      <w:lvl w:ilvl="3" w:tplc="9594EA96">
        <w:start w:val="1"/>
        <w:numFmt w:val="decimal"/>
        <w:lvlText w:val="%4."/>
        <w:lvlJc w:val="right"/>
        <w:pPr>
          <w:ind w:left="2000" w:hanging="180"/>
        </w:pPr>
      </w:lvl>
    </w:lvlOverride>
    <w:lvlOverride w:ilvl="4">
      <w:startOverride w:val="1"/>
      <w:lvl w:ilvl="4" w:tplc="2708C698">
        <w:start w:val="1"/>
        <w:numFmt w:val="decimal"/>
        <w:lvlText w:val="%5."/>
        <w:lvlJc w:val="right"/>
        <w:pPr>
          <w:ind w:left="2500" w:hanging="180"/>
        </w:pPr>
      </w:lvl>
    </w:lvlOverride>
    <w:lvlOverride w:ilvl="5">
      <w:startOverride w:val="1"/>
      <w:lvl w:ilvl="5" w:tplc="5DB2F630">
        <w:start w:val="1"/>
        <w:numFmt w:val="decimal"/>
        <w:lvlText w:val="%6."/>
        <w:lvlJc w:val="right"/>
        <w:pPr>
          <w:ind w:left="3000" w:hanging="180"/>
        </w:pPr>
      </w:lvl>
    </w:lvlOverride>
    <w:lvlOverride w:ilvl="6">
      <w:startOverride w:val="1"/>
      <w:lvl w:ilvl="6" w:tplc="4B300858">
        <w:start w:val="1"/>
        <w:numFmt w:val="decimal"/>
        <w:lvlText w:val="%7."/>
        <w:lvlJc w:val="right"/>
        <w:pPr>
          <w:ind w:left="3500" w:hanging="180"/>
        </w:pPr>
      </w:lvl>
    </w:lvlOverride>
    <w:lvlOverride w:ilvl="7">
      <w:startOverride w:val="1"/>
      <w:lvl w:ilvl="7" w:tplc="95E62F72">
        <w:start w:val="1"/>
        <w:numFmt w:val="decimal"/>
        <w:lvlText w:val="%8."/>
        <w:lvlJc w:val="right"/>
        <w:pPr>
          <w:ind w:left="4000" w:hanging="180"/>
        </w:pPr>
      </w:lvl>
    </w:lvlOverride>
    <w:lvlOverride w:ilvl="8">
      <w:startOverride w:val="1"/>
      <w:lvl w:ilvl="8" w:tplc="726E46F0">
        <w:start w:val="1"/>
        <w:numFmt w:val="decimal"/>
        <w:lvlText w:val="%9."/>
        <w:lvlJc w:val="right"/>
        <w:pPr>
          <w:ind w:left="4500" w:hanging="180"/>
        </w:pPr>
      </w:lvl>
    </w:lvlOverride>
  </w:num>
  <w:num w:numId="72">
    <w:abstractNumId w:val="520"/>
    <w:lvlOverride w:ilvl="0">
      <w:startOverride w:val="1"/>
      <w:lvl w:ilvl="0" w:tplc="A9B4CADA">
        <w:start w:val="1"/>
        <w:numFmt w:val="bullet"/>
        <w:lvlText w:val=""/>
        <w:lvlJc w:val="right"/>
        <w:pPr>
          <w:ind w:left="500" w:hanging="180"/>
        </w:pPr>
        <w:rPr>
          <w:rFonts w:ascii="Symbol" w:hAnsi="Symbol" w:hint="default"/>
        </w:rPr>
      </w:lvl>
    </w:lvlOverride>
    <w:lvlOverride w:ilvl="1">
      <w:startOverride w:val="1"/>
      <w:lvl w:ilvl="1" w:tplc="73B4341E">
        <w:start w:val="1"/>
        <w:numFmt w:val="decimal"/>
        <w:lvlText w:val="%2."/>
        <w:lvlJc w:val="right"/>
        <w:pPr>
          <w:ind w:left="1000" w:hanging="180"/>
        </w:pPr>
        <w:rPr>
          <w:b/>
        </w:rPr>
      </w:lvl>
    </w:lvlOverride>
    <w:lvlOverride w:ilvl="2">
      <w:startOverride w:val="1"/>
      <w:lvl w:ilvl="2" w:tplc="90128B60">
        <w:start w:val="1"/>
        <w:numFmt w:val="decimal"/>
        <w:lvlText w:val="%3."/>
        <w:lvlJc w:val="right"/>
        <w:pPr>
          <w:ind w:left="1500" w:hanging="180"/>
        </w:pPr>
      </w:lvl>
    </w:lvlOverride>
    <w:lvlOverride w:ilvl="3">
      <w:startOverride w:val="1"/>
      <w:lvl w:ilvl="3" w:tplc="8B049A14">
        <w:start w:val="1"/>
        <w:numFmt w:val="decimal"/>
        <w:lvlText w:val="%4."/>
        <w:lvlJc w:val="right"/>
        <w:pPr>
          <w:ind w:left="2000" w:hanging="180"/>
        </w:pPr>
      </w:lvl>
    </w:lvlOverride>
    <w:lvlOverride w:ilvl="4">
      <w:startOverride w:val="1"/>
      <w:lvl w:ilvl="4" w:tplc="9B0A432E">
        <w:start w:val="1"/>
        <w:numFmt w:val="decimal"/>
        <w:lvlText w:val="%5."/>
        <w:lvlJc w:val="right"/>
        <w:pPr>
          <w:ind w:left="2500" w:hanging="180"/>
        </w:pPr>
      </w:lvl>
    </w:lvlOverride>
    <w:lvlOverride w:ilvl="5">
      <w:startOverride w:val="1"/>
      <w:lvl w:ilvl="5" w:tplc="AB126340">
        <w:start w:val="1"/>
        <w:numFmt w:val="decimal"/>
        <w:lvlText w:val="%6."/>
        <w:lvlJc w:val="right"/>
        <w:pPr>
          <w:ind w:left="3000" w:hanging="180"/>
        </w:pPr>
      </w:lvl>
    </w:lvlOverride>
    <w:lvlOverride w:ilvl="6">
      <w:startOverride w:val="1"/>
      <w:lvl w:ilvl="6" w:tplc="194E094C">
        <w:start w:val="1"/>
        <w:numFmt w:val="decimal"/>
        <w:lvlText w:val="%7."/>
        <w:lvlJc w:val="right"/>
        <w:pPr>
          <w:ind w:left="3500" w:hanging="180"/>
        </w:pPr>
      </w:lvl>
    </w:lvlOverride>
    <w:lvlOverride w:ilvl="7">
      <w:startOverride w:val="1"/>
      <w:lvl w:ilvl="7" w:tplc="27D2F098">
        <w:start w:val="1"/>
        <w:numFmt w:val="decimal"/>
        <w:lvlText w:val="%8."/>
        <w:lvlJc w:val="right"/>
        <w:pPr>
          <w:ind w:left="4000" w:hanging="180"/>
        </w:pPr>
      </w:lvl>
    </w:lvlOverride>
    <w:lvlOverride w:ilvl="8">
      <w:startOverride w:val="1"/>
      <w:lvl w:ilvl="8" w:tplc="81D44BA0">
        <w:start w:val="1"/>
        <w:numFmt w:val="decimal"/>
        <w:lvlText w:val="%9."/>
        <w:lvlJc w:val="right"/>
        <w:pPr>
          <w:ind w:left="4500" w:hanging="180"/>
        </w:pPr>
      </w:lvl>
    </w:lvlOverride>
  </w:num>
  <w:num w:numId="73">
    <w:abstractNumId w:val="566"/>
  </w:num>
  <w:num w:numId="74">
    <w:abstractNumId w:val="610"/>
  </w:num>
  <w:num w:numId="75">
    <w:abstractNumId w:val="359"/>
  </w:num>
  <w:num w:numId="76">
    <w:abstractNumId w:val="350"/>
  </w:num>
  <w:num w:numId="77">
    <w:abstractNumId w:val="179"/>
  </w:num>
  <w:num w:numId="78">
    <w:abstractNumId w:val="330"/>
  </w:num>
  <w:num w:numId="79">
    <w:abstractNumId w:val="408"/>
  </w:num>
  <w:num w:numId="80">
    <w:abstractNumId w:val="701"/>
  </w:num>
  <w:num w:numId="81">
    <w:abstractNumId w:val="615"/>
  </w:num>
  <w:num w:numId="82">
    <w:abstractNumId w:val="108"/>
  </w:num>
  <w:num w:numId="83">
    <w:abstractNumId w:val="18"/>
  </w:num>
  <w:num w:numId="84">
    <w:abstractNumId w:val="219"/>
  </w:num>
  <w:num w:numId="85">
    <w:abstractNumId w:val="518"/>
  </w:num>
  <w:num w:numId="86">
    <w:abstractNumId w:val="456"/>
  </w:num>
  <w:num w:numId="87">
    <w:abstractNumId w:val="313"/>
  </w:num>
  <w:num w:numId="88">
    <w:abstractNumId w:val="24"/>
  </w:num>
  <w:num w:numId="89">
    <w:abstractNumId w:val="370"/>
  </w:num>
  <w:num w:numId="90">
    <w:abstractNumId w:val="663"/>
  </w:num>
  <w:num w:numId="91">
    <w:abstractNumId w:val="195"/>
  </w:num>
  <w:num w:numId="92">
    <w:abstractNumId w:val="591"/>
  </w:num>
  <w:num w:numId="93">
    <w:abstractNumId w:val="245"/>
  </w:num>
  <w:num w:numId="94">
    <w:abstractNumId w:val="333"/>
  </w:num>
  <w:num w:numId="95">
    <w:abstractNumId w:val="484"/>
  </w:num>
  <w:num w:numId="96">
    <w:abstractNumId w:val="27"/>
  </w:num>
  <w:num w:numId="97">
    <w:abstractNumId w:val="322"/>
    <w:lvlOverride w:ilvl="0">
      <w:lvl w:ilvl="0" w:tplc="AA4C904E">
        <w:start w:val="1"/>
        <w:numFmt w:val="decimal"/>
        <w:lvlText w:val="%1."/>
        <w:lvlJc w:val="right"/>
        <w:pPr>
          <w:ind w:left="1000" w:hanging="180"/>
        </w:pPr>
      </w:lvl>
    </w:lvlOverride>
    <w:lvlOverride w:ilvl="1">
      <w:lvl w:ilvl="1" w:tplc="E9DC4D7A">
        <w:start w:val="1"/>
        <w:numFmt w:val="lowerLetter"/>
        <w:lvlText w:val="%2."/>
        <w:lvlJc w:val="left"/>
        <w:pPr>
          <w:ind w:left="1440" w:hanging="360"/>
        </w:pPr>
        <w:rPr>
          <w:b/>
        </w:rPr>
      </w:lvl>
    </w:lvlOverride>
    <w:lvlOverride w:ilvl="2">
      <w:lvl w:ilvl="2" w:tplc="F8883C74" w:tentative="1">
        <w:start w:val="1"/>
        <w:numFmt w:val="lowerRoman"/>
        <w:lvlText w:val="%3."/>
        <w:lvlJc w:val="right"/>
        <w:pPr>
          <w:ind w:left="2160" w:hanging="180"/>
        </w:pPr>
      </w:lvl>
    </w:lvlOverride>
    <w:lvlOverride w:ilvl="3">
      <w:lvl w:ilvl="3" w:tplc="9CF4DE96" w:tentative="1">
        <w:start w:val="1"/>
        <w:numFmt w:val="decimal"/>
        <w:lvlText w:val="%4."/>
        <w:lvlJc w:val="left"/>
        <w:pPr>
          <w:ind w:left="2880" w:hanging="360"/>
        </w:pPr>
      </w:lvl>
    </w:lvlOverride>
    <w:lvlOverride w:ilvl="4">
      <w:lvl w:ilvl="4" w:tplc="C4D0FEAE" w:tentative="1">
        <w:start w:val="1"/>
        <w:numFmt w:val="lowerLetter"/>
        <w:lvlText w:val="%5."/>
        <w:lvlJc w:val="left"/>
        <w:pPr>
          <w:ind w:left="3600" w:hanging="360"/>
        </w:pPr>
      </w:lvl>
    </w:lvlOverride>
    <w:lvlOverride w:ilvl="5">
      <w:lvl w:ilvl="5" w:tplc="21BEF80C" w:tentative="1">
        <w:start w:val="1"/>
        <w:numFmt w:val="lowerRoman"/>
        <w:lvlText w:val="%6."/>
        <w:lvlJc w:val="right"/>
        <w:pPr>
          <w:ind w:left="4320" w:hanging="180"/>
        </w:pPr>
      </w:lvl>
    </w:lvlOverride>
    <w:lvlOverride w:ilvl="6">
      <w:lvl w:ilvl="6" w:tplc="9CE47CA4" w:tentative="1">
        <w:start w:val="1"/>
        <w:numFmt w:val="decimal"/>
        <w:lvlText w:val="%7."/>
        <w:lvlJc w:val="left"/>
        <w:pPr>
          <w:ind w:left="5040" w:hanging="360"/>
        </w:pPr>
      </w:lvl>
    </w:lvlOverride>
    <w:lvlOverride w:ilvl="7">
      <w:lvl w:ilvl="7" w:tplc="3450621C" w:tentative="1">
        <w:start w:val="1"/>
        <w:numFmt w:val="lowerLetter"/>
        <w:lvlText w:val="%8."/>
        <w:lvlJc w:val="left"/>
        <w:pPr>
          <w:ind w:left="5760" w:hanging="360"/>
        </w:pPr>
      </w:lvl>
    </w:lvlOverride>
    <w:lvlOverride w:ilvl="8">
      <w:lvl w:ilvl="8" w:tplc="54687978" w:tentative="1">
        <w:start w:val="1"/>
        <w:numFmt w:val="lowerRoman"/>
        <w:lvlText w:val="%9."/>
        <w:lvlJc w:val="right"/>
        <w:pPr>
          <w:ind w:left="6480" w:hanging="180"/>
        </w:pPr>
      </w:lvl>
    </w:lvlOverride>
  </w:num>
  <w:num w:numId="98">
    <w:abstractNumId w:val="40"/>
  </w:num>
  <w:num w:numId="99">
    <w:abstractNumId w:val="317"/>
  </w:num>
  <w:num w:numId="100">
    <w:abstractNumId w:val="201"/>
  </w:num>
  <w:num w:numId="101">
    <w:abstractNumId w:val="28"/>
  </w:num>
  <w:num w:numId="102">
    <w:abstractNumId w:val="684"/>
  </w:num>
  <w:num w:numId="103">
    <w:abstractNumId w:val="431"/>
  </w:num>
  <w:num w:numId="104">
    <w:abstractNumId w:val="633"/>
  </w:num>
  <w:num w:numId="105">
    <w:abstractNumId w:val="687"/>
  </w:num>
  <w:num w:numId="106">
    <w:abstractNumId w:val="582"/>
  </w:num>
  <w:num w:numId="107">
    <w:abstractNumId w:val="513"/>
  </w:num>
  <w:num w:numId="108">
    <w:abstractNumId w:val="516"/>
  </w:num>
  <w:num w:numId="109">
    <w:abstractNumId w:val="268"/>
  </w:num>
  <w:num w:numId="110">
    <w:abstractNumId w:val="268"/>
    <w:lvlOverride w:ilvl="0">
      <w:lvl w:ilvl="0" w:tplc="7CA40BC8">
        <w:start w:val="1"/>
        <w:numFmt w:val="bullet"/>
        <w:lvlText w:val=""/>
        <w:lvlJc w:val="right"/>
        <w:pPr>
          <w:ind w:left="500" w:hanging="180"/>
        </w:pPr>
        <w:rPr>
          <w:rFonts w:ascii="Symbol" w:hAnsi="Symbol" w:hint="default"/>
        </w:rPr>
      </w:lvl>
    </w:lvlOverride>
    <w:lvlOverride w:ilvl="1">
      <w:lvl w:ilvl="1" w:tplc="08090019" w:tentative="1">
        <w:start w:val="1"/>
        <w:numFmt w:val="bullet"/>
        <w:lvlText w:val="o"/>
        <w:lvlJc w:val="left"/>
        <w:pPr>
          <w:ind w:left="1440" w:hanging="360"/>
        </w:pPr>
        <w:rPr>
          <w:rFonts w:ascii="Courier New" w:hAnsi="Courier New" w:cs="Courier New" w:hint="default"/>
        </w:rPr>
      </w:lvl>
    </w:lvlOverride>
    <w:lvlOverride w:ilvl="2">
      <w:lvl w:ilvl="2" w:tplc="0809001B" w:tentative="1">
        <w:start w:val="1"/>
        <w:numFmt w:val="bullet"/>
        <w:lvlText w:val=""/>
        <w:lvlJc w:val="left"/>
        <w:pPr>
          <w:ind w:left="2160" w:hanging="360"/>
        </w:pPr>
        <w:rPr>
          <w:rFonts w:ascii="Wingdings" w:hAnsi="Wingdings" w:hint="default"/>
        </w:rPr>
      </w:lvl>
    </w:lvlOverride>
    <w:lvlOverride w:ilvl="3">
      <w:lvl w:ilvl="3" w:tplc="0809000F" w:tentative="1">
        <w:start w:val="1"/>
        <w:numFmt w:val="bullet"/>
        <w:lvlText w:val=""/>
        <w:lvlJc w:val="left"/>
        <w:pPr>
          <w:ind w:left="2880" w:hanging="360"/>
        </w:pPr>
        <w:rPr>
          <w:rFonts w:ascii="Symbol" w:hAnsi="Symbol" w:hint="default"/>
        </w:rPr>
      </w:lvl>
    </w:lvlOverride>
    <w:lvlOverride w:ilvl="4">
      <w:lvl w:ilvl="4" w:tplc="08090019" w:tentative="1">
        <w:start w:val="1"/>
        <w:numFmt w:val="bullet"/>
        <w:lvlText w:val="o"/>
        <w:lvlJc w:val="left"/>
        <w:pPr>
          <w:ind w:left="3600" w:hanging="360"/>
        </w:pPr>
        <w:rPr>
          <w:rFonts w:ascii="Courier New" w:hAnsi="Courier New" w:cs="Courier New" w:hint="default"/>
        </w:rPr>
      </w:lvl>
    </w:lvlOverride>
    <w:lvlOverride w:ilvl="5">
      <w:lvl w:ilvl="5" w:tplc="0809001B" w:tentative="1">
        <w:start w:val="1"/>
        <w:numFmt w:val="bullet"/>
        <w:lvlText w:val=""/>
        <w:lvlJc w:val="left"/>
        <w:pPr>
          <w:ind w:left="4320" w:hanging="360"/>
        </w:pPr>
        <w:rPr>
          <w:rFonts w:ascii="Wingdings" w:hAnsi="Wingdings" w:hint="default"/>
        </w:rPr>
      </w:lvl>
    </w:lvlOverride>
    <w:lvlOverride w:ilvl="6">
      <w:lvl w:ilvl="6" w:tplc="0809000F" w:tentative="1">
        <w:start w:val="1"/>
        <w:numFmt w:val="bullet"/>
        <w:lvlText w:val=""/>
        <w:lvlJc w:val="left"/>
        <w:pPr>
          <w:ind w:left="5040" w:hanging="360"/>
        </w:pPr>
        <w:rPr>
          <w:rFonts w:ascii="Symbol" w:hAnsi="Symbol" w:hint="default"/>
        </w:rPr>
      </w:lvl>
    </w:lvlOverride>
    <w:lvlOverride w:ilvl="7">
      <w:lvl w:ilvl="7" w:tplc="08090019" w:tentative="1">
        <w:start w:val="1"/>
        <w:numFmt w:val="bullet"/>
        <w:lvlText w:val="o"/>
        <w:lvlJc w:val="left"/>
        <w:pPr>
          <w:ind w:left="5760" w:hanging="360"/>
        </w:pPr>
        <w:rPr>
          <w:rFonts w:ascii="Courier New" w:hAnsi="Courier New" w:cs="Courier New" w:hint="default"/>
        </w:rPr>
      </w:lvl>
    </w:lvlOverride>
    <w:lvlOverride w:ilvl="8">
      <w:lvl w:ilvl="8" w:tplc="0809001B" w:tentative="1">
        <w:start w:val="1"/>
        <w:numFmt w:val="bullet"/>
        <w:lvlText w:val=""/>
        <w:lvlJc w:val="left"/>
        <w:pPr>
          <w:ind w:left="6480" w:hanging="360"/>
        </w:pPr>
        <w:rPr>
          <w:rFonts w:ascii="Wingdings" w:hAnsi="Wingdings" w:hint="default"/>
        </w:rPr>
      </w:lvl>
    </w:lvlOverride>
  </w:num>
  <w:num w:numId="111">
    <w:abstractNumId w:val="268"/>
    <w:lvlOverride w:ilvl="0">
      <w:startOverride w:val="1"/>
      <w:lvl w:ilvl="0" w:tplc="7CA40BC8">
        <w:start w:val="1"/>
        <w:numFmt w:val="bullet"/>
        <w:lvlText w:val=""/>
        <w:lvlJc w:val="right"/>
        <w:pPr>
          <w:ind w:left="500" w:hanging="180"/>
        </w:pPr>
        <w:rPr>
          <w:rFonts w:ascii="Symbol" w:hAnsi="Symbol" w:hint="default"/>
        </w:rPr>
      </w:lvl>
    </w:lvlOverride>
  </w:num>
  <w:num w:numId="112">
    <w:abstractNumId w:val="396"/>
  </w:num>
  <w:num w:numId="113">
    <w:abstractNumId w:val="655"/>
  </w:num>
  <w:num w:numId="114">
    <w:abstractNumId w:val="380"/>
  </w:num>
  <w:num w:numId="115">
    <w:abstractNumId w:val="132"/>
  </w:num>
  <w:num w:numId="116">
    <w:abstractNumId w:val="141"/>
  </w:num>
  <w:num w:numId="117">
    <w:abstractNumId w:val="165"/>
  </w:num>
  <w:num w:numId="118">
    <w:abstractNumId w:val="525"/>
  </w:num>
  <w:num w:numId="119">
    <w:abstractNumId w:val="233"/>
  </w:num>
  <w:num w:numId="120">
    <w:abstractNumId w:val="670"/>
  </w:num>
  <w:num w:numId="121">
    <w:abstractNumId w:val="590"/>
  </w:num>
  <w:num w:numId="122">
    <w:abstractNumId w:val="526"/>
  </w:num>
  <w:num w:numId="123">
    <w:abstractNumId w:val="382"/>
  </w:num>
  <w:num w:numId="124">
    <w:abstractNumId w:val="246"/>
  </w:num>
  <w:num w:numId="125">
    <w:abstractNumId w:val="314"/>
  </w:num>
  <w:num w:numId="126">
    <w:abstractNumId w:val="271"/>
  </w:num>
  <w:num w:numId="127">
    <w:abstractNumId w:val="466"/>
  </w:num>
  <w:num w:numId="128">
    <w:abstractNumId w:val="450"/>
  </w:num>
  <w:num w:numId="129">
    <w:abstractNumId w:val="483"/>
  </w:num>
  <w:num w:numId="130">
    <w:abstractNumId w:val="265"/>
  </w:num>
  <w:num w:numId="131">
    <w:abstractNumId w:val="678"/>
  </w:num>
  <w:num w:numId="132">
    <w:abstractNumId w:val="397"/>
  </w:num>
  <w:num w:numId="133">
    <w:abstractNumId w:val="467"/>
  </w:num>
  <w:num w:numId="134">
    <w:abstractNumId w:val="295"/>
  </w:num>
  <w:num w:numId="135">
    <w:abstractNumId w:val="616"/>
  </w:num>
  <w:num w:numId="136">
    <w:abstractNumId w:val="270"/>
  </w:num>
  <w:num w:numId="137">
    <w:abstractNumId w:val="216"/>
  </w:num>
  <w:num w:numId="138">
    <w:abstractNumId w:val="7"/>
  </w:num>
  <w:num w:numId="139">
    <w:abstractNumId w:val="575"/>
  </w:num>
  <w:num w:numId="140">
    <w:abstractNumId w:val="52"/>
  </w:num>
  <w:num w:numId="141">
    <w:abstractNumId w:val="337"/>
  </w:num>
  <w:num w:numId="142">
    <w:abstractNumId w:val="332"/>
    <w:lvlOverride w:ilvl="0">
      <w:startOverride w:val="1"/>
      <w:lvl w:ilvl="0" w:tplc="FFFFFFFF">
        <w:start w:val="1"/>
        <w:numFmt w:val="bullet"/>
        <w:lvlText w:val=""/>
        <w:lvlJc w:val="right"/>
        <w:pPr>
          <w:ind w:left="500" w:hanging="180"/>
        </w:pPr>
        <w:rPr>
          <w:rFonts w:ascii="Symbol" w:hAnsi="Symbol" w:hint="default"/>
        </w:rPr>
      </w:lvl>
    </w:lvlOverride>
    <w:lvlOverride w:ilvl="1">
      <w:startOverride w:val="1"/>
      <w:lvl w:ilvl="1" w:tplc="EC007CB8">
        <w:start w:val="1"/>
        <w:numFmt w:val="decimal"/>
        <w:lvlText w:val="%2."/>
        <w:lvlJc w:val="right"/>
        <w:pPr>
          <w:ind w:left="1000" w:hanging="180"/>
        </w:pPr>
      </w:lvl>
    </w:lvlOverride>
    <w:lvlOverride w:ilvl="2">
      <w:startOverride w:val="1"/>
      <w:lvl w:ilvl="2" w:tplc="2BE40F0C">
        <w:start w:val="1"/>
        <w:numFmt w:val="decimal"/>
        <w:lvlText w:val="%3."/>
        <w:lvlJc w:val="right"/>
        <w:pPr>
          <w:ind w:left="1500" w:hanging="180"/>
        </w:pPr>
      </w:lvl>
    </w:lvlOverride>
    <w:lvlOverride w:ilvl="3">
      <w:startOverride w:val="1"/>
      <w:lvl w:ilvl="3" w:tplc="A8ECFDF8">
        <w:start w:val="1"/>
        <w:numFmt w:val="decimal"/>
        <w:lvlText w:val="%4."/>
        <w:lvlJc w:val="right"/>
        <w:pPr>
          <w:ind w:left="2000" w:hanging="180"/>
        </w:pPr>
      </w:lvl>
    </w:lvlOverride>
    <w:lvlOverride w:ilvl="4">
      <w:startOverride w:val="1"/>
      <w:lvl w:ilvl="4" w:tplc="97C26FC8">
        <w:start w:val="1"/>
        <w:numFmt w:val="decimal"/>
        <w:lvlText w:val="%5."/>
        <w:lvlJc w:val="right"/>
        <w:pPr>
          <w:ind w:left="2500" w:hanging="180"/>
        </w:pPr>
      </w:lvl>
    </w:lvlOverride>
    <w:lvlOverride w:ilvl="5">
      <w:startOverride w:val="1"/>
      <w:lvl w:ilvl="5" w:tplc="BE5C49E4">
        <w:start w:val="1"/>
        <w:numFmt w:val="decimal"/>
        <w:lvlText w:val="%6."/>
        <w:lvlJc w:val="right"/>
        <w:pPr>
          <w:ind w:left="3000" w:hanging="180"/>
        </w:pPr>
      </w:lvl>
    </w:lvlOverride>
    <w:lvlOverride w:ilvl="6">
      <w:startOverride w:val="1"/>
      <w:lvl w:ilvl="6" w:tplc="3E7812B0">
        <w:start w:val="1"/>
        <w:numFmt w:val="decimal"/>
        <w:lvlText w:val="%7."/>
        <w:lvlJc w:val="right"/>
        <w:pPr>
          <w:ind w:left="3500" w:hanging="180"/>
        </w:pPr>
      </w:lvl>
    </w:lvlOverride>
    <w:lvlOverride w:ilvl="7">
      <w:startOverride w:val="1"/>
      <w:lvl w:ilvl="7" w:tplc="322414D2">
        <w:start w:val="1"/>
        <w:numFmt w:val="decimal"/>
        <w:lvlText w:val="%8."/>
        <w:lvlJc w:val="right"/>
        <w:pPr>
          <w:ind w:left="4000" w:hanging="180"/>
        </w:pPr>
      </w:lvl>
    </w:lvlOverride>
    <w:lvlOverride w:ilvl="8">
      <w:startOverride w:val="1"/>
      <w:lvl w:ilvl="8" w:tplc="30EC3676">
        <w:start w:val="1"/>
        <w:numFmt w:val="decimal"/>
        <w:lvlText w:val="%9."/>
        <w:lvlJc w:val="right"/>
        <w:pPr>
          <w:ind w:left="4500" w:hanging="180"/>
        </w:pPr>
      </w:lvl>
    </w:lvlOverride>
  </w:num>
  <w:num w:numId="143">
    <w:abstractNumId w:val="357"/>
    <w:lvlOverride w:ilvl="0">
      <w:startOverride w:val="1"/>
      <w:lvl w:ilvl="0" w:tplc="FFFFFFFF">
        <w:start w:val="1"/>
        <w:numFmt w:val="bullet"/>
        <w:lvlText w:val=""/>
        <w:lvlJc w:val="right"/>
        <w:pPr>
          <w:ind w:left="500" w:hanging="180"/>
        </w:pPr>
        <w:rPr>
          <w:rFonts w:ascii="Symbol" w:hAnsi="Symbol" w:hint="default"/>
        </w:rPr>
      </w:lvl>
    </w:lvlOverride>
    <w:lvlOverride w:ilvl="1">
      <w:startOverride w:val="1"/>
      <w:lvl w:ilvl="1" w:tplc="0B647ABA">
        <w:start w:val="1"/>
        <w:numFmt w:val="decimal"/>
        <w:lvlText w:val="%2."/>
        <w:lvlJc w:val="right"/>
        <w:pPr>
          <w:ind w:left="1000" w:hanging="180"/>
        </w:pPr>
      </w:lvl>
    </w:lvlOverride>
    <w:lvlOverride w:ilvl="2">
      <w:startOverride w:val="1"/>
      <w:lvl w:ilvl="2" w:tplc="91AAA060">
        <w:start w:val="1"/>
        <w:numFmt w:val="decimal"/>
        <w:lvlText w:val="%3."/>
        <w:lvlJc w:val="right"/>
        <w:pPr>
          <w:ind w:left="1500" w:hanging="180"/>
        </w:pPr>
      </w:lvl>
    </w:lvlOverride>
    <w:lvlOverride w:ilvl="3">
      <w:startOverride w:val="1"/>
      <w:lvl w:ilvl="3" w:tplc="0540A5AC">
        <w:start w:val="1"/>
        <w:numFmt w:val="decimal"/>
        <w:lvlText w:val="%4."/>
        <w:lvlJc w:val="right"/>
        <w:pPr>
          <w:ind w:left="2000" w:hanging="180"/>
        </w:pPr>
      </w:lvl>
    </w:lvlOverride>
    <w:lvlOverride w:ilvl="4">
      <w:startOverride w:val="1"/>
      <w:lvl w:ilvl="4" w:tplc="5B5A05C4">
        <w:start w:val="1"/>
        <w:numFmt w:val="decimal"/>
        <w:lvlText w:val="%5."/>
        <w:lvlJc w:val="right"/>
        <w:pPr>
          <w:ind w:left="2500" w:hanging="180"/>
        </w:pPr>
      </w:lvl>
    </w:lvlOverride>
    <w:lvlOverride w:ilvl="5">
      <w:startOverride w:val="1"/>
      <w:lvl w:ilvl="5" w:tplc="919C8550">
        <w:start w:val="1"/>
        <w:numFmt w:val="decimal"/>
        <w:lvlText w:val="%6."/>
        <w:lvlJc w:val="right"/>
        <w:pPr>
          <w:ind w:left="3000" w:hanging="180"/>
        </w:pPr>
      </w:lvl>
    </w:lvlOverride>
    <w:lvlOverride w:ilvl="6">
      <w:startOverride w:val="1"/>
      <w:lvl w:ilvl="6" w:tplc="F3209220">
        <w:start w:val="1"/>
        <w:numFmt w:val="decimal"/>
        <w:lvlText w:val="%7."/>
        <w:lvlJc w:val="right"/>
        <w:pPr>
          <w:ind w:left="3500" w:hanging="180"/>
        </w:pPr>
      </w:lvl>
    </w:lvlOverride>
    <w:lvlOverride w:ilvl="7">
      <w:startOverride w:val="1"/>
      <w:lvl w:ilvl="7" w:tplc="80BAF5F4">
        <w:start w:val="1"/>
        <w:numFmt w:val="decimal"/>
        <w:lvlText w:val="%8."/>
        <w:lvlJc w:val="right"/>
        <w:pPr>
          <w:ind w:left="4000" w:hanging="180"/>
        </w:pPr>
      </w:lvl>
    </w:lvlOverride>
    <w:lvlOverride w:ilvl="8">
      <w:startOverride w:val="1"/>
      <w:lvl w:ilvl="8" w:tplc="364A3E32">
        <w:start w:val="1"/>
        <w:numFmt w:val="decimal"/>
        <w:lvlText w:val="%9."/>
        <w:lvlJc w:val="right"/>
        <w:pPr>
          <w:ind w:left="4500" w:hanging="180"/>
        </w:pPr>
      </w:lvl>
    </w:lvlOverride>
  </w:num>
  <w:num w:numId="144">
    <w:abstractNumId w:val="537"/>
    <w:lvlOverride w:ilvl="0">
      <w:startOverride w:val="1"/>
      <w:lvl w:ilvl="0" w:tplc="FFFFFFFF">
        <w:start w:val="1"/>
        <w:numFmt w:val="bullet"/>
        <w:lvlText w:val=""/>
        <w:lvlJc w:val="right"/>
        <w:pPr>
          <w:ind w:left="500" w:hanging="180"/>
        </w:pPr>
        <w:rPr>
          <w:rFonts w:ascii="Symbol" w:hAnsi="Symbol" w:hint="default"/>
        </w:rPr>
      </w:lvl>
    </w:lvlOverride>
    <w:lvlOverride w:ilvl="1">
      <w:startOverride w:val="1"/>
      <w:lvl w:ilvl="1" w:tplc="5FD840A2">
        <w:start w:val="1"/>
        <w:numFmt w:val="decimal"/>
        <w:lvlText w:val="%2."/>
        <w:lvlJc w:val="right"/>
        <w:pPr>
          <w:ind w:left="1000" w:hanging="180"/>
        </w:pPr>
      </w:lvl>
    </w:lvlOverride>
    <w:lvlOverride w:ilvl="2">
      <w:startOverride w:val="1"/>
      <w:lvl w:ilvl="2" w:tplc="14C8B090">
        <w:start w:val="1"/>
        <w:numFmt w:val="decimal"/>
        <w:lvlText w:val="%3."/>
        <w:lvlJc w:val="right"/>
        <w:pPr>
          <w:ind w:left="1500" w:hanging="180"/>
        </w:pPr>
      </w:lvl>
    </w:lvlOverride>
    <w:lvlOverride w:ilvl="3">
      <w:startOverride w:val="1"/>
      <w:lvl w:ilvl="3" w:tplc="17187116">
        <w:start w:val="1"/>
        <w:numFmt w:val="decimal"/>
        <w:lvlText w:val="%4."/>
        <w:lvlJc w:val="right"/>
        <w:pPr>
          <w:ind w:left="2000" w:hanging="180"/>
        </w:pPr>
      </w:lvl>
    </w:lvlOverride>
    <w:lvlOverride w:ilvl="4">
      <w:startOverride w:val="1"/>
      <w:lvl w:ilvl="4" w:tplc="D44E3932">
        <w:start w:val="1"/>
        <w:numFmt w:val="decimal"/>
        <w:lvlText w:val="%5."/>
        <w:lvlJc w:val="right"/>
        <w:pPr>
          <w:ind w:left="2500" w:hanging="180"/>
        </w:pPr>
      </w:lvl>
    </w:lvlOverride>
    <w:lvlOverride w:ilvl="5">
      <w:startOverride w:val="1"/>
      <w:lvl w:ilvl="5" w:tplc="85EC54CA">
        <w:start w:val="1"/>
        <w:numFmt w:val="decimal"/>
        <w:lvlText w:val="%6."/>
        <w:lvlJc w:val="right"/>
        <w:pPr>
          <w:ind w:left="3000" w:hanging="180"/>
        </w:pPr>
      </w:lvl>
    </w:lvlOverride>
    <w:lvlOverride w:ilvl="6">
      <w:startOverride w:val="1"/>
      <w:lvl w:ilvl="6" w:tplc="4DA04378">
        <w:start w:val="1"/>
        <w:numFmt w:val="decimal"/>
        <w:lvlText w:val="%7."/>
        <w:lvlJc w:val="right"/>
        <w:pPr>
          <w:ind w:left="3500" w:hanging="180"/>
        </w:pPr>
      </w:lvl>
    </w:lvlOverride>
    <w:lvlOverride w:ilvl="7">
      <w:startOverride w:val="1"/>
      <w:lvl w:ilvl="7" w:tplc="E7FEAC2C">
        <w:start w:val="1"/>
        <w:numFmt w:val="decimal"/>
        <w:lvlText w:val="%8."/>
        <w:lvlJc w:val="right"/>
        <w:pPr>
          <w:ind w:left="4000" w:hanging="180"/>
        </w:pPr>
      </w:lvl>
    </w:lvlOverride>
    <w:lvlOverride w:ilvl="8">
      <w:startOverride w:val="1"/>
      <w:lvl w:ilvl="8" w:tplc="BFCED968">
        <w:start w:val="1"/>
        <w:numFmt w:val="decimal"/>
        <w:lvlText w:val="%9."/>
        <w:lvlJc w:val="right"/>
        <w:pPr>
          <w:ind w:left="4500" w:hanging="180"/>
        </w:pPr>
      </w:lvl>
    </w:lvlOverride>
  </w:num>
  <w:num w:numId="145">
    <w:abstractNumId w:val="661"/>
    <w:lvlOverride w:ilvl="0">
      <w:startOverride w:val="1"/>
      <w:lvl w:ilvl="0" w:tplc="FFFFFFFF">
        <w:start w:val="1"/>
        <w:numFmt w:val="bullet"/>
        <w:lvlText w:val=""/>
        <w:lvlJc w:val="right"/>
        <w:pPr>
          <w:ind w:left="500" w:hanging="180"/>
        </w:pPr>
        <w:rPr>
          <w:rFonts w:ascii="Symbol" w:hAnsi="Symbol" w:hint="default"/>
        </w:rPr>
      </w:lvl>
    </w:lvlOverride>
    <w:lvlOverride w:ilvl="1">
      <w:startOverride w:val="1"/>
      <w:lvl w:ilvl="1" w:tplc="BB44A3A4">
        <w:start w:val="1"/>
        <w:numFmt w:val="decimal"/>
        <w:lvlText w:val="%2."/>
        <w:lvlJc w:val="right"/>
        <w:pPr>
          <w:ind w:left="1000" w:hanging="180"/>
        </w:pPr>
      </w:lvl>
    </w:lvlOverride>
    <w:lvlOverride w:ilvl="2">
      <w:startOverride w:val="1"/>
      <w:lvl w:ilvl="2" w:tplc="3632A42A">
        <w:start w:val="1"/>
        <w:numFmt w:val="decimal"/>
        <w:lvlText w:val="%3."/>
        <w:lvlJc w:val="right"/>
        <w:pPr>
          <w:ind w:left="1500" w:hanging="180"/>
        </w:pPr>
      </w:lvl>
    </w:lvlOverride>
    <w:lvlOverride w:ilvl="3">
      <w:startOverride w:val="1"/>
      <w:lvl w:ilvl="3" w:tplc="680615B6">
        <w:start w:val="1"/>
        <w:numFmt w:val="decimal"/>
        <w:lvlText w:val="%4."/>
        <w:lvlJc w:val="right"/>
        <w:pPr>
          <w:ind w:left="2000" w:hanging="180"/>
        </w:pPr>
      </w:lvl>
    </w:lvlOverride>
    <w:lvlOverride w:ilvl="4">
      <w:startOverride w:val="1"/>
      <w:lvl w:ilvl="4" w:tplc="5FEA1610">
        <w:start w:val="1"/>
        <w:numFmt w:val="decimal"/>
        <w:lvlText w:val="%5."/>
        <w:lvlJc w:val="right"/>
        <w:pPr>
          <w:ind w:left="2500" w:hanging="180"/>
        </w:pPr>
      </w:lvl>
    </w:lvlOverride>
    <w:lvlOverride w:ilvl="5">
      <w:startOverride w:val="1"/>
      <w:lvl w:ilvl="5" w:tplc="E3561D18">
        <w:start w:val="1"/>
        <w:numFmt w:val="decimal"/>
        <w:lvlText w:val="%6."/>
        <w:lvlJc w:val="right"/>
        <w:pPr>
          <w:ind w:left="3000" w:hanging="180"/>
        </w:pPr>
      </w:lvl>
    </w:lvlOverride>
    <w:lvlOverride w:ilvl="6">
      <w:startOverride w:val="1"/>
      <w:lvl w:ilvl="6" w:tplc="64AEC6E8">
        <w:start w:val="1"/>
        <w:numFmt w:val="decimal"/>
        <w:lvlText w:val="%7."/>
        <w:lvlJc w:val="right"/>
        <w:pPr>
          <w:ind w:left="3500" w:hanging="180"/>
        </w:pPr>
      </w:lvl>
    </w:lvlOverride>
    <w:lvlOverride w:ilvl="7">
      <w:startOverride w:val="1"/>
      <w:lvl w:ilvl="7" w:tplc="30686F2C">
        <w:start w:val="1"/>
        <w:numFmt w:val="decimal"/>
        <w:lvlText w:val="%8."/>
        <w:lvlJc w:val="right"/>
        <w:pPr>
          <w:ind w:left="4000" w:hanging="180"/>
        </w:pPr>
      </w:lvl>
    </w:lvlOverride>
    <w:lvlOverride w:ilvl="8">
      <w:startOverride w:val="1"/>
      <w:lvl w:ilvl="8" w:tplc="48126CD2">
        <w:start w:val="1"/>
        <w:numFmt w:val="decimal"/>
        <w:lvlText w:val="%9."/>
        <w:lvlJc w:val="right"/>
        <w:pPr>
          <w:ind w:left="4500" w:hanging="180"/>
        </w:pPr>
      </w:lvl>
    </w:lvlOverride>
  </w:num>
  <w:num w:numId="146">
    <w:abstractNumId w:val="581"/>
  </w:num>
  <w:num w:numId="147">
    <w:abstractNumId w:val="203"/>
  </w:num>
  <w:num w:numId="148">
    <w:abstractNumId w:val="93"/>
  </w:num>
  <w:num w:numId="149">
    <w:abstractNumId w:val="121"/>
  </w:num>
  <w:num w:numId="150">
    <w:abstractNumId w:val="185"/>
  </w:num>
  <w:num w:numId="151">
    <w:abstractNumId w:val="303"/>
  </w:num>
  <w:num w:numId="152">
    <w:abstractNumId w:val="653"/>
  </w:num>
  <w:num w:numId="153">
    <w:abstractNumId w:val="302"/>
  </w:num>
  <w:num w:numId="154">
    <w:abstractNumId w:val="76"/>
  </w:num>
  <w:num w:numId="155">
    <w:abstractNumId w:val="454"/>
  </w:num>
  <w:num w:numId="156">
    <w:abstractNumId w:val="512"/>
  </w:num>
  <w:num w:numId="157">
    <w:abstractNumId w:val="415"/>
  </w:num>
  <w:num w:numId="158">
    <w:abstractNumId w:val="502"/>
  </w:num>
  <w:num w:numId="159">
    <w:abstractNumId w:val="441"/>
  </w:num>
  <w:num w:numId="160">
    <w:abstractNumId w:val="554"/>
  </w:num>
  <w:num w:numId="161">
    <w:abstractNumId w:val="55"/>
  </w:num>
  <w:num w:numId="162">
    <w:abstractNumId w:val="159"/>
  </w:num>
  <w:num w:numId="163">
    <w:abstractNumId w:val="592"/>
  </w:num>
  <w:num w:numId="164">
    <w:abstractNumId w:val="186"/>
  </w:num>
  <w:num w:numId="165">
    <w:abstractNumId w:val="230"/>
  </w:num>
  <w:num w:numId="166">
    <w:abstractNumId w:val="429"/>
  </w:num>
  <w:num w:numId="167">
    <w:abstractNumId w:val="152"/>
  </w:num>
  <w:num w:numId="168">
    <w:abstractNumId w:val="654"/>
  </w:num>
  <w:num w:numId="169">
    <w:abstractNumId w:val="331"/>
    <w:lvlOverride w:ilvl="0">
      <w:startOverride w:val="1"/>
      <w:lvl w:ilvl="0" w:tplc="2EE214D2">
        <w:start w:val="1"/>
        <w:numFmt w:val="bullet"/>
        <w:lvlText w:val=""/>
        <w:lvlJc w:val="right"/>
        <w:pPr>
          <w:ind w:left="500" w:hanging="180"/>
        </w:pPr>
        <w:rPr>
          <w:rFonts w:ascii="Symbol" w:hAnsi="Symbol" w:hint="default"/>
        </w:rPr>
      </w:lvl>
    </w:lvlOverride>
    <w:lvlOverride w:ilvl="1">
      <w:startOverride w:val="1"/>
      <w:lvl w:ilvl="1" w:tplc="09881E8E">
        <w:start w:val="1"/>
        <w:numFmt w:val="decimal"/>
        <w:lvlText w:val="%2."/>
        <w:lvlJc w:val="right"/>
        <w:pPr>
          <w:ind w:left="1000" w:hanging="180"/>
        </w:pPr>
      </w:lvl>
    </w:lvlOverride>
    <w:lvlOverride w:ilvl="2">
      <w:startOverride w:val="1"/>
      <w:lvl w:ilvl="2" w:tplc="B85EA254">
        <w:start w:val="1"/>
        <w:numFmt w:val="decimal"/>
        <w:lvlText w:val="%3."/>
        <w:lvlJc w:val="right"/>
        <w:pPr>
          <w:ind w:left="1500" w:hanging="180"/>
        </w:pPr>
      </w:lvl>
    </w:lvlOverride>
    <w:lvlOverride w:ilvl="3">
      <w:startOverride w:val="1"/>
      <w:lvl w:ilvl="3" w:tplc="E6EED292">
        <w:start w:val="1"/>
        <w:numFmt w:val="decimal"/>
        <w:lvlText w:val="%4."/>
        <w:lvlJc w:val="right"/>
        <w:pPr>
          <w:ind w:left="2000" w:hanging="180"/>
        </w:pPr>
      </w:lvl>
    </w:lvlOverride>
    <w:lvlOverride w:ilvl="4">
      <w:startOverride w:val="1"/>
      <w:lvl w:ilvl="4" w:tplc="A1F0DF2C">
        <w:start w:val="1"/>
        <w:numFmt w:val="decimal"/>
        <w:lvlText w:val="%5."/>
        <w:lvlJc w:val="right"/>
        <w:pPr>
          <w:ind w:left="2500" w:hanging="180"/>
        </w:pPr>
      </w:lvl>
    </w:lvlOverride>
    <w:lvlOverride w:ilvl="5">
      <w:startOverride w:val="1"/>
      <w:lvl w:ilvl="5" w:tplc="458A36E4">
        <w:start w:val="1"/>
        <w:numFmt w:val="decimal"/>
        <w:lvlText w:val="%6."/>
        <w:lvlJc w:val="right"/>
        <w:pPr>
          <w:ind w:left="3000" w:hanging="180"/>
        </w:pPr>
      </w:lvl>
    </w:lvlOverride>
    <w:lvlOverride w:ilvl="6">
      <w:startOverride w:val="1"/>
      <w:lvl w:ilvl="6" w:tplc="34A05886">
        <w:start w:val="1"/>
        <w:numFmt w:val="decimal"/>
        <w:lvlText w:val="%7."/>
        <w:lvlJc w:val="right"/>
        <w:pPr>
          <w:ind w:left="3500" w:hanging="180"/>
        </w:pPr>
      </w:lvl>
    </w:lvlOverride>
    <w:lvlOverride w:ilvl="7">
      <w:startOverride w:val="1"/>
      <w:lvl w:ilvl="7" w:tplc="77603610">
        <w:start w:val="1"/>
        <w:numFmt w:val="decimal"/>
        <w:lvlText w:val="%8."/>
        <w:lvlJc w:val="right"/>
        <w:pPr>
          <w:ind w:left="4000" w:hanging="180"/>
        </w:pPr>
      </w:lvl>
    </w:lvlOverride>
    <w:lvlOverride w:ilvl="8">
      <w:startOverride w:val="1"/>
      <w:lvl w:ilvl="8" w:tplc="90AA4FA6">
        <w:start w:val="1"/>
        <w:numFmt w:val="decimal"/>
        <w:lvlText w:val="%9."/>
        <w:lvlJc w:val="right"/>
        <w:pPr>
          <w:ind w:left="4500" w:hanging="180"/>
        </w:pPr>
      </w:lvl>
    </w:lvlOverride>
  </w:num>
  <w:num w:numId="170">
    <w:abstractNumId w:val="551"/>
  </w:num>
  <w:num w:numId="171">
    <w:abstractNumId w:val="667"/>
  </w:num>
  <w:num w:numId="172">
    <w:abstractNumId w:val="281"/>
  </w:num>
  <w:num w:numId="173">
    <w:abstractNumId w:val="603"/>
  </w:num>
  <w:num w:numId="174">
    <w:abstractNumId w:val="259"/>
  </w:num>
  <w:num w:numId="175">
    <w:abstractNumId w:val="617"/>
  </w:num>
  <w:num w:numId="176">
    <w:abstractNumId w:val="668"/>
  </w:num>
  <w:num w:numId="177">
    <w:abstractNumId w:val="698"/>
  </w:num>
  <w:num w:numId="178">
    <w:abstractNumId w:val="475"/>
  </w:num>
  <w:num w:numId="179">
    <w:abstractNumId w:val="476"/>
  </w:num>
  <w:num w:numId="180">
    <w:abstractNumId w:val="550"/>
  </w:num>
  <w:num w:numId="181">
    <w:abstractNumId w:val="161"/>
  </w:num>
  <w:num w:numId="182">
    <w:abstractNumId w:val="563"/>
  </w:num>
  <w:num w:numId="183">
    <w:abstractNumId w:val="183"/>
  </w:num>
  <w:num w:numId="184">
    <w:abstractNumId w:val="571"/>
  </w:num>
  <w:num w:numId="185">
    <w:abstractNumId w:val="167"/>
  </w:num>
  <w:num w:numId="186">
    <w:abstractNumId w:val="73"/>
  </w:num>
  <w:num w:numId="187">
    <w:abstractNumId w:val="77"/>
  </w:num>
  <w:num w:numId="188">
    <w:abstractNumId w:val="692"/>
  </w:num>
  <w:num w:numId="189">
    <w:abstractNumId w:val="217"/>
  </w:num>
  <w:num w:numId="190">
    <w:abstractNumId w:val="387"/>
  </w:num>
  <w:num w:numId="191">
    <w:abstractNumId w:val="318"/>
  </w:num>
  <w:num w:numId="192">
    <w:abstractNumId w:val="79"/>
  </w:num>
  <w:num w:numId="193">
    <w:abstractNumId w:val="211"/>
  </w:num>
  <w:num w:numId="194">
    <w:abstractNumId w:val="689"/>
  </w:num>
  <w:num w:numId="195">
    <w:abstractNumId w:val="538"/>
  </w:num>
  <w:num w:numId="196">
    <w:abstractNumId w:val="345"/>
  </w:num>
  <w:num w:numId="197">
    <w:abstractNumId w:val="527"/>
  </w:num>
  <w:num w:numId="198">
    <w:abstractNumId w:val="117"/>
  </w:num>
  <w:num w:numId="199">
    <w:abstractNumId w:val="381"/>
  </w:num>
  <w:num w:numId="200">
    <w:abstractNumId w:val="675"/>
  </w:num>
  <w:num w:numId="201">
    <w:abstractNumId w:val="94"/>
  </w:num>
  <w:num w:numId="202">
    <w:abstractNumId w:val="154"/>
  </w:num>
  <w:num w:numId="203">
    <w:abstractNumId w:val="38"/>
  </w:num>
  <w:num w:numId="204">
    <w:abstractNumId w:val="67"/>
  </w:num>
  <w:num w:numId="205">
    <w:abstractNumId w:val="430"/>
  </w:num>
  <w:num w:numId="206">
    <w:abstractNumId w:val="88"/>
  </w:num>
  <w:num w:numId="207">
    <w:abstractNumId w:val="578"/>
  </w:num>
  <w:num w:numId="208">
    <w:abstractNumId w:val="62"/>
  </w:num>
  <w:num w:numId="209">
    <w:abstractNumId w:val="451"/>
  </w:num>
  <w:num w:numId="210">
    <w:abstractNumId w:val="98"/>
  </w:num>
  <w:num w:numId="211">
    <w:abstractNumId w:val="151"/>
  </w:num>
  <w:num w:numId="212">
    <w:abstractNumId w:val="478"/>
  </w:num>
  <w:num w:numId="213">
    <w:abstractNumId w:val="696"/>
  </w:num>
  <w:num w:numId="214">
    <w:abstractNumId w:val="320"/>
  </w:num>
  <w:num w:numId="215">
    <w:abstractNumId w:val="184"/>
  </w:num>
  <w:num w:numId="216">
    <w:abstractNumId w:val="487"/>
  </w:num>
  <w:num w:numId="217">
    <w:abstractNumId w:val="360"/>
  </w:num>
  <w:num w:numId="218">
    <w:abstractNumId w:val="546"/>
  </w:num>
  <w:num w:numId="219">
    <w:abstractNumId w:val="53"/>
  </w:num>
  <w:num w:numId="220">
    <w:abstractNumId w:val="209"/>
  </w:num>
  <w:num w:numId="221">
    <w:abstractNumId w:val="307"/>
  </w:num>
  <w:num w:numId="222">
    <w:abstractNumId w:val="422"/>
  </w:num>
  <w:num w:numId="223">
    <w:abstractNumId w:val="226"/>
  </w:num>
  <w:num w:numId="224">
    <w:abstractNumId w:val="250"/>
  </w:num>
  <w:num w:numId="225">
    <w:abstractNumId w:val="384"/>
  </w:num>
  <w:num w:numId="226">
    <w:abstractNumId w:val="416"/>
  </w:num>
  <w:num w:numId="227">
    <w:abstractNumId w:val="463"/>
  </w:num>
  <w:num w:numId="228">
    <w:abstractNumId w:val="618"/>
  </w:num>
  <w:num w:numId="229">
    <w:abstractNumId w:val="626"/>
  </w:num>
  <w:num w:numId="230">
    <w:abstractNumId w:val="109"/>
  </w:num>
  <w:num w:numId="231">
    <w:abstractNumId w:val="473"/>
  </w:num>
  <w:num w:numId="232">
    <w:abstractNumId w:val="299"/>
  </w:num>
  <w:num w:numId="233">
    <w:abstractNumId w:val="193"/>
  </w:num>
  <w:num w:numId="234">
    <w:abstractNumId w:val="577"/>
  </w:num>
  <w:num w:numId="235">
    <w:abstractNumId w:val="461"/>
  </w:num>
  <w:num w:numId="236">
    <w:abstractNumId w:val="107"/>
  </w:num>
  <w:num w:numId="237">
    <w:abstractNumId w:val="261"/>
  </w:num>
  <w:num w:numId="238">
    <w:abstractNumId w:val="391"/>
  </w:num>
  <w:num w:numId="239">
    <w:abstractNumId w:val="78"/>
  </w:num>
  <w:num w:numId="240">
    <w:abstractNumId w:val="72"/>
  </w:num>
  <w:num w:numId="241">
    <w:abstractNumId w:val="677"/>
  </w:num>
  <w:num w:numId="242">
    <w:abstractNumId w:val="356"/>
  </w:num>
  <w:num w:numId="243">
    <w:abstractNumId w:val="113"/>
  </w:num>
  <w:num w:numId="244">
    <w:abstractNumId w:val="349"/>
  </w:num>
  <w:num w:numId="245">
    <w:abstractNumId w:val="208"/>
  </w:num>
  <w:num w:numId="246">
    <w:abstractNumId w:val="283"/>
    <w:lvlOverride w:ilvl="0">
      <w:startOverride w:val="1"/>
      <w:lvl w:ilvl="0" w:tplc="9ABED442">
        <w:start w:val="1"/>
        <w:numFmt w:val="bullet"/>
        <w:lvlText w:val=""/>
        <w:lvlJc w:val="right"/>
        <w:pPr>
          <w:ind w:left="500" w:hanging="180"/>
        </w:pPr>
        <w:rPr>
          <w:rFonts w:ascii="Symbol" w:hAnsi="Symbol" w:hint="default"/>
        </w:rPr>
      </w:lvl>
    </w:lvlOverride>
    <w:lvlOverride w:ilvl="1">
      <w:startOverride w:val="1"/>
      <w:lvl w:ilvl="1" w:tplc="755474CC">
        <w:start w:val="1"/>
        <w:numFmt w:val="decimal"/>
        <w:lvlText w:val="%2."/>
        <w:lvlJc w:val="right"/>
        <w:pPr>
          <w:ind w:left="1000" w:hanging="180"/>
        </w:pPr>
      </w:lvl>
    </w:lvlOverride>
    <w:lvlOverride w:ilvl="2">
      <w:startOverride w:val="1"/>
      <w:lvl w:ilvl="2" w:tplc="3462E64C">
        <w:start w:val="1"/>
        <w:numFmt w:val="decimal"/>
        <w:lvlText w:val="%3."/>
        <w:lvlJc w:val="right"/>
        <w:pPr>
          <w:ind w:left="1500" w:hanging="180"/>
        </w:pPr>
      </w:lvl>
    </w:lvlOverride>
    <w:lvlOverride w:ilvl="3">
      <w:startOverride w:val="1"/>
      <w:lvl w:ilvl="3" w:tplc="7C16B9F6">
        <w:start w:val="1"/>
        <w:numFmt w:val="decimal"/>
        <w:lvlText w:val="%4."/>
        <w:lvlJc w:val="right"/>
        <w:pPr>
          <w:ind w:left="2000" w:hanging="180"/>
        </w:pPr>
      </w:lvl>
    </w:lvlOverride>
    <w:lvlOverride w:ilvl="4">
      <w:startOverride w:val="1"/>
      <w:lvl w:ilvl="4" w:tplc="BBB46F92">
        <w:start w:val="1"/>
        <w:numFmt w:val="decimal"/>
        <w:lvlText w:val="%5."/>
        <w:lvlJc w:val="right"/>
        <w:pPr>
          <w:ind w:left="2500" w:hanging="180"/>
        </w:pPr>
      </w:lvl>
    </w:lvlOverride>
    <w:lvlOverride w:ilvl="5">
      <w:startOverride w:val="1"/>
      <w:lvl w:ilvl="5" w:tplc="8F32D91E">
        <w:start w:val="1"/>
        <w:numFmt w:val="decimal"/>
        <w:lvlText w:val="%6."/>
        <w:lvlJc w:val="right"/>
        <w:pPr>
          <w:ind w:left="3000" w:hanging="180"/>
        </w:pPr>
      </w:lvl>
    </w:lvlOverride>
    <w:lvlOverride w:ilvl="6">
      <w:startOverride w:val="1"/>
      <w:lvl w:ilvl="6" w:tplc="D47404B8">
        <w:start w:val="1"/>
        <w:numFmt w:val="decimal"/>
        <w:lvlText w:val="%7."/>
        <w:lvlJc w:val="right"/>
        <w:pPr>
          <w:ind w:left="3500" w:hanging="180"/>
        </w:pPr>
      </w:lvl>
    </w:lvlOverride>
    <w:lvlOverride w:ilvl="7">
      <w:startOverride w:val="1"/>
      <w:lvl w:ilvl="7" w:tplc="48AA2D4E">
        <w:start w:val="1"/>
        <w:numFmt w:val="decimal"/>
        <w:lvlText w:val="%8."/>
        <w:lvlJc w:val="right"/>
        <w:pPr>
          <w:ind w:left="4000" w:hanging="180"/>
        </w:pPr>
      </w:lvl>
    </w:lvlOverride>
    <w:lvlOverride w:ilvl="8">
      <w:startOverride w:val="1"/>
      <w:lvl w:ilvl="8" w:tplc="7E8C5C64">
        <w:start w:val="1"/>
        <w:numFmt w:val="decimal"/>
        <w:lvlText w:val="%9."/>
        <w:lvlJc w:val="right"/>
        <w:pPr>
          <w:ind w:left="4500" w:hanging="180"/>
        </w:pPr>
      </w:lvl>
    </w:lvlOverride>
  </w:num>
  <w:num w:numId="247">
    <w:abstractNumId w:val="239"/>
  </w:num>
  <w:num w:numId="248">
    <w:abstractNumId w:val="143"/>
  </w:num>
  <w:num w:numId="249">
    <w:abstractNumId w:val="112"/>
  </w:num>
  <w:num w:numId="250">
    <w:abstractNumId w:val="588"/>
  </w:num>
  <w:num w:numId="251">
    <w:abstractNumId w:val="344"/>
  </w:num>
  <w:num w:numId="252">
    <w:abstractNumId w:val="383"/>
  </w:num>
  <w:num w:numId="253">
    <w:abstractNumId w:val="469"/>
  </w:num>
  <w:num w:numId="254">
    <w:abstractNumId w:val="556"/>
  </w:num>
  <w:num w:numId="255">
    <w:abstractNumId w:val="702"/>
  </w:num>
  <w:num w:numId="256">
    <w:abstractNumId w:val="635"/>
  </w:num>
  <w:num w:numId="257">
    <w:abstractNumId w:val="497"/>
  </w:num>
  <w:num w:numId="258">
    <w:abstractNumId w:val="144"/>
  </w:num>
  <w:num w:numId="259">
    <w:abstractNumId w:val="561"/>
  </w:num>
  <w:num w:numId="260">
    <w:abstractNumId w:val="1"/>
  </w:num>
  <w:num w:numId="261">
    <w:abstractNumId w:val="460"/>
  </w:num>
  <w:num w:numId="262">
    <w:abstractNumId w:val="480"/>
  </w:num>
  <w:num w:numId="263">
    <w:abstractNumId w:val="629"/>
  </w:num>
  <w:num w:numId="264">
    <w:abstractNumId w:val="683"/>
  </w:num>
  <w:num w:numId="265">
    <w:abstractNumId w:val="544"/>
  </w:num>
  <w:num w:numId="266">
    <w:abstractNumId w:val="325"/>
  </w:num>
  <w:num w:numId="267">
    <w:abstractNumId w:val="659"/>
  </w:num>
  <w:num w:numId="268">
    <w:abstractNumId w:val="494"/>
  </w:num>
  <w:num w:numId="269">
    <w:abstractNumId w:val="409"/>
  </w:num>
  <w:num w:numId="270">
    <w:abstractNumId w:val="122"/>
  </w:num>
  <w:num w:numId="271">
    <w:abstractNumId w:val="597"/>
  </w:num>
  <w:num w:numId="272">
    <w:abstractNumId w:val="312"/>
  </w:num>
  <w:num w:numId="273">
    <w:abstractNumId w:val="138"/>
  </w:num>
  <w:num w:numId="274">
    <w:abstractNumId w:val="300"/>
  </w:num>
  <w:num w:numId="275">
    <w:abstractNumId w:val="643"/>
  </w:num>
  <w:num w:numId="276">
    <w:abstractNumId w:val="462"/>
  </w:num>
  <w:num w:numId="277">
    <w:abstractNumId w:val="389"/>
    <w:lvlOverride w:ilvl="0">
      <w:startOverride w:val="1"/>
      <w:lvl w:ilvl="0" w:tplc="BF222ACE">
        <w:start w:val="1"/>
        <w:numFmt w:val="decimal"/>
        <w:lvlText w:val="%1."/>
        <w:lvlJc w:val="right"/>
        <w:pPr>
          <w:ind w:left="500" w:hanging="180"/>
        </w:pPr>
      </w:lvl>
    </w:lvlOverride>
    <w:lvlOverride w:ilvl="1">
      <w:startOverride w:val="1"/>
      <w:lvl w:ilvl="1" w:tplc="84648C76">
        <w:start w:val="1"/>
        <w:numFmt w:val="decimal"/>
        <w:lvlText w:val="%2."/>
        <w:lvlJc w:val="right"/>
        <w:pPr>
          <w:ind w:left="1000" w:hanging="180"/>
        </w:pPr>
      </w:lvl>
    </w:lvlOverride>
    <w:lvlOverride w:ilvl="2">
      <w:startOverride w:val="1"/>
      <w:lvl w:ilvl="2" w:tplc="1F16E19C">
        <w:start w:val="1"/>
        <w:numFmt w:val="decimal"/>
        <w:lvlText w:val="%3."/>
        <w:lvlJc w:val="right"/>
        <w:pPr>
          <w:ind w:left="1500" w:hanging="180"/>
        </w:pPr>
      </w:lvl>
    </w:lvlOverride>
    <w:lvlOverride w:ilvl="3">
      <w:startOverride w:val="1"/>
      <w:lvl w:ilvl="3" w:tplc="BF9C6768">
        <w:start w:val="1"/>
        <w:numFmt w:val="decimal"/>
        <w:lvlText w:val="%4."/>
        <w:lvlJc w:val="right"/>
        <w:pPr>
          <w:ind w:left="2000" w:hanging="180"/>
        </w:pPr>
      </w:lvl>
    </w:lvlOverride>
    <w:lvlOverride w:ilvl="4">
      <w:startOverride w:val="1"/>
      <w:lvl w:ilvl="4" w:tplc="5BFAECB6">
        <w:start w:val="1"/>
        <w:numFmt w:val="decimal"/>
        <w:lvlText w:val="%5."/>
        <w:lvlJc w:val="right"/>
        <w:pPr>
          <w:ind w:left="2500" w:hanging="180"/>
        </w:pPr>
      </w:lvl>
    </w:lvlOverride>
    <w:lvlOverride w:ilvl="5">
      <w:startOverride w:val="1"/>
      <w:lvl w:ilvl="5" w:tplc="C740693E">
        <w:start w:val="1"/>
        <w:numFmt w:val="decimal"/>
        <w:lvlText w:val="%6."/>
        <w:lvlJc w:val="right"/>
        <w:pPr>
          <w:ind w:left="3000" w:hanging="180"/>
        </w:pPr>
      </w:lvl>
    </w:lvlOverride>
    <w:lvlOverride w:ilvl="6">
      <w:startOverride w:val="1"/>
      <w:lvl w:ilvl="6" w:tplc="10C22B8E">
        <w:start w:val="1"/>
        <w:numFmt w:val="decimal"/>
        <w:lvlText w:val="%7."/>
        <w:lvlJc w:val="right"/>
        <w:pPr>
          <w:ind w:left="3500" w:hanging="180"/>
        </w:pPr>
      </w:lvl>
    </w:lvlOverride>
    <w:lvlOverride w:ilvl="7">
      <w:startOverride w:val="1"/>
      <w:lvl w:ilvl="7" w:tplc="2EE2F164">
        <w:start w:val="1"/>
        <w:numFmt w:val="decimal"/>
        <w:lvlText w:val="%8."/>
        <w:lvlJc w:val="right"/>
        <w:pPr>
          <w:ind w:left="4000" w:hanging="180"/>
        </w:pPr>
      </w:lvl>
    </w:lvlOverride>
    <w:lvlOverride w:ilvl="8">
      <w:startOverride w:val="1"/>
      <w:lvl w:ilvl="8" w:tplc="2056D374">
        <w:start w:val="1"/>
        <w:numFmt w:val="decimal"/>
        <w:lvlText w:val="%9."/>
        <w:lvlJc w:val="right"/>
        <w:pPr>
          <w:ind w:left="4500" w:hanging="180"/>
        </w:pPr>
      </w:lvl>
    </w:lvlOverride>
  </w:num>
  <w:num w:numId="278">
    <w:abstractNumId w:val="503"/>
    <w:lvlOverride w:ilvl="0">
      <w:startOverride w:val="1"/>
      <w:lvl w:ilvl="0" w:tplc="A72CE07E">
        <w:start w:val="1"/>
        <w:numFmt w:val="bullet"/>
        <w:lvlText w:val=""/>
        <w:lvlJc w:val="right"/>
        <w:pPr>
          <w:ind w:left="500" w:hanging="180"/>
        </w:pPr>
        <w:rPr>
          <w:rFonts w:ascii="Symbol" w:hAnsi="Symbol" w:hint="default"/>
        </w:rPr>
      </w:lvl>
    </w:lvlOverride>
    <w:lvlOverride w:ilvl="1">
      <w:startOverride w:val="1"/>
      <w:lvl w:ilvl="1" w:tplc="E1D41496">
        <w:start w:val="1"/>
        <w:numFmt w:val="decimal"/>
        <w:lvlText w:val="%2."/>
        <w:lvlJc w:val="right"/>
        <w:pPr>
          <w:ind w:left="1000" w:hanging="180"/>
        </w:pPr>
      </w:lvl>
    </w:lvlOverride>
    <w:lvlOverride w:ilvl="2">
      <w:startOverride w:val="1"/>
      <w:lvl w:ilvl="2" w:tplc="17D25182">
        <w:start w:val="1"/>
        <w:numFmt w:val="decimal"/>
        <w:lvlText w:val="%3."/>
        <w:lvlJc w:val="right"/>
        <w:pPr>
          <w:ind w:left="1500" w:hanging="180"/>
        </w:pPr>
      </w:lvl>
    </w:lvlOverride>
    <w:lvlOverride w:ilvl="3">
      <w:startOverride w:val="1"/>
      <w:lvl w:ilvl="3" w:tplc="69520F60">
        <w:start w:val="1"/>
        <w:numFmt w:val="decimal"/>
        <w:lvlText w:val="%4."/>
        <w:lvlJc w:val="right"/>
        <w:pPr>
          <w:ind w:left="2000" w:hanging="180"/>
        </w:pPr>
      </w:lvl>
    </w:lvlOverride>
    <w:lvlOverride w:ilvl="4">
      <w:startOverride w:val="1"/>
      <w:lvl w:ilvl="4" w:tplc="3CF2981A">
        <w:start w:val="1"/>
        <w:numFmt w:val="decimal"/>
        <w:lvlText w:val="%5."/>
        <w:lvlJc w:val="right"/>
        <w:pPr>
          <w:ind w:left="2500" w:hanging="180"/>
        </w:pPr>
      </w:lvl>
    </w:lvlOverride>
    <w:lvlOverride w:ilvl="5">
      <w:startOverride w:val="1"/>
      <w:lvl w:ilvl="5" w:tplc="B1B8694C">
        <w:start w:val="1"/>
        <w:numFmt w:val="decimal"/>
        <w:lvlText w:val="%6."/>
        <w:lvlJc w:val="right"/>
        <w:pPr>
          <w:ind w:left="3000" w:hanging="180"/>
        </w:pPr>
      </w:lvl>
    </w:lvlOverride>
    <w:lvlOverride w:ilvl="6">
      <w:startOverride w:val="1"/>
      <w:lvl w:ilvl="6" w:tplc="25860AE0">
        <w:start w:val="1"/>
        <w:numFmt w:val="decimal"/>
        <w:lvlText w:val="%7."/>
        <w:lvlJc w:val="right"/>
        <w:pPr>
          <w:ind w:left="3500" w:hanging="180"/>
        </w:pPr>
      </w:lvl>
    </w:lvlOverride>
    <w:lvlOverride w:ilvl="7">
      <w:startOverride w:val="1"/>
      <w:lvl w:ilvl="7" w:tplc="7B84150A">
        <w:start w:val="1"/>
        <w:numFmt w:val="decimal"/>
        <w:lvlText w:val="%8."/>
        <w:lvlJc w:val="right"/>
        <w:pPr>
          <w:ind w:left="4000" w:hanging="180"/>
        </w:pPr>
      </w:lvl>
    </w:lvlOverride>
    <w:lvlOverride w:ilvl="8">
      <w:startOverride w:val="1"/>
      <w:lvl w:ilvl="8" w:tplc="661CCE0E">
        <w:start w:val="1"/>
        <w:numFmt w:val="decimal"/>
        <w:lvlText w:val="%9."/>
        <w:lvlJc w:val="right"/>
        <w:pPr>
          <w:ind w:left="4500" w:hanging="180"/>
        </w:pPr>
      </w:lvl>
    </w:lvlOverride>
  </w:num>
  <w:num w:numId="279">
    <w:abstractNumId w:val="388"/>
    <w:lvlOverride w:ilvl="0">
      <w:startOverride w:val="1"/>
      <w:lvl w:ilvl="0" w:tplc="9158759C">
        <w:start w:val="1"/>
        <w:numFmt w:val="bullet"/>
        <w:lvlText w:val=""/>
        <w:lvlJc w:val="right"/>
        <w:pPr>
          <w:ind w:left="500" w:hanging="180"/>
        </w:pPr>
        <w:rPr>
          <w:rFonts w:ascii="Symbol" w:hAnsi="Symbol" w:hint="default"/>
        </w:rPr>
      </w:lvl>
    </w:lvlOverride>
    <w:lvlOverride w:ilvl="1">
      <w:startOverride w:val="1"/>
      <w:lvl w:ilvl="1" w:tplc="65527EB6">
        <w:start w:val="1"/>
        <w:numFmt w:val="decimal"/>
        <w:lvlText w:val="%2."/>
        <w:lvlJc w:val="right"/>
        <w:pPr>
          <w:ind w:left="1000" w:hanging="180"/>
        </w:pPr>
      </w:lvl>
    </w:lvlOverride>
    <w:lvlOverride w:ilvl="2">
      <w:startOverride w:val="1"/>
      <w:lvl w:ilvl="2" w:tplc="85EE973A">
        <w:start w:val="1"/>
        <w:numFmt w:val="decimal"/>
        <w:lvlText w:val="%3."/>
        <w:lvlJc w:val="right"/>
        <w:pPr>
          <w:ind w:left="1500" w:hanging="180"/>
        </w:pPr>
      </w:lvl>
    </w:lvlOverride>
    <w:lvlOverride w:ilvl="3">
      <w:startOverride w:val="1"/>
      <w:lvl w:ilvl="3" w:tplc="186EB0AA">
        <w:start w:val="1"/>
        <w:numFmt w:val="decimal"/>
        <w:lvlText w:val="%4."/>
        <w:lvlJc w:val="right"/>
        <w:pPr>
          <w:ind w:left="2000" w:hanging="180"/>
        </w:pPr>
      </w:lvl>
    </w:lvlOverride>
    <w:lvlOverride w:ilvl="4">
      <w:startOverride w:val="1"/>
      <w:lvl w:ilvl="4" w:tplc="F132A7F0">
        <w:start w:val="1"/>
        <w:numFmt w:val="decimal"/>
        <w:lvlText w:val="%5."/>
        <w:lvlJc w:val="right"/>
        <w:pPr>
          <w:ind w:left="2500" w:hanging="180"/>
        </w:pPr>
      </w:lvl>
    </w:lvlOverride>
    <w:lvlOverride w:ilvl="5">
      <w:startOverride w:val="1"/>
      <w:lvl w:ilvl="5" w:tplc="48BE3184">
        <w:start w:val="1"/>
        <w:numFmt w:val="decimal"/>
        <w:lvlText w:val="%6."/>
        <w:lvlJc w:val="right"/>
        <w:pPr>
          <w:ind w:left="3000" w:hanging="180"/>
        </w:pPr>
      </w:lvl>
    </w:lvlOverride>
    <w:lvlOverride w:ilvl="6">
      <w:startOverride w:val="1"/>
      <w:lvl w:ilvl="6" w:tplc="F94C7C8C">
        <w:start w:val="1"/>
        <w:numFmt w:val="decimal"/>
        <w:lvlText w:val="%7."/>
        <w:lvlJc w:val="right"/>
        <w:pPr>
          <w:ind w:left="3500" w:hanging="180"/>
        </w:pPr>
      </w:lvl>
    </w:lvlOverride>
    <w:lvlOverride w:ilvl="7">
      <w:startOverride w:val="1"/>
      <w:lvl w:ilvl="7" w:tplc="74A2EB28">
        <w:start w:val="1"/>
        <w:numFmt w:val="decimal"/>
        <w:lvlText w:val="%8."/>
        <w:lvlJc w:val="right"/>
        <w:pPr>
          <w:ind w:left="4000" w:hanging="180"/>
        </w:pPr>
      </w:lvl>
    </w:lvlOverride>
    <w:lvlOverride w:ilvl="8">
      <w:startOverride w:val="1"/>
      <w:lvl w:ilvl="8" w:tplc="E06AEC38">
        <w:start w:val="1"/>
        <w:numFmt w:val="decimal"/>
        <w:lvlText w:val="%9."/>
        <w:lvlJc w:val="right"/>
        <w:pPr>
          <w:ind w:left="4500" w:hanging="180"/>
        </w:pPr>
      </w:lvl>
    </w:lvlOverride>
  </w:num>
  <w:num w:numId="280">
    <w:abstractNumId w:val="145"/>
    <w:lvlOverride w:ilvl="0">
      <w:startOverride w:val="1"/>
      <w:lvl w:ilvl="0" w:tplc="C8A28A9E">
        <w:start w:val="1"/>
        <w:numFmt w:val="bullet"/>
        <w:lvlText w:val=""/>
        <w:lvlJc w:val="right"/>
        <w:pPr>
          <w:ind w:left="500" w:hanging="180"/>
        </w:pPr>
        <w:rPr>
          <w:rFonts w:ascii="Symbol" w:hAnsi="Symbol" w:hint="default"/>
        </w:rPr>
      </w:lvl>
    </w:lvlOverride>
    <w:lvlOverride w:ilvl="1">
      <w:startOverride w:val="1"/>
      <w:lvl w:ilvl="1" w:tplc="552277E6">
        <w:start w:val="1"/>
        <w:numFmt w:val="decimal"/>
        <w:lvlText w:val="%2."/>
        <w:lvlJc w:val="right"/>
        <w:pPr>
          <w:ind w:left="1000" w:hanging="180"/>
        </w:pPr>
      </w:lvl>
    </w:lvlOverride>
    <w:lvlOverride w:ilvl="2">
      <w:startOverride w:val="1"/>
      <w:lvl w:ilvl="2" w:tplc="384651E4">
        <w:start w:val="1"/>
        <w:numFmt w:val="decimal"/>
        <w:lvlText w:val="%3."/>
        <w:lvlJc w:val="right"/>
        <w:pPr>
          <w:ind w:left="1500" w:hanging="180"/>
        </w:pPr>
      </w:lvl>
    </w:lvlOverride>
    <w:lvlOverride w:ilvl="3">
      <w:startOverride w:val="1"/>
      <w:lvl w:ilvl="3" w:tplc="30A48C68">
        <w:start w:val="1"/>
        <w:numFmt w:val="decimal"/>
        <w:lvlText w:val="%4."/>
        <w:lvlJc w:val="right"/>
        <w:pPr>
          <w:ind w:left="2000" w:hanging="180"/>
        </w:pPr>
      </w:lvl>
    </w:lvlOverride>
    <w:lvlOverride w:ilvl="4">
      <w:startOverride w:val="1"/>
      <w:lvl w:ilvl="4" w:tplc="1548BB24">
        <w:start w:val="1"/>
        <w:numFmt w:val="decimal"/>
        <w:lvlText w:val="%5."/>
        <w:lvlJc w:val="right"/>
        <w:pPr>
          <w:ind w:left="2500" w:hanging="180"/>
        </w:pPr>
      </w:lvl>
    </w:lvlOverride>
    <w:lvlOverride w:ilvl="5">
      <w:startOverride w:val="1"/>
      <w:lvl w:ilvl="5" w:tplc="ED60313C">
        <w:start w:val="1"/>
        <w:numFmt w:val="decimal"/>
        <w:lvlText w:val="%6."/>
        <w:lvlJc w:val="right"/>
        <w:pPr>
          <w:ind w:left="3000" w:hanging="180"/>
        </w:pPr>
      </w:lvl>
    </w:lvlOverride>
    <w:lvlOverride w:ilvl="6">
      <w:startOverride w:val="1"/>
      <w:lvl w:ilvl="6" w:tplc="46E8929E">
        <w:start w:val="1"/>
        <w:numFmt w:val="decimal"/>
        <w:lvlText w:val="%7."/>
        <w:lvlJc w:val="right"/>
        <w:pPr>
          <w:ind w:left="3500" w:hanging="180"/>
        </w:pPr>
      </w:lvl>
    </w:lvlOverride>
    <w:lvlOverride w:ilvl="7">
      <w:startOverride w:val="1"/>
      <w:lvl w:ilvl="7" w:tplc="28780116">
        <w:start w:val="1"/>
        <w:numFmt w:val="decimal"/>
        <w:lvlText w:val="%8."/>
        <w:lvlJc w:val="right"/>
        <w:pPr>
          <w:ind w:left="4000" w:hanging="180"/>
        </w:pPr>
      </w:lvl>
    </w:lvlOverride>
    <w:lvlOverride w:ilvl="8">
      <w:startOverride w:val="1"/>
      <w:lvl w:ilvl="8" w:tplc="145A1510">
        <w:start w:val="1"/>
        <w:numFmt w:val="decimal"/>
        <w:lvlText w:val="%9."/>
        <w:lvlJc w:val="right"/>
        <w:pPr>
          <w:ind w:left="4500" w:hanging="180"/>
        </w:pPr>
      </w:lvl>
    </w:lvlOverride>
  </w:num>
  <w:num w:numId="281">
    <w:abstractNumId w:val="446"/>
    <w:lvlOverride w:ilvl="0">
      <w:startOverride w:val="1"/>
      <w:lvl w:ilvl="0" w:tplc="BB846502">
        <w:start w:val="1"/>
        <w:numFmt w:val="bullet"/>
        <w:lvlText w:val=""/>
        <w:lvlJc w:val="right"/>
        <w:pPr>
          <w:ind w:left="500" w:hanging="180"/>
        </w:pPr>
        <w:rPr>
          <w:rFonts w:ascii="Symbol" w:hAnsi="Symbol" w:hint="default"/>
        </w:rPr>
      </w:lvl>
    </w:lvlOverride>
    <w:lvlOverride w:ilvl="1">
      <w:startOverride w:val="1"/>
      <w:lvl w:ilvl="1" w:tplc="91A00902">
        <w:start w:val="1"/>
        <w:numFmt w:val="decimal"/>
        <w:lvlText w:val="%2."/>
        <w:lvlJc w:val="right"/>
        <w:pPr>
          <w:ind w:left="1000" w:hanging="180"/>
        </w:pPr>
      </w:lvl>
    </w:lvlOverride>
    <w:lvlOverride w:ilvl="2">
      <w:startOverride w:val="1"/>
      <w:lvl w:ilvl="2" w:tplc="10F4A928">
        <w:start w:val="1"/>
        <w:numFmt w:val="decimal"/>
        <w:lvlText w:val="%3."/>
        <w:lvlJc w:val="right"/>
        <w:pPr>
          <w:ind w:left="1500" w:hanging="180"/>
        </w:pPr>
      </w:lvl>
    </w:lvlOverride>
    <w:lvlOverride w:ilvl="3">
      <w:startOverride w:val="1"/>
      <w:lvl w:ilvl="3" w:tplc="FA16DC08">
        <w:start w:val="1"/>
        <w:numFmt w:val="decimal"/>
        <w:lvlText w:val="%4."/>
        <w:lvlJc w:val="right"/>
        <w:pPr>
          <w:ind w:left="2000" w:hanging="180"/>
        </w:pPr>
      </w:lvl>
    </w:lvlOverride>
    <w:lvlOverride w:ilvl="4">
      <w:startOverride w:val="1"/>
      <w:lvl w:ilvl="4" w:tplc="CB46B65C">
        <w:start w:val="1"/>
        <w:numFmt w:val="decimal"/>
        <w:lvlText w:val="%5."/>
        <w:lvlJc w:val="right"/>
        <w:pPr>
          <w:ind w:left="2500" w:hanging="180"/>
        </w:pPr>
      </w:lvl>
    </w:lvlOverride>
    <w:lvlOverride w:ilvl="5">
      <w:startOverride w:val="1"/>
      <w:lvl w:ilvl="5" w:tplc="54C68E94">
        <w:start w:val="1"/>
        <w:numFmt w:val="decimal"/>
        <w:lvlText w:val="%6."/>
        <w:lvlJc w:val="right"/>
        <w:pPr>
          <w:ind w:left="3000" w:hanging="180"/>
        </w:pPr>
      </w:lvl>
    </w:lvlOverride>
    <w:lvlOverride w:ilvl="6">
      <w:startOverride w:val="1"/>
      <w:lvl w:ilvl="6" w:tplc="606C6344">
        <w:start w:val="1"/>
        <w:numFmt w:val="decimal"/>
        <w:lvlText w:val="%7."/>
        <w:lvlJc w:val="right"/>
        <w:pPr>
          <w:ind w:left="3500" w:hanging="180"/>
        </w:pPr>
      </w:lvl>
    </w:lvlOverride>
    <w:lvlOverride w:ilvl="7">
      <w:startOverride w:val="1"/>
      <w:lvl w:ilvl="7" w:tplc="7E54F9A6">
        <w:start w:val="1"/>
        <w:numFmt w:val="decimal"/>
        <w:lvlText w:val="%8."/>
        <w:lvlJc w:val="right"/>
        <w:pPr>
          <w:ind w:left="4000" w:hanging="180"/>
        </w:pPr>
      </w:lvl>
    </w:lvlOverride>
    <w:lvlOverride w:ilvl="8">
      <w:startOverride w:val="1"/>
      <w:lvl w:ilvl="8" w:tplc="F31630FC">
        <w:start w:val="1"/>
        <w:numFmt w:val="decimal"/>
        <w:lvlText w:val="%9."/>
        <w:lvlJc w:val="right"/>
        <w:pPr>
          <w:ind w:left="4500" w:hanging="180"/>
        </w:pPr>
      </w:lvl>
    </w:lvlOverride>
  </w:num>
  <w:num w:numId="282">
    <w:abstractNumId w:val="145"/>
    <w:lvlOverride w:ilvl="0">
      <w:startOverride w:val="1"/>
      <w:lvl w:ilvl="0" w:tplc="C8A28A9E">
        <w:start w:val="1"/>
        <w:numFmt w:val="decimal"/>
        <w:lvlText w:val="%1."/>
        <w:lvlJc w:val="right"/>
        <w:pPr>
          <w:ind w:left="500" w:hanging="180"/>
        </w:pPr>
      </w:lvl>
    </w:lvlOverride>
    <w:lvlOverride w:ilvl="1">
      <w:startOverride w:val="1"/>
      <w:lvl w:ilvl="1" w:tplc="552277E6">
        <w:start w:val="1"/>
        <w:numFmt w:val="lowerLetter"/>
        <w:lvlText w:val="%2."/>
        <w:lvlJc w:val="right"/>
        <w:pPr>
          <w:ind w:left="1000" w:hanging="180"/>
        </w:pPr>
      </w:lvl>
    </w:lvlOverride>
    <w:lvlOverride w:ilvl="2">
      <w:startOverride w:val="1"/>
      <w:lvl w:ilvl="2" w:tplc="384651E4">
        <w:start w:val="1"/>
        <w:numFmt w:val="decimal"/>
        <w:lvlText w:val="%3."/>
        <w:lvlJc w:val="right"/>
        <w:pPr>
          <w:ind w:left="1500" w:hanging="180"/>
        </w:pPr>
      </w:lvl>
    </w:lvlOverride>
    <w:lvlOverride w:ilvl="3">
      <w:startOverride w:val="1"/>
      <w:lvl w:ilvl="3" w:tplc="30A48C68">
        <w:start w:val="1"/>
        <w:numFmt w:val="decimal"/>
        <w:lvlText w:val="%4."/>
        <w:lvlJc w:val="right"/>
        <w:pPr>
          <w:ind w:left="2000" w:hanging="180"/>
        </w:pPr>
      </w:lvl>
    </w:lvlOverride>
    <w:lvlOverride w:ilvl="4">
      <w:startOverride w:val="1"/>
      <w:lvl w:ilvl="4" w:tplc="1548BB24">
        <w:start w:val="1"/>
        <w:numFmt w:val="decimal"/>
        <w:lvlText w:val="%5."/>
        <w:lvlJc w:val="right"/>
        <w:pPr>
          <w:ind w:left="2500" w:hanging="180"/>
        </w:pPr>
      </w:lvl>
    </w:lvlOverride>
    <w:lvlOverride w:ilvl="5">
      <w:startOverride w:val="1"/>
      <w:lvl w:ilvl="5" w:tplc="ED60313C">
        <w:start w:val="1"/>
        <w:numFmt w:val="decimal"/>
        <w:lvlText w:val="%6."/>
        <w:lvlJc w:val="right"/>
        <w:pPr>
          <w:ind w:left="3000" w:hanging="180"/>
        </w:pPr>
      </w:lvl>
    </w:lvlOverride>
    <w:lvlOverride w:ilvl="6">
      <w:startOverride w:val="1"/>
      <w:lvl w:ilvl="6" w:tplc="46E8929E">
        <w:start w:val="1"/>
        <w:numFmt w:val="decimal"/>
        <w:lvlText w:val="%7."/>
        <w:lvlJc w:val="right"/>
        <w:pPr>
          <w:ind w:left="3500" w:hanging="180"/>
        </w:pPr>
      </w:lvl>
    </w:lvlOverride>
    <w:lvlOverride w:ilvl="7">
      <w:startOverride w:val="1"/>
      <w:lvl w:ilvl="7" w:tplc="28780116">
        <w:start w:val="1"/>
        <w:numFmt w:val="decimal"/>
        <w:lvlText w:val="%8."/>
        <w:lvlJc w:val="right"/>
        <w:pPr>
          <w:ind w:left="4000" w:hanging="180"/>
        </w:pPr>
      </w:lvl>
    </w:lvlOverride>
    <w:lvlOverride w:ilvl="8">
      <w:startOverride w:val="1"/>
      <w:lvl w:ilvl="8" w:tplc="145A1510">
        <w:start w:val="1"/>
        <w:numFmt w:val="decimal"/>
        <w:lvlText w:val="%9."/>
        <w:lvlJc w:val="right"/>
        <w:pPr>
          <w:ind w:left="4500" w:hanging="180"/>
        </w:pPr>
      </w:lvl>
    </w:lvlOverride>
  </w:num>
  <w:num w:numId="283">
    <w:abstractNumId w:val="446"/>
    <w:lvlOverride w:ilvl="0">
      <w:startOverride w:val="1"/>
      <w:lvl w:ilvl="0" w:tplc="BB846502">
        <w:start w:val="1"/>
        <w:numFmt w:val="bullet"/>
        <w:lvlText w:val=""/>
        <w:lvlJc w:val="right"/>
        <w:pPr>
          <w:ind w:left="500" w:hanging="180"/>
        </w:pPr>
        <w:rPr>
          <w:rFonts w:ascii="Symbol" w:hAnsi="Symbol" w:hint="default"/>
        </w:rPr>
      </w:lvl>
    </w:lvlOverride>
    <w:lvlOverride w:ilvl="1">
      <w:startOverride w:val="1"/>
      <w:lvl w:ilvl="1" w:tplc="91A00902">
        <w:start w:val="1"/>
        <w:numFmt w:val="decimal"/>
        <w:lvlText w:val="%2."/>
        <w:lvlJc w:val="right"/>
        <w:pPr>
          <w:ind w:left="1000" w:hanging="180"/>
        </w:pPr>
      </w:lvl>
    </w:lvlOverride>
    <w:lvlOverride w:ilvl="2">
      <w:startOverride w:val="1"/>
      <w:lvl w:ilvl="2" w:tplc="10F4A928">
        <w:start w:val="1"/>
        <w:numFmt w:val="decimal"/>
        <w:lvlText w:val="%3."/>
        <w:lvlJc w:val="right"/>
        <w:pPr>
          <w:ind w:left="1500" w:hanging="180"/>
        </w:pPr>
      </w:lvl>
    </w:lvlOverride>
    <w:lvlOverride w:ilvl="3">
      <w:startOverride w:val="1"/>
      <w:lvl w:ilvl="3" w:tplc="FA16DC08">
        <w:start w:val="1"/>
        <w:numFmt w:val="decimal"/>
        <w:lvlText w:val="%4."/>
        <w:lvlJc w:val="right"/>
        <w:pPr>
          <w:ind w:left="2000" w:hanging="180"/>
        </w:pPr>
      </w:lvl>
    </w:lvlOverride>
    <w:lvlOverride w:ilvl="4">
      <w:startOverride w:val="1"/>
      <w:lvl w:ilvl="4" w:tplc="CB46B65C">
        <w:start w:val="1"/>
        <w:numFmt w:val="decimal"/>
        <w:lvlText w:val="%5."/>
        <w:lvlJc w:val="right"/>
        <w:pPr>
          <w:ind w:left="2500" w:hanging="180"/>
        </w:pPr>
      </w:lvl>
    </w:lvlOverride>
    <w:lvlOverride w:ilvl="5">
      <w:startOverride w:val="1"/>
      <w:lvl w:ilvl="5" w:tplc="54C68E94">
        <w:start w:val="1"/>
        <w:numFmt w:val="decimal"/>
        <w:lvlText w:val="%6."/>
        <w:lvlJc w:val="right"/>
        <w:pPr>
          <w:ind w:left="3000" w:hanging="180"/>
        </w:pPr>
      </w:lvl>
    </w:lvlOverride>
    <w:lvlOverride w:ilvl="6">
      <w:startOverride w:val="1"/>
      <w:lvl w:ilvl="6" w:tplc="606C6344">
        <w:start w:val="1"/>
        <w:numFmt w:val="decimal"/>
        <w:lvlText w:val="%7."/>
        <w:lvlJc w:val="right"/>
        <w:pPr>
          <w:ind w:left="3500" w:hanging="180"/>
        </w:pPr>
      </w:lvl>
    </w:lvlOverride>
    <w:lvlOverride w:ilvl="7">
      <w:startOverride w:val="1"/>
      <w:lvl w:ilvl="7" w:tplc="7E54F9A6">
        <w:start w:val="1"/>
        <w:numFmt w:val="decimal"/>
        <w:lvlText w:val="%8."/>
        <w:lvlJc w:val="right"/>
        <w:pPr>
          <w:ind w:left="4000" w:hanging="180"/>
        </w:pPr>
      </w:lvl>
    </w:lvlOverride>
    <w:lvlOverride w:ilvl="8">
      <w:startOverride w:val="1"/>
      <w:lvl w:ilvl="8" w:tplc="F31630FC">
        <w:start w:val="1"/>
        <w:numFmt w:val="decimal"/>
        <w:lvlText w:val="%9."/>
        <w:lvlJc w:val="right"/>
        <w:pPr>
          <w:ind w:left="4500" w:hanging="180"/>
        </w:pPr>
      </w:lvl>
    </w:lvlOverride>
  </w:num>
  <w:num w:numId="284">
    <w:abstractNumId w:val="347"/>
  </w:num>
  <w:num w:numId="285">
    <w:abstractNumId w:val="364"/>
  </w:num>
  <w:num w:numId="286">
    <w:abstractNumId w:val="160"/>
  </w:num>
  <w:num w:numId="287">
    <w:abstractNumId w:val="96"/>
  </w:num>
  <w:num w:numId="288">
    <w:abstractNumId w:val="163"/>
  </w:num>
  <w:num w:numId="289">
    <w:abstractNumId w:val="326"/>
  </w:num>
  <w:num w:numId="290">
    <w:abstractNumId w:val="348"/>
  </w:num>
  <w:num w:numId="291">
    <w:abstractNumId w:val="464"/>
  </w:num>
  <w:num w:numId="292">
    <w:abstractNumId w:val="131"/>
  </w:num>
  <w:num w:numId="293">
    <w:abstractNumId w:val="242"/>
  </w:num>
  <w:num w:numId="294">
    <w:abstractNumId w:val="656"/>
  </w:num>
  <w:num w:numId="295">
    <w:abstractNumId w:val="602"/>
  </w:num>
  <w:num w:numId="296">
    <w:abstractNumId w:val="453"/>
  </w:num>
  <w:num w:numId="297">
    <w:abstractNumId w:val="58"/>
  </w:num>
  <w:num w:numId="298">
    <w:abstractNumId w:val="279"/>
  </w:num>
  <w:num w:numId="299">
    <w:abstractNumId w:val="269"/>
  </w:num>
  <w:num w:numId="300">
    <w:abstractNumId w:val="123"/>
  </w:num>
  <w:num w:numId="301">
    <w:abstractNumId w:val="86"/>
  </w:num>
  <w:num w:numId="302">
    <w:abstractNumId w:val="44"/>
  </w:num>
  <w:num w:numId="303">
    <w:abstractNumId w:val="688"/>
  </w:num>
  <w:num w:numId="304">
    <w:abstractNumId w:val="514"/>
  </w:num>
  <w:num w:numId="305">
    <w:abstractNumId w:val="158"/>
  </w:num>
  <w:num w:numId="306">
    <w:abstractNumId w:val="438"/>
  </w:num>
  <w:num w:numId="307">
    <w:abstractNumId w:val="507"/>
  </w:num>
  <w:num w:numId="308">
    <w:abstractNumId w:val="491"/>
  </w:num>
  <w:num w:numId="309">
    <w:abstractNumId w:val="420"/>
  </w:num>
  <w:num w:numId="310">
    <w:abstractNumId w:val="346"/>
  </w:num>
  <w:num w:numId="311">
    <w:abstractNumId w:val="594"/>
  </w:num>
  <w:num w:numId="312">
    <w:abstractNumId w:val="648"/>
  </w:num>
  <w:num w:numId="313">
    <w:abstractNumId w:val="625"/>
  </w:num>
  <w:num w:numId="314">
    <w:abstractNumId w:val="15"/>
  </w:num>
  <w:num w:numId="315">
    <w:abstractNumId w:val="371"/>
  </w:num>
  <w:num w:numId="316">
    <w:abstractNumId w:val="11"/>
  </w:num>
  <w:num w:numId="317">
    <w:abstractNumId w:val="666"/>
  </w:num>
  <w:num w:numId="318">
    <w:abstractNumId w:val="145"/>
  </w:num>
  <w:num w:numId="319">
    <w:abstractNumId w:val="367"/>
  </w:num>
  <w:num w:numId="320">
    <w:abstractNumId w:val="700"/>
  </w:num>
  <w:num w:numId="321">
    <w:abstractNumId w:val="39"/>
  </w:num>
  <w:num w:numId="322">
    <w:abstractNumId w:val="510"/>
  </w:num>
  <w:num w:numId="323">
    <w:abstractNumId w:val="449"/>
  </w:num>
  <w:num w:numId="324">
    <w:abstractNumId w:val="321"/>
  </w:num>
  <w:num w:numId="325">
    <w:abstractNumId w:val="4"/>
  </w:num>
  <w:num w:numId="326">
    <w:abstractNumId w:val="697"/>
  </w:num>
  <w:num w:numId="327">
    <w:abstractNumId w:val="361"/>
  </w:num>
  <w:num w:numId="328">
    <w:abstractNumId w:val="536"/>
  </w:num>
  <w:num w:numId="329">
    <w:abstractNumId w:val="60"/>
  </w:num>
  <w:num w:numId="330">
    <w:abstractNumId w:val="275"/>
  </w:num>
  <w:num w:numId="331">
    <w:abstractNumId w:val="386"/>
  </w:num>
  <w:num w:numId="332">
    <w:abstractNumId w:val="37"/>
  </w:num>
  <w:num w:numId="333">
    <w:abstractNumId w:val="322"/>
  </w:num>
  <w:num w:numId="334">
    <w:abstractNumId w:val="520"/>
    <w:lvlOverride w:ilvl="0">
      <w:startOverride w:val="1"/>
      <w:lvl w:ilvl="0" w:tplc="A9B4CADA">
        <w:start w:val="1"/>
        <w:numFmt w:val="bullet"/>
        <w:lvlText w:val=""/>
        <w:lvlJc w:val="right"/>
        <w:pPr>
          <w:ind w:left="500" w:hanging="180"/>
        </w:pPr>
        <w:rPr>
          <w:rFonts w:ascii="Symbol" w:hAnsi="Symbol" w:hint="default"/>
        </w:rPr>
      </w:lvl>
    </w:lvlOverride>
    <w:lvlOverride w:ilvl="1">
      <w:startOverride w:val="1"/>
      <w:lvl w:ilvl="1" w:tplc="73B4341E">
        <w:start w:val="1"/>
        <w:numFmt w:val="decimal"/>
        <w:lvlText w:val="%2."/>
        <w:lvlJc w:val="right"/>
        <w:pPr>
          <w:ind w:left="1000" w:hanging="180"/>
        </w:pPr>
      </w:lvl>
    </w:lvlOverride>
    <w:lvlOverride w:ilvl="2">
      <w:startOverride w:val="1"/>
      <w:lvl w:ilvl="2" w:tplc="90128B60">
        <w:start w:val="1"/>
        <w:numFmt w:val="decimal"/>
        <w:lvlText w:val="%3."/>
        <w:lvlJc w:val="right"/>
        <w:pPr>
          <w:ind w:left="1500" w:hanging="180"/>
        </w:pPr>
      </w:lvl>
    </w:lvlOverride>
    <w:lvlOverride w:ilvl="3">
      <w:startOverride w:val="1"/>
      <w:lvl w:ilvl="3" w:tplc="8B049A14">
        <w:start w:val="1"/>
        <w:numFmt w:val="decimal"/>
        <w:lvlText w:val="%4."/>
        <w:lvlJc w:val="right"/>
        <w:pPr>
          <w:ind w:left="2000" w:hanging="180"/>
        </w:pPr>
      </w:lvl>
    </w:lvlOverride>
    <w:lvlOverride w:ilvl="4">
      <w:startOverride w:val="1"/>
      <w:lvl w:ilvl="4" w:tplc="9B0A432E">
        <w:start w:val="1"/>
        <w:numFmt w:val="decimal"/>
        <w:lvlText w:val="%5."/>
        <w:lvlJc w:val="right"/>
        <w:pPr>
          <w:ind w:left="2500" w:hanging="180"/>
        </w:pPr>
      </w:lvl>
    </w:lvlOverride>
    <w:lvlOverride w:ilvl="5">
      <w:startOverride w:val="1"/>
      <w:lvl w:ilvl="5" w:tplc="AB126340">
        <w:start w:val="1"/>
        <w:numFmt w:val="decimal"/>
        <w:lvlText w:val="%6."/>
        <w:lvlJc w:val="right"/>
        <w:pPr>
          <w:ind w:left="3000" w:hanging="180"/>
        </w:pPr>
      </w:lvl>
    </w:lvlOverride>
    <w:lvlOverride w:ilvl="6">
      <w:startOverride w:val="1"/>
      <w:lvl w:ilvl="6" w:tplc="194E094C">
        <w:start w:val="1"/>
        <w:numFmt w:val="decimal"/>
        <w:lvlText w:val="%7."/>
        <w:lvlJc w:val="right"/>
        <w:pPr>
          <w:ind w:left="3500" w:hanging="180"/>
        </w:pPr>
      </w:lvl>
    </w:lvlOverride>
    <w:lvlOverride w:ilvl="7">
      <w:startOverride w:val="1"/>
      <w:lvl w:ilvl="7" w:tplc="27D2F098">
        <w:start w:val="1"/>
        <w:numFmt w:val="decimal"/>
        <w:lvlText w:val="%8."/>
        <w:lvlJc w:val="right"/>
        <w:pPr>
          <w:ind w:left="4000" w:hanging="180"/>
        </w:pPr>
      </w:lvl>
    </w:lvlOverride>
    <w:lvlOverride w:ilvl="8">
      <w:startOverride w:val="1"/>
      <w:lvl w:ilvl="8" w:tplc="81D44BA0">
        <w:start w:val="1"/>
        <w:numFmt w:val="decimal"/>
        <w:lvlText w:val="%9."/>
        <w:lvlJc w:val="right"/>
        <w:pPr>
          <w:ind w:left="4500" w:hanging="180"/>
        </w:pPr>
      </w:lvl>
    </w:lvlOverride>
  </w:num>
  <w:num w:numId="335">
    <w:abstractNumId w:val="322"/>
    <w:lvlOverride w:ilvl="0">
      <w:startOverride w:val="1"/>
      <w:lvl w:ilvl="0" w:tplc="AA4C904E">
        <w:start w:val="1"/>
        <w:numFmt w:val="bullet"/>
        <w:lvlText w:val=""/>
        <w:lvlJc w:val="right"/>
        <w:pPr>
          <w:ind w:left="500" w:hanging="180"/>
        </w:pPr>
        <w:rPr>
          <w:rFonts w:ascii="Symbol" w:hAnsi="Symbol" w:hint="default"/>
        </w:rPr>
      </w:lvl>
    </w:lvlOverride>
    <w:lvlOverride w:ilvl="1">
      <w:startOverride w:val="1"/>
      <w:lvl w:ilvl="1" w:tplc="E9DC4D7A">
        <w:start w:val="1"/>
        <w:numFmt w:val="decimal"/>
        <w:lvlText w:val="%2."/>
        <w:lvlJc w:val="right"/>
        <w:pPr>
          <w:ind w:left="1000" w:hanging="180"/>
        </w:pPr>
      </w:lvl>
    </w:lvlOverride>
    <w:lvlOverride w:ilvl="2">
      <w:startOverride w:val="1"/>
      <w:lvl w:ilvl="2" w:tplc="F8883C74">
        <w:start w:val="1"/>
        <w:numFmt w:val="decimal"/>
        <w:lvlText w:val="%3."/>
        <w:lvlJc w:val="right"/>
        <w:pPr>
          <w:ind w:left="1500" w:hanging="180"/>
        </w:pPr>
      </w:lvl>
    </w:lvlOverride>
    <w:lvlOverride w:ilvl="3">
      <w:startOverride w:val="1"/>
      <w:lvl w:ilvl="3" w:tplc="9CF4DE96">
        <w:start w:val="1"/>
        <w:numFmt w:val="decimal"/>
        <w:lvlText w:val="%4."/>
        <w:lvlJc w:val="right"/>
        <w:pPr>
          <w:ind w:left="2000" w:hanging="180"/>
        </w:pPr>
      </w:lvl>
    </w:lvlOverride>
    <w:lvlOverride w:ilvl="4">
      <w:startOverride w:val="1"/>
      <w:lvl w:ilvl="4" w:tplc="C4D0FEAE">
        <w:start w:val="1"/>
        <w:numFmt w:val="decimal"/>
        <w:lvlText w:val="%5."/>
        <w:lvlJc w:val="right"/>
        <w:pPr>
          <w:ind w:left="2500" w:hanging="180"/>
        </w:pPr>
      </w:lvl>
    </w:lvlOverride>
    <w:lvlOverride w:ilvl="5">
      <w:startOverride w:val="1"/>
      <w:lvl w:ilvl="5" w:tplc="21BEF80C">
        <w:start w:val="1"/>
        <w:numFmt w:val="decimal"/>
        <w:lvlText w:val="%6."/>
        <w:lvlJc w:val="right"/>
        <w:pPr>
          <w:ind w:left="3000" w:hanging="180"/>
        </w:pPr>
      </w:lvl>
    </w:lvlOverride>
    <w:lvlOverride w:ilvl="6">
      <w:startOverride w:val="1"/>
      <w:lvl w:ilvl="6" w:tplc="9CE47CA4">
        <w:start w:val="1"/>
        <w:numFmt w:val="decimal"/>
        <w:lvlText w:val="%7."/>
        <w:lvlJc w:val="right"/>
        <w:pPr>
          <w:ind w:left="3500" w:hanging="180"/>
        </w:pPr>
      </w:lvl>
    </w:lvlOverride>
    <w:lvlOverride w:ilvl="7">
      <w:startOverride w:val="1"/>
      <w:lvl w:ilvl="7" w:tplc="3450621C">
        <w:start w:val="1"/>
        <w:numFmt w:val="decimal"/>
        <w:lvlText w:val="%8."/>
        <w:lvlJc w:val="right"/>
        <w:pPr>
          <w:ind w:left="4000" w:hanging="180"/>
        </w:pPr>
      </w:lvl>
    </w:lvlOverride>
    <w:lvlOverride w:ilvl="8">
      <w:startOverride w:val="1"/>
      <w:lvl w:ilvl="8" w:tplc="54687978">
        <w:start w:val="1"/>
        <w:numFmt w:val="decimal"/>
        <w:lvlText w:val="%9."/>
        <w:lvlJc w:val="right"/>
        <w:pPr>
          <w:ind w:left="4500" w:hanging="180"/>
        </w:pPr>
      </w:lvl>
    </w:lvlOverride>
  </w:num>
  <w:num w:numId="336">
    <w:abstractNumId w:val="173"/>
  </w:num>
  <w:num w:numId="337">
    <w:abstractNumId w:val="676"/>
  </w:num>
  <w:num w:numId="338">
    <w:abstractNumId w:val="213"/>
  </w:num>
  <w:num w:numId="339">
    <w:abstractNumId w:val="198"/>
  </w:num>
  <w:num w:numId="340">
    <w:abstractNumId w:val="619"/>
  </w:num>
  <w:num w:numId="341">
    <w:abstractNumId w:val="657"/>
  </w:num>
  <w:num w:numId="342">
    <w:abstractNumId w:val="343"/>
  </w:num>
  <w:num w:numId="343">
    <w:abstractNumId w:val="19"/>
  </w:num>
  <w:num w:numId="344">
    <w:abstractNumId w:val="413"/>
  </w:num>
  <w:num w:numId="345">
    <w:abstractNumId w:val="287"/>
  </w:num>
  <w:num w:numId="346">
    <w:abstractNumId w:val="543"/>
  </w:num>
  <w:num w:numId="347">
    <w:abstractNumId w:val="139"/>
  </w:num>
  <w:num w:numId="348">
    <w:abstractNumId w:val="316"/>
  </w:num>
  <w:num w:numId="349">
    <w:abstractNumId w:val="51"/>
  </w:num>
  <w:num w:numId="350">
    <w:abstractNumId w:val="401"/>
  </w:num>
  <w:num w:numId="351">
    <w:abstractNumId w:val="231"/>
  </w:num>
  <w:num w:numId="352">
    <w:abstractNumId w:val="339"/>
  </w:num>
  <w:num w:numId="353">
    <w:abstractNumId w:val="21"/>
  </w:num>
  <w:num w:numId="354">
    <w:abstractNumId w:val="440"/>
  </w:num>
  <w:num w:numId="355">
    <w:abstractNumId w:val="42"/>
  </w:num>
  <w:num w:numId="356">
    <w:abstractNumId w:val="341"/>
  </w:num>
  <w:num w:numId="357">
    <w:abstractNumId w:val="294"/>
    <w:lvlOverride w:ilvl="0">
      <w:startOverride w:val="1"/>
      <w:lvl w:ilvl="0" w:tplc="4F444C4A">
        <w:start w:val="1"/>
        <w:numFmt w:val="bullet"/>
        <w:lvlText w:val=""/>
        <w:lvlJc w:val="right"/>
        <w:pPr>
          <w:ind w:left="500" w:hanging="180"/>
        </w:pPr>
        <w:rPr>
          <w:rFonts w:ascii="Symbol" w:hAnsi="Symbol" w:hint="default"/>
        </w:rPr>
      </w:lvl>
    </w:lvlOverride>
    <w:lvlOverride w:ilvl="1">
      <w:startOverride w:val="1"/>
      <w:lvl w:ilvl="1" w:tplc="3F9A55E8">
        <w:start w:val="1"/>
        <w:numFmt w:val="decimal"/>
        <w:lvlText w:val="%2."/>
        <w:lvlJc w:val="right"/>
        <w:pPr>
          <w:ind w:left="1000" w:hanging="180"/>
        </w:pPr>
      </w:lvl>
    </w:lvlOverride>
    <w:lvlOverride w:ilvl="2">
      <w:startOverride w:val="1"/>
      <w:lvl w:ilvl="2" w:tplc="FE8E52D8">
        <w:start w:val="1"/>
        <w:numFmt w:val="decimal"/>
        <w:lvlText w:val="%3."/>
        <w:lvlJc w:val="right"/>
        <w:pPr>
          <w:ind w:left="1500" w:hanging="180"/>
        </w:pPr>
      </w:lvl>
    </w:lvlOverride>
    <w:lvlOverride w:ilvl="3">
      <w:startOverride w:val="1"/>
      <w:lvl w:ilvl="3" w:tplc="8B90A674">
        <w:start w:val="1"/>
        <w:numFmt w:val="decimal"/>
        <w:lvlText w:val="%4."/>
        <w:lvlJc w:val="right"/>
        <w:pPr>
          <w:ind w:left="2000" w:hanging="180"/>
        </w:pPr>
      </w:lvl>
    </w:lvlOverride>
    <w:lvlOverride w:ilvl="4">
      <w:startOverride w:val="1"/>
      <w:lvl w:ilvl="4" w:tplc="20C44BCA">
        <w:start w:val="1"/>
        <w:numFmt w:val="decimal"/>
        <w:lvlText w:val="%5."/>
        <w:lvlJc w:val="right"/>
        <w:pPr>
          <w:ind w:left="2500" w:hanging="180"/>
        </w:pPr>
      </w:lvl>
    </w:lvlOverride>
    <w:lvlOverride w:ilvl="5">
      <w:startOverride w:val="1"/>
      <w:lvl w:ilvl="5" w:tplc="EE585B28">
        <w:start w:val="1"/>
        <w:numFmt w:val="decimal"/>
        <w:lvlText w:val="%6."/>
        <w:lvlJc w:val="right"/>
        <w:pPr>
          <w:ind w:left="3000" w:hanging="180"/>
        </w:pPr>
      </w:lvl>
    </w:lvlOverride>
    <w:lvlOverride w:ilvl="6">
      <w:startOverride w:val="1"/>
      <w:lvl w:ilvl="6" w:tplc="AAF8670A">
        <w:start w:val="1"/>
        <w:numFmt w:val="decimal"/>
        <w:lvlText w:val="%7."/>
        <w:lvlJc w:val="right"/>
        <w:pPr>
          <w:ind w:left="3500" w:hanging="180"/>
        </w:pPr>
      </w:lvl>
    </w:lvlOverride>
    <w:lvlOverride w:ilvl="7">
      <w:startOverride w:val="1"/>
      <w:lvl w:ilvl="7" w:tplc="5FF48A90">
        <w:start w:val="1"/>
        <w:numFmt w:val="decimal"/>
        <w:lvlText w:val="%8."/>
        <w:lvlJc w:val="right"/>
        <w:pPr>
          <w:ind w:left="4000" w:hanging="180"/>
        </w:pPr>
      </w:lvl>
    </w:lvlOverride>
    <w:lvlOverride w:ilvl="8">
      <w:startOverride w:val="1"/>
      <w:lvl w:ilvl="8" w:tplc="1E52A1E0">
        <w:start w:val="1"/>
        <w:numFmt w:val="decimal"/>
        <w:lvlText w:val="%9."/>
        <w:lvlJc w:val="right"/>
        <w:pPr>
          <w:ind w:left="4500" w:hanging="180"/>
        </w:pPr>
      </w:lvl>
    </w:lvlOverride>
  </w:num>
  <w:num w:numId="358">
    <w:abstractNumId w:val="673"/>
    <w:lvlOverride w:ilvl="0">
      <w:startOverride w:val="1"/>
      <w:lvl w:ilvl="0" w:tplc="0A10437A">
        <w:start w:val="1"/>
        <w:numFmt w:val="bullet"/>
        <w:lvlText w:val=""/>
        <w:lvlJc w:val="right"/>
        <w:pPr>
          <w:ind w:left="500" w:hanging="180"/>
        </w:pPr>
        <w:rPr>
          <w:rFonts w:ascii="Symbol" w:hAnsi="Symbol" w:hint="default"/>
        </w:rPr>
      </w:lvl>
    </w:lvlOverride>
    <w:lvlOverride w:ilvl="1">
      <w:startOverride w:val="1"/>
      <w:lvl w:ilvl="1" w:tplc="1B26FAD6">
        <w:start w:val="1"/>
        <w:numFmt w:val="decimal"/>
        <w:lvlText w:val="%2."/>
        <w:lvlJc w:val="right"/>
        <w:pPr>
          <w:ind w:left="1000" w:hanging="180"/>
        </w:pPr>
      </w:lvl>
    </w:lvlOverride>
    <w:lvlOverride w:ilvl="2">
      <w:startOverride w:val="1"/>
      <w:lvl w:ilvl="2" w:tplc="AF8C213C">
        <w:start w:val="1"/>
        <w:numFmt w:val="decimal"/>
        <w:lvlText w:val="%3."/>
        <w:lvlJc w:val="right"/>
        <w:pPr>
          <w:ind w:left="1500" w:hanging="180"/>
        </w:pPr>
      </w:lvl>
    </w:lvlOverride>
    <w:lvlOverride w:ilvl="3">
      <w:startOverride w:val="1"/>
      <w:lvl w:ilvl="3" w:tplc="86A85FCE">
        <w:start w:val="1"/>
        <w:numFmt w:val="decimal"/>
        <w:lvlText w:val="%4."/>
        <w:lvlJc w:val="right"/>
        <w:pPr>
          <w:ind w:left="2000" w:hanging="180"/>
        </w:pPr>
      </w:lvl>
    </w:lvlOverride>
    <w:lvlOverride w:ilvl="4">
      <w:startOverride w:val="1"/>
      <w:lvl w:ilvl="4" w:tplc="F5543FDA">
        <w:start w:val="1"/>
        <w:numFmt w:val="decimal"/>
        <w:lvlText w:val="%5."/>
        <w:lvlJc w:val="right"/>
        <w:pPr>
          <w:ind w:left="2500" w:hanging="180"/>
        </w:pPr>
      </w:lvl>
    </w:lvlOverride>
    <w:lvlOverride w:ilvl="5">
      <w:startOverride w:val="1"/>
      <w:lvl w:ilvl="5" w:tplc="070C95BE">
        <w:start w:val="1"/>
        <w:numFmt w:val="decimal"/>
        <w:lvlText w:val="%6."/>
        <w:lvlJc w:val="right"/>
        <w:pPr>
          <w:ind w:left="3000" w:hanging="180"/>
        </w:pPr>
      </w:lvl>
    </w:lvlOverride>
    <w:lvlOverride w:ilvl="6">
      <w:startOverride w:val="1"/>
      <w:lvl w:ilvl="6" w:tplc="44EC98CC">
        <w:start w:val="1"/>
        <w:numFmt w:val="decimal"/>
        <w:lvlText w:val="%7."/>
        <w:lvlJc w:val="right"/>
        <w:pPr>
          <w:ind w:left="3500" w:hanging="180"/>
        </w:pPr>
      </w:lvl>
    </w:lvlOverride>
    <w:lvlOverride w:ilvl="7">
      <w:startOverride w:val="1"/>
      <w:lvl w:ilvl="7" w:tplc="46245028">
        <w:start w:val="1"/>
        <w:numFmt w:val="decimal"/>
        <w:lvlText w:val="%8."/>
        <w:lvlJc w:val="right"/>
        <w:pPr>
          <w:ind w:left="4000" w:hanging="180"/>
        </w:pPr>
      </w:lvl>
    </w:lvlOverride>
    <w:lvlOverride w:ilvl="8">
      <w:startOverride w:val="1"/>
      <w:lvl w:ilvl="8" w:tplc="9B7A2318">
        <w:start w:val="1"/>
        <w:numFmt w:val="decimal"/>
        <w:lvlText w:val="%9."/>
        <w:lvlJc w:val="right"/>
        <w:pPr>
          <w:ind w:left="4500" w:hanging="180"/>
        </w:pPr>
      </w:lvl>
    </w:lvlOverride>
  </w:num>
  <w:num w:numId="359">
    <w:abstractNumId w:val="673"/>
    <w:lvlOverride w:ilvl="0">
      <w:startOverride w:val="1"/>
      <w:lvl w:ilvl="0" w:tplc="0A10437A">
        <w:start w:val="1"/>
        <w:numFmt w:val="decimal"/>
        <w:lvlText w:val="%1."/>
        <w:lvlJc w:val="right"/>
        <w:pPr>
          <w:ind w:left="500" w:hanging="180"/>
        </w:pPr>
      </w:lvl>
    </w:lvlOverride>
    <w:lvlOverride w:ilvl="1">
      <w:startOverride w:val="1"/>
      <w:lvl w:ilvl="1" w:tplc="1B26FAD6">
        <w:start w:val="1"/>
        <w:numFmt w:val="decimal"/>
        <w:lvlText w:val="%2."/>
        <w:lvlJc w:val="right"/>
        <w:pPr>
          <w:ind w:left="1000" w:hanging="180"/>
        </w:pPr>
      </w:lvl>
    </w:lvlOverride>
    <w:lvlOverride w:ilvl="2">
      <w:startOverride w:val="1"/>
      <w:lvl w:ilvl="2" w:tplc="AF8C213C">
        <w:start w:val="1"/>
        <w:numFmt w:val="decimal"/>
        <w:lvlText w:val="%3."/>
        <w:lvlJc w:val="right"/>
        <w:pPr>
          <w:ind w:left="1500" w:hanging="180"/>
        </w:pPr>
      </w:lvl>
    </w:lvlOverride>
    <w:lvlOverride w:ilvl="3">
      <w:startOverride w:val="1"/>
      <w:lvl w:ilvl="3" w:tplc="86A85FCE">
        <w:start w:val="1"/>
        <w:numFmt w:val="decimal"/>
        <w:lvlText w:val="%4."/>
        <w:lvlJc w:val="right"/>
        <w:pPr>
          <w:ind w:left="2000" w:hanging="180"/>
        </w:pPr>
      </w:lvl>
    </w:lvlOverride>
    <w:lvlOverride w:ilvl="4">
      <w:startOverride w:val="1"/>
      <w:lvl w:ilvl="4" w:tplc="F5543FDA">
        <w:start w:val="1"/>
        <w:numFmt w:val="decimal"/>
        <w:lvlText w:val="%5."/>
        <w:lvlJc w:val="right"/>
        <w:pPr>
          <w:ind w:left="2500" w:hanging="180"/>
        </w:pPr>
      </w:lvl>
    </w:lvlOverride>
    <w:lvlOverride w:ilvl="5">
      <w:startOverride w:val="1"/>
      <w:lvl w:ilvl="5" w:tplc="070C95BE">
        <w:start w:val="1"/>
        <w:numFmt w:val="decimal"/>
        <w:lvlText w:val="%6."/>
        <w:lvlJc w:val="right"/>
        <w:pPr>
          <w:ind w:left="3000" w:hanging="180"/>
        </w:pPr>
      </w:lvl>
    </w:lvlOverride>
    <w:lvlOverride w:ilvl="6">
      <w:startOverride w:val="1"/>
      <w:lvl w:ilvl="6" w:tplc="44EC98CC">
        <w:start w:val="1"/>
        <w:numFmt w:val="decimal"/>
        <w:lvlText w:val="%7."/>
        <w:lvlJc w:val="right"/>
        <w:pPr>
          <w:ind w:left="3500" w:hanging="180"/>
        </w:pPr>
      </w:lvl>
    </w:lvlOverride>
    <w:lvlOverride w:ilvl="7">
      <w:startOverride w:val="1"/>
      <w:lvl w:ilvl="7" w:tplc="46245028">
        <w:start w:val="1"/>
        <w:numFmt w:val="decimal"/>
        <w:lvlText w:val="%8."/>
        <w:lvlJc w:val="right"/>
        <w:pPr>
          <w:ind w:left="4000" w:hanging="180"/>
        </w:pPr>
      </w:lvl>
    </w:lvlOverride>
    <w:lvlOverride w:ilvl="8">
      <w:startOverride w:val="1"/>
      <w:lvl w:ilvl="8" w:tplc="9B7A2318">
        <w:start w:val="1"/>
        <w:numFmt w:val="decimal"/>
        <w:lvlText w:val="%9."/>
        <w:lvlJc w:val="right"/>
        <w:pPr>
          <w:ind w:left="4500" w:hanging="180"/>
        </w:pPr>
      </w:lvl>
    </w:lvlOverride>
  </w:num>
  <w:num w:numId="360">
    <w:abstractNumId w:val="604"/>
  </w:num>
  <w:num w:numId="361">
    <w:abstractNumId w:val="119"/>
  </w:num>
  <w:num w:numId="362">
    <w:abstractNumId w:val="521"/>
  </w:num>
  <w:num w:numId="363">
    <w:abstractNumId w:val="520"/>
    <w:lvlOverride w:ilvl="0">
      <w:startOverride w:val="1"/>
      <w:lvl w:ilvl="0" w:tplc="A9B4CADA">
        <w:start w:val="1"/>
        <w:numFmt w:val="bullet"/>
        <w:lvlText w:val=""/>
        <w:lvlJc w:val="right"/>
        <w:pPr>
          <w:ind w:left="720" w:hanging="180"/>
        </w:pPr>
        <w:rPr>
          <w:rFonts w:ascii="Symbol" w:hAnsi="Symbol" w:hint="default"/>
        </w:rPr>
      </w:lvl>
    </w:lvlOverride>
    <w:lvlOverride w:ilvl="1">
      <w:startOverride w:val="1"/>
      <w:lvl w:ilvl="1" w:tplc="73B4341E">
        <w:start w:val="1"/>
        <w:numFmt w:val="decimal"/>
        <w:lvlText w:val="%2."/>
        <w:lvlJc w:val="right"/>
        <w:pPr>
          <w:ind w:left="1220" w:hanging="180"/>
        </w:pPr>
      </w:lvl>
    </w:lvlOverride>
    <w:lvlOverride w:ilvl="2">
      <w:startOverride w:val="1"/>
      <w:lvl w:ilvl="2" w:tplc="90128B60">
        <w:start w:val="1"/>
        <w:numFmt w:val="decimal"/>
        <w:lvlText w:val="%3."/>
        <w:lvlJc w:val="right"/>
        <w:pPr>
          <w:ind w:left="1720" w:hanging="180"/>
        </w:pPr>
      </w:lvl>
    </w:lvlOverride>
    <w:lvlOverride w:ilvl="3">
      <w:startOverride w:val="1"/>
      <w:lvl w:ilvl="3" w:tplc="8B049A14">
        <w:start w:val="1"/>
        <w:numFmt w:val="decimal"/>
        <w:lvlText w:val="%4."/>
        <w:lvlJc w:val="right"/>
        <w:pPr>
          <w:ind w:left="2220" w:hanging="180"/>
        </w:pPr>
      </w:lvl>
    </w:lvlOverride>
    <w:lvlOverride w:ilvl="4">
      <w:startOverride w:val="1"/>
      <w:lvl w:ilvl="4" w:tplc="9B0A432E">
        <w:start w:val="1"/>
        <w:numFmt w:val="decimal"/>
        <w:lvlText w:val="%5."/>
        <w:lvlJc w:val="right"/>
        <w:pPr>
          <w:ind w:left="2720" w:hanging="180"/>
        </w:pPr>
      </w:lvl>
    </w:lvlOverride>
    <w:lvlOverride w:ilvl="5">
      <w:startOverride w:val="1"/>
      <w:lvl w:ilvl="5" w:tplc="AB126340">
        <w:start w:val="1"/>
        <w:numFmt w:val="decimal"/>
        <w:lvlText w:val="%6."/>
        <w:lvlJc w:val="right"/>
        <w:pPr>
          <w:ind w:left="3220" w:hanging="180"/>
        </w:pPr>
      </w:lvl>
    </w:lvlOverride>
    <w:lvlOverride w:ilvl="6">
      <w:startOverride w:val="1"/>
      <w:lvl w:ilvl="6" w:tplc="194E094C">
        <w:start w:val="1"/>
        <w:numFmt w:val="decimal"/>
        <w:lvlText w:val="%7."/>
        <w:lvlJc w:val="right"/>
        <w:pPr>
          <w:ind w:left="3720" w:hanging="180"/>
        </w:pPr>
      </w:lvl>
    </w:lvlOverride>
    <w:lvlOverride w:ilvl="7">
      <w:startOverride w:val="1"/>
      <w:lvl w:ilvl="7" w:tplc="27D2F098">
        <w:start w:val="1"/>
        <w:numFmt w:val="decimal"/>
        <w:lvlText w:val="%8."/>
        <w:lvlJc w:val="right"/>
        <w:pPr>
          <w:ind w:left="4220" w:hanging="180"/>
        </w:pPr>
      </w:lvl>
    </w:lvlOverride>
    <w:lvlOverride w:ilvl="8">
      <w:startOverride w:val="1"/>
      <w:lvl w:ilvl="8" w:tplc="81D44BA0">
        <w:start w:val="1"/>
        <w:numFmt w:val="decimal"/>
        <w:lvlText w:val="%9."/>
        <w:lvlJc w:val="right"/>
        <w:pPr>
          <w:ind w:left="4720" w:hanging="180"/>
        </w:pPr>
      </w:lvl>
    </w:lvlOverride>
  </w:num>
  <w:num w:numId="364">
    <w:abstractNumId w:val="455"/>
    <w:lvlOverride w:ilvl="0">
      <w:startOverride w:val="1"/>
      <w:lvl w:ilvl="0" w:tplc="05C21F94">
        <w:start w:val="1"/>
        <w:numFmt w:val="bullet"/>
        <w:lvlText w:val=""/>
        <w:lvlJc w:val="right"/>
        <w:pPr>
          <w:ind w:left="540" w:hanging="180"/>
        </w:pPr>
        <w:rPr>
          <w:rFonts w:ascii="Symbol" w:hAnsi="Symbol" w:hint="default"/>
        </w:rPr>
      </w:lvl>
    </w:lvlOverride>
    <w:lvlOverride w:ilvl="1">
      <w:startOverride w:val="1"/>
      <w:lvl w:ilvl="1" w:tplc="DC949EB4">
        <w:start w:val="1"/>
        <w:numFmt w:val="decimal"/>
        <w:lvlText w:val="%2."/>
        <w:lvlJc w:val="right"/>
        <w:pPr>
          <w:ind w:left="1040" w:hanging="180"/>
        </w:pPr>
      </w:lvl>
    </w:lvlOverride>
    <w:lvlOverride w:ilvl="2">
      <w:startOverride w:val="1"/>
      <w:lvl w:ilvl="2" w:tplc="D0DC2368">
        <w:start w:val="1"/>
        <w:numFmt w:val="decimal"/>
        <w:lvlText w:val="%3."/>
        <w:lvlJc w:val="right"/>
        <w:pPr>
          <w:ind w:left="1540" w:hanging="180"/>
        </w:pPr>
      </w:lvl>
    </w:lvlOverride>
    <w:lvlOverride w:ilvl="3">
      <w:startOverride w:val="1"/>
      <w:lvl w:ilvl="3" w:tplc="9594EA96">
        <w:start w:val="1"/>
        <w:numFmt w:val="decimal"/>
        <w:lvlText w:val="%4."/>
        <w:lvlJc w:val="right"/>
        <w:pPr>
          <w:ind w:left="2040" w:hanging="180"/>
        </w:pPr>
      </w:lvl>
    </w:lvlOverride>
    <w:lvlOverride w:ilvl="4">
      <w:startOverride w:val="1"/>
      <w:lvl w:ilvl="4" w:tplc="2708C698">
        <w:start w:val="1"/>
        <w:numFmt w:val="decimal"/>
        <w:lvlText w:val="%5."/>
        <w:lvlJc w:val="right"/>
        <w:pPr>
          <w:ind w:left="2540" w:hanging="180"/>
        </w:pPr>
      </w:lvl>
    </w:lvlOverride>
    <w:lvlOverride w:ilvl="5">
      <w:startOverride w:val="1"/>
      <w:lvl w:ilvl="5" w:tplc="5DB2F630">
        <w:start w:val="1"/>
        <w:numFmt w:val="decimal"/>
        <w:lvlText w:val="%6."/>
        <w:lvlJc w:val="right"/>
        <w:pPr>
          <w:ind w:left="3040" w:hanging="180"/>
        </w:pPr>
      </w:lvl>
    </w:lvlOverride>
    <w:lvlOverride w:ilvl="6">
      <w:startOverride w:val="1"/>
      <w:lvl w:ilvl="6" w:tplc="4B300858">
        <w:start w:val="1"/>
        <w:numFmt w:val="decimal"/>
        <w:lvlText w:val="%7."/>
        <w:lvlJc w:val="right"/>
        <w:pPr>
          <w:ind w:left="3540" w:hanging="180"/>
        </w:pPr>
      </w:lvl>
    </w:lvlOverride>
    <w:lvlOverride w:ilvl="7">
      <w:startOverride w:val="1"/>
      <w:lvl w:ilvl="7" w:tplc="95E62F72">
        <w:start w:val="1"/>
        <w:numFmt w:val="decimal"/>
        <w:lvlText w:val="%8."/>
        <w:lvlJc w:val="right"/>
        <w:pPr>
          <w:ind w:left="4040" w:hanging="180"/>
        </w:pPr>
      </w:lvl>
    </w:lvlOverride>
    <w:lvlOverride w:ilvl="8">
      <w:startOverride w:val="1"/>
      <w:lvl w:ilvl="8" w:tplc="726E46F0">
        <w:start w:val="1"/>
        <w:numFmt w:val="decimal"/>
        <w:lvlText w:val="%9."/>
        <w:lvlJc w:val="right"/>
        <w:pPr>
          <w:ind w:left="4540" w:hanging="180"/>
        </w:pPr>
      </w:lvl>
    </w:lvlOverride>
  </w:num>
  <w:num w:numId="365">
    <w:abstractNumId w:val="520"/>
    <w:lvlOverride w:ilvl="0">
      <w:startOverride w:val="1"/>
      <w:lvl w:ilvl="0" w:tplc="A9B4CADA">
        <w:start w:val="1"/>
        <w:numFmt w:val="bullet"/>
        <w:lvlText w:val=""/>
        <w:lvlJc w:val="right"/>
        <w:pPr>
          <w:ind w:left="720" w:hanging="180"/>
        </w:pPr>
        <w:rPr>
          <w:rFonts w:ascii="Symbol" w:hAnsi="Symbol" w:hint="default"/>
        </w:rPr>
      </w:lvl>
    </w:lvlOverride>
    <w:lvlOverride w:ilvl="1">
      <w:startOverride w:val="1"/>
      <w:lvl w:ilvl="1" w:tplc="73B4341E">
        <w:start w:val="1"/>
        <w:numFmt w:val="decimal"/>
        <w:lvlText w:val="%2."/>
        <w:lvlJc w:val="right"/>
        <w:pPr>
          <w:ind w:left="1220" w:hanging="180"/>
        </w:pPr>
      </w:lvl>
    </w:lvlOverride>
    <w:lvlOverride w:ilvl="2">
      <w:startOverride w:val="1"/>
      <w:lvl w:ilvl="2" w:tplc="90128B60">
        <w:start w:val="1"/>
        <w:numFmt w:val="decimal"/>
        <w:lvlText w:val="%3."/>
        <w:lvlJc w:val="right"/>
        <w:pPr>
          <w:ind w:left="1720" w:hanging="180"/>
        </w:pPr>
      </w:lvl>
    </w:lvlOverride>
    <w:lvlOverride w:ilvl="3">
      <w:startOverride w:val="1"/>
      <w:lvl w:ilvl="3" w:tplc="8B049A14">
        <w:start w:val="1"/>
        <w:numFmt w:val="decimal"/>
        <w:lvlText w:val="%4."/>
        <w:lvlJc w:val="right"/>
        <w:pPr>
          <w:ind w:left="2220" w:hanging="180"/>
        </w:pPr>
      </w:lvl>
    </w:lvlOverride>
    <w:lvlOverride w:ilvl="4">
      <w:startOverride w:val="1"/>
      <w:lvl w:ilvl="4" w:tplc="9B0A432E">
        <w:start w:val="1"/>
        <w:numFmt w:val="decimal"/>
        <w:lvlText w:val="%5."/>
        <w:lvlJc w:val="right"/>
        <w:pPr>
          <w:ind w:left="2720" w:hanging="180"/>
        </w:pPr>
      </w:lvl>
    </w:lvlOverride>
    <w:lvlOverride w:ilvl="5">
      <w:startOverride w:val="1"/>
      <w:lvl w:ilvl="5" w:tplc="AB126340">
        <w:start w:val="1"/>
        <w:numFmt w:val="decimal"/>
        <w:lvlText w:val="%6."/>
        <w:lvlJc w:val="right"/>
        <w:pPr>
          <w:ind w:left="3220" w:hanging="180"/>
        </w:pPr>
      </w:lvl>
    </w:lvlOverride>
    <w:lvlOverride w:ilvl="6">
      <w:startOverride w:val="1"/>
      <w:lvl w:ilvl="6" w:tplc="194E094C">
        <w:start w:val="1"/>
        <w:numFmt w:val="decimal"/>
        <w:lvlText w:val="%7."/>
        <w:lvlJc w:val="right"/>
        <w:pPr>
          <w:ind w:left="3720" w:hanging="180"/>
        </w:pPr>
      </w:lvl>
    </w:lvlOverride>
    <w:lvlOverride w:ilvl="7">
      <w:startOverride w:val="1"/>
      <w:lvl w:ilvl="7" w:tplc="27D2F098">
        <w:start w:val="1"/>
        <w:numFmt w:val="decimal"/>
        <w:lvlText w:val="%8."/>
        <w:lvlJc w:val="right"/>
        <w:pPr>
          <w:ind w:left="4220" w:hanging="180"/>
        </w:pPr>
      </w:lvl>
    </w:lvlOverride>
    <w:lvlOverride w:ilvl="8">
      <w:startOverride w:val="1"/>
      <w:lvl w:ilvl="8" w:tplc="81D44BA0">
        <w:start w:val="1"/>
        <w:numFmt w:val="decimal"/>
        <w:lvlText w:val="%9."/>
        <w:lvlJc w:val="right"/>
        <w:pPr>
          <w:ind w:left="4720" w:hanging="180"/>
        </w:pPr>
      </w:lvl>
    </w:lvlOverride>
  </w:num>
  <w:num w:numId="366">
    <w:abstractNumId w:val="101"/>
    <w:lvlOverride w:ilvl="0">
      <w:startOverride w:val="1"/>
      <w:lvl w:ilvl="0" w:tplc="9836EA4E">
        <w:start w:val="1"/>
        <w:numFmt w:val="bullet"/>
        <w:lvlText w:val=""/>
        <w:lvlJc w:val="right"/>
        <w:pPr>
          <w:ind w:left="500" w:hanging="180"/>
        </w:pPr>
        <w:rPr>
          <w:rFonts w:ascii="Symbol" w:hAnsi="Symbol" w:hint="default"/>
        </w:rPr>
      </w:lvl>
    </w:lvlOverride>
    <w:lvlOverride w:ilvl="1">
      <w:startOverride w:val="1"/>
      <w:lvl w:ilvl="1" w:tplc="4F38A2AC">
        <w:start w:val="1"/>
        <w:numFmt w:val="decimal"/>
        <w:lvlText w:val="%2."/>
        <w:lvlJc w:val="right"/>
        <w:pPr>
          <w:ind w:left="1000" w:hanging="180"/>
        </w:pPr>
      </w:lvl>
    </w:lvlOverride>
    <w:lvlOverride w:ilvl="2">
      <w:startOverride w:val="1"/>
      <w:lvl w:ilvl="2" w:tplc="2D08D7E4">
        <w:start w:val="1"/>
        <w:numFmt w:val="decimal"/>
        <w:lvlText w:val="%3."/>
        <w:lvlJc w:val="right"/>
        <w:pPr>
          <w:ind w:left="1500" w:hanging="180"/>
        </w:pPr>
      </w:lvl>
    </w:lvlOverride>
    <w:lvlOverride w:ilvl="3">
      <w:startOverride w:val="1"/>
      <w:lvl w:ilvl="3" w:tplc="D0E0C5DE">
        <w:start w:val="1"/>
        <w:numFmt w:val="decimal"/>
        <w:lvlText w:val="%4."/>
        <w:lvlJc w:val="right"/>
        <w:pPr>
          <w:ind w:left="2000" w:hanging="180"/>
        </w:pPr>
      </w:lvl>
    </w:lvlOverride>
    <w:lvlOverride w:ilvl="4">
      <w:startOverride w:val="1"/>
      <w:lvl w:ilvl="4" w:tplc="6C36E054">
        <w:start w:val="1"/>
        <w:numFmt w:val="decimal"/>
        <w:lvlText w:val="%5."/>
        <w:lvlJc w:val="right"/>
        <w:pPr>
          <w:ind w:left="2500" w:hanging="180"/>
        </w:pPr>
      </w:lvl>
    </w:lvlOverride>
    <w:lvlOverride w:ilvl="5">
      <w:startOverride w:val="1"/>
      <w:lvl w:ilvl="5" w:tplc="99F4D048">
        <w:start w:val="1"/>
        <w:numFmt w:val="decimal"/>
        <w:lvlText w:val="%6."/>
        <w:lvlJc w:val="right"/>
        <w:pPr>
          <w:ind w:left="3000" w:hanging="180"/>
        </w:pPr>
      </w:lvl>
    </w:lvlOverride>
    <w:lvlOverride w:ilvl="6">
      <w:startOverride w:val="1"/>
      <w:lvl w:ilvl="6" w:tplc="E1B467E4">
        <w:start w:val="1"/>
        <w:numFmt w:val="decimal"/>
        <w:lvlText w:val="%7."/>
        <w:lvlJc w:val="right"/>
        <w:pPr>
          <w:ind w:left="3500" w:hanging="180"/>
        </w:pPr>
      </w:lvl>
    </w:lvlOverride>
    <w:lvlOverride w:ilvl="7">
      <w:startOverride w:val="1"/>
      <w:lvl w:ilvl="7" w:tplc="EF46D118">
        <w:start w:val="1"/>
        <w:numFmt w:val="decimal"/>
        <w:lvlText w:val="%8."/>
        <w:lvlJc w:val="right"/>
        <w:pPr>
          <w:ind w:left="4000" w:hanging="180"/>
        </w:pPr>
      </w:lvl>
    </w:lvlOverride>
    <w:lvlOverride w:ilvl="8">
      <w:startOverride w:val="1"/>
      <w:lvl w:ilvl="8" w:tplc="1E38C390">
        <w:start w:val="1"/>
        <w:numFmt w:val="decimal"/>
        <w:lvlText w:val="%9."/>
        <w:lvlJc w:val="right"/>
        <w:pPr>
          <w:ind w:left="4500" w:hanging="180"/>
        </w:pPr>
      </w:lvl>
    </w:lvlOverride>
  </w:num>
  <w:num w:numId="367">
    <w:abstractNumId w:val="6"/>
  </w:num>
  <w:num w:numId="368">
    <w:abstractNumId w:val="296"/>
  </w:num>
  <w:num w:numId="369">
    <w:abstractNumId w:val="352"/>
  </w:num>
  <w:num w:numId="370">
    <w:abstractNumId w:val="559"/>
  </w:num>
  <w:num w:numId="371">
    <w:abstractNumId w:val="392"/>
  </w:num>
  <w:num w:numId="372">
    <w:abstractNumId w:val="651"/>
  </w:num>
  <w:num w:numId="373">
    <w:abstractNumId w:val="428"/>
  </w:num>
  <w:num w:numId="37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328"/>
  </w:num>
  <w:num w:numId="376">
    <w:abstractNumId w:val="26"/>
  </w:num>
  <w:num w:numId="377">
    <w:abstractNumId w:val="147"/>
  </w:num>
  <w:num w:numId="378">
    <w:abstractNumId w:val="194"/>
  </w:num>
  <w:num w:numId="379">
    <w:abstractNumId w:val="524"/>
  </w:num>
  <w:num w:numId="380">
    <w:abstractNumId w:val="235"/>
  </w:num>
  <w:num w:numId="381">
    <w:abstractNumId w:val="353"/>
  </w:num>
  <w:num w:numId="382">
    <w:abstractNumId w:val="620"/>
  </w:num>
  <w:num w:numId="383">
    <w:abstractNumId w:val="355"/>
  </w:num>
  <w:num w:numId="384">
    <w:abstractNumId w:val="417"/>
  </w:num>
  <w:num w:numId="385">
    <w:abstractNumId w:val="652"/>
    <w:lvlOverride w:ilvl="0">
      <w:startOverride w:val="1"/>
      <w:lvl w:ilvl="0" w:tplc="CBA02CFC">
        <w:start w:val="1"/>
        <w:numFmt w:val="upperLetter"/>
        <w:lvlText w:val="%1."/>
        <w:lvlJc w:val="right"/>
        <w:pPr>
          <w:ind w:left="500" w:hanging="180"/>
        </w:pPr>
      </w:lvl>
    </w:lvlOverride>
    <w:lvlOverride w:ilvl="1">
      <w:startOverride w:val="1"/>
      <w:lvl w:ilvl="1" w:tplc="386276C0">
        <w:start w:val="1"/>
        <w:numFmt w:val="decimal"/>
        <w:lvlText w:val="%2."/>
        <w:lvlJc w:val="right"/>
        <w:pPr>
          <w:ind w:left="1000" w:hanging="180"/>
        </w:pPr>
      </w:lvl>
    </w:lvlOverride>
    <w:lvlOverride w:ilvl="2">
      <w:startOverride w:val="1"/>
      <w:lvl w:ilvl="2" w:tplc="09FEC014">
        <w:start w:val="1"/>
        <w:numFmt w:val="decimal"/>
        <w:lvlText w:val="%3."/>
        <w:lvlJc w:val="right"/>
        <w:pPr>
          <w:ind w:left="1500" w:hanging="180"/>
        </w:pPr>
      </w:lvl>
    </w:lvlOverride>
    <w:lvlOverride w:ilvl="3">
      <w:startOverride w:val="1"/>
      <w:lvl w:ilvl="3" w:tplc="5C7A2BEE">
        <w:start w:val="1"/>
        <w:numFmt w:val="decimal"/>
        <w:lvlText w:val="%4."/>
        <w:lvlJc w:val="right"/>
        <w:pPr>
          <w:ind w:left="2000" w:hanging="180"/>
        </w:pPr>
      </w:lvl>
    </w:lvlOverride>
    <w:lvlOverride w:ilvl="4">
      <w:startOverride w:val="1"/>
      <w:lvl w:ilvl="4" w:tplc="B57E168C">
        <w:start w:val="1"/>
        <w:numFmt w:val="decimal"/>
        <w:lvlText w:val="%5."/>
        <w:lvlJc w:val="right"/>
        <w:pPr>
          <w:ind w:left="2500" w:hanging="180"/>
        </w:pPr>
      </w:lvl>
    </w:lvlOverride>
    <w:lvlOverride w:ilvl="5">
      <w:startOverride w:val="1"/>
      <w:lvl w:ilvl="5" w:tplc="631CB068">
        <w:start w:val="1"/>
        <w:numFmt w:val="decimal"/>
        <w:lvlText w:val="%6."/>
        <w:lvlJc w:val="right"/>
        <w:pPr>
          <w:ind w:left="3000" w:hanging="180"/>
        </w:pPr>
      </w:lvl>
    </w:lvlOverride>
    <w:lvlOverride w:ilvl="6">
      <w:startOverride w:val="1"/>
      <w:lvl w:ilvl="6" w:tplc="30688152">
        <w:start w:val="1"/>
        <w:numFmt w:val="decimal"/>
        <w:lvlText w:val="%7."/>
        <w:lvlJc w:val="right"/>
        <w:pPr>
          <w:ind w:left="3500" w:hanging="180"/>
        </w:pPr>
      </w:lvl>
    </w:lvlOverride>
    <w:lvlOverride w:ilvl="7">
      <w:startOverride w:val="1"/>
      <w:lvl w:ilvl="7" w:tplc="C2F81732">
        <w:start w:val="1"/>
        <w:numFmt w:val="decimal"/>
        <w:lvlText w:val="%8."/>
        <w:lvlJc w:val="right"/>
        <w:pPr>
          <w:ind w:left="4000" w:hanging="180"/>
        </w:pPr>
      </w:lvl>
    </w:lvlOverride>
    <w:lvlOverride w:ilvl="8">
      <w:startOverride w:val="1"/>
      <w:lvl w:ilvl="8" w:tplc="400A3494">
        <w:start w:val="1"/>
        <w:numFmt w:val="decimal"/>
        <w:lvlText w:val="%9."/>
        <w:lvlJc w:val="right"/>
        <w:pPr>
          <w:ind w:left="4500" w:hanging="180"/>
        </w:pPr>
      </w:lvl>
    </w:lvlOverride>
  </w:num>
  <w:num w:numId="386">
    <w:abstractNumId w:val="652"/>
    <w:lvlOverride w:ilvl="0">
      <w:startOverride w:val="1"/>
      <w:lvl w:ilvl="0" w:tplc="CBA02CFC">
        <w:start w:val="1"/>
        <w:numFmt w:val="bullet"/>
        <w:lvlText w:val=""/>
        <w:lvlJc w:val="right"/>
        <w:pPr>
          <w:ind w:left="500" w:hanging="180"/>
        </w:pPr>
        <w:rPr>
          <w:rFonts w:ascii="Symbol" w:hAnsi="Symbol" w:hint="default"/>
        </w:rPr>
      </w:lvl>
    </w:lvlOverride>
    <w:lvlOverride w:ilvl="1">
      <w:startOverride w:val="1"/>
      <w:lvl w:ilvl="1" w:tplc="386276C0">
        <w:start w:val="1"/>
        <w:numFmt w:val="decimal"/>
        <w:lvlText w:val="%2."/>
        <w:lvlJc w:val="right"/>
        <w:pPr>
          <w:ind w:left="1000" w:hanging="180"/>
        </w:pPr>
      </w:lvl>
    </w:lvlOverride>
    <w:lvlOverride w:ilvl="2">
      <w:startOverride w:val="1"/>
      <w:lvl w:ilvl="2" w:tplc="09FEC014">
        <w:start w:val="1"/>
        <w:numFmt w:val="decimal"/>
        <w:lvlText w:val="%3."/>
        <w:lvlJc w:val="right"/>
        <w:pPr>
          <w:ind w:left="1500" w:hanging="180"/>
        </w:pPr>
      </w:lvl>
    </w:lvlOverride>
    <w:lvlOverride w:ilvl="3">
      <w:startOverride w:val="1"/>
      <w:lvl w:ilvl="3" w:tplc="5C7A2BEE">
        <w:start w:val="1"/>
        <w:numFmt w:val="decimal"/>
        <w:lvlText w:val="%4."/>
        <w:lvlJc w:val="right"/>
        <w:pPr>
          <w:ind w:left="2000" w:hanging="180"/>
        </w:pPr>
      </w:lvl>
    </w:lvlOverride>
    <w:lvlOverride w:ilvl="4">
      <w:startOverride w:val="1"/>
      <w:lvl w:ilvl="4" w:tplc="B57E168C">
        <w:start w:val="1"/>
        <w:numFmt w:val="decimal"/>
        <w:lvlText w:val="%5."/>
        <w:lvlJc w:val="right"/>
        <w:pPr>
          <w:ind w:left="2500" w:hanging="180"/>
        </w:pPr>
      </w:lvl>
    </w:lvlOverride>
    <w:lvlOverride w:ilvl="5">
      <w:startOverride w:val="1"/>
      <w:lvl w:ilvl="5" w:tplc="631CB068">
        <w:start w:val="1"/>
        <w:numFmt w:val="decimal"/>
        <w:lvlText w:val="%6."/>
        <w:lvlJc w:val="right"/>
        <w:pPr>
          <w:ind w:left="3000" w:hanging="180"/>
        </w:pPr>
      </w:lvl>
    </w:lvlOverride>
    <w:lvlOverride w:ilvl="6">
      <w:startOverride w:val="1"/>
      <w:lvl w:ilvl="6" w:tplc="30688152">
        <w:start w:val="1"/>
        <w:numFmt w:val="decimal"/>
        <w:lvlText w:val="%7."/>
        <w:lvlJc w:val="right"/>
        <w:pPr>
          <w:ind w:left="3500" w:hanging="180"/>
        </w:pPr>
      </w:lvl>
    </w:lvlOverride>
    <w:lvlOverride w:ilvl="7">
      <w:startOverride w:val="1"/>
      <w:lvl w:ilvl="7" w:tplc="C2F81732">
        <w:start w:val="1"/>
        <w:numFmt w:val="decimal"/>
        <w:lvlText w:val="%8."/>
        <w:lvlJc w:val="right"/>
        <w:pPr>
          <w:ind w:left="4000" w:hanging="180"/>
        </w:pPr>
      </w:lvl>
    </w:lvlOverride>
    <w:lvlOverride w:ilvl="8">
      <w:startOverride w:val="1"/>
      <w:lvl w:ilvl="8" w:tplc="400A3494">
        <w:start w:val="1"/>
        <w:numFmt w:val="decimal"/>
        <w:lvlText w:val="%9."/>
        <w:lvlJc w:val="right"/>
        <w:pPr>
          <w:ind w:left="4500" w:hanging="180"/>
        </w:pPr>
      </w:lvl>
    </w:lvlOverride>
  </w:num>
  <w:num w:numId="387">
    <w:abstractNumId w:val="652"/>
    <w:lvlOverride w:ilvl="0">
      <w:startOverride w:val="1"/>
      <w:lvl w:ilvl="0" w:tplc="CBA02CFC">
        <w:start w:val="1"/>
        <w:numFmt w:val="bullet"/>
        <w:lvlText w:val=""/>
        <w:lvlJc w:val="right"/>
        <w:pPr>
          <w:ind w:left="500" w:hanging="180"/>
        </w:pPr>
        <w:rPr>
          <w:rFonts w:ascii="Symbol" w:hAnsi="Symbol" w:hint="default"/>
        </w:rPr>
      </w:lvl>
    </w:lvlOverride>
    <w:lvlOverride w:ilvl="1">
      <w:startOverride w:val="1"/>
      <w:lvl w:ilvl="1" w:tplc="386276C0">
        <w:start w:val="1"/>
        <w:numFmt w:val="decimal"/>
        <w:lvlText w:val="%2."/>
        <w:lvlJc w:val="right"/>
        <w:pPr>
          <w:ind w:left="1000" w:hanging="180"/>
        </w:pPr>
      </w:lvl>
    </w:lvlOverride>
    <w:lvlOverride w:ilvl="2">
      <w:startOverride w:val="1"/>
      <w:lvl w:ilvl="2" w:tplc="09FEC014">
        <w:start w:val="1"/>
        <w:numFmt w:val="decimal"/>
        <w:lvlText w:val="%3."/>
        <w:lvlJc w:val="right"/>
        <w:pPr>
          <w:ind w:left="1500" w:hanging="180"/>
        </w:pPr>
      </w:lvl>
    </w:lvlOverride>
    <w:lvlOverride w:ilvl="3">
      <w:startOverride w:val="1"/>
      <w:lvl w:ilvl="3" w:tplc="5C7A2BEE">
        <w:start w:val="1"/>
        <w:numFmt w:val="decimal"/>
        <w:lvlText w:val="%4."/>
        <w:lvlJc w:val="right"/>
        <w:pPr>
          <w:ind w:left="2000" w:hanging="180"/>
        </w:pPr>
      </w:lvl>
    </w:lvlOverride>
    <w:lvlOverride w:ilvl="4">
      <w:startOverride w:val="1"/>
      <w:lvl w:ilvl="4" w:tplc="B57E168C">
        <w:start w:val="1"/>
        <w:numFmt w:val="decimal"/>
        <w:lvlText w:val="%5."/>
        <w:lvlJc w:val="right"/>
        <w:pPr>
          <w:ind w:left="2500" w:hanging="180"/>
        </w:pPr>
      </w:lvl>
    </w:lvlOverride>
    <w:lvlOverride w:ilvl="5">
      <w:startOverride w:val="1"/>
      <w:lvl w:ilvl="5" w:tplc="631CB068">
        <w:start w:val="1"/>
        <w:numFmt w:val="decimal"/>
        <w:lvlText w:val="%6."/>
        <w:lvlJc w:val="right"/>
        <w:pPr>
          <w:ind w:left="3000" w:hanging="180"/>
        </w:pPr>
      </w:lvl>
    </w:lvlOverride>
    <w:lvlOverride w:ilvl="6">
      <w:startOverride w:val="1"/>
      <w:lvl w:ilvl="6" w:tplc="30688152">
        <w:start w:val="1"/>
        <w:numFmt w:val="decimal"/>
        <w:lvlText w:val="%7."/>
        <w:lvlJc w:val="right"/>
        <w:pPr>
          <w:ind w:left="3500" w:hanging="180"/>
        </w:pPr>
      </w:lvl>
    </w:lvlOverride>
    <w:lvlOverride w:ilvl="7">
      <w:startOverride w:val="1"/>
      <w:lvl w:ilvl="7" w:tplc="C2F81732">
        <w:start w:val="1"/>
        <w:numFmt w:val="decimal"/>
        <w:lvlText w:val="%8."/>
        <w:lvlJc w:val="right"/>
        <w:pPr>
          <w:ind w:left="4000" w:hanging="180"/>
        </w:pPr>
      </w:lvl>
    </w:lvlOverride>
    <w:lvlOverride w:ilvl="8">
      <w:startOverride w:val="1"/>
      <w:lvl w:ilvl="8" w:tplc="400A3494">
        <w:start w:val="1"/>
        <w:numFmt w:val="decimal"/>
        <w:lvlText w:val="%9."/>
        <w:lvlJc w:val="right"/>
        <w:pPr>
          <w:ind w:left="4500" w:hanging="180"/>
        </w:pPr>
      </w:lvl>
    </w:lvlOverride>
  </w:num>
  <w:num w:numId="388">
    <w:abstractNumId w:val="630"/>
  </w:num>
  <w:num w:numId="389">
    <w:abstractNumId w:val="127"/>
  </w:num>
  <w:num w:numId="390">
    <w:abstractNumId w:val="496"/>
  </w:num>
  <w:num w:numId="391">
    <w:abstractNumId w:val="249"/>
  </w:num>
  <w:num w:numId="392">
    <w:abstractNumId w:val="372"/>
  </w:num>
  <w:num w:numId="393">
    <w:abstractNumId w:val="47"/>
  </w:num>
  <w:num w:numId="394">
    <w:abstractNumId w:val="439"/>
  </w:num>
  <w:num w:numId="395">
    <w:abstractNumId w:val="609"/>
  </w:num>
  <w:num w:numId="396">
    <w:abstractNumId w:val="640"/>
  </w:num>
  <w:num w:numId="397">
    <w:abstractNumId w:val="528"/>
  </w:num>
  <w:num w:numId="398">
    <w:abstractNumId w:val="482"/>
  </w:num>
  <w:num w:numId="399">
    <w:abstractNumId w:val="579"/>
  </w:num>
  <w:num w:numId="400">
    <w:abstractNumId w:val="673"/>
  </w:num>
  <w:num w:numId="401">
    <w:abstractNumId w:val="171"/>
  </w:num>
  <w:num w:numId="402">
    <w:abstractNumId w:val="169"/>
  </w:num>
  <w:num w:numId="403">
    <w:abstractNumId w:val="611"/>
  </w:num>
  <w:num w:numId="404">
    <w:abstractNumId w:val="499"/>
  </w:num>
  <w:num w:numId="405">
    <w:abstractNumId w:val="306"/>
  </w:num>
  <w:num w:numId="406">
    <w:abstractNumId w:val="177"/>
  </w:num>
  <w:num w:numId="407">
    <w:abstractNumId w:val="515"/>
  </w:num>
  <w:num w:numId="408">
    <w:abstractNumId w:val="498"/>
  </w:num>
  <w:num w:numId="409">
    <w:abstractNumId w:val="128"/>
  </w:num>
  <w:num w:numId="410">
    <w:abstractNumId w:val="446"/>
  </w:num>
  <w:num w:numId="411">
    <w:abstractNumId w:val="277"/>
  </w:num>
  <w:num w:numId="412">
    <w:abstractNumId w:val="628"/>
  </w:num>
  <w:num w:numId="413">
    <w:abstractNumId w:val="468"/>
  </w:num>
  <w:numIdMacAtCleanup w:val="4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it-IT" w:vendorID="64" w:dllVersion="6"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defaultTabStop w:val="720"/>
  <w:hyphenationZone w:val="425"/>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40C6D"/>
    <w:rsid w:val="000006CE"/>
    <w:rsid w:val="0000079E"/>
    <w:rsid w:val="00001181"/>
    <w:rsid w:val="0000176A"/>
    <w:rsid w:val="0000298A"/>
    <w:rsid w:val="000030A4"/>
    <w:rsid w:val="000034CF"/>
    <w:rsid w:val="000034DF"/>
    <w:rsid w:val="00003A1B"/>
    <w:rsid w:val="0000429A"/>
    <w:rsid w:val="00005213"/>
    <w:rsid w:val="000066CB"/>
    <w:rsid w:val="00006F08"/>
    <w:rsid w:val="00006FBE"/>
    <w:rsid w:val="00007C9D"/>
    <w:rsid w:val="0001097A"/>
    <w:rsid w:val="00011D80"/>
    <w:rsid w:val="00011E42"/>
    <w:rsid w:val="00012625"/>
    <w:rsid w:val="000126BF"/>
    <w:rsid w:val="0001349B"/>
    <w:rsid w:val="00013597"/>
    <w:rsid w:val="000137A1"/>
    <w:rsid w:val="000137A2"/>
    <w:rsid w:val="00013932"/>
    <w:rsid w:val="00014DA7"/>
    <w:rsid w:val="00015509"/>
    <w:rsid w:val="000155EA"/>
    <w:rsid w:val="00015638"/>
    <w:rsid w:val="000159BC"/>
    <w:rsid w:val="00015ADC"/>
    <w:rsid w:val="00015E26"/>
    <w:rsid w:val="00015ECB"/>
    <w:rsid w:val="00016152"/>
    <w:rsid w:val="000165EF"/>
    <w:rsid w:val="0001676E"/>
    <w:rsid w:val="0001732C"/>
    <w:rsid w:val="00020263"/>
    <w:rsid w:val="00021489"/>
    <w:rsid w:val="000216FD"/>
    <w:rsid w:val="0002289D"/>
    <w:rsid w:val="00022956"/>
    <w:rsid w:val="00022E24"/>
    <w:rsid w:val="0002595D"/>
    <w:rsid w:val="00025BD2"/>
    <w:rsid w:val="00025E7B"/>
    <w:rsid w:val="000261CD"/>
    <w:rsid w:val="000265C8"/>
    <w:rsid w:val="0002758A"/>
    <w:rsid w:val="00027B2B"/>
    <w:rsid w:val="00030C14"/>
    <w:rsid w:val="000314B6"/>
    <w:rsid w:val="00031FF4"/>
    <w:rsid w:val="00032296"/>
    <w:rsid w:val="000326E5"/>
    <w:rsid w:val="00032776"/>
    <w:rsid w:val="00032A60"/>
    <w:rsid w:val="0003321B"/>
    <w:rsid w:val="00033480"/>
    <w:rsid w:val="000337A9"/>
    <w:rsid w:val="00034764"/>
    <w:rsid w:val="000358A2"/>
    <w:rsid w:val="000359C0"/>
    <w:rsid w:val="00036A13"/>
    <w:rsid w:val="00036C48"/>
    <w:rsid w:val="00037185"/>
    <w:rsid w:val="0003724B"/>
    <w:rsid w:val="00037465"/>
    <w:rsid w:val="000376EB"/>
    <w:rsid w:val="00040A25"/>
    <w:rsid w:val="00041421"/>
    <w:rsid w:val="00042359"/>
    <w:rsid w:val="000426BA"/>
    <w:rsid w:val="00043C90"/>
    <w:rsid w:val="000444E7"/>
    <w:rsid w:val="00044CD2"/>
    <w:rsid w:val="000457B8"/>
    <w:rsid w:val="00045844"/>
    <w:rsid w:val="00046234"/>
    <w:rsid w:val="000472E5"/>
    <w:rsid w:val="00051287"/>
    <w:rsid w:val="00051325"/>
    <w:rsid w:val="0005194E"/>
    <w:rsid w:val="0005198F"/>
    <w:rsid w:val="00051C6C"/>
    <w:rsid w:val="00053AF3"/>
    <w:rsid w:val="00054823"/>
    <w:rsid w:val="00054E89"/>
    <w:rsid w:val="0005566E"/>
    <w:rsid w:val="00055AA7"/>
    <w:rsid w:val="00056138"/>
    <w:rsid w:val="00056BB0"/>
    <w:rsid w:val="00056E09"/>
    <w:rsid w:val="00057140"/>
    <w:rsid w:val="0005773C"/>
    <w:rsid w:val="000614DE"/>
    <w:rsid w:val="00061BF5"/>
    <w:rsid w:val="000620D3"/>
    <w:rsid w:val="0006290B"/>
    <w:rsid w:val="000629F8"/>
    <w:rsid w:val="00063357"/>
    <w:rsid w:val="000633D7"/>
    <w:rsid w:val="0006340C"/>
    <w:rsid w:val="00063572"/>
    <w:rsid w:val="000643B1"/>
    <w:rsid w:val="00064971"/>
    <w:rsid w:val="00064C18"/>
    <w:rsid w:val="00066095"/>
    <w:rsid w:val="000663B0"/>
    <w:rsid w:val="00067406"/>
    <w:rsid w:val="00067FF7"/>
    <w:rsid w:val="00070584"/>
    <w:rsid w:val="00070C99"/>
    <w:rsid w:val="00072F17"/>
    <w:rsid w:val="000737B2"/>
    <w:rsid w:val="00075B5D"/>
    <w:rsid w:val="00075F78"/>
    <w:rsid w:val="00076E7C"/>
    <w:rsid w:val="00076F78"/>
    <w:rsid w:val="000773B2"/>
    <w:rsid w:val="00077B4D"/>
    <w:rsid w:val="00077C06"/>
    <w:rsid w:val="00077DA6"/>
    <w:rsid w:val="00080925"/>
    <w:rsid w:val="00080A7B"/>
    <w:rsid w:val="0008106C"/>
    <w:rsid w:val="000810AB"/>
    <w:rsid w:val="00081722"/>
    <w:rsid w:val="00082BE3"/>
    <w:rsid w:val="00083D63"/>
    <w:rsid w:val="000854C1"/>
    <w:rsid w:val="00085C2E"/>
    <w:rsid w:val="00085E4E"/>
    <w:rsid w:val="00086626"/>
    <w:rsid w:val="00087311"/>
    <w:rsid w:val="00087A70"/>
    <w:rsid w:val="00090261"/>
    <w:rsid w:val="000903A4"/>
    <w:rsid w:val="00091A93"/>
    <w:rsid w:val="00092969"/>
    <w:rsid w:val="00092CA3"/>
    <w:rsid w:val="000930A0"/>
    <w:rsid w:val="00093F0F"/>
    <w:rsid w:val="00094109"/>
    <w:rsid w:val="0009498F"/>
    <w:rsid w:val="00094A81"/>
    <w:rsid w:val="000953FC"/>
    <w:rsid w:val="00095FE8"/>
    <w:rsid w:val="00096805"/>
    <w:rsid w:val="00097067"/>
    <w:rsid w:val="0009738D"/>
    <w:rsid w:val="0009750C"/>
    <w:rsid w:val="000976F3"/>
    <w:rsid w:val="000A0941"/>
    <w:rsid w:val="000A0D11"/>
    <w:rsid w:val="000A2293"/>
    <w:rsid w:val="000A22A5"/>
    <w:rsid w:val="000A3060"/>
    <w:rsid w:val="000A329A"/>
    <w:rsid w:val="000A36FD"/>
    <w:rsid w:val="000A3CA4"/>
    <w:rsid w:val="000A461D"/>
    <w:rsid w:val="000A7173"/>
    <w:rsid w:val="000A7897"/>
    <w:rsid w:val="000A7F72"/>
    <w:rsid w:val="000B1027"/>
    <w:rsid w:val="000B125E"/>
    <w:rsid w:val="000B2B59"/>
    <w:rsid w:val="000B4057"/>
    <w:rsid w:val="000B4557"/>
    <w:rsid w:val="000B4A31"/>
    <w:rsid w:val="000B4BA8"/>
    <w:rsid w:val="000B4E71"/>
    <w:rsid w:val="000B501C"/>
    <w:rsid w:val="000B53D8"/>
    <w:rsid w:val="000B5A74"/>
    <w:rsid w:val="000B6345"/>
    <w:rsid w:val="000B663C"/>
    <w:rsid w:val="000B69A5"/>
    <w:rsid w:val="000B6F92"/>
    <w:rsid w:val="000B7227"/>
    <w:rsid w:val="000B7241"/>
    <w:rsid w:val="000B7E04"/>
    <w:rsid w:val="000B7F0F"/>
    <w:rsid w:val="000C0827"/>
    <w:rsid w:val="000C0AFB"/>
    <w:rsid w:val="000C10DC"/>
    <w:rsid w:val="000C15C0"/>
    <w:rsid w:val="000C17F1"/>
    <w:rsid w:val="000C1976"/>
    <w:rsid w:val="000C2B8D"/>
    <w:rsid w:val="000C2E4C"/>
    <w:rsid w:val="000C3670"/>
    <w:rsid w:val="000C3EDA"/>
    <w:rsid w:val="000C48F0"/>
    <w:rsid w:val="000C493D"/>
    <w:rsid w:val="000C4A62"/>
    <w:rsid w:val="000C504C"/>
    <w:rsid w:val="000C50A4"/>
    <w:rsid w:val="000C5A04"/>
    <w:rsid w:val="000C5AAE"/>
    <w:rsid w:val="000C5CA6"/>
    <w:rsid w:val="000C682B"/>
    <w:rsid w:val="000C6E87"/>
    <w:rsid w:val="000C718C"/>
    <w:rsid w:val="000C7853"/>
    <w:rsid w:val="000C7EBB"/>
    <w:rsid w:val="000D01DB"/>
    <w:rsid w:val="000D1DAB"/>
    <w:rsid w:val="000D3198"/>
    <w:rsid w:val="000D330E"/>
    <w:rsid w:val="000D3693"/>
    <w:rsid w:val="000D3FAE"/>
    <w:rsid w:val="000D4754"/>
    <w:rsid w:val="000D4A98"/>
    <w:rsid w:val="000D5059"/>
    <w:rsid w:val="000D53D7"/>
    <w:rsid w:val="000D56C3"/>
    <w:rsid w:val="000D5C23"/>
    <w:rsid w:val="000D6044"/>
    <w:rsid w:val="000D6CE4"/>
    <w:rsid w:val="000D7082"/>
    <w:rsid w:val="000D731E"/>
    <w:rsid w:val="000D7F33"/>
    <w:rsid w:val="000E044F"/>
    <w:rsid w:val="000E0798"/>
    <w:rsid w:val="000E0AB6"/>
    <w:rsid w:val="000E0BA6"/>
    <w:rsid w:val="000E155F"/>
    <w:rsid w:val="000E1597"/>
    <w:rsid w:val="000E210F"/>
    <w:rsid w:val="000E2E43"/>
    <w:rsid w:val="000E4FC1"/>
    <w:rsid w:val="000E5825"/>
    <w:rsid w:val="000E64A6"/>
    <w:rsid w:val="000E6CAC"/>
    <w:rsid w:val="000E6F9C"/>
    <w:rsid w:val="000E7185"/>
    <w:rsid w:val="000E7859"/>
    <w:rsid w:val="000E7A79"/>
    <w:rsid w:val="000F013F"/>
    <w:rsid w:val="000F04BC"/>
    <w:rsid w:val="000F07D9"/>
    <w:rsid w:val="000F126F"/>
    <w:rsid w:val="000F1A05"/>
    <w:rsid w:val="000F20D0"/>
    <w:rsid w:val="000F245A"/>
    <w:rsid w:val="000F27D7"/>
    <w:rsid w:val="000F2B28"/>
    <w:rsid w:val="000F3714"/>
    <w:rsid w:val="000F530C"/>
    <w:rsid w:val="000F6402"/>
    <w:rsid w:val="000F7AA1"/>
    <w:rsid w:val="00100718"/>
    <w:rsid w:val="0010178A"/>
    <w:rsid w:val="0010246B"/>
    <w:rsid w:val="0010285C"/>
    <w:rsid w:val="00102BB2"/>
    <w:rsid w:val="001031EE"/>
    <w:rsid w:val="0010351B"/>
    <w:rsid w:val="00103952"/>
    <w:rsid w:val="0010398D"/>
    <w:rsid w:val="00104A97"/>
    <w:rsid w:val="001051CC"/>
    <w:rsid w:val="00105987"/>
    <w:rsid w:val="00105B27"/>
    <w:rsid w:val="00105B66"/>
    <w:rsid w:val="00105FE5"/>
    <w:rsid w:val="00106137"/>
    <w:rsid w:val="001069DC"/>
    <w:rsid w:val="00106B61"/>
    <w:rsid w:val="00107B4A"/>
    <w:rsid w:val="001108B1"/>
    <w:rsid w:val="001113CD"/>
    <w:rsid w:val="00112B66"/>
    <w:rsid w:val="00112CAF"/>
    <w:rsid w:val="00112D2A"/>
    <w:rsid w:val="00112ED9"/>
    <w:rsid w:val="00112F79"/>
    <w:rsid w:val="00113E64"/>
    <w:rsid w:val="00114203"/>
    <w:rsid w:val="00115218"/>
    <w:rsid w:val="00115680"/>
    <w:rsid w:val="00115DC2"/>
    <w:rsid w:val="001160D5"/>
    <w:rsid w:val="00116800"/>
    <w:rsid w:val="00120151"/>
    <w:rsid w:val="0012032B"/>
    <w:rsid w:val="00120F21"/>
    <w:rsid w:val="00121656"/>
    <w:rsid w:val="00121C60"/>
    <w:rsid w:val="00121E3A"/>
    <w:rsid w:val="00122122"/>
    <w:rsid w:val="001221EF"/>
    <w:rsid w:val="0012277D"/>
    <w:rsid w:val="00122A86"/>
    <w:rsid w:val="00122BC5"/>
    <w:rsid w:val="00122F2B"/>
    <w:rsid w:val="00125459"/>
    <w:rsid w:val="00126327"/>
    <w:rsid w:val="00126B5C"/>
    <w:rsid w:val="001277FD"/>
    <w:rsid w:val="00127D6D"/>
    <w:rsid w:val="0013079A"/>
    <w:rsid w:val="00131357"/>
    <w:rsid w:val="00131477"/>
    <w:rsid w:val="00131C65"/>
    <w:rsid w:val="00132704"/>
    <w:rsid w:val="00132830"/>
    <w:rsid w:val="00133126"/>
    <w:rsid w:val="001335BC"/>
    <w:rsid w:val="0013367A"/>
    <w:rsid w:val="001336D2"/>
    <w:rsid w:val="00133A6B"/>
    <w:rsid w:val="00133CE3"/>
    <w:rsid w:val="00133FAD"/>
    <w:rsid w:val="0013402D"/>
    <w:rsid w:val="0013405D"/>
    <w:rsid w:val="001341D2"/>
    <w:rsid w:val="00134B5E"/>
    <w:rsid w:val="00134CA4"/>
    <w:rsid w:val="00134EFF"/>
    <w:rsid w:val="001353C7"/>
    <w:rsid w:val="001357DA"/>
    <w:rsid w:val="00135BB0"/>
    <w:rsid w:val="0013737C"/>
    <w:rsid w:val="0014073F"/>
    <w:rsid w:val="0014083B"/>
    <w:rsid w:val="00140C3C"/>
    <w:rsid w:val="00141A72"/>
    <w:rsid w:val="00142629"/>
    <w:rsid w:val="00143520"/>
    <w:rsid w:val="00143885"/>
    <w:rsid w:val="00143A0F"/>
    <w:rsid w:val="001442F9"/>
    <w:rsid w:val="001443FA"/>
    <w:rsid w:val="0014464A"/>
    <w:rsid w:val="00144D7D"/>
    <w:rsid w:val="00145266"/>
    <w:rsid w:val="00146DB3"/>
    <w:rsid w:val="00146E87"/>
    <w:rsid w:val="00147C69"/>
    <w:rsid w:val="001505A4"/>
    <w:rsid w:val="0015082C"/>
    <w:rsid w:val="00150D29"/>
    <w:rsid w:val="00151C16"/>
    <w:rsid w:val="00151C2B"/>
    <w:rsid w:val="00152FEE"/>
    <w:rsid w:val="00153585"/>
    <w:rsid w:val="00154011"/>
    <w:rsid w:val="001543DF"/>
    <w:rsid w:val="00154B49"/>
    <w:rsid w:val="001566BE"/>
    <w:rsid w:val="00156FE8"/>
    <w:rsid w:val="00157D88"/>
    <w:rsid w:val="00160A82"/>
    <w:rsid w:val="001617BF"/>
    <w:rsid w:val="00161F12"/>
    <w:rsid w:val="0016256B"/>
    <w:rsid w:val="001625D4"/>
    <w:rsid w:val="00162C6C"/>
    <w:rsid w:val="001639AE"/>
    <w:rsid w:val="00163AEE"/>
    <w:rsid w:val="00163B57"/>
    <w:rsid w:val="001647CF"/>
    <w:rsid w:val="00164BCB"/>
    <w:rsid w:val="00164D73"/>
    <w:rsid w:val="00164F05"/>
    <w:rsid w:val="001655C7"/>
    <w:rsid w:val="001656B9"/>
    <w:rsid w:val="00165B14"/>
    <w:rsid w:val="00166310"/>
    <w:rsid w:val="001669D0"/>
    <w:rsid w:val="00166CF0"/>
    <w:rsid w:val="00167286"/>
    <w:rsid w:val="00167A42"/>
    <w:rsid w:val="00167B86"/>
    <w:rsid w:val="00167D4E"/>
    <w:rsid w:val="00170020"/>
    <w:rsid w:val="0017153D"/>
    <w:rsid w:val="00171BA1"/>
    <w:rsid w:val="0017268D"/>
    <w:rsid w:val="00172A38"/>
    <w:rsid w:val="0017342E"/>
    <w:rsid w:val="001734E1"/>
    <w:rsid w:val="001736A8"/>
    <w:rsid w:val="001746D8"/>
    <w:rsid w:val="00175100"/>
    <w:rsid w:val="00175673"/>
    <w:rsid w:val="00175DAF"/>
    <w:rsid w:val="00176AE4"/>
    <w:rsid w:val="00176D31"/>
    <w:rsid w:val="0017730E"/>
    <w:rsid w:val="001773CD"/>
    <w:rsid w:val="001778D5"/>
    <w:rsid w:val="00177C4D"/>
    <w:rsid w:val="001800EB"/>
    <w:rsid w:val="00181F20"/>
    <w:rsid w:val="00182488"/>
    <w:rsid w:val="00182C41"/>
    <w:rsid w:val="00182D9A"/>
    <w:rsid w:val="00183876"/>
    <w:rsid w:val="00183BA3"/>
    <w:rsid w:val="00183E65"/>
    <w:rsid w:val="00183F41"/>
    <w:rsid w:val="001853D3"/>
    <w:rsid w:val="00185D77"/>
    <w:rsid w:val="00185F34"/>
    <w:rsid w:val="001866CC"/>
    <w:rsid w:val="00186BB2"/>
    <w:rsid w:val="00187499"/>
    <w:rsid w:val="00190023"/>
    <w:rsid w:val="001904A1"/>
    <w:rsid w:val="00190534"/>
    <w:rsid w:val="00190B2C"/>
    <w:rsid w:val="00191D3E"/>
    <w:rsid w:val="00191FF0"/>
    <w:rsid w:val="0019391F"/>
    <w:rsid w:val="001940C4"/>
    <w:rsid w:val="00194AF4"/>
    <w:rsid w:val="00194B3C"/>
    <w:rsid w:val="00195576"/>
    <w:rsid w:val="00195A4A"/>
    <w:rsid w:val="0019627F"/>
    <w:rsid w:val="00196928"/>
    <w:rsid w:val="0019699A"/>
    <w:rsid w:val="00196F9F"/>
    <w:rsid w:val="0019795A"/>
    <w:rsid w:val="001A03E8"/>
    <w:rsid w:val="001A0534"/>
    <w:rsid w:val="001A0852"/>
    <w:rsid w:val="001A0CDB"/>
    <w:rsid w:val="001A1874"/>
    <w:rsid w:val="001A1971"/>
    <w:rsid w:val="001A1FE5"/>
    <w:rsid w:val="001A2117"/>
    <w:rsid w:val="001A2204"/>
    <w:rsid w:val="001A276F"/>
    <w:rsid w:val="001A2AE5"/>
    <w:rsid w:val="001A3526"/>
    <w:rsid w:val="001A3A23"/>
    <w:rsid w:val="001A3B3D"/>
    <w:rsid w:val="001A3B94"/>
    <w:rsid w:val="001A40AA"/>
    <w:rsid w:val="001A41BE"/>
    <w:rsid w:val="001A4A37"/>
    <w:rsid w:val="001A4D88"/>
    <w:rsid w:val="001A53A7"/>
    <w:rsid w:val="001A5E4C"/>
    <w:rsid w:val="001A6418"/>
    <w:rsid w:val="001A65C9"/>
    <w:rsid w:val="001A720F"/>
    <w:rsid w:val="001A72D7"/>
    <w:rsid w:val="001A72F4"/>
    <w:rsid w:val="001A732D"/>
    <w:rsid w:val="001A7A4B"/>
    <w:rsid w:val="001B0145"/>
    <w:rsid w:val="001B059F"/>
    <w:rsid w:val="001B0E49"/>
    <w:rsid w:val="001B0E97"/>
    <w:rsid w:val="001B10F6"/>
    <w:rsid w:val="001B1159"/>
    <w:rsid w:val="001B1662"/>
    <w:rsid w:val="001B2696"/>
    <w:rsid w:val="001B2E2C"/>
    <w:rsid w:val="001B32D1"/>
    <w:rsid w:val="001B346D"/>
    <w:rsid w:val="001B3816"/>
    <w:rsid w:val="001B3F47"/>
    <w:rsid w:val="001B4426"/>
    <w:rsid w:val="001B4DE2"/>
    <w:rsid w:val="001B4DEB"/>
    <w:rsid w:val="001B55F5"/>
    <w:rsid w:val="001B5921"/>
    <w:rsid w:val="001B61D2"/>
    <w:rsid w:val="001B6297"/>
    <w:rsid w:val="001B6703"/>
    <w:rsid w:val="001B6800"/>
    <w:rsid w:val="001B6CB6"/>
    <w:rsid w:val="001B7130"/>
    <w:rsid w:val="001B752F"/>
    <w:rsid w:val="001C1627"/>
    <w:rsid w:val="001C245A"/>
    <w:rsid w:val="001C2CAE"/>
    <w:rsid w:val="001C30ED"/>
    <w:rsid w:val="001C3420"/>
    <w:rsid w:val="001C37BC"/>
    <w:rsid w:val="001C3B17"/>
    <w:rsid w:val="001C53A6"/>
    <w:rsid w:val="001C5706"/>
    <w:rsid w:val="001C6BDD"/>
    <w:rsid w:val="001C7439"/>
    <w:rsid w:val="001C76AA"/>
    <w:rsid w:val="001C7BD3"/>
    <w:rsid w:val="001C7FA7"/>
    <w:rsid w:val="001D00B1"/>
    <w:rsid w:val="001D0425"/>
    <w:rsid w:val="001D0758"/>
    <w:rsid w:val="001D0897"/>
    <w:rsid w:val="001D0B34"/>
    <w:rsid w:val="001D0FE0"/>
    <w:rsid w:val="001D12DA"/>
    <w:rsid w:val="001D1B3E"/>
    <w:rsid w:val="001D1F14"/>
    <w:rsid w:val="001D23E8"/>
    <w:rsid w:val="001D3784"/>
    <w:rsid w:val="001D381D"/>
    <w:rsid w:val="001D4131"/>
    <w:rsid w:val="001D5554"/>
    <w:rsid w:val="001D55D1"/>
    <w:rsid w:val="001D5986"/>
    <w:rsid w:val="001D5F52"/>
    <w:rsid w:val="001D6864"/>
    <w:rsid w:val="001D6B2F"/>
    <w:rsid w:val="001D7176"/>
    <w:rsid w:val="001D74B3"/>
    <w:rsid w:val="001D7729"/>
    <w:rsid w:val="001D78C1"/>
    <w:rsid w:val="001D7FEE"/>
    <w:rsid w:val="001E1377"/>
    <w:rsid w:val="001E1E2F"/>
    <w:rsid w:val="001E22B7"/>
    <w:rsid w:val="001E32CA"/>
    <w:rsid w:val="001E4181"/>
    <w:rsid w:val="001E4362"/>
    <w:rsid w:val="001E475A"/>
    <w:rsid w:val="001E49CE"/>
    <w:rsid w:val="001E775B"/>
    <w:rsid w:val="001E7EEF"/>
    <w:rsid w:val="001F0100"/>
    <w:rsid w:val="001F013E"/>
    <w:rsid w:val="001F0F35"/>
    <w:rsid w:val="001F1578"/>
    <w:rsid w:val="001F19DC"/>
    <w:rsid w:val="001F1BF0"/>
    <w:rsid w:val="001F2A69"/>
    <w:rsid w:val="001F2C3B"/>
    <w:rsid w:val="001F2C8B"/>
    <w:rsid w:val="001F34EE"/>
    <w:rsid w:val="001F371B"/>
    <w:rsid w:val="001F3DED"/>
    <w:rsid w:val="001F3F65"/>
    <w:rsid w:val="001F4764"/>
    <w:rsid w:val="001F4ADE"/>
    <w:rsid w:val="001F54E3"/>
    <w:rsid w:val="001F58AD"/>
    <w:rsid w:val="001F6226"/>
    <w:rsid w:val="001F64C6"/>
    <w:rsid w:val="001F6B52"/>
    <w:rsid w:val="001F7339"/>
    <w:rsid w:val="001F73E0"/>
    <w:rsid w:val="001F7855"/>
    <w:rsid w:val="001F7F7D"/>
    <w:rsid w:val="00201380"/>
    <w:rsid w:val="00201DF4"/>
    <w:rsid w:val="00201E14"/>
    <w:rsid w:val="0020232A"/>
    <w:rsid w:val="00202D95"/>
    <w:rsid w:val="0020343C"/>
    <w:rsid w:val="0020378A"/>
    <w:rsid w:val="00203AC6"/>
    <w:rsid w:val="00204647"/>
    <w:rsid w:val="0020568C"/>
    <w:rsid w:val="00205AC2"/>
    <w:rsid w:val="00206708"/>
    <w:rsid w:val="0020694B"/>
    <w:rsid w:val="002071F4"/>
    <w:rsid w:val="00210502"/>
    <w:rsid w:val="00210847"/>
    <w:rsid w:val="00210F95"/>
    <w:rsid w:val="0021105F"/>
    <w:rsid w:val="002111B4"/>
    <w:rsid w:val="00211AF8"/>
    <w:rsid w:val="0021236A"/>
    <w:rsid w:val="002123AF"/>
    <w:rsid w:val="00212D87"/>
    <w:rsid w:val="00213A33"/>
    <w:rsid w:val="002159E9"/>
    <w:rsid w:val="002160DC"/>
    <w:rsid w:val="002177D0"/>
    <w:rsid w:val="002205B4"/>
    <w:rsid w:val="0022193C"/>
    <w:rsid w:val="002219FE"/>
    <w:rsid w:val="002239DC"/>
    <w:rsid w:val="00223B37"/>
    <w:rsid w:val="00223E45"/>
    <w:rsid w:val="00223EAF"/>
    <w:rsid w:val="002242F3"/>
    <w:rsid w:val="002245E0"/>
    <w:rsid w:val="0022491C"/>
    <w:rsid w:val="00225AE9"/>
    <w:rsid w:val="0022616C"/>
    <w:rsid w:val="0022679E"/>
    <w:rsid w:val="00226B7E"/>
    <w:rsid w:val="00226CB2"/>
    <w:rsid w:val="00226D28"/>
    <w:rsid w:val="00227614"/>
    <w:rsid w:val="002277A4"/>
    <w:rsid w:val="00227874"/>
    <w:rsid w:val="0023008C"/>
    <w:rsid w:val="002307EA"/>
    <w:rsid w:val="00231C01"/>
    <w:rsid w:val="00231C58"/>
    <w:rsid w:val="00231FF5"/>
    <w:rsid w:val="00232025"/>
    <w:rsid w:val="00232BF2"/>
    <w:rsid w:val="00233D02"/>
    <w:rsid w:val="00233D14"/>
    <w:rsid w:val="0023414D"/>
    <w:rsid w:val="00234F21"/>
    <w:rsid w:val="00235529"/>
    <w:rsid w:val="00235606"/>
    <w:rsid w:val="002357B2"/>
    <w:rsid w:val="00235A6A"/>
    <w:rsid w:val="00235D9E"/>
    <w:rsid w:val="002363FC"/>
    <w:rsid w:val="0023653B"/>
    <w:rsid w:val="002365D6"/>
    <w:rsid w:val="002372D4"/>
    <w:rsid w:val="00237600"/>
    <w:rsid w:val="0023761F"/>
    <w:rsid w:val="00237802"/>
    <w:rsid w:val="0023782F"/>
    <w:rsid w:val="00240011"/>
    <w:rsid w:val="00240042"/>
    <w:rsid w:val="00240C96"/>
    <w:rsid w:val="00241801"/>
    <w:rsid w:val="002424BA"/>
    <w:rsid w:val="00243309"/>
    <w:rsid w:val="0024395D"/>
    <w:rsid w:val="00243D29"/>
    <w:rsid w:val="00244955"/>
    <w:rsid w:val="00244FCE"/>
    <w:rsid w:val="00245309"/>
    <w:rsid w:val="0024539D"/>
    <w:rsid w:val="00245548"/>
    <w:rsid w:val="00245A61"/>
    <w:rsid w:val="00245AFD"/>
    <w:rsid w:val="00247420"/>
    <w:rsid w:val="0025042F"/>
    <w:rsid w:val="00250F19"/>
    <w:rsid w:val="00251CFF"/>
    <w:rsid w:val="00251D7E"/>
    <w:rsid w:val="00252888"/>
    <w:rsid w:val="00252FB3"/>
    <w:rsid w:val="00253388"/>
    <w:rsid w:val="00253BBC"/>
    <w:rsid w:val="00253C28"/>
    <w:rsid w:val="00254C67"/>
    <w:rsid w:val="00254CB4"/>
    <w:rsid w:val="00254E32"/>
    <w:rsid w:val="00255035"/>
    <w:rsid w:val="002559B8"/>
    <w:rsid w:val="002568FE"/>
    <w:rsid w:val="00257324"/>
    <w:rsid w:val="00257695"/>
    <w:rsid w:val="00257AED"/>
    <w:rsid w:val="00260378"/>
    <w:rsid w:val="002610F9"/>
    <w:rsid w:val="0026199C"/>
    <w:rsid w:val="00261A49"/>
    <w:rsid w:val="00261C95"/>
    <w:rsid w:val="00262556"/>
    <w:rsid w:val="002628F9"/>
    <w:rsid w:val="0026298D"/>
    <w:rsid w:val="00262C12"/>
    <w:rsid w:val="00262D2B"/>
    <w:rsid w:val="00262F27"/>
    <w:rsid w:val="00263145"/>
    <w:rsid w:val="0026474F"/>
    <w:rsid w:val="0026550F"/>
    <w:rsid w:val="00265C09"/>
    <w:rsid w:val="00265DB2"/>
    <w:rsid w:val="00266073"/>
    <w:rsid w:val="00266638"/>
    <w:rsid w:val="00266928"/>
    <w:rsid w:val="00266B0A"/>
    <w:rsid w:val="002678C0"/>
    <w:rsid w:val="00267BEC"/>
    <w:rsid w:val="00267E8F"/>
    <w:rsid w:val="0027097C"/>
    <w:rsid w:val="00270A31"/>
    <w:rsid w:val="00270C95"/>
    <w:rsid w:val="00270CC9"/>
    <w:rsid w:val="002711EA"/>
    <w:rsid w:val="0027175B"/>
    <w:rsid w:val="0027193B"/>
    <w:rsid w:val="00271A0C"/>
    <w:rsid w:val="0027281D"/>
    <w:rsid w:val="00272C8B"/>
    <w:rsid w:val="00272CE5"/>
    <w:rsid w:val="00272E98"/>
    <w:rsid w:val="0027441B"/>
    <w:rsid w:val="0027455A"/>
    <w:rsid w:val="002746E6"/>
    <w:rsid w:val="00274C0D"/>
    <w:rsid w:val="00274C4C"/>
    <w:rsid w:val="00274D27"/>
    <w:rsid w:val="00275DCF"/>
    <w:rsid w:val="00276B71"/>
    <w:rsid w:val="00276B8D"/>
    <w:rsid w:val="00277161"/>
    <w:rsid w:val="0028058A"/>
    <w:rsid w:val="00280907"/>
    <w:rsid w:val="00280BC7"/>
    <w:rsid w:val="002813C7"/>
    <w:rsid w:val="00281F9B"/>
    <w:rsid w:val="0028213D"/>
    <w:rsid w:val="0028249E"/>
    <w:rsid w:val="00282838"/>
    <w:rsid w:val="00282C57"/>
    <w:rsid w:val="00283568"/>
    <w:rsid w:val="00284BCB"/>
    <w:rsid w:val="002853C2"/>
    <w:rsid w:val="0028555E"/>
    <w:rsid w:val="00285C2F"/>
    <w:rsid w:val="00286B24"/>
    <w:rsid w:val="0029045D"/>
    <w:rsid w:val="0029063B"/>
    <w:rsid w:val="00290775"/>
    <w:rsid w:val="0029090D"/>
    <w:rsid w:val="00290EE7"/>
    <w:rsid w:val="002914BA"/>
    <w:rsid w:val="00291E1F"/>
    <w:rsid w:val="002925E0"/>
    <w:rsid w:val="00294CCE"/>
    <w:rsid w:val="00295C65"/>
    <w:rsid w:val="00295DDE"/>
    <w:rsid w:val="00296066"/>
    <w:rsid w:val="0029607A"/>
    <w:rsid w:val="0029627F"/>
    <w:rsid w:val="00296624"/>
    <w:rsid w:val="002970C3"/>
    <w:rsid w:val="00297582"/>
    <w:rsid w:val="00297831"/>
    <w:rsid w:val="0029784F"/>
    <w:rsid w:val="00297869"/>
    <w:rsid w:val="00297CBA"/>
    <w:rsid w:val="002A0838"/>
    <w:rsid w:val="002A091B"/>
    <w:rsid w:val="002A0E3B"/>
    <w:rsid w:val="002A2657"/>
    <w:rsid w:val="002A2BF7"/>
    <w:rsid w:val="002A303A"/>
    <w:rsid w:val="002A3065"/>
    <w:rsid w:val="002A36C4"/>
    <w:rsid w:val="002A4111"/>
    <w:rsid w:val="002A45F2"/>
    <w:rsid w:val="002A4C3A"/>
    <w:rsid w:val="002A4E05"/>
    <w:rsid w:val="002A5C47"/>
    <w:rsid w:val="002A76B0"/>
    <w:rsid w:val="002A76C5"/>
    <w:rsid w:val="002A7779"/>
    <w:rsid w:val="002A7F05"/>
    <w:rsid w:val="002B038E"/>
    <w:rsid w:val="002B0B5B"/>
    <w:rsid w:val="002B0ED1"/>
    <w:rsid w:val="002B1621"/>
    <w:rsid w:val="002B1796"/>
    <w:rsid w:val="002B1BA6"/>
    <w:rsid w:val="002B29AD"/>
    <w:rsid w:val="002B34B2"/>
    <w:rsid w:val="002B391A"/>
    <w:rsid w:val="002B3A1F"/>
    <w:rsid w:val="002B3A3A"/>
    <w:rsid w:val="002B466A"/>
    <w:rsid w:val="002B510A"/>
    <w:rsid w:val="002B5D11"/>
    <w:rsid w:val="002B6234"/>
    <w:rsid w:val="002B76B1"/>
    <w:rsid w:val="002B7A12"/>
    <w:rsid w:val="002C0161"/>
    <w:rsid w:val="002C09AE"/>
    <w:rsid w:val="002C0D72"/>
    <w:rsid w:val="002C1FFF"/>
    <w:rsid w:val="002C2947"/>
    <w:rsid w:val="002C3640"/>
    <w:rsid w:val="002C3662"/>
    <w:rsid w:val="002C3752"/>
    <w:rsid w:val="002C3949"/>
    <w:rsid w:val="002C4424"/>
    <w:rsid w:val="002C4A42"/>
    <w:rsid w:val="002C4E2D"/>
    <w:rsid w:val="002C4F8D"/>
    <w:rsid w:val="002C55A8"/>
    <w:rsid w:val="002C5AF4"/>
    <w:rsid w:val="002C5E01"/>
    <w:rsid w:val="002C67B5"/>
    <w:rsid w:val="002C7A68"/>
    <w:rsid w:val="002C7BC1"/>
    <w:rsid w:val="002D01E4"/>
    <w:rsid w:val="002D0271"/>
    <w:rsid w:val="002D09D0"/>
    <w:rsid w:val="002D0E3D"/>
    <w:rsid w:val="002D1226"/>
    <w:rsid w:val="002D12D6"/>
    <w:rsid w:val="002D185C"/>
    <w:rsid w:val="002D1B63"/>
    <w:rsid w:val="002D2175"/>
    <w:rsid w:val="002D224C"/>
    <w:rsid w:val="002D35A0"/>
    <w:rsid w:val="002D3A4D"/>
    <w:rsid w:val="002D4752"/>
    <w:rsid w:val="002D6319"/>
    <w:rsid w:val="002D68D1"/>
    <w:rsid w:val="002D6B2B"/>
    <w:rsid w:val="002E0071"/>
    <w:rsid w:val="002E021A"/>
    <w:rsid w:val="002E06F7"/>
    <w:rsid w:val="002E101D"/>
    <w:rsid w:val="002E182E"/>
    <w:rsid w:val="002E2B1B"/>
    <w:rsid w:val="002E3CB0"/>
    <w:rsid w:val="002E3ED1"/>
    <w:rsid w:val="002E4339"/>
    <w:rsid w:val="002E4C86"/>
    <w:rsid w:val="002E4E30"/>
    <w:rsid w:val="002E50EF"/>
    <w:rsid w:val="002E590E"/>
    <w:rsid w:val="002E62C3"/>
    <w:rsid w:val="002E6E51"/>
    <w:rsid w:val="002E7727"/>
    <w:rsid w:val="002F0213"/>
    <w:rsid w:val="002F03B3"/>
    <w:rsid w:val="002F08F5"/>
    <w:rsid w:val="002F23C9"/>
    <w:rsid w:val="002F2BC2"/>
    <w:rsid w:val="002F31BC"/>
    <w:rsid w:val="002F31F6"/>
    <w:rsid w:val="002F4444"/>
    <w:rsid w:val="002F45E8"/>
    <w:rsid w:val="002F516D"/>
    <w:rsid w:val="002F56D8"/>
    <w:rsid w:val="002F58DD"/>
    <w:rsid w:val="002F5C3C"/>
    <w:rsid w:val="002F5E55"/>
    <w:rsid w:val="002F6C50"/>
    <w:rsid w:val="002F7249"/>
    <w:rsid w:val="002F742D"/>
    <w:rsid w:val="002F79A9"/>
    <w:rsid w:val="00300B22"/>
    <w:rsid w:val="00300B98"/>
    <w:rsid w:val="00301036"/>
    <w:rsid w:val="00301615"/>
    <w:rsid w:val="00302FE8"/>
    <w:rsid w:val="00304EBB"/>
    <w:rsid w:val="0030503A"/>
    <w:rsid w:val="003059AD"/>
    <w:rsid w:val="0030646B"/>
    <w:rsid w:val="0030668C"/>
    <w:rsid w:val="00306A23"/>
    <w:rsid w:val="00306A70"/>
    <w:rsid w:val="00306FD9"/>
    <w:rsid w:val="0030707F"/>
    <w:rsid w:val="00307619"/>
    <w:rsid w:val="0030D32E"/>
    <w:rsid w:val="0031016A"/>
    <w:rsid w:val="00310CA8"/>
    <w:rsid w:val="00311679"/>
    <w:rsid w:val="0031172D"/>
    <w:rsid w:val="0031307E"/>
    <w:rsid w:val="0031504F"/>
    <w:rsid w:val="003150A5"/>
    <w:rsid w:val="003151D8"/>
    <w:rsid w:val="00316131"/>
    <w:rsid w:val="003176BB"/>
    <w:rsid w:val="00317F2A"/>
    <w:rsid w:val="0032012F"/>
    <w:rsid w:val="00320314"/>
    <w:rsid w:val="00320560"/>
    <w:rsid w:val="00320EFF"/>
    <w:rsid w:val="003210DA"/>
    <w:rsid w:val="0032162B"/>
    <w:rsid w:val="00321744"/>
    <w:rsid w:val="0032198A"/>
    <w:rsid w:val="00322126"/>
    <w:rsid w:val="003233EC"/>
    <w:rsid w:val="00323562"/>
    <w:rsid w:val="003236C2"/>
    <w:rsid w:val="00324A19"/>
    <w:rsid w:val="00325B0B"/>
    <w:rsid w:val="00325BB4"/>
    <w:rsid w:val="00326596"/>
    <w:rsid w:val="00326EF9"/>
    <w:rsid w:val="003273E6"/>
    <w:rsid w:val="003274D1"/>
    <w:rsid w:val="00327700"/>
    <w:rsid w:val="00327900"/>
    <w:rsid w:val="00327F97"/>
    <w:rsid w:val="003300D7"/>
    <w:rsid w:val="003309E8"/>
    <w:rsid w:val="00330AA7"/>
    <w:rsid w:val="00331065"/>
    <w:rsid w:val="003322CB"/>
    <w:rsid w:val="00332FEF"/>
    <w:rsid w:val="00333A83"/>
    <w:rsid w:val="0033448B"/>
    <w:rsid w:val="003344F3"/>
    <w:rsid w:val="003346FC"/>
    <w:rsid w:val="003348BE"/>
    <w:rsid w:val="00334EC0"/>
    <w:rsid w:val="003352E1"/>
    <w:rsid w:val="00335771"/>
    <w:rsid w:val="003357B1"/>
    <w:rsid w:val="00335891"/>
    <w:rsid w:val="00335AE2"/>
    <w:rsid w:val="00336AA0"/>
    <w:rsid w:val="00336F37"/>
    <w:rsid w:val="00337219"/>
    <w:rsid w:val="003374ED"/>
    <w:rsid w:val="0033768C"/>
    <w:rsid w:val="003378C7"/>
    <w:rsid w:val="0033A04D"/>
    <w:rsid w:val="00340057"/>
    <w:rsid w:val="00340CBB"/>
    <w:rsid w:val="00340FA0"/>
    <w:rsid w:val="00341128"/>
    <w:rsid w:val="0034188A"/>
    <w:rsid w:val="00341CC8"/>
    <w:rsid w:val="003422DE"/>
    <w:rsid w:val="00342314"/>
    <w:rsid w:val="00342395"/>
    <w:rsid w:val="00342593"/>
    <w:rsid w:val="00342774"/>
    <w:rsid w:val="00343181"/>
    <w:rsid w:val="003436D6"/>
    <w:rsid w:val="003441BF"/>
    <w:rsid w:val="00344548"/>
    <w:rsid w:val="00344AF0"/>
    <w:rsid w:val="00344F2C"/>
    <w:rsid w:val="00345B65"/>
    <w:rsid w:val="00345D8F"/>
    <w:rsid w:val="00346B14"/>
    <w:rsid w:val="00347685"/>
    <w:rsid w:val="00347C62"/>
    <w:rsid w:val="0035020E"/>
    <w:rsid w:val="003503FB"/>
    <w:rsid w:val="00350C35"/>
    <w:rsid w:val="00351C73"/>
    <w:rsid w:val="00352525"/>
    <w:rsid w:val="00352914"/>
    <w:rsid w:val="003529F1"/>
    <w:rsid w:val="00353192"/>
    <w:rsid w:val="00353400"/>
    <w:rsid w:val="0035381A"/>
    <w:rsid w:val="00354150"/>
    <w:rsid w:val="00354326"/>
    <w:rsid w:val="003549CA"/>
    <w:rsid w:val="00355ADE"/>
    <w:rsid w:val="00355BD8"/>
    <w:rsid w:val="0035638A"/>
    <w:rsid w:val="00356643"/>
    <w:rsid w:val="00356B27"/>
    <w:rsid w:val="00356CC9"/>
    <w:rsid w:val="00357028"/>
    <w:rsid w:val="00360EB2"/>
    <w:rsid w:val="003616CA"/>
    <w:rsid w:val="003616D2"/>
    <w:rsid w:val="0036279A"/>
    <w:rsid w:val="00362B25"/>
    <w:rsid w:val="00363DE8"/>
    <w:rsid w:val="00363F19"/>
    <w:rsid w:val="003649B1"/>
    <w:rsid w:val="00364E0D"/>
    <w:rsid w:val="00364F99"/>
    <w:rsid w:val="00366DB5"/>
    <w:rsid w:val="003672B6"/>
    <w:rsid w:val="003672C0"/>
    <w:rsid w:val="0036734E"/>
    <w:rsid w:val="003674F4"/>
    <w:rsid w:val="003676E0"/>
    <w:rsid w:val="0037048E"/>
    <w:rsid w:val="003705AF"/>
    <w:rsid w:val="003708C7"/>
    <w:rsid w:val="00370948"/>
    <w:rsid w:val="00370DC1"/>
    <w:rsid w:val="00370E37"/>
    <w:rsid w:val="00371D0B"/>
    <w:rsid w:val="003720A8"/>
    <w:rsid w:val="0037211F"/>
    <w:rsid w:val="003721F3"/>
    <w:rsid w:val="0037387B"/>
    <w:rsid w:val="00374AE9"/>
    <w:rsid w:val="003755C7"/>
    <w:rsid w:val="00375613"/>
    <w:rsid w:val="00375C6F"/>
    <w:rsid w:val="00375CBD"/>
    <w:rsid w:val="003766A4"/>
    <w:rsid w:val="00376B6E"/>
    <w:rsid w:val="00376F2C"/>
    <w:rsid w:val="00377046"/>
    <w:rsid w:val="00377089"/>
    <w:rsid w:val="00377343"/>
    <w:rsid w:val="00377C4F"/>
    <w:rsid w:val="003805BC"/>
    <w:rsid w:val="00380D7A"/>
    <w:rsid w:val="00381E19"/>
    <w:rsid w:val="003831DD"/>
    <w:rsid w:val="003840B8"/>
    <w:rsid w:val="00384F2B"/>
    <w:rsid w:val="00385980"/>
    <w:rsid w:val="00385C12"/>
    <w:rsid w:val="00386183"/>
    <w:rsid w:val="00386C2C"/>
    <w:rsid w:val="00386E34"/>
    <w:rsid w:val="00387309"/>
    <w:rsid w:val="00390E24"/>
    <w:rsid w:val="00391C1E"/>
    <w:rsid w:val="00391C38"/>
    <w:rsid w:val="00392271"/>
    <w:rsid w:val="00392376"/>
    <w:rsid w:val="00392EED"/>
    <w:rsid w:val="00392FF5"/>
    <w:rsid w:val="00393500"/>
    <w:rsid w:val="003936CC"/>
    <w:rsid w:val="00393CB1"/>
    <w:rsid w:val="00394899"/>
    <w:rsid w:val="00394DC1"/>
    <w:rsid w:val="00395766"/>
    <w:rsid w:val="00395CFF"/>
    <w:rsid w:val="003971D4"/>
    <w:rsid w:val="00397873"/>
    <w:rsid w:val="003A025C"/>
    <w:rsid w:val="003A06C6"/>
    <w:rsid w:val="003A06DD"/>
    <w:rsid w:val="003A0F2C"/>
    <w:rsid w:val="003A0F73"/>
    <w:rsid w:val="003A1099"/>
    <w:rsid w:val="003A27D4"/>
    <w:rsid w:val="003A2FD4"/>
    <w:rsid w:val="003A3160"/>
    <w:rsid w:val="003A366A"/>
    <w:rsid w:val="003A38DE"/>
    <w:rsid w:val="003A3B4C"/>
    <w:rsid w:val="003A5101"/>
    <w:rsid w:val="003A5341"/>
    <w:rsid w:val="003A59A6"/>
    <w:rsid w:val="003A59C5"/>
    <w:rsid w:val="003A5E57"/>
    <w:rsid w:val="003A6707"/>
    <w:rsid w:val="003A67DB"/>
    <w:rsid w:val="003A67E0"/>
    <w:rsid w:val="003A69F0"/>
    <w:rsid w:val="003A7C4C"/>
    <w:rsid w:val="003B0388"/>
    <w:rsid w:val="003B03DC"/>
    <w:rsid w:val="003B07BD"/>
    <w:rsid w:val="003B0F90"/>
    <w:rsid w:val="003B11AF"/>
    <w:rsid w:val="003B1861"/>
    <w:rsid w:val="003B1DD0"/>
    <w:rsid w:val="003B2632"/>
    <w:rsid w:val="003B2751"/>
    <w:rsid w:val="003B27D0"/>
    <w:rsid w:val="003B3BE3"/>
    <w:rsid w:val="003B4BF4"/>
    <w:rsid w:val="003B5326"/>
    <w:rsid w:val="003B53E2"/>
    <w:rsid w:val="003B56A5"/>
    <w:rsid w:val="003B5FC9"/>
    <w:rsid w:val="003B6164"/>
    <w:rsid w:val="003B762C"/>
    <w:rsid w:val="003C06CA"/>
    <w:rsid w:val="003C0FA9"/>
    <w:rsid w:val="003C1116"/>
    <w:rsid w:val="003C13E4"/>
    <w:rsid w:val="003C14A1"/>
    <w:rsid w:val="003C2E5B"/>
    <w:rsid w:val="003C39E1"/>
    <w:rsid w:val="003C3D17"/>
    <w:rsid w:val="003C3E02"/>
    <w:rsid w:val="003C4F52"/>
    <w:rsid w:val="003C4FA9"/>
    <w:rsid w:val="003C5B12"/>
    <w:rsid w:val="003C60D2"/>
    <w:rsid w:val="003C627A"/>
    <w:rsid w:val="003C65E2"/>
    <w:rsid w:val="003C66D6"/>
    <w:rsid w:val="003C6B30"/>
    <w:rsid w:val="003C766A"/>
    <w:rsid w:val="003C7861"/>
    <w:rsid w:val="003D06F2"/>
    <w:rsid w:val="003D0D7C"/>
    <w:rsid w:val="003D12F1"/>
    <w:rsid w:val="003D1441"/>
    <w:rsid w:val="003D1C03"/>
    <w:rsid w:val="003D1DE1"/>
    <w:rsid w:val="003D266E"/>
    <w:rsid w:val="003D2BCB"/>
    <w:rsid w:val="003D2F8B"/>
    <w:rsid w:val="003D3020"/>
    <w:rsid w:val="003D3A69"/>
    <w:rsid w:val="003D3E35"/>
    <w:rsid w:val="003D423F"/>
    <w:rsid w:val="003D6E23"/>
    <w:rsid w:val="003D7033"/>
    <w:rsid w:val="003D7160"/>
    <w:rsid w:val="003D7932"/>
    <w:rsid w:val="003E0373"/>
    <w:rsid w:val="003E0878"/>
    <w:rsid w:val="003E0B16"/>
    <w:rsid w:val="003E1F7B"/>
    <w:rsid w:val="003E2920"/>
    <w:rsid w:val="003E31B8"/>
    <w:rsid w:val="003E3490"/>
    <w:rsid w:val="003E3500"/>
    <w:rsid w:val="003E401D"/>
    <w:rsid w:val="003E4871"/>
    <w:rsid w:val="003E4889"/>
    <w:rsid w:val="003E4D41"/>
    <w:rsid w:val="003E5998"/>
    <w:rsid w:val="003E5A80"/>
    <w:rsid w:val="003E5C91"/>
    <w:rsid w:val="003E5D50"/>
    <w:rsid w:val="003E7323"/>
    <w:rsid w:val="003F008B"/>
    <w:rsid w:val="003F0424"/>
    <w:rsid w:val="003F0430"/>
    <w:rsid w:val="003F1557"/>
    <w:rsid w:val="003F184B"/>
    <w:rsid w:val="003F1E43"/>
    <w:rsid w:val="003F2E85"/>
    <w:rsid w:val="003F30B8"/>
    <w:rsid w:val="003F34C4"/>
    <w:rsid w:val="003F3570"/>
    <w:rsid w:val="003F376D"/>
    <w:rsid w:val="003F3B32"/>
    <w:rsid w:val="003F4888"/>
    <w:rsid w:val="003F4DF3"/>
    <w:rsid w:val="003F56BC"/>
    <w:rsid w:val="003F6179"/>
    <w:rsid w:val="003F6838"/>
    <w:rsid w:val="003F6880"/>
    <w:rsid w:val="003F6E7F"/>
    <w:rsid w:val="003F71D0"/>
    <w:rsid w:val="003F72EB"/>
    <w:rsid w:val="00400032"/>
    <w:rsid w:val="004007E3"/>
    <w:rsid w:val="00400D9A"/>
    <w:rsid w:val="004013D1"/>
    <w:rsid w:val="00401B85"/>
    <w:rsid w:val="00401C7F"/>
    <w:rsid w:val="00401CCB"/>
    <w:rsid w:val="0040333A"/>
    <w:rsid w:val="0040416F"/>
    <w:rsid w:val="004045EB"/>
    <w:rsid w:val="00404C3C"/>
    <w:rsid w:val="00404F4C"/>
    <w:rsid w:val="0040535A"/>
    <w:rsid w:val="00405CA0"/>
    <w:rsid w:val="00407329"/>
    <w:rsid w:val="00410C77"/>
    <w:rsid w:val="00412A13"/>
    <w:rsid w:val="00413B25"/>
    <w:rsid w:val="00413D30"/>
    <w:rsid w:val="00414537"/>
    <w:rsid w:val="00415526"/>
    <w:rsid w:val="00415663"/>
    <w:rsid w:val="00415B0B"/>
    <w:rsid w:val="004164FD"/>
    <w:rsid w:val="004166DD"/>
    <w:rsid w:val="00416CAB"/>
    <w:rsid w:val="00416D27"/>
    <w:rsid w:val="004170E4"/>
    <w:rsid w:val="0041775C"/>
    <w:rsid w:val="0041793B"/>
    <w:rsid w:val="00417FB7"/>
    <w:rsid w:val="00420EC0"/>
    <w:rsid w:val="00421192"/>
    <w:rsid w:val="00421230"/>
    <w:rsid w:val="00421D3C"/>
    <w:rsid w:val="00421F16"/>
    <w:rsid w:val="00421FE1"/>
    <w:rsid w:val="00422A16"/>
    <w:rsid w:val="004233D6"/>
    <w:rsid w:val="004235AC"/>
    <w:rsid w:val="0042399C"/>
    <w:rsid w:val="00423DC9"/>
    <w:rsid w:val="004241C9"/>
    <w:rsid w:val="0042490C"/>
    <w:rsid w:val="004259BF"/>
    <w:rsid w:val="00426191"/>
    <w:rsid w:val="004273D7"/>
    <w:rsid w:val="004274E3"/>
    <w:rsid w:val="004276B1"/>
    <w:rsid w:val="00427AEA"/>
    <w:rsid w:val="004302F2"/>
    <w:rsid w:val="0043160F"/>
    <w:rsid w:val="0043195C"/>
    <w:rsid w:val="00431A75"/>
    <w:rsid w:val="00433B1B"/>
    <w:rsid w:val="004340AC"/>
    <w:rsid w:val="00434A4C"/>
    <w:rsid w:val="00434C7C"/>
    <w:rsid w:val="00435267"/>
    <w:rsid w:val="00435331"/>
    <w:rsid w:val="004356FB"/>
    <w:rsid w:val="004363E9"/>
    <w:rsid w:val="0043672D"/>
    <w:rsid w:val="0043682B"/>
    <w:rsid w:val="00436B44"/>
    <w:rsid w:val="004378BF"/>
    <w:rsid w:val="00437DC2"/>
    <w:rsid w:val="00437DF4"/>
    <w:rsid w:val="0044029C"/>
    <w:rsid w:val="00440354"/>
    <w:rsid w:val="00440A84"/>
    <w:rsid w:val="00440C00"/>
    <w:rsid w:val="004424E1"/>
    <w:rsid w:val="004426B3"/>
    <w:rsid w:val="00444134"/>
    <w:rsid w:val="00445433"/>
    <w:rsid w:val="00445666"/>
    <w:rsid w:val="0044592B"/>
    <w:rsid w:val="00445D6E"/>
    <w:rsid w:val="004463B5"/>
    <w:rsid w:val="0044657B"/>
    <w:rsid w:val="00446802"/>
    <w:rsid w:val="00446BDB"/>
    <w:rsid w:val="00446D37"/>
    <w:rsid w:val="004471C5"/>
    <w:rsid w:val="0045047B"/>
    <w:rsid w:val="00451BC8"/>
    <w:rsid w:val="00451E53"/>
    <w:rsid w:val="00451F25"/>
    <w:rsid w:val="004526DC"/>
    <w:rsid w:val="00454236"/>
    <w:rsid w:val="00454E26"/>
    <w:rsid w:val="0045500A"/>
    <w:rsid w:val="00456D6D"/>
    <w:rsid w:val="00457B5F"/>
    <w:rsid w:val="004610BC"/>
    <w:rsid w:val="00461166"/>
    <w:rsid w:val="0046163D"/>
    <w:rsid w:val="00461E2F"/>
    <w:rsid w:val="00462243"/>
    <w:rsid w:val="00462913"/>
    <w:rsid w:val="00462C02"/>
    <w:rsid w:val="00463B2D"/>
    <w:rsid w:val="00463D5A"/>
    <w:rsid w:val="00464782"/>
    <w:rsid w:val="00465503"/>
    <w:rsid w:val="00465CA6"/>
    <w:rsid w:val="00466459"/>
    <w:rsid w:val="00466664"/>
    <w:rsid w:val="00466B98"/>
    <w:rsid w:val="00466D6C"/>
    <w:rsid w:val="00466E17"/>
    <w:rsid w:val="004675B6"/>
    <w:rsid w:val="004678D6"/>
    <w:rsid w:val="00467A07"/>
    <w:rsid w:val="0047025A"/>
    <w:rsid w:val="00470601"/>
    <w:rsid w:val="0047065C"/>
    <w:rsid w:val="00470A72"/>
    <w:rsid w:val="00471313"/>
    <w:rsid w:val="00472050"/>
    <w:rsid w:val="00472210"/>
    <w:rsid w:val="0047294B"/>
    <w:rsid w:val="00472A69"/>
    <w:rsid w:val="00472A70"/>
    <w:rsid w:val="00472AB5"/>
    <w:rsid w:val="00472E38"/>
    <w:rsid w:val="0047315A"/>
    <w:rsid w:val="004737F9"/>
    <w:rsid w:val="00474173"/>
    <w:rsid w:val="004744C6"/>
    <w:rsid w:val="004749B4"/>
    <w:rsid w:val="00474E91"/>
    <w:rsid w:val="0047500C"/>
    <w:rsid w:val="00475394"/>
    <w:rsid w:val="00477315"/>
    <w:rsid w:val="00477588"/>
    <w:rsid w:val="004779AC"/>
    <w:rsid w:val="00477ADB"/>
    <w:rsid w:val="00477AF3"/>
    <w:rsid w:val="004800FB"/>
    <w:rsid w:val="004803B4"/>
    <w:rsid w:val="00480BC6"/>
    <w:rsid w:val="004811C3"/>
    <w:rsid w:val="00481A01"/>
    <w:rsid w:val="004820A8"/>
    <w:rsid w:val="004827C0"/>
    <w:rsid w:val="004831FF"/>
    <w:rsid w:val="0048323B"/>
    <w:rsid w:val="00483BAC"/>
    <w:rsid w:val="00483BC7"/>
    <w:rsid w:val="00484170"/>
    <w:rsid w:val="00485020"/>
    <w:rsid w:val="00485865"/>
    <w:rsid w:val="004859D6"/>
    <w:rsid w:val="00485A83"/>
    <w:rsid w:val="00485B9F"/>
    <w:rsid w:val="00485BCD"/>
    <w:rsid w:val="00485CAB"/>
    <w:rsid w:val="0048626A"/>
    <w:rsid w:val="004863FD"/>
    <w:rsid w:val="004869F4"/>
    <w:rsid w:val="00487FD9"/>
    <w:rsid w:val="004902B7"/>
    <w:rsid w:val="00490527"/>
    <w:rsid w:val="00490DD3"/>
    <w:rsid w:val="004924FD"/>
    <w:rsid w:val="0049268B"/>
    <w:rsid w:val="004930C9"/>
    <w:rsid w:val="004930D1"/>
    <w:rsid w:val="00493487"/>
    <w:rsid w:val="004941DB"/>
    <w:rsid w:val="00495224"/>
    <w:rsid w:val="00496BB0"/>
    <w:rsid w:val="00496CA0"/>
    <w:rsid w:val="0049763A"/>
    <w:rsid w:val="00497A26"/>
    <w:rsid w:val="00497C5C"/>
    <w:rsid w:val="004A17F9"/>
    <w:rsid w:val="004A220F"/>
    <w:rsid w:val="004A2599"/>
    <w:rsid w:val="004A26E0"/>
    <w:rsid w:val="004A38C8"/>
    <w:rsid w:val="004A392B"/>
    <w:rsid w:val="004A3C90"/>
    <w:rsid w:val="004A5B1F"/>
    <w:rsid w:val="004A785E"/>
    <w:rsid w:val="004A7A50"/>
    <w:rsid w:val="004B0121"/>
    <w:rsid w:val="004B1C7D"/>
    <w:rsid w:val="004B1F37"/>
    <w:rsid w:val="004B28AC"/>
    <w:rsid w:val="004B3E03"/>
    <w:rsid w:val="004B4318"/>
    <w:rsid w:val="004B4400"/>
    <w:rsid w:val="004B44A5"/>
    <w:rsid w:val="004B45B5"/>
    <w:rsid w:val="004B4D53"/>
    <w:rsid w:val="004B4EA7"/>
    <w:rsid w:val="004B5363"/>
    <w:rsid w:val="004B5BAD"/>
    <w:rsid w:val="004B5C1B"/>
    <w:rsid w:val="004B5F5C"/>
    <w:rsid w:val="004B7959"/>
    <w:rsid w:val="004C0574"/>
    <w:rsid w:val="004C1CEC"/>
    <w:rsid w:val="004C2A2E"/>
    <w:rsid w:val="004C309B"/>
    <w:rsid w:val="004C3DAE"/>
    <w:rsid w:val="004C3DC7"/>
    <w:rsid w:val="004C433B"/>
    <w:rsid w:val="004C4590"/>
    <w:rsid w:val="004C5522"/>
    <w:rsid w:val="004C59AC"/>
    <w:rsid w:val="004C6424"/>
    <w:rsid w:val="004C66DA"/>
    <w:rsid w:val="004D08F7"/>
    <w:rsid w:val="004D0A44"/>
    <w:rsid w:val="004D0C6F"/>
    <w:rsid w:val="004D0D66"/>
    <w:rsid w:val="004D1491"/>
    <w:rsid w:val="004D1E03"/>
    <w:rsid w:val="004D2464"/>
    <w:rsid w:val="004D2CA8"/>
    <w:rsid w:val="004D2EB1"/>
    <w:rsid w:val="004D37B6"/>
    <w:rsid w:val="004D419B"/>
    <w:rsid w:val="004D4F27"/>
    <w:rsid w:val="004D5569"/>
    <w:rsid w:val="004D5F3F"/>
    <w:rsid w:val="004D67AF"/>
    <w:rsid w:val="004D6884"/>
    <w:rsid w:val="004D698D"/>
    <w:rsid w:val="004D69A6"/>
    <w:rsid w:val="004D6F2D"/>
    <w:rsid w:val="004D776C"/>
    <w:rsid w:val="004D7B72"/>
    <w:rsid w:val="004D7CBB"/>
    <w:rsid w:val="004E00F2"/>
    <w:rsid w:val="004E051E"/>
    <w:rsid w:val="004E0B5D"/>
    <w:rsid w:val="004E0C29"/>
    <w:rsid w:val="004E0DD3"/>
    <w:rsid w:val="004E0E4B"/>
    <w:rsid w:val="004E1AE5"/>
    <w:rsid w:val="004E2D48"/>
    <w:rsid w:val="004E3BB5"/>
    <w:rsid w:val="004E4304"/>
    <w:rsid w:val="004E5141"/>
    <w:rsid w:val="004E599D"/>
    <w:rsid w:val="004E5A7E"/>
    <w:rsid w:val="004F08D0"/>
    <w:rsid w:val="004F0B7B"/>
    <w:rsid w:val="004F0E28"/>
    <w:rsid w:val="004F101F"/>
    <w:rsid w:val="004F170D"/>
    <w:rsid w:val="004F1F9B"/>
    <w:rsid w:val="004F263F"/>
    <w:rsid w:val="004F2A1C"/>
    <w:rsid w:val="004F2B42"/>
    <w:rsid w:val="004F2B57"/>
    <w:rsid w:val="004F30A9"/>
    <w:rsid w:val="004F357A"/>
    <w:rsid w:val="004F3663"/>
    <w:rsid w:val="004F4CF3"/>
    <w:rsid w:val="004F52D2"/>
    <w:rsid w:val="004F57AE"/>
    <w:rsid w:val="004F6835"/>
    <w:rsid w:val="004F6BCA"/>
    <w:rsid w:val="004F6D66"/>
    <w:rsid w:val="004F754D"/>
    <w:rsid w:val="004F7551"/>
    <w:rsid w:val="004F7FA2"/>
    <w:rsid w:val="005003AB"/>
    <w:rsid w:val="00500A02"/>
    <w:rsid w:val="00500C57"/>
    <w:rsid w:val="00500E38"/>
    <w:rsid w:val="005018DA"/>
    <w:rsid w:val="00501EBD"/>
    <w:rsid w:val="005027C0"/>
    <w:rsid w:val="00503262"/>
    <w:rsid w:val="00503C0A"/>
    <w:rsid w:val="005051F0"/>
    <w:rsid w:val="00505500"/>
    <w:rsid w:val="005057FF"/>
    <w:rsid w:val="00506731"/>
    <w:rsid w:val="00506E43"/>
    <w:rsid w:val="00506F2C"/>
    <w:rsid w:val="00506F37"/>
    <w:rsid w:val="00507672"/>
    <w:rsid w:val="00507934"/>
    <w:rsid w:val="00507BD0"/>
    <w:rsid w:val="00507CC7"/>
    <w:rsid w:val="00507D24"/>
    <w:rsid w:val="00507FE5"/>
    <w:rsid w:val="00510439"/>
    <w:rsid w:val="00510466"/>
    <w:rsid w:val="005108E0"/>
    <w:rsid w:val="00510C27"/>
    <w:rsid w:val="00510CCA"/>
    <w:rsid w:val="00511BFA"/>
    <w:rsid w:val="00512254"/>
    <w:rsid w:val="0051243F"/>
    <w:rsid w:val="00512E9A"/>
    <w:rsid w:val="00513203"/>
    <w:rsid w:val="00513AEF"/>
    <w:rsid w:val="005144E6"/>
    <w:rsid w:val="0051453A"/>
    <w:rsid w:val="00514706"/>
    <w:rsid w:val="00515D34"/>
    <w:rsid w:val="00516B60"/>
    <w:rsid w:val="00517143"/>
    <w:rsid w:val="005174D0"/>
    <w:rsid w:val="005177AE"/>
    <w:rsid w:val="00517867"/>
    <w:rsid w:val="00517E22"/>
    <w:rsid w:val="005214E1"/>
    <w:rsid w:val="005216EC"/>
    <w:rsid w:val="00521759"/>
    <w:rsid w:val="00521EBA"/>
    <w:rsid w:val="00522F42"/>
    <w:rsid w:val="00523B43"/>
    <w:rsid w:val="005244F7"/>
    <w:rsid w:val="00524611"/>
    <w:rsid w:val="00524668"/>
    <w:rsid w:val="00524A21"/>
    <w:rsid w:val="00524C75"/>
    <w:rsid w:val="00524F84"/>
    <w:rsid w:val="00525156"/>
    <w:rsid w:val="00525302"/>
    <w:rsid w:val="00526176"/>
    <w:rsid w:val="005262DA"/>
    <w:rsid w:val="005266DC"/>
    <w:rsid w:val="0052715A"/>
    <w:rsid w:val="005276FF"/>
    <w:rsid w:val="00527C2B"/>
    <w:rsid w:val="00530257"/>
    <w:rsid w:val="005315DC"/>
    <w:rsid w:val="005318AB"/>
    <w:rsid w:val="00533B43"/>
    <w:rsid w:val="005343DA"/>
    <w:rsid w:val="00534BAC"/>
    <w:rsid w:val="00534D5D"/>
    <w:rsid w:val="00535079"/>
    <w:rsid w:val="005350D0"/>
    <w:rsid w:val="0053522C"/>
    <w:rsid w:val="00535C36"/>
    <w:rsid w:val="00535EE1"/>
    <w:rsid w:val="005362AD"/>
    <w:rsid w:val="00536897"/>
    <w:rsid w:val="0053700F"/>
    <w:rsid w:val="005371B9"/>
    <w:rsid w:val="00537D7A"/>
    <w:rsid w:val="0054088A"/>
    <w:rsid w:val="00541215"/>
    <w:rsid w:val="00541591"/>
    <w:rsid w:val="00541DB3"/>
    <w:rsid w:val="00541EE4"/>
    <w:rsid w:val="0054215F"/>
    <w:rsid w:val="005423FA"/>
    <w:rsid w:val="00542503"/>
    <w:rsid w:val="0054261A"/>
    <w:rsid w:val="00542B98"/>
    <w:rsid w:val="00542EBE"/>
    <w:rsid w:val="00543022"/>
    <w:rsid w:val="00543FE2"/>
    <w:rsid w:val="00544126"/>
    <w:rsid w:val="00544B8A"/>
    <w:rsid w:val="00545AA7"/>
    <w:rsid w:val="005463E1"/>
    <w:rsid w:val="0054655C"/>
    <w:rsid w:val="005466B6"/>
    <w:rsid w:val="00550390"/>
    <w:rsid w:val="00550B65"/>
    <w:rsid w:val="00551883"/>
    <w:rsid w:val="005523AF"/>
    <w:rsid w:val="0055332F"/>
    <w:rsid w:val="00554462"/>
    <w:rsid w:val="005545B5"/>
    <w:rsid w:val="00555118"/>
    <w:rsid w:val="005552B6"/>
    <w:rsid w:val="0055531F"/>
    <w:rsid w:val="00556845"/>
    <w:rsid w:val="005573F9"/>
    <w:rsid w:val="0055747C"/>
    <w:rsid w:val="0055792B"/>
    <w:rsid w:val="00560E48"/>
    <w:rsid w:val="00560F5B"/>
    <w:rsid w:val="00561AAA"/>
    <w:rsid w:val="00562075"/>
    <w:rsid w:val="0056277F"/>
    <w:rsid w:val="00562C81"/>
    <w:rsid w:val="0056348D"/>
    <w:rsid w:val="0056499A"/>
    <w:rsid w:val="00564C07"/>
    <w:rsid w:val="00567B09"/>
    <w:rsid w:val="00567C61"/>
    <w:rsid w:val="00567DC8"/>
    <w:rsid w:val="005709D0"/>
    <w:rsid w:val="005712BF"/>
    <w:rsid w:val="005713FD"/>
    <w:rsid w:val="00571949"/>
    <w:rsid w:val="0057276D"/>
    <w:rsid w:val="00572FC0"/>
    <w:rsid w:val="00573758"/>
    <w:rsid w:val="00574DAE"/>
    <w:rsid w:val="0057578E"/>
    <w:rsid w:val="005758DC"/>
    <w:rsid w:val="00575CFA"/>
    <w:rsid w:val="0057658B"/>
    <w:rsid w:val="00576E23"/>
    <w:rsid w:val="00580201"/>
    <w:rsid w:val="0058031F"/>
    <w:rsid w:val="00581092"/>
    <w:rsid w:val="00581352"/>
    <w:rsid w:val="005817B9"/>
    <w:rsid w:val="0058183D"/>
    <w:rsid w:val="00581D10"/>
    <w:rsid w:val="0058260B"/>
    <w:rsid w:val="005826EC"/>
    <w:rsid w:val="00582A99"/>
    <w:rsid w:val="005837DC"/>
    <w:rsid w:val="00583CF6"/>
    <w:rsid w:val="00584227"/>
    <w:rsid w:val="00584900"/>
    <w:rsid w:val="00584DA9"/>
    <w:rsid w:val="00584DB4"/>
    <w:rsid w:val="00585AC1"/>
    <w:rsid w:val="00585E17"/>
    <w:rsid w:val="00586215"/>
    <w:rsid w:val="00586935"/>
    <w:rsid w:val="00590009"/>
    <w:rsid w:val="005907FA"/>
    <w:rsid w:val="00590862"/>
    <w:rsid w:val="00590FEF"/>
    <w:rsid w:val="0059111D"/>
    <w:rsid w:val="0059139C"/>
    <w:rsid w:val="0059253B"/>
    <w:rsid w:val="005927E5"/>
    <w:rsid w:val="005929AB"/>
    <w:rsid w:val="00592FE0"/>
    <w:rsid w:val="00593915"/>
    <w:rsid w:val="005939A3"/>
    <w:rsid w:val="00593A12"/>
    <w:rsid w:val="00593CAE"/>
    <w:rsid w:val="00593CCA"/>
    <w:rsid w:val="00594098"/>
    <w:rsid w:val="005944D2"/>
    <w:rsid w:val="00594853"/>
    <w:rsid w:val="00594BB1"/>
    <w:rsid w:val="00594E70"/>
    <w:rsid w:val="005954C0"/>
    <w:rsid w:val="00595C23"/>
    <w:rsid w:val="00597821"/>
    <w:rsid w:val="005A0AFB"/>
    <w:rsid w:val="005A0D9B"/>
    <w:rsid w:val="005A254D"/>
    <w:rsid w:val="005A3169"/>
    <w:rsid w:val="005A333D"/>
    <w:rsid w:val="005A3809"/>
    <w:rsid w:val="005A3BF6"/>
    <w:rsid w:val="005A57E5"/>
    <w:rsid w:val="005A5C3F"/>
    <w:rsid w:val="005A5DE1"/>
    <w:rsid w:val="005A60AC"/>
    <w:rsid w:val="005A6278"/>
    <w:rsid w:val="005A6301"/>
    <w:rsid w:val="005A73E2"/>
    <w:rsid w:val="005A78E7"/>
    <w:rsid w:val="005B00EF"/>
    <w:rsid w:val="005B10EE"/>
    <w:rsid w:val="005B13FA"/>
    <w:rsid w:val="005B142B"/>
    <w:rsid w:val="005B2668"/>
    <w:rsid w:val="005B3349"/>
    <w:rsid w:val="005B45AB"/>
    <w:rsid w:val="005B48FB"/>
    <w:rsid w:val="005B4C38"/>
    <w:rsid w:val="005B545C"/>
    <w:rsid w:val="005B567F"/>
    <w:rsid w:val="005B5724"/>
    <w:rsid w:val="005B5920"/>
    <w:rsid w:val="005B691A"/>
    <w:rsid w:val="005B6BE3"/>
    <w:rsid w:val="005B78C5"/>
    <w:rsid w:val="005B7B43"/>
    <w:rsid w:val="005B7CDA"/>
    <w:rsid w:val="005C084C"/>
    <w:rsid w:val="005C0D03"/>
    <w:rsid w:val="005C1C71"/>
    <w:rsid w:val="005C32F2"/>
    <w:rsid w:val="005C3DA6"/>
    <w:rsid w:val="005C4262"/>
    <w:rsid w:val="005C45C9"/>
    <w:rsid w:val="005C493A"/>
    <w:rsid w:val="005C4951"/>
    <w:rsid w:val="005C4F2E"/>
    <w:rsid w:val="005C5387"/>
    <w:rsid w:val="005C5D08"/>
    <w:rsid w:val="005C5DDC"/>
    <w:rsid w:val="005C6442"/>
    <w:rsid w:val="005C6621"/>
    <w:rsid w:val="005C667D"/>
    <w:rsid w:val="005C66C8"/>
    <w:rsid w:val="005C6A2F"/>
    <w:rsid w:val="005C7381"/>
    <w:rsid w:val="005C74C3"/>
    <w:rsid w:val="005C76C5"/>
    <w:rsid w:val="005C7F00"/>
    <w:rsid w:val="005C8DC6"/>
    <w:rsid w:val="005D0A02"/>
    <w:rsid w:val="005D0DC6"/>
    <w:rsid w:val="005D0FE0"/>
    <w:rsid w:val="005D198F"/>
    <w:rsid w:val="005D1ECA"/>
    <w:rsid w:val="005D22AA"/>
    <w:rsid w:val="005D247B"/>
    <w:rsid w:val="005D2596"/>
    <w:rsid w:val="005D2BB6"/>
    <w:rsid w:val="005D3D90"/>
    <w:rsid w:val="005D43CF"/>
    <w:rsid w:val="005D486D"/>
    <w:rsid w:val="005D4C46"/>
    <w:rsid w:val="005D5310"/>
    <w:rsid w:val="005D5B76"/>
    <w:rsid w:val="005D6456"/>
    <w:rsid w:val="005D6B8C"/>
    <w:rsid w:val="005D759B"/>
    <w:rsid w:val="005D7BC9"/>
    <w:rsid w:val="005E0448"/>
    <w:rsid w:val="005E112B"/>
    <w:rsid w:val="005E1289"/>
    <w:rsid w:val="005E13F6"/>
    <w:rsid w:val="005E2278"/>
    <w:rsid w:val="005E24C6"/>
    <w:rsid w:val="005E24EC"/>
    <w:rsid w:val="005E261E"/>
    <w:rsid w:val="005E31B0"/>
    <w:rsid w:val="005E3610"/>
    <w:rsid w:val="005E3747"/>
    <w:rsid w:val="005E3876"/>
    <w:rsid w:val="005E401E"/>
    <w:rsid w:val="005E4FA4"/>
    <w:rsid w:val="005E5D58"/>
    <w:rsid w:val="005E6C48"/>
    <w:rsid w:val="005E6D6F"/>
    <w:rsid w:val="005E7558"/>
    <w:rsid w:val="005E7DE4"/>
    <w:rsid w:val="005F048B"/>
    <w:rsid w:val="005F10CB"/>
    <w:rsid w:val="005F3083"/>
    <w:rsid w:val="005F31B5"/>
    <w:rsid w:val="005F365D"/>
    <w:rsid w:val="005F38F0"/>
    <w:rsid w:val="005F3C99"/>
    <w:rsid w:val="005F5F89"/>
    <w:rsid w:val="005F6641"/>
    <w:rsid w:val="005F69EA"/>
    <w:rsid w:val="005F7170"/>
    <w:rsid w:val="005F7858"/>
    <w:rsid w:val="005F7A61"/>
    <w:rsid w:val="005F7FF2"/>
    <w:rsid w:val="0060014A"/>
    <w:rsid w:val="00600799"/>
    <w:rsid w:val="006007D7"/>
    <w:rsid w:val="00600C55"/>
    <w:rsid w:val="00601417"/>
    <w:rsid w:val="0060158D"/>
    <w:rsid w:val="00601AB9"/>
    <w:rsid w:val="00602054"/>
    <w:rsid w:val="006020DA"/>
    <w:rsid w:val="006023FF"/>
    <w:rsid w:val="00602924"/>
    <w:rsid w:val="006034B4"/>
    <w:rsid w:val="00605329"/>
    <w:rsid w:val="0060553B"/>
    <w:rsid w:val="006058B8"/>
    <w:rsid w:val="00605BC7"/>
    <w:rsid w:val="006066C7"/>
    <w:rsid w:val="00606B03"/>
    <w:rsid w:val="0060752F"/>
    <w:rsid w:val="00607818"/>
    <w:rsid w:val="00607F14"/>
    <w:rsid w:val="00610A77"/>
    <w:rsid w:val="00610A84"/>
    <w:rsid w:val="00610F39"/>
    <w:rsid w:val="0061196C"/>
    <w:rsid w:val="00611CD2"/>
    <w:rsid w:val="0061314B"/>
    <w:rsid w:val="006131A9"/>
    <w:rsid w:val="006134F3"/>
    <w:rsid w:val="00613ECD"/>
    <w:rsid w:val="00613FBF"/>
    <w:rsid w:val="0061421F"/>
    <w:rsid w:val="0061498B"/>
    <w:rsid w:val="006163E7"/>
    <w:rsid w:val="00616772"/>
    <w:rsid w:val="00616894"/>
    <w:rsid w:val="00617338"/>
    <w:rsid w:val="00617CB5"/>
    <w:rsid w:val="00617DCC"/>
    <w:rsid w:val="00617E50"/>
    <w:rsid w:val="0062047A"/>
    <w:rsid w:val="00620583"/>
    <w:rsid w:val="00620900"/>
    <w:rsid w:val="00620A1D"/>
    <w:rsid w:val="00620AF0"/>
    <w:rsid w:val="00620D72"/>
    <w:rsid w:val="00621129"/>
    <w:rsid w:val="00621357"/>
    <w:rsid w:val="0062197C"/>
    <w:rsid w:val="00622112"/>
    <w:rsid w:val="006233DC"/>
    <w:rsid w:val="00624BCF"/>
    <w:rsid w:val="00624D63"/>
    <w:rsid w:val="00625C50"/>
    <w:rsid w:val="006260B0"/>
    <w:rsid w:val="0062698F"/>
    <w:rsid w:val="00627772"/>
    <w:rsid w:val="00627BF3"/>
    <w:rsid w:val="00627D0A"/>
    <w:rsid w:val="006305AB"/>
    <w:rsid w:val="0063078A"/>
    <w:rsid w:val="00630B74"/>
    <w:rsid w:val="006316E0"/>
    <w:rsid w:val="0063193B"/>
    <w:rsid w:val="00632A54"/>
    <w:rsid w:val="00634DDC"/>
    <w:rsid w:val="00634E7D"/>
    <w:rsid w:val="0063520F"/>
    <w:rsid w:val="00635A64"/>
    <w:rsid w:val="00635E08"/>
    <w:rsid w:val="00636769"/>
    <w:rsid w:val="0063703C"/>
    <w:rsid w:val="006370C8"/>
    <w:rsid w:val="0064014C"/>
    <w:rsid w:val="00640AED"/>
    <w:rsid w:val="00640F0C"/>
    <w:rsid w:val="0064125C"/>
    <w:rsid w:val="006414B6"/>
    <w:rsid w:val="00641973"/>
    <w:rsid w:val="006419DF"/>
    <w:rsid w:val="0064234D"/>
    <w:rsid w:val="00642D02"/>
    <w:rsid w:val="0064308D"/>
    <w:rsid w:val="00643578"/>
    <w:rsid w:val="00643A74"/>
    <w:rsid w:val="00643C4C"/>
    <w:rsid w:val="00644909"/>
    <w:rsid w:val="00645654"/>
    <w:rsid w:val="00645F70"/>
    <w:rsid w:val="00646824"/>
    <w:rsid w:val="006500BA"/>
    <w:rsid w:val="006508F6"/>
    <w:rsid w:val="00650BAD"/>
    <w:rsid w:val="00651BA8"/>
    <w:rsid w:val="00651D05"/>
    <w:rsid w:val="00652562"/>
    <w:rsid w:val="0065299D"/>
    <w:rsid w:val="00652CFA"/>
    <w:rsid w:val="00652D99"/>
    <w:rsid w:val="006533BF"/>
    <w:rsid w:val="006538D3"/>
    <w:rsid w:val="00653B05"/>
    <w:rsid w:val="0065424B"/>
    <w:rsid w:val="00655134"/>
    <w:rsid w:val="006551F5"/>
    <w:rsid w:val="006554EC"/>
    <w:rsid w:val="00655E9E"/>
    <w:rsid w:val="00655F0F"/>
    <w:rsid w:val="00655FD0"/>
    <w:rsid w:val="00656399"/>
    <w:rsid w:val="0066025D"/>
    <w:rsid w:val="00660A67"/>
    <w:rsid w:val="00660ABC"/>
    <w:rsid w:val="0066121F"/>
    <w:rsid w:val="006619B0"/>
    <w:rsid w:val="006623AF"/>
    <w:rsid w:val="00662688"/>
    <w:rsid w:val="0066364C"/>
    <w:rsid w:val="006643F3"/>
    <w:rsid w:val="00665CA9"/>
    <w:rsid w:val="00665ED2"/>
    <w:rsid w:val="006668BC"/>
    <w:rsid w:val="006670CE"/>
    <w:rsid w:val="0066736E"/>
    <w:rsid w:val="00667C67"/>
    <w:rsid w:val="00667CEB"/>
    <w:rsid w:val="00667EA2"/>
    <w:rsid w:val="00671075"/>
    <w:rsid w:val="00671899"/>
    <w:rsid w:val="00671C04"/>
    <w:rsid w:val="006729A6"/>
    <w:rsid w:val="00672AE1"/>
    <w:rsid w:val="00672BA4"/>
    <w:rsid w:val="00673C1B"/>
    <w:rsid w:val="00674315"/>
    <w:rsid w:val="00674F22"/>
    <w:rsid w:val="006759B3"/>
    <w:rsid w:val="00675A82"/>
    <w:rsid w:val="00675CF6"/>
    <w:rsid w:val="00676065"/>
    <w:rsid w:val="00676BCE"/>
    <w:rsid w:val="006775A3"/>
    <w:rsid w:val="00677880"/>
    <w:rsid w:val="00677F83"/>
    <w:rsid w:val="00680B5D"/>
    <w:rsid w:val="00681376"/>
    <w:rsid w:val="006822EE"/>
    <w:rsid w:val="00682D86"/>
    <w:rsid w:val="0068347A"/>
    <w:rsid w:val="0068456A"/>
    <w:rsid w:val="0068472D"/>
    <w:rsid w:val="00685091"/>
    <w:rsid w:val="006853C7"/>
    <w:rsid w:val="00686580"/>
    <w:rsid w:val="006908B1"/>
    <w:rsid w:val="00691335"/>
    <w:rsid w:val="006915F7"/>
    <w:rsid w:val="006919D9"/>
    <w:rsid w:val="00691F72"/>
    <w:rsid w:val="00692190"/>
    <w:rsid w:val="0069278B"/>
    <w:rsid w:val="0069348F"/>
    <w:rsid w:val="00693836"/>
    <w:rsid w:val="00694640"/>
    <w:rsid w:val="0069490A"/>
    <w:rsid w:val="00694C04"/>
    <w:rsid w:val="00694E59"/>
    <w:rsid w:val="0069524F"/>
    <w:rsid w:val="00696444"/>
    <w:rsid w:val="00697261"/>
    <w:rsid w:val="0069771A"/>
    <w:rsid w:val="00697D0C"/>
    <w:rsid w:val="00697EB6"/>
    <w:rsid w:val="006A0098"/>
    <w:rsid w:val="006A2462"/>
    <w:rsid w:val="006A2AD8"/>
    <w:rsid w:val="006A36E6"/>
    <w:rsid w:val="006A37C5"/>
    <w:rsid w:val="006A4284"/>
    <w:rsid w:val="006A4366"/>
    <w:rsid w:val="006A5321"/>
    <w:rsid w:val="006A586A"/>
    <w:rsid w:val="006A5C79"/>
    <w:rsid w:val="006A6038"/>
    <w:rsid w:val="006A6121"/>
    <w:rsid w:val="006A6D49"/>
    <w:rsid w:val="006A7711"/>
    <w:rsid w:val="006B0CA9"/>
    <w:rsid w:val="006B16AE"/>
    <w:rsid w:val="006B1F3F"/>
    <w:rsid w:val="006B2C40"/>
    <w:rsid w:val="006B3865"/>
    <w:rsid w:val="006B3A24"/>
    <w:rsid w:val="006B3FF8"/>
    <w:rsid w:val="006B40F2"/>
    <w:rsid w:val="006B41AB"/>
    <w:rsid w:val="006B457A"/>
    <w:rsid w:val="006B4644"/>
    <w:rsid w:val="006B48A6"/>
    <w:rsid w:val="006B4D3D"/>
    <w:rsid w:val="006B5172"/>
    <w:rsid w:val="006B55B1"/>
    <w:rsid w:val="006B5CE3"/>
    <w:rsid w:val="006B692D"/>
    <w:rsid w:val="006B7298"/>
    <w:rsid w:val="006B746D"/>
    <w:rsid w:val="006B74B8"/>
    <w:rsid w:val="006B76AA"/>
    <w:rsid w:val="006B78AF"/>
    <w:rsid w:val="006C0494"/>
    <w:rsid w:val="006C0A4F"/>
    <w:rsid w:val="006C0EAF"/>
    <w:rsid w:val="006C16D3"/>
    <w:rsid w:val="006C1B5E"/>
    <w:rsid w:val="006C2E67"/>
    <w:rsid w:val="006C33E5"/>
    <w:rsid w:val="006C3A02"/>
    <w:rsid w:val="006C3E6D"/>
    <w:rsid w:val="006C4493"/>
    <w:rsid w:val="006C4A54"/>
    <w:rsid w:val="006C4D6C"/>
    <w:rsid w:val="006C6CE6"/>
    <w:rsid w:val="006C6FB5"/>
    <w:rsid w:val="006C6FCA"/>
    <w:rsid w:val="006C75B8"/>
    <w:rsid w:val="006D1E83"/>
    <w:rsid w:val="006D2194"/>
    <w:rsid w:val="006D22A7"/>
    <w:rsid w:val="006D2B6C"/>
    <w:rsid w:val="006D3103"/>
    <w:rsid w:val="006D31BD"/>
    <w:rsid w:val="006D3A3B"/>
    <w:rsid w:val="006D3B57"/>
    <w:rsid w:val="006D50D2"/>
    <w:rsid w:val="006D58E9"/>
    <w:rsid w:val="006D6856"/>
    <w:rsid w:val="006D6A67"/>
    <w:rsid w:val="006E03F2"/>
    <w:rsid w:val="006E047E"/>
    <w:rsid w:val="006E0CD1"/>
    <w:rsid w:val="006E139D"/>
    <w:rsid w:val="006E1911"/>
    <w:rsid w:val="006E2D62"/>
    <w:rsid w:val="006E36E2"/>
    <w:rsid w:val="006E4B2A"/>
    <w:rsid w:val="006E5647"/>
    <w:rsid w:val="006E5B2E"/>
    <w:rsid w:val="006E622C"/>
    <w:rsid w:val="006E66B5"/>
    <w:rsid w:val="006F029F"/>
    <w:rsid w:val="006F0C3C"/>
    <w:rsid w:val="006F1025"/>
    <w:rsid w:val="006F120D"/>
    <w:rsid w:val="006F12A2"/>
    <w:rsid w:val="006F1766"/>
    <w:rsid w:val="006F1DA7"/>
    <w:rsid w:val="006F2209"/>
    <w:rsid w:val="006F242C"/>
    <w:rsid w:val="006F264D"/>
    <w:rsid w:val="006F2A41"/>
    <w:rsid w:val="006F3FA3"/>
    <w:rsid w:val="006F41E1"/>
    <w:rsid w:val="006F4542"/>
    <w:rsid w:val="006F474F"/>
    <w:rsid w:val="006F4B65"/>
    <w:rsid w:val="006F5411"/>
    <w:rsid w:val="006F60B0"/>
    <w:rsid w:val="006F75B7"/>
    <w:rsid w:val="006F79B8"/>
    <w:rsid w:val="0070009C"/>
    <w:rsid w:val="007000C1"/>
    <w:rsid w:val="0070013C"/>
    <w:rsid w:val="00700C9C"/>
    <w:rsid w:val="00701098"/>
    <w:rsid w:val="00702466"/>
    <w:rsid w:val="00703A46"/>
    <w:rsid w:val="00706257"/>
    <w:rsid w:val="007067DB"/>
    <w:rsid w:val="00706912"/>
    <w:rsid w:val="00706959"/>
    <w:rsid w:val="00706ECF"/>
    <w:rsid w:val="00710A92"/>
    <w:rsid w:val="00710E5F"/>
    <w:rsid w:val="00710EE3"/>
    <w:rsid w:val="00710EF5"/>
    <w:rsid w:val="0071178F"/>
    <w:rsid w:val="00711F02"/>
    <w:rsid w:val="00712030"/>
    <w:rsid w:val="007125F5"/>
    <w:rsid w:val="0071328E"/>
    <w:rsid w:val="00713335"/>
    <w:rsid w:val="00714AD0"/>
    <w:rsid w:val="00715093"/>
    <w:rsid w:val="007158FE"/>
    <w:rsid w:val="0071630D"/>
    <w:rsid w:val="007163D1"/>
    <w:rsid w:val="00716934"/>
    <w:rsid w:val="00716C4E"/>
    <w:rsid w:val="00717534"/>
    <w:rsid w:val="007177EA"/>
    <w:rsid w:val="007201BC"/>
    <w:rsid w:val="00720246"/>
    <w:rsid w:val="007206E3"/>
    <w:rsid w:val="00720A03"/>
    <w:rsid w:val="007216FB"/>
    <w:rsid w:val="0072195C"/>
    <w:rsid w:val="00721A97"/>
    <w:rsid w:val="007222B7"/>
    <w:rsid w:val="0072257A"/>
    <w:rsid w:val="00723E27"/>
    <w:rsid w:val="0072411A"/>
    <w:rsid w:val="007244FC"/>
    <w:rsid w:val="00724B3C"/>
    <w:rsid w:val="0072545F"/>
    <w:rsid w:val="00726663"/>
    <w:rsid w:val="00726FFC"/>
    <w:rsid w:val="007270E0"/>
    <w:rsid w:val="0072724E"/>
    <w:rsid w:val="00727A12"/>
    <w:rsid w:val="0073145C"/>
    <w:rsid w:val="00731695"/>
    <w:rsid w:val="00731918"/>
    <w:rsid w:val="007326DC"/>
    <w:rsid w:val="00732850"/>
    <w:rsid w:val="007332A6"/>
    <w:rsid w:val="00733330"/>
    <w:rsid w:val="007333D0"/>
    <w:rsid w:val="0073342A"/>
    <w:rsid w:val="00733D67"/>
    <w:rsid w:val="00733EB7"/>
    <w:rsid w:val="00734634"/>
    <w:rsid w:val="007347FE"/>
    <w:rsid w:val="00735665"/>
    <w:rsid w:val="00736037"/>
    <w:rsid w:val="007362D6"/>
    <w:rsid w:val="00736638"/>
    <w:rsid w:val="007366A8"/>
    <w:rsid w:val="00736C3E"/>
    <w:rsid w:val="00736C9D"/>
    <w:rsid w:val="00737760"/>
    <w:rsid w:val="00737DA3"/>
    <w:rsid w:val="00740012"/>
    <w:rsid w:val="0074026A"/>
    <w:rsid w:val="00740785"/>
    <w:rsid w:val="00740AD3"/>
    <w:rsid w:val="00740EE6"/>
    <w:rsid w:val="007416AC"/>
    <w:rsid w:val="00741ACF"/>
    <w:rsid w:val="00741CD7"/>
    <w:rsid w:val="00743BC3"/>
    <w:rsid w:val="00743C86"/>
    <w:rsid w:val="00745223"/>
    <w:rsid w:val="00747057"/>
    <w:rsid w:val="00747462"/>
    <w:rsid w:val="007477B2"/>
    <w:rsid w:val="00750357"/>
    <w:rsid w:val="0075040C"/>
    <w:rsid w:val="00750939"/>
    <w:rsid w:val="00750F23"/>
    <w:rsid w:val="00751760"/>
    <w:rsid w:val="00751E57"/>
    <w:rsid w:val="00751F62"/>
    <w:rsid w:val="00752070"/>
    <w:rsid w:val="007520D2"/>
    <w:rsid w:val="00752C66"/>
    <w:rsid w:val="00753081"/>
    <w:rsid w:val="0075327B"/>
    <w:rsid w:val="00753332"/>
    <w:rsid w:val="00753357"/>
    <w:rsid w:val="00753460"/>
    <w:rsid w:val="00753AAE"/>
    <w:rsid w:val="00753F01"/>
    <w:rsid w:val="00753F43"/>
    <w:rsid w:val="007544C8"/>
    <w:rsid w:val="0075539F"/>
    <w:rsid w:val="00755BA6"/>
    <w:rsid w:val="00757068"/>
    <w:rsid w:val="00757335"/>
    <w:rsid w:val="00757D5D"/>
    <w:rsid w:val="00757F43"/>
    <w:rsid w:val="007604FF"/>
    <w:rsid w:val="00761ACF"/>
    <w:rsid w:val="00762F0E"/>
    <w:rsid w:val="0076413C"/>
    <w:rsid w:val="007644D2"/>
    <w:rsid w:val="0076548F"/>
    <w:rsid w:val="00765E27"/>
    <w:rsid w:val="00765FD8"/>
    <w:rsid w:val="00766064"/>
    <w:rsid w:val="00766479"/>
    <w:rsid w:val="007668E7"/>
    <w:rsid w:val="00766BAD"/>
    <w:rsid w:val="00766DC9"/>
    <w:rsid w:val="00766F59"/>
    <w:rsid w:val="0076714F"/>
    <w:rsid w:val="00767A2F"/>
    <w:rsid w:val="00767C4D"/>
    <w:rsid w:val="00767EC6"/>
    <w:rsid w:val="0077002C"/>
    <w:rsid w:val="0077036B"/>
    <w:rsid w:val="007707B8"/>
    <w:rsid w:val="007723CB"/>
    <w:rsid w:val="00773840"/>
    <w:rsid w:val="00773CA2"/>
    <w:rsid w:val="00774641"/>
    <w:rsid w:val="007753FA"/>
    <w:rsid w:val="007759DE"/>
    <w:rsid w:val="00775B01"/>
    <w:rsid w:val="00775E04"/>
    <w:rsid w:val="00776386"/>
    <w:rsid w:val="00776762"/>
    <w:rsid w:val="007769CD"/>
    <w:rsid w:val="007769EB"/>
    <w:rsid w:val="007776F8"/>
    <w:rsid w:val="00777DB4"/>
    <w:rsid w:val="0078008E"/>
    <w:rsid w:val="00780772"/>
    <w:rsid w:val="00780AC1"/>
    <w:rsid w:val="00780AFA"/>
    <w:rsid w:val="00781432"/>
    <w:rsid w:val="00781FC3"/>
    <w:rsid w:val="00782F13"/>
    <w:rsid w:val="00783E5A"/>
    <w:rsid w:val="00784BDF"/>
    <w:rsid w:val="007853A5"/>
    <w:rsid w:val="00785B7F"/>
    <w:rsid w:val="007869C3"/>
    <w:rsid w:val="00787AAC"/>
    <w:rsid w:val="00787B5F"/>
    <w:rsid w:val="00787D27"/>
    <w:rsid w:val="007914A5"/>
    <w:rsid w:val="00791984"/>
    <w:rsid w:val="00791B9E"/>
    <w:rsid w:val="00792897"/>
    <w:rsid w:val="00792FAF"/>
    <w:rsid w:val="007934C2"/>
    <w:rsid w:val="0079385D"/>
    <w:rsid w:val="00793BC5"/>
    <w:rsid w:val="00793D06"/>
    <w:rsid w:val="007943C8"/>
    <w:rsid w:val="007947E2"/>
    <w:rsid w:val="007948CA"/>
    <w:rsid w:val="00794B68"/>
    <w:rsid w:val="00794F3B"/>
    <w:rsid w:val="00795346"/>
    <w:rsid w:val="00795B8E"/>
    <w:rsid w:val="00796090"/>
    <w:rsid w:val="007960DA"/>
    <w:rsid w:val="007970FC"/>
    <w:rsid w:val="007A053C"/>
    <w:rsid w:val="007A0FB4"/>
    <w:rsid w:val="007A297C"/>
    <w:rsid w:val="007A2EB6"/>
    <w:rsid w:val="007A30D8"/>
    <w:rsid w:val="007A317B"/>
    <w:rsid w:val="007A361E"/>
    <w:rsid w:val="007A397B"/>
    <w:rsid w:val="007A49A6"/>
    <w:rsid w:val="007A4C10"/>
    <w:rsid w:val="007A4FD3"/>
    <w:rsid w:val="007A5820"/>
    <w:rsid w:val="007A5D16"/>
    <w:rsid w:val="007A64B7"/>
    <w:rsid w:val="007A71A0"/>
    <w:rsid w:val="007A7569"/>
    <w:rsid w:val="007A7AF8"/>
    <w:rsid w:val="007B0183"/>
    <w:rsid w:val="007B0A39"/>
    <w:rsid w:val="007B0D16"/>
    <w:rsid w:val="007B1200"/>
    <w:rsid w:val="007B192A"/>
    <w:rsid w:val="007B2647"/>
    <w:rsid w:val="007B2839"/>
    <w:rsid w:val="007B2EE1"/>
    <w:rsid w:val="007B33BF"/>
    <w:rsid w:val="007B34A7"/>
    <w:rsid w:val="007B3DBC"/>
    <w:rsid w:val="007B40C8"/>
    <w:rsid w:val="007B4561"/>
    <w:rsid w:val="007B4E26"/>
    <w:rsid w:val="007B5211"/>
    <w:rsid w:val="007B59DD"/>
    <w:rsid w:val="007B5F10"/>
    <w:rsid w:val="007B676F"/>
    <w:rsid w:val="007B6971"/>
    <w:rsid w:val="007B709F"/>
    <w:rsid w:val="007B70CE"/>
    <w:rsid w:val="007C021B"/>
    <w:rsid w:val="007C0556"/>
    <w:rsid w:val="007C0868"/>
    <w:rsid w:val="007C0A1E"/>
    <w:rsid w:val="007C0CC4"/>
    <w:rsid w:val="007C1413"/>
    <w:rsid w:val="007C2122"/>
    <w:rsid w:val="007C236A"/>
    <w:rsid w:val="007C23F0"/>
    <w:rsid w:val="007C2CAC"/>
    <w:rsid w:val="007C35DB"/>
    <w:rsid w:val="007C4041"/>
    <w:rsid w:val="007C4082"/>
    <w:rsid w:val="007C433D"/>
    <w:rsid w:val="007C47B5"/>
    <w:rsid w:val="007C4976"/>
    <w:rsid w:val="007C4EF7"/>
    <w:rsid w:val="007C51D4"/>
    <w:rsid w:val="007C5BC3"/>
    <w:rsid w:val="007C5C9B"/>
    <w:rsid w:val="007C6C93"/>
    <w:rsid w:val="007C77A0"/>
    <w:rsid w:val="007C7AE3"/>
    <w:rsid w:val="007C7E87"/>
    <w:rsid w:val="007D0885"/>
    <w:rsid w:val="007D0936"/>
    <w:rsid w:val="007D09A4"/>
    <w:rsid w:val="007D0D77"/>
    <w:rsid w:val="007D0F99"/>
    <w:rsid w:val="007D0FED"/>
    <w:rsid w:val="007D112C"/>
    <w:rsid w:val="007D1196"/>
    <w:rsid w:val="007D1422"/>
    <w:rsid w:val="007D1823"/>
    <w:rsid w:val="007D1974"/>
    <w:rsid w:val="007D1E9B"/>
    <w:rsid w:val="007D20C5"/>
    <w:rsid w:val="007D22AB"/>
    <w:rsid w:val="007D25FE"/>
    <w:rsid w:val="007D28FC"/>
    <w:rsid w:val="007D31AA"/>
    <w:rsid w:val="007D34AE"/>
    <w:rsid w:val="007D3AE2"/>
    <w:rsid w:val="007D4619"/>
    <w:rsid w:val="007D5058"/>
    <w:rsid w:val="007D5175"/>
    <w:rsid w:val="007D5945"/>
    <w:rsid w:val="007D5D01"/>
    <w:rsid w:val="007D6392"/>
    <w:rsid w:val="007D639C"/>
    <w:rsid w:val="007D714C"/>
    <w:rsid w:val="007D7CB6"/>
    <w:rsid w:val="007E0A4D"/>
    <w:rsid w:val="007E0F77"/>
    <w:rsid w:val="007E1CD6"/>
    <w:rsid w:val="007E1FAC"/>
    <w:rsid w:val="007E2095"/>
    <w:rsid w:val="007E4A7C"/>
    <w:rsid w:val="007E4B2F"/>
    <w:rsid w:val="007E4F14"/>
    <w:rsid w:val="007E5617"/>
    <w:rsid w:val="007E587A"/>
    <w:rsid w:val="007E649C"/>
    <w:rsid w:val="007E71A0"/>
    <w:rsid w:val="007E7F60"/>
    <w:rsid w:val="007F083B"/>
    <w:rsid w:val="007F16BA"/>
    <w:rsid w:val="007F2102"/>
    <w:rsid w:val="007F2722"/>
    <w:rsid w:val="007F2F39"/>
    <w:rsid w:val="007F30FD"/>
    <w:rsid w:val="007F3187"/>
    <w:rsid w:val="007F32E8"/>
    <w:rsid w:val="007F3344"/>
    <w:rsid w:val="007F3AAB"/>
    <w:rsid w:val="007F4AC7"/>
    <w:rsid w:val="007F4C9F"/>
    <w:rsid w:val="007F5CCB"/>
    <w:rsid w:val="007F6A9C"/>
    <w:rsid w:val="007F75B3"/>
    <w:rsid w:val="007F761A"/>
    <w:rsid w:val="007F7E71"/>
    <w:rsid w:val="007F7FB3"/>
    <w:rsid w:val="0080052B"/>
    <w:rsid w:val="00800A42"/>
    <w:rsid w:val="00800F51"/>
    <w:rsid w:val="008014A8"/>
    <w:rsid w:val="00802127"/>
    <w:rsid w:val="00802811"/>
    <w:rsid w:val="00802B24"/>
    <w:rsid w:val="0080401A"/>
    <w:rsid w:val="00804097"/>
    <w:rsid w:val="0080457A"/>
    <w:rsid w:val="008050E3"/>
    <w:rsid w:val="00805CB8"/>
    <w:rsid w:val="0080628B"/>
    <w:rsid w:val="00806478"/>
    <w:rsid w:val="00807CDE"/>
    <w:rsid w:val="00807E91"/>
    <w:rsid w:val="00810398"/>
    <w:rsid w:val="00810535"/>
    <w:rsid w:val="00810F3A"/>
    <w:rsid w:val="008110DE"/>
    <w:rsid w:val="00811669"/>
    <w:rsid w:val="008117F0"/>
    <w:rsid w:val="008130F8"/>
    <w:rsid w:val="00813260"/>
    <w:rsid w:val="00813945"/>
    <w:rsid w:val="00813F11"/>
    <w:rsid w:val="008143F7"/>
    <w:rsid w:val="00814417"/>
    <w:rsid w:val="008146D8"/>
    <w:rsid w:val="0081478D"/>
    <w:rsid w:val="00814D9C"/>
    <w:rsid w:val="00815591"/>
    <w:rsid w:val="008155F8"/>
    <w:rsid w:val="008155FC"/>
    <w:rsid w:val="00817067"/>
    <w:rsid w:val="00817B31"/>
    <w:rsid w:val="00821526"/>
    <w:rsid w:val="008217FF"/>
    <w:rsid w:val="00821822"/>
    <w:rsid w:val="00821F98"/>
    <w:rsid w:val="0082213F"/>
    <w:rsid w:val="00822931"/>
    <w:rsid w:val="00822BAC"/>
    <w:rsid w:val="00822C7D"/>
    <w:rsid w:val="00822D50"/>
    <w:rsid w:val="00823A95"/>
    <w:rsid w:val="00823F45"/>
    <w:rsid w:val="0082425F"/>
    <w:rsid w:val="0082499D"/>
    <w:rsid w:val="00825F5C"/>
    <w:rsid w:val="00826E2A"/>
    <w:rsid w:val="00827220"/>
    <w:rsid w:val="008305B5"/>
    <w:rsid w:val="00830B4C"/>
    <w:rsid w:val="008320ED"/>
    <w:rsid w:val="00832165"/>
    <w:rsid w:val="00832821"/>
    <w:rsid w:val="00832F05"/>
    <w:rsid w:val="008343B9"/>
    <w:rsid w:val="008360A2"/>
    <w:rsid w:val="008363E6"/>
    <w:rsid w:val="0083654D"/>
    <w:rsid w:val="008365F1"/>
    <w:rsid w:val="00837241"/>
    <w:rsid w:val="0083786C"/>
    <w:rsid w:val="00837AEB"/>
    <w:rsid w:val="00840637"/>
    <w:rsid w:val="008410A8"/>
    <w:rsid w:val="008413FE"/>
    <w:rsid w:val="0084153D"/>
    <w:rsid w:val="00841CBB"/>
    <w:rsid w:val="008425FA"/>
    <w:rsid w:val="008436A9"/>
    <w:rsid w:val="008443EC"/>
    <w:rsid w:val="008501CD"/>
    <w:rsid w:val="00850BD7"/>
    <w:rsid w:val="00850C7A"/>
    <w:rsid w:val="0085101B"/>
    <w:rsid w:val="00851D3F"/>
    <w:rsid w:val="00851F1E"/>
    <w:rsid w:val="00852691"/>
    <w:rsid w:val="0085272F"/>
    <w:rsid w:val="0085290C"/>
    <w:rsid w:val="00853636"/>
    <w:rsid w:val="0085369E"/>
    <w:rsid w:val="00854480"/>
    <w:rsid w:val="00854CF3"/>
    <w:rsid w:val="00855531"/>
    <w:rsid w:val="00856478"/>
    <w:rsid w:val="0085649F"/>
    <w:rsid w:val="008569B7"/>
    <w:rsid w:val="00856DA4"/>
    <w:rsid w:val="008570DE"/>
    <w:rsid w:val="00857B19"/>
    <w:rsid w:val="00861EF9"/>
    <w:rsid w:val="00862F2F"/>
    <w:rsid w:val="0086451B"/>
    <w:rsid w:val="008647A9"/>
    <w:rsid w:val="00864CA0"/>
    <w:rsid w:val="008657FD"/>
    <w:rsid w:val="00865A53"/>
    <w:rsid w:val="00865D90"/>
    <w:rsid w:val="00866DD6"/>
    <w:rsid w:val="00867272"/>
    <w:rsid w:val="00867559"/>
    <w:rsid w:val="00867D81"/>
    <w:rsid w:val="00870067"/>
    <w:rsid w:val="008709AD"/>
    <w:rsid w:val="00870DDF"/>
    <w:rsid w:val="0087138C"/>
    <w:rsid w:val="00871C94"/>
    <w:rsid w:val="00871CDB"/>
    <w:rsid w:val="00872116"/>
    <w:rsid w:val="00872B3C"/>
    <w:rsid w:val="008731F9"/>
    <w:rsid w:val="00873CC1"/>
    <w:rsid w:val="00874E92"/>
    <w:rsid w:val="00875D70"/>
    <w:rsid w:val="00875D79"/>
    <w:rsid w:val="00875EEE"/>
    <w:rsid w:val="008760CF"/>
    <w:rsid w:val="0087614A"/>
    <w:rsid w:val="0087637B"/>
    <w:rsid w:val="00877820"/>
    <w:rsid w:val="008806DF"/>
    <w:rsid w:val="008807FA"/>
    <w:rsid w:val="00881658"/>
    <w:rsid w:val="00882650"/>
    <w:rsid w:val="008828FF"/>
    <w:rsid w:val="00882BDF"/>
    <w:rsid w:val="00882C1C"/>
    <w:rsid w:val="00882E1A"/>
    <w:rsid w:val="00882E1F"/>
    <w:rsid w:val="00882FC4"/>
    <w:rsid w:val="00883809"/>
    <w:rsid w:val="008839A8"/>
    <w:rsid w:val="00883A98"/>
    <w:rsid w:val="00883F6B"/>
    <w:rsid w:val="008848D0"/>
    <w:rsid w:val="008848E1"/>
    <w:rsid w:val="00884A6F"/>
    <w:rsid w:val="0088575D"/>
    <w:rsid w:val="00885A81"/>
    <w:rsid w:val="0088627F"/>
    <w:rsid w:val="008872EB"/>
    <w:rsid w:val="0088753C"/>
    <w:rsid w:val="00887D38"/>
    <w:rsid w:val="00887DBF"/>
    <w:rsid w:val="00887F63"/>
    <w:rsid w:val="00890161"/>
    <w:rsid w:val="00891121"/>
    <w:rsid w:val="00892E2D"/>
    <w:rsid w:val="00892E44"/>
    <w:rsid w:val="0089311B"/>
    <w:rsid w:val="008932F4"/>
    <w:rsid w:val="008935A1"/>
    <w:rsid w:val="00895A79"/>
    <w:rsid w:val="008961E5"/>
    <w:rsid w:val="00897421"/>
    <w:rsid w:val="008A0458"/>
    <w:rsid w:val="008A07FE"/>
    <w:rsid w:val="008A1A52"/>
    <w:rsid w:val="008A218C"/>
    <w:rsid w:val="008A3EEA"/>
    <w:rsid w:val="008A3F92"/>
    <w:rsid w:val="008A4294"/>
    <w:rsid w:val="008A61B4"/>
    <w:rsid w:val="008A640C"/>
    <w:rsid w:val="008A64CF"/>
    <w:rsid w:val="008A6998"/>
    <w:rsid w:val="008A7428"/>
    <w:rsid w:val="008B0158"/>
    <w:rsid w:val="008B06F3"/>
    <w:rsid w:val="008B078D"/>
    <w:rsid w:val="008B14A8"/>
    <w:rsid w:val="008B19F8"/>
    <w:rsid w:val="008B269F"/>
    <w:rsid w:val="008B281A"/>
    <w:rsid w:val="008B2DD1"/>
    <w:rsid w:val="008B31AC"/>
    <w:rsid w:val="008B360E"/>
    <w:rsid w:val="008B36E0"/>
    <w:rsid w:val="008B3C0D"/>
    <w:rsid w:val="008B3DB0"/>
    <w:rsid w:val="008B47C5"/>
    <w:rsid w:val="008B49B6"/>
    <w:rsid w:val="008B4D86"/>
    <w:rsid w:val="008B506F"/>
    <w:rsid w:val="008B608C"/>
    <w:rsid w:val="008B62FA"/>
    <w:rsid w:val="008B657F"/>
    <w:rsid w:val="008B6AA7"/>
    <w:rsid w:val="008B6AAB"/>
    <w:rsid w:val="008B70FB"/>
    <w:rsid w:val="008B7418"/>
    <w:rsid w:val="008B7570"/>
    <w:rsid w:val="008B7B83"/>
    <w:rsid w:val="008C11B3"/>
    <w:rsid w:val="008C1970"/>
    <w:rsid w:val="008C1F33"/>
    <w:rsid w:val="008C2A63"/>
    <w:rsid w:val="008C33C1"/>
    <w:rsid w:val="008C3408"/>
    <w:rsid w:val="008C341F"/>
    <w:rsid w:val="008C37F9"/>
    <w:rsid w:val="008C3D92"/>
    <w:rsid w:val="008C4431"/>
    <w:rsid w:val="008C46DC"/>
    <w:rsid w:val="008C47BD"/>
    <w:rsid w:val="008C5593"/>
    <w:rsid w:val="008C5D45"/>
    <w:rsid w:val="008C79A0"/>
    <w:rsid w:val="008C7A86"/>
    <w:rsid w:val="008D0B15"/>
    <w:rsid w:val="008D0FAF"/>
    <w:rsid w:val="008D136F"/>
    <w:rsid w:val="008D1CE9"/>
    <w:rsid w:val="008D2637"/>
    <w:rsid w:val="008D27C4"/>
    <w:rsid w:val="008D2894"/>
    <w:rsid w:val="008D2C3A"/>
    <w:rsid w:val="008D4176"/>
    <w:rsid w:val="008D490D"/>
    <w:rsid w:val="008D5449"/>
    <w:rsid w:val="008D5934"/>
    <w:rsid w:val="008D636C"/>
    <w:rsid w:val="008D64C7"/>
    <w:rsid w:val="008D686F"/>
    <w:rsid w:val="008D68DC"/>
    <w:rsid w:val="008D6B90"/>
    <w:rsid w:val="008D6CED"/>
    <w:rsid w:val="008E0C1B"/>
    <w:rsid w:val="008E12E7"/>
    <w:rsid w:val="008E1861"/>
    <w:rsid w:val="008E1DA1"/>
    <w:rsid w:val="008E2F06"/>
    <w:rsid w:val="008E358D"/>
    <w:rsid w:val="008E3D24"/>
    <w:rsid w:val="008E4C75"/>
    <w:rsid w:val="008E5022"/>
    <w:rsid w:val="008E5163"/>
    <w:rsid w:val="008E54F3"/>
    <w:rsid w:val="008E5881"/>
    <w:rsid w:val="008E5BC5"/>
    <w:rsid w:val="008E63C6"/>
    <w:rsid w:val="008E6C15"/>
    <w:rsid w:val="008F0743"/>
    <w:rsid w:val="008F0F9F"/>
    <w:rsid w:val="008F116F"/>
    <w:rsid w:val="008F18C5"/>
    <w:rsid w:val="008F1E14"/>
    <w:rsid w:val="008F388F"/>
    <w:rsid w:val="008F473E"/>
    <w:rsid w:val="008F4A7F"/>
    <w:rsid w:val="008F6FF1"/>
    <w:rsid w:val="008F7B28"/>
    <w:rsid w:val="008F7C1A"/>
    <w:rsid w:val="0090000B"/>
    <w:rsid w:val="00901829"/>
    <w:rsid w:val="0090347D"/>
    <w:rsid w:val="00903544"/>
    <w:rsid w:val="00904C79"/>
    <w:rsid w:val="0090517D"/>
    <w:rsid w:val="0090676E"/>
    <w:rsid w:val="00907E40"/>
    <w:rsid w:val="00907EEC"/>
    <w:rsid w:val="009100D4"/>
    <w:rsid w:val="00910876"/>
    <w:rsid w:val="00910B7E"/>
    <w:rsid w:val="009112DD"/>
    <w:rsid w:val="009113AF"/>
    <w:rsid w:val="00912114"/>
    <w:rsid w:val="009125C2"/>
    <w:rsid w:val="00912C10"/>
    <w:rsid w:val="00912DBD"/>
    <w:rsid w:val="00912EB8"/>
    <w:rsid w:val="00913272"/>
    <w:rsid w:val="00913837"/>
    <w:rsid w:val="00914156"/>
    <w:rsid w:val="00915015"/>
    <w:rsid w:val="009151D8"/>
    <w:rsid w:val="0091534D"/>
    <w:rsid w:val="00915594"/>
    <w:rsid w:val="00915CC6"/>
    <w:rsid w:val="00915DE8"/>
    <w:rsid w:val="0091603D"/>
    <w:rsid w:val="00916A4E"/>
    <w:rsid w:val="00916BC7"/>
    <w:rsid w:val="00917F73"/>
    <w:rsid w:val="00920863"/>
    <w:rsid w:val="00921228"/>
    <w:rsid w:val="009217AE"/>
    <w:rsid w:val="00921EED"/>
    <w:rsid w:val="00921F05"/>
    <w:rsid w:val="00922FEC"/>
    <w:rsid w:val="00924541"/>
    <w:rsid w:val="00925BFF"/>
    <w:rsid w:val="0092650F"/>
    <w:rsid w:val="009276E5"/>
    <w:rsid w:val="00927C5C"/>
    <w:rsid w:val="00930657"/>
    <w:rsid w:val="009308F0"/>
    <w:rsid w:val="00931B3E"/>
    <w:rsid w:val="00931CC0"/>
    <w:rsid w:val="00931F67"/>
    <w:rsid w:val="00932611"/>
    <w:rsid w:val="00932F16"/>
    <w:rsid w:val="00933376"/>
    <w:rsid w:val="00933471"/>
    <w:rsid w:val="00933755"/>
    <w:rsid w:val="0093405E"/>
    <w:rsid w:val="009345CC"/>
    <w:rsid w:val="00934C22"/>
    <w:rsid w:val="00934F47"/>
    <w:rsid w:val="00934FDC"/>
    <w:rsid w:val="009358DC"/>
    <w:rsid w:val="00935A5F"/>
    <w:rsid w:val="00935D7E"/>
    <w:rsid w:val="009362E7"/>
    <w:rsid w:val="0093631E"/>
    <w:rsid w:val="009368FB"/>
    <w:rsid w:val="00940F7C"/>
    <w:rsid w:val="00941BAD"/>
    <w:rsid w:val="009420A5"/>
    <w:rsid w:val="00942193"/>
    <w:rsid w:val="00942474"/>
    <w:rsid w:val="00942523"/>
    <w:rsid w:val="00942B6D"/>
    <w:rsid w:val="009432A3"/>
    <w:rsid w:val="00943312"/>
    <w:rsid w:val="009449A8"/>
    <w:rsid w:val="009449AD"/>
    <w:rsid w:val="0094636D"/>
    <w:rsid w:val="00946C86"/>
    <w:rsid w:val="00946D88"/>
    <w:rsid w:val="009473CE"/>
    <w:rsid w:val="0095029B"/>
    <w:rsid w:val="00950344"/>
    <w:rsid w:val="00951180"/>
    <w:rsid w:val="009514A8"/>
    <w:rsid w:val="009521A9"/>
    <w:rsid w:val="0095236D"/>
    <w:rsid w:val="00952CB7"/>
    <w:rsid w:val="00952D0F"/>
    <w:rsid w:val="00952DCE"/>
    <w:rsid w:val="00952ED5"/>
    <w:rsid w:val="009534C8"/>
    <w:rsid w:val="00953CC6"/>
    <w:rsid w:val="00953FBF"/>
    <w:rsid w:val="00954A63"/>
    <w:rsid w:val="00954FD9"/>
    <w:rsid w:val="00955726"/>
    <w:rsid w:val="00955DCD"/>
    <w:rsid w:val="00956055"/>
    <w:rsid w:val="00956791"/>
    <w:rsid w:val="00956E0A"/>
    <w:rsid w:val="0095748F"/>
    <w:rsid w:val="0095766E"/>
    <w:rsid w:val="0096015F"/>
    <w:rsid w:val="00960516"/>
    <w:rsid w:val="00960829"/>
    <w:rsid w:val="009609E2"/>
    <w:rsid w:val="00960D9F"/>
    <w:rsid w:val="00961017"/>
    <w:rsid w:val="009613BD"/>
    <w:rsid w:val="009614A6"/>
    <w:rsid w:val="0096178F"/>
    <w:rsid w:val="00962005"/>
    <w:rsid w:val="00962170"/>
    <w:rsid w:val="00963868"/>
    <w:rsid w:val="00963963"/>
    <w:rsid w:val="00964190"/>
    <w:rsid w:val="00964392"/>
    <w:rsid w:val="0096460C"/>
    <w:rsid w:val="00964738"/>
    <w:rsid w:val="0096568C"/>
    <w:rsid w:val="009657E7"/>
    <w:rsid w:val="00965963"/>
    <w:rsid w:val="00965D6D"/>
    <w:rsid w:val="00966272"/>
    <w:rsid w:val="009662ED"/>
    <w:rsid w:val="0096699E"/>
    <w:rsid w:val="00967535"/>
    <w:rsid w:val="00967FE8"/>
    <w:rsid w:val="00970BAC"/>
    <w:rsid w:val="00970CCA"/>
    <w:rsid w:val="00970F37"/>
    <w:rsid w:val="00971EEB"/>
    <w:rsid w:val="00973D7F"/>
    <w:rsid w:val="00974007"/>
    <w:rsid w:val="00974179"/>
    <w:rsid w:val="00975111"/>
    <w:rsid w:val="009752F3"/>
    <w:rsid w:val="00975FB3"/>
    <w:rsid w:val="0097614A"/>
    <w:rsid w:val="009769C6"/>
    <w:rsid w:val="00976CC6"/>
    <w:rsid w:val="009770AB"/>
    <w:rsid w:val="00977234"/>
    <w:rsid w:val="00977B47"/>
    <w:rsid w:val="00980615"/>
    <w:rsid w:val="0098075C"/>
    <w:rsid w:val="00980848"/>
    <w:rsid w:val="00980C9C"/>
    <w:rsid w:val="009811FA"/>
    <w:rsid w:val="00981875"/>
    <w:rsid w:val="009819F3"/>
    <w:rsid w:val="00981C3A"/>
    <w:rsid w:val="00982B8E"/>
    <w:rsid w:val="00983F5D"/>
    <w:rsid w:val="009840BD"/>
    <w:rsid w:val="0098411F"/>
    <w:rsid w:val="0098466F"/>
    <w:rsid w:val="00984776"/>
    <w:rsid w:val="009851FB"/>
    <w:rsid w:val="0098564A"/>
    <w:rsid w:val="00985A15"/>
    <w:rsid w:val="00985A58"/>
    <w:rsid w:val="00985DAA"/>
    <w:rsid w:val="00985EF7"/>
    <w:rsid w:val="009866D1"/>
    <w:rsid w:val="009905C3"/>
    <w:rsid w:val="00990625"/>
    <w:rsid w:val="00992029"/>
    <w:rsid w:val="009924C8"/>
    <w:rsid w:val="00992B54"/>
    <w:rsid w:val="00992F7A"/>
    <w:rsid w:val="0099343F"/>
    <w:rsid w:val="00993C94"/>
    <w:rsid w:val="00993CBA"/>
    <w:rsid w:val="00993EAC"/>
    <w:rsid w:val="00993EC4"/>
    <w:rsid w:val="00994E1C"/>
    <w:rsid w:val="00995064"/>
    <w:rsid w:val="009951DE"/>
    <w:rsid w:val="00995978"/>
    <w:rsid w:val="00995A32"/>
    <w:rsid w:val="009960AD"/>
    <w:rsid w:val="009965A9"/>
    <w:rsid w:val="00996BB5"/>
    <w:rsid w:val="0099703E"/>
    <w:rsid w:val="009A1984"/>
    <w:rsid w:val="009A1B72"/>
    <w:rsid w:val="009A3B01"/>
    <w:rsid w:val="009A42A8"/>
    <w:rsid w:val="009A57D4"/>
    <w:rsid w:val="009A6738"/>
    <w:rsid w:val="009A673E"/>
    <w:rsid w:val="009A7081"/>
    <w:rsid w:val="009A7971"/>
    <w:rsid w:val="009B0AF1"/>
    <w:rsid w:val="009B0D13"/>
    <w:rsid w:val="009B0D2E"/>
    <w:rsid w:val="009B13D1"/>
    <w:rsid w:val="009B180E"/>
    <w:rsid w:val="009B2AFD"/>
    <w:rsid w:val="009B2D16"/>
    <w:rsid w:val="009B337A"/>
    <w:rsid w:val="009B387A"/>
    <w:rsid w:val="009B3C73"/>
    <w:rsid w:val="009B3D79"/>
    <w:rsid w:val="009B3FF2"/>
    <w:rsid w:val="009B4EF5"/>
    <w:rsid w:val="009C001E"/>
    <w:rsid w:val="009C0632"/>
    <w:rsid w:val="009C0FB3"/>
    <w:rsid w:val="009C10AD"/>
    <w:rsid w:val="009C1C01"/>
    <w:rsid w:val="009C1F56"/>
    <w:rsid w:val="009C1FB8"/>
    <w:rsid w:val="009C2C3A"/>
    <w:rsid w:val="009C3612"/>
    <w:rsid w:val="009C3890"/>
    <w:rsid w:val="009C47CA"/>
    <w:rsid w:val="009C47DE"/>
    <w:rsid w:val="009C4EFF"/>
    <w:rsid w:val="009C5384"/>
    <w:rsid w:val="009C5651"/>
    <w:rsid w:val="009C5D4F"/>
    <w:rsid w:val="009C6602"/>
    <w:rsid w:val="009C67F6"/>
    <w:rsid w:val="009C73C4"/>
    <w:rsid w:val="009C7AB8"/>
    <w:rsid w:val="009C7F01"/>
    <w:rsid w:val="009D024C"/>
    <w:rsid w:val="009D0681"/>
    <w:rsid w:val="009D08A3"/>
    <w:rsid w:val="009D0CB8"/>
    <w:rsid w:val="009D1D04"/>
    <w:rsid w:val="009D274A"/>
    <w:rsid w:val="009D363D"/>
    <w:rsid w:val="009D4293"/>
    <w:rsid w:val="009D56C2"/>
    <w:rsid w:val="009D5917"/>
    <w:rsid w:val="009D5CDB"/>
    <w:rsid w:val="009D68C1"/>
    <w:rsid w:val="009D6D46"/>
    <w:rsid w:val="009D76C1"/>
    <w:rsid w:val="009D78F6"/>
    <w:rsid w:val="009E05FE"/>
    <w:rsid w:val="009E17B4"/>
    <w:rsid w:val="009E223A"/>
    <w:rsid w:val="009E24AD"/>
    <w:rsid w:val="009E2CD3"/>
    <w:rsid w:val="009E3AAC"/>
    <w:rsid w:val="009E3C48"/>
    <w:rsid w:val="009E3CE7"/>
    <w:rsid w:val="009E4A99"/>
    <w:rsid w:val="009E5511"/>
    <w:rsid w:val="009E5EF0"/>
    <w:rsid w:val="009E63C4"/>
    <w:rsid w:val="009E6A56"/>
    <w:rsid w:val="009E6E70"/>
    <w:rsid w:val="009E7121"/>
    <w:rsid w:val="009E731A"/>
    <w:rsid w:val="009E7A2D"/>
    <w:rsid w:val="009E7B3F"/>
    <w:rsid w:val="009F038D"/>
    <w:rsid w:val="009F0DAF"/>
    <w:rsid w:val="009F0F36"/>
    <w:rsid w:val="009F1898"/>
    <w:rsid w:val="009F18BE"/>
    <w:rsid w:val="009F1A14"/>
    <w:rsid w:val="009F24C7"/>
    <w:rsid w:val="009F395E"/>
    <w:rsid w:val="009F3DD6"/>
    <w:rsid w:val="009F4DB3"/>
    <w:rsid w:val="009F4EF0"/>
    <w:rsid w:val="009F53DA"/>
    <w:rsid w:val="009F551E"/>
    <w:rsid w:val="009F55C9"/>
    <w:rsid w:val="009F64BA"/>
    <w:rsid w:val="009F679A"/>
    <w:rsid w:val="009F67DA"/>
    <w:rsid w:val="009F71F7"/>
    <w:rsid w:val="009F738D"/>
    <w:rsid w:val="009F786C"/>
    <w:rsid w:val="009F7A50"/>
    <w:rsid w:val="00A0099C"/>
    <w:rsid w:val="00A00E44"/>
    <w:rsid w:val="00A015D5"/>
    <w:rsid w:val="00A01D50"/>
    <w:rsid w:val="00A01E8F"/>
    <w:rsid w:val="00A02175"/>
    <w:rsid w:val="00A02E0C"/>
    <w:rsid w:val="00A03FA8"/>
    <w:rsid w:val="00A04551"/>
    <w:rsid w:val="00A05041"/>
    <w:rsid w:val="00A05E78"/>
    <w:rsid w:val="00A061E3"/>
    <w:rsid w:val="00A068C4"/>
    <w:rsid w:val="00A06EBB"/>
    <w:rsid w:val="00A06F57"/>
    <w:rsid w:val="00A074F7"/>
    <w:rsid w:val="00A076A3"/>
    <w:rsid w:val="00A11264"/>
    <w:rsid w:val="00A12DC5"/>
    <w:rsid w:val="00A13A53"/>
    <w:rsid w:val="00A1407C"/>
    <w:rsid w:val="00A14519"/>
    <w:rsid w:val="00A148A3"/>
    <w:rsid w:val="00A15546"/>
    <w:rsid w:val="00A1566E"/>
    <w:rsid w:val="00A15A48"/>
    <w:rsid w:val="00A15C54"/>
    <w:rsid w:val="00A175F3"/>
    <w:rsid w:val="00A17A6E"/>
    <w:rsid w:val="00A17CFA"/>
    <w:rsid w:val="00A17FDC"/>
    <w:rsid w:val="00A20681"/>
    <w:rsid w:val="00A211A2"/>
    <w:rsid w:val="00A214B1"/>
    <w:rsid w:val="00A21585"/>
    <w:rsid w:val="00A2222C"/>
    <w:rsid w:val="00A22772"/>
    <w:rsid w:val="00A24135"/>
    <w:rsid w:val="00A2466C"/>
    <w:rsid w:val="00A24F01"/>
    <w:rsid w:val="00A25790"/>
    <w:rsid w:val="00A25846"/>
    <w:rsid w:val="00A26406"/>
    <w:rsid w:val="00A2692D"/>
    <w:rsid w:val="00A269D1"/>
    <w:rsid w:val="00A26B12"/>
    <w:rsid w:val="00A26D28"/>
    <w:rsid w:val="00A26F23"/>
    <w:rsid w:val="00A26F50"/>
    <w:rsid w:val="00A270B2"/>
    <w:rsid w:val="00A27531"/>
    <w:rsid w:val="00A304CE"/>
    <w:rsid w:val="00A30A14"/>
    <w:rsid w:val="00A314F4"/>
    <w:rsid w:val="00A31838"/>
    <w:rsid w:val="00A31A49"/>
    <w:rsid w:val="00A31BC8"/>
    <w:rsid w:val="00A32B23"/>
    <w:rsid w:val="00A3425B"/>
    <w:rsid w:val="00A3474C"/>
    <w:rsid w:val="00A34E9D"/>
    <w:rsid w:val="00A35CC5"/>
    <w:rsid w:val="00A36E0D"/>
    <w:rsid w:val="00A36F85"/>
    <w:rsid w:val="00A37189"/>
    <w:rsid w:val="00A40280"/>
    <w:rsid w:val="00A40472"/>
    <w:rsid w:val="00A406BA"/>
    <w:rsid w:val="00A40C6D"/>
    <w:rsid w:val="00A418C1"/>
    <w:rsid w:val="00A41A09"/>
    <w:rsid w:val="00A4239A"/>
    <w:rsid w:val="00A4269C"/>
    <w:rsid w:val="00A42A14"/>
    <w:rsid w:val="00A42BDA"/>
    <w:rsid w:val="00A43103"/>
    <w:rsid w:val="00A43FB2"/>
    <w:rsid w:val="00A4464A"/>
    <w:rsid w:val="00A44DB5"/>
    <w:rsid w:val="00A44EBA"/>
    <w:rsid w:val="00A44F1C"/>
    <w:rsid w:val="00A4510D"/>
    <w:rsid w:val="00A45702"/>
    <w:rsid w:val="00A4694A"/>
    <w:rsid w:val="00A46AB8"/>
    <w:rsid w:val="00A476D8"/>
    <w:rsid w:val="00A50332"/>
    <w:rsid w:val="00A51CF8"/>
    <w:rsid w:val="00A52445"/>
    <w:rsid w:val="00A52516"/>
    <w:rsid w:val="00A52770"/>
    <w:rsid w:val="00A52E19"/>
    <w:rsid w:val="00A53B71"/>
    <w:rsid w:val="00A54E60"/>
    <w:rsid w:val="00A552BF"/>
    <w:rsid w:val="00A55E31"/>
    <w:rsid w:val="00A570A3"/>
    <w:rsid w:val="00A5734C"/>
    <w:rsid w:val="00A6076E"/>
    <w:rsid w:val="00A6154D"/>
    <w:rsid w:val="00A618D0"/>
    <w:rsid w:val="00A61A8F"/>
    <w:rsid w:val="00A61BFC"/>
    <w:rsid w:val="00A63426"/>
    <w:rsid w:val="00A63D4A"/>
    <w:rsid w:val="00A64636"/>
    <w:rsid w:val="00A64959"/>
    <w:rsid w:val="00A64A26"/>
    <w:rsid w:val="00A64A66"/>
    <w:rsid w:val="00A64B33"/>
    <w:rsid w:val="00A64B51"/>
    <w:rsid w:val="00A6594C"/>
    <w:rsid w:val="00A65E7F"/>
    <w:rsid w:val="00A6611F"/>
    <w:rsid w:val="00A664AB"/>
    <w:rsid w:val="00A66F1E"/>
    <w:rsid w:val="00A67928"/>
    <w:rsid w:val="00A70C20"/>
    <w:rsid w:val="00A71025"/>
    <w:rsid w:val="00A718D1"/>
    <w:rsid w:val="00A71D0D"/>
    <w:rsid w:val="00A720BC"/>
    <w:rsid w:val="00A72EB8"/>
    <w:rsid w:val="00A73666"/>
    <w:rsid w:val="00A73F96"/>
    <w:rsid w:val="00A74376"/>
    <w:rsid w:val="00A7477F"/>
    <w:rsid w:val="00A74999"/>
    <w:rsid w:val="00A75684"/>
    <w:rsid w:val="00A75CD6"/>
    <w:rsid w:val="00A7605A"/>
    <w:rsid w:val="00A760F6"/>
    <w:rsid w:val="00A769C2"/>
    <w:rsid w:val="00A76C38"/>
    <w:rsid w:val="00A77C19"/>
    <w:rsid w:val="00A80300"/>
    <w:rsid w:val="00A80343"/>
    <w:rsid w:val="00A804E0"/>
    <w:rsid w:val="00A80688"/>
    <w:rsid w:val="00A81D62"/>
    <w:rsid w:val="00A81F4C"/>
    <w:rsid w:val="00A82911"/>
    <w:rsid w:val="00A82965"/>
    <w:rsid w:val="00A841BD"/>
    <w:rsid w:val="00A8428F"/>
    <w:rsid w:val="00A84905"/>
    <w:rsid w:val="00A85529"/>
    <w:rsid w:val="00A85D44"/>
    <w:rsid w:val="00A860AC"/>
    <w:rsid w:val="00A86183"/>
    <w:rsid w:val="00A8621B"/>
    <w:rsid w:val="00A86430"/>
    <w:rsid w:val="00A86C96"/>
    <w:rsid w:val="00A876EC"/>
    <w:rsid w:val="00A87B97"/>
    <w:rsid w:val="00A90045"/>
    <w:rsid w:val="00A90107"/>
    <w:rsid w:val="00A909A1"/>
    <w:rsid w:val="00A90CFD"/>
    <w:rsid w:val="00A90D06"/>
    <w:rsid w:val="00A91436"/>
    <w:rsid w:val="00A927B5"/>
    <w:rsid w:val="00A92C0E"/>
    <w:rsid w:val="00A92C44"/>
    <w:rsid w:val="00A92EE8"/>
    <w:rsid w:val="00A93008"/>
    <w:rsid w:val="00A93523"/>
    <w:rsid w:val="00A9478A"/>
    <w:rsid w:val="00A95A03"/>
    <w:rsid w:val="00A96898"/>
    <w:rsid w:val="00A97932"/>
    <w:rsid w:val="00AA1E17"/>
    <w:rsid w:val="00AA2096"/>
    <w:rsid w:val="00AA2695"/>
    <w:rsid w:val="00AA2D91"/>
    <w:rsid w:val="00AA3DA6"/>
    <w:rsid w:val="00AA56F3"/>
    <w:rsid w:val="00AA5E37"/>
    <w:rsid w:val="00AA60C3"/>
    <w:rsid w:val="00AA65ED"/>
    <w:rsid w:val="00AA65F0"/>
    <w:rsid w:val="00AA6859"/>
    <w:rsid w:val="00AA757B"/>
    <w:rsid w:val="00AA79C5"/>
    <w:rsid w:val="00AB1099"/>
    <w:rsid w:val="00AB1733"/>
    <w:rsid w:val="00AB1769"/>
    <w:rsid w:val="00AB1BF7"/>
    <w:rsid w:val="00AB1C60"/>
    <w:rsid w:val="00AB2808"/>
    <w:rsid w:val="00AB304F"/>
    <w:rsid w:val="00AB345D"/>
    <w:rsid w:val="00AB3959"/>
    <w:rsid w:val="00AB3B7A"/>
    <w:rsid w:val="00AB3B83"/>
    <w:rsid w:val="00AB3BCF"/>
    <w:rsid w:val="00AB3EC6"/>
    <w:rsid w:val="00AB4CE7"/>
    <w:rsid w:val="00AB4EF0"/>
    <w:rsid w:val="00AB5347"/>
    <w:rsid w:val="00AB54AB"/>
    <w:rsid w:val="00AB59DC"/>
    <w:rsid w:val="00AB5AFD"/>
    <w:rsid w:val="00AB68FD"/>
    <w:rsid w:val="00AC056D"/>
    <w:rsid w:val="00AC190C"/>
    <w:rsid w:val="00AC1B12"/>
    <w:rsid w:val="00AC254B"/>
    <w:rsid w:val="00AC295F"/>
    <w:rsid w:val="00AC33D6"/>
    <w:rsid w:val="00AC425C"/>
    <w:rsid w:val="00AC4AE6"/>
    <w:rsid w:val="00AC5CB9"/>
    <w:rsid w:val="00AC6F7F"/>
    <w:rsid w:val="00AC7977"/>
    <w:rsid w:val="00AD0403"/>
    <w:rsid w:val="00AD0EC3"/>
    <w:rsid w:val="00AD13AA"/>
    <w:rsid w:val="00AD1D3E"/>
    <w:rsid w:val="00AD214F"/>
    <w:rsid w:val="00AD27E8"/>
    <w:rsid w:val="00AD4013"/>
    <w:rsid w:val="00AD4242"/>
    <w:rsid w:val="00AD44C7"/>
    <w:rsid w:val="00AD4758"/>
    <w:rsid w:val="00AD5460"/>
    <w:rsid w:val="00AD590C"/>
    <w:rsid w:val="00AD591E"/>
    <w:rsid w:val="00AD6F2C"/>
    <w:rsid w:val="00AD6F8F"/>
    <w:rsid w:val="00AE02A5"/>
    <w:rsid w:val="00AE07FC"/>
    <w:rsid w:val="00AE0A73"/>
    <w:rsid w:val="00AE1410"/>
    <w:rsid w:val="00AE1AFA"/>
    <w:rsid w:val="00AE27B2"/>
    <w:rsid w:val="00AE2B6E"/>
    <w:rsid w:val="00AE2CB7"/>
    <w:rsid w:val="00AE3BCC"/>
    <w:rsid w:val="00AE454F"/>
    <w:rsid w:val="00AE4833"/>
    <w:rsid w:val="00AE5527"/>
    <w:rsid w:val="00AE5966"/>
    <w:rsid w:val="00AE59AD"/>
    <w:rsid w:val="00AE5F47"/>
    <w:rsid w:val="00AE7CBA"/>
    <w:rsid w:val="00AF14FB"/>
    <w:rsid w:val="00AF185D"/>
    <w:rsid w:val="00AF1F91"/>
    <w:rsid w:val="00AF26DB"/>
    <w:rsid w:val="00AF2A04"/>
    <w:rsid w:val="00AF3783"/>
    <w:rsid w:val="00AF3BA6"/>
    <w:rsid w:val="00AF4432"/>
    <w:rsid w:val="00AF476C"/>
    <w:rsid w:val="00AF493A"/>
    <w:rsid w:val="00AF4F61"/>
    <w:rsid w:val="00AF5055"/>
    <w:rsid w:val="00AF51F9"/>
    <w:rsid w:val="00AF62EA"/>
    <w:rsid w:val="00AF6497"/>
    <w:rsid w:val="00AF6DB0"/>
    <w:rsid w:val="00AF6DE1"/>
    <w:rsid w:val="00AF7112"/>
    <w:rsid w:val="00AF7E37"/>
    <w:rsid w:val="00AF7FCD"/>
    <w:rsid w:val="00B00221"/>
    <w:rsid w:val="00B00455"/>
    <w:rsid w:val="00B00612"/>
    <w:rsid w:val="00B012F2"/>
    <w:rsid w:val="00B01D9A"/>
    <w:rsid w:val="00B0279E"/>
    <w:rsid w:val="00B0343D"/>
    <w:rsid w:val="00B0415E"/>
    <w:rsid w:val="00B0450F"/>
    <w:rsid w:val="00B04624"/>
    <w:rsid w:val="00B05735"/>
    <w:rsid w:val="00B05BD7"/>
    <w:rsid w:val="00B06876"/>
    <w:rsid w:val="00B07DE1"/>
    <w:rsid w:val="00B07ECF"/>
    <w:rsid w:val="00B10235"/>
    <w:rsid w:val="00B10648"/>
    <w:rsid w:val="00B1098E"/>
    <w:rsid w:val="00B13063"/>
    <w:rsid w:val="00B1315D"/>
    <w:rsid w:val="00B139AB"/>
    <w:rsid w:val="00B1406F"/>
    <w:rsid w:val="00B14449"/>
    <w:rsid w:val="00B14633"/>
    <w:rsid w:val="00B149C3"/>
    <w:rsid w:val="00B14E41"/>
    <w:rsid w:val="00B14E67"/>
    <w:rsid w:val="00B15284"/>
    <w:rsid w:val="00B152A7"/>
    <w:rsid w:val="00B1563E"/>
    <w:rsid w:val="00B157F9"/>
    <w:rsid w:val="00B15A26"/>
    <w:rsid w:val="00B1673C"/>
    <w:rsid w:val="00B16E05"/>
    <w:rsid w:val="00B1713E"/>
    <w:rsid w:val="00B171C0"/>
    <w:rsid w:val="00B17D65"/>
    <w:rsid w:val="00B17DE9"/>
    <w:rsid w:val="00B17FE4"/>
    <w:rsid w:val="00B20341"/>
    <w:rsid w:val="00B2072F"/>
    <w:rsid w:val="00B2090C"/>
    <w:rsid w:val="00B20C75"/>
    <w:rsid w:val="00B21343"/>
    <w:rsid w:val="00B213B3"/>
    <w:rsid w:val="00B220CD"/>
    <w:rsid w:val="00B221AC"/>
    <w:rsid w:val="00B237EC"/>
    <w:rsid w:val="00B23BCD"/>
    <w:rsid w:val="00B24BF0"/>
    <w:rsid w:val="00B250BC"/>
    <w:rsid w:val="00B2616B"/>
    <w:rsid w:val="00B26F43"/>
    <w:rsid w:val="00B271B6"/>
    <w:rsid w:val="00B27F5B"/>
    <w:rsid w:val="00B30520"/>
    <w:rsid w:val="00B30954"/>
    <w:rsid w:val="00B309BA"/>
    <w:rsid w:val="00B30B97"/>
    <w:rsid w:val="00B31B28"/>
    <w:rsid w:val="00B31EC0"/>
    <w:rsid w:val="00B324CD"/>
    <w:rsid w:val="00B32937"/>
    <w:rsid w:val="00B32E26"/>
    <w:rsid w:val="00B32FB3"/>
    <w:rsid w:val="00B33A88"/>
    <w:rsid w:val="00B344DA"/>
    <w:rsid w:val="00B3461D"/>
    <w:rsid w:val="00B347AA"/>
    <w:rsid w:val="00B34D2D"/>
    <w:rsid w:val="00B34FAB"/>
    <w:rsid w:val="00B35199"/>
    <w:rsid w:val="00B351C3"/>
    <w:rsid w:val="00B356F2"/>
    <w:rsid w:val="00B36B18"/>
    <w:rsid w:val="00B36DE0"/>
    <w:rsid w:val="00B36F5F"/>
    <w:rsid w:val="00B37847"/>
    <w:rsid w:val="00B37AAF"/>
    <w:rsid w:val="00B40127"/>
    <w:rsid w:val="00B40B25"/>
    <w:rsid w:val="00B415D8"/>
    <w:rsid w:val="00B41714"/>
    <w:rsid w:val="00B41807"/>
    <w:rsid w:val="00B41C56"/>
    <w:rsid w:val="00B43FFA"/>
    <w:rsid w:val="00B444DE"/>
    <w:rsid w:val="00B44D1A"/>
    <w:rsid w:val="00B45098"/>
    <w:rsid w:val="00B453CF"/>
    <w:rsid w:val="00B472BF"/>
    <w:rsid w:val="00B47424"/>
    <w:rsid w:val="00B47927"/>
    <w:rsid w:val="00B50212"/>
    <w:rsid w:val="00B5029C"/>
    <w:rsid w:val="00B50C18"/>
    <w:rsid w:val="00B516FC"/>
    <w:rsid w:val="00B517C1"/>
    <w:rsid w:val="00B519DF"/>
    <w:rsid w:val="00B519F0"/>
    <w:rsid w:val="00B51A09"/>
    <w:rsid w:val="00B52704"/>
    <w:rsid w:val="00B533EF"/>
    <w:rsid w:val="00B5416A"/>
    <w:rsid w:val="00B54248"/>
    <w:rsid w:val="00B546EC"/>
    <w:rsid w:val="00B54EC0"/>
    <w:rsid w:val="00B55511"/>
    <w:rsid w:val="00B57A05"/>
    <w:rsid w:val="00B57DCB"/>
    <w:rsid w:val="00B602D6"/>
    <w:rsid w:val="00B60530"/>
    <w:rsid w:val="00B61AB2"/>
    <w:rsid w:val="00B61DF1"/>
    <w:rsid w:val="00B62325"/>
    <w:rsid w:val="00B62465"/>
    <w:rsid w:val="00B624C0"/>
    <w:rsid w:val="00B627C0"/>
    <w:rsid w:val="00B62C83"/>
    <w:rsid w:val="00B62C98"/>
    <w:rsid w:val="00B62D01"/>
    <w:rsid w:val="00B62D2E"/>
    <w:rsid w:val="00B63238"/>
    <w:rsid w:val="00B635FC"/>
    <w:rsid w:val="00B63BAA"/>
    <w:rsid w:val="00B645B4"/>
    <w:rsid w:val="00B645BD"/>
    <w:rsid w:val="00B65426"/>
    <w:rsid w:val="00B655F3"/>
    <w:rsid w:val="00B65AA5"/>
    <w:rsid w:val="00B65DAF"/>
    <w:rsid w:val="00B65DF0"/>
    <w:rsid w:val="00B6639E"/>
    <w:rsid w:val="00B66B24"/>
    <w:rsid w:val="00B67377"/>
    <w:rsid w:val="00B67412"/>
    <w:rsid w:val="00B6798E"/>
    <w:rsid w:val="00B716B9"/>
    <w:rsid w:val="00B71F36"/>
    <w:rsid w:val="00B72EC0"/>
    <w:rsid w:val="00B73758"/>
    <w:rsid w:val="00B73D28"/>
    <w:rsid w:val="00B73EC0"/>
    <w:rsid w:val="00B74E0F"/>
    <w:rsid w:val="00B74E14"/>
    <w:rsid w:val="00B7521E"/>
    <w:rsid w:val="00B7565B"/>
    <w:rsid w:val="00B75C97"/>
    <w:rsid w:val="00B75E02"/>
    <w:rsid w:val="00B761B3"/>
    <w:rsid w:val="00B761EB"/>
    <w:rsid w:val="00B769DF"/>
    <w:rsid w:val="00B76B37"/>
    <w:rsid w:val="00B77169"/>
    <w:rsid w:val="00B7731E"/>
    <w:rsid w:val="00B77B0B"/>
    <w:rsid w:val="00B77C3A"/>
    <w:rsid w:val="00B77D7D"/>
    <w:rsid w:val="00B77F76"/>
    <w:rsid w:val="00B80BE9"/>
    <w:rsid w:val="00B80BEA"/>
    <w:rsid w:val="00B80D7B"/>
    <w:rsid w:val="00B81069"/>
    <w:rsid w:val="00B81663"/>
    <w:rsid w:val="00B81F6C"/>
    <w:rsid w:val="00B8215D"/>
    <w:rsid w:val="00B846D1"/>
    <w:rsid w:val="00B846E3"/>
    <w:rsid w:val="00B84812"/>
    <w:rsid w:val="00B84FC3"/>
    <w:rsid w:val="00B851DE"/>
    <w:rsid w:val="00B85DE2"/>
    <w:rsid w:val="00B86096"/>
    <w:rsid w:val="00B8652D"/>
    <w:rsid w:val="00B86844"/>
    <w:rsid w:val="00B87604"/>
    <w:rsid w:val="00B8781F"/>
    <w:rsid w:val="00B878C6"/>
    <w:rsid w:val="00B9382B"/>
    <w:rsid w:val="00B943C5"/>
    <w:rsid w:val="00B94970"/>
    <w:rsid w:val="00B94D00"/>
    <w:rsid w:val="00B9535D"/>
    <w:rsid w:val="00B95A18"/>
    <w:rsid w:val="00B95A79"/>
    <w:rsid w:val="00B96AEC"/>
    <w:rsid w:val="00B97667"/>
    <w:rsid w:val="00BA08CB"/>
    <w:rsid w:val="00BA1627"/>
    <w:rsid w:val="00BA2968"/>
    <w:rsid w:val="00BA2B83"/>
    <w:rsid w:val="00BA2C92"/>
    <w:rsid w:val="00BA34E1"/>
    <w:rsid w:val="00BA38CD"/>
    <w:rsid w:val="00BA39D9"/>
    <w:rsid w:val="00BA4427"/>
    <w:rsid w:val="00BA4829"/>
    <w:rsid w:val="00BA492E"/>
    <w:rsid w:val="00BA5D8A"/>
    <w:rsid w:val="00BA6464"/>
    <w:rsid w:val="00BA65E0"/>
    <w:rsid w:val="00BA661C"/>
    <w:rsid w:val="00BA6811"/>
    <w:rsid w:val="00BA686E"/>
    <w:rsid w:val="00BA6897"/>
    <w:rsid w:val="00BA6D59"/>
    <w:rsid w:val="00BA714B"/>
    <w:rsid w:val="00BAAD12"/>
    <w:rsid w:val="00BB0083"/>
    <w:rsid w:val="00BB0978"/>
    <w:rsid w:val="00BB124B"/>
    <w:rsid w:val="00BB16C6"/>
    <w:rsid w:val="00BB3043"/>
    <w:rsid w:val="00BB3706"/>
    <w:rsid w:val="00BB5100"/>
    <w:rsid w:val="00BB6948"/>
    <w:rsid w:val="00BB6E2A"/>
    <w:rsid w:val="00BB728C"/>
    <w:rsid w:val="00BC0CF7"/>
    <w:rsid w:val="00BC0CFC"/>
    <w:rsid w:val="00BC0F55"/>
    <w:rsid w:val="00BC1E95"/>
    <w:rsid w:val="00BC2280"/>
    <w:rsid w:val="00BC2660"/>
    <w:rsid w:val="00BC2FD9"/>
    <w:rsid w:val="00BC2FE5"/>
    <w:rsid w:val="00BC478A"/>
    <w:rsid w:val="00BC5243"/>
    <w:rsid w:val="00BC54F6"/>
    <w:rsid w:val="00BC6013"/>
    <w:rsid w:val="00BC6160"/>
    <w:rsid w:val="00BC6AF4"/>
    <w:rsid w:val="00BC6C64"/>
    <w:rsid w:val="00BC7AB0"/>
    <w:rsid w:val="00BD0A4B"/>
    <w:rsid w:val="00BD0D6C"/>
    <w:rsid w:val="00BD16F5"/>
    <w:rsid w:val="00BD19CC"/>
    <w:rsid w:val="00BD22E2"/>
    <w:rsid w:val="00BD2739"/>
    <w:rsid w:val="00BD2A31"/>
    <w:rsid w:val="00BD3AE7"/>
    <w:rsid w:val="00BD5063"/>
    <w:rsid w:val="00BD584E"/>
    <w:rsid w:val="00BD5EBB"/>
    <w:rsid w:val="00BD6162"/>
    <w:rsid w:val="00BD632D"/>
    <w:rsid w:val="00BD65D1"/>
    <w:rsid w:val="00BE007E"/>
    <w:rsid w:val="00BE113F"/>
    <w:rsid w:val="00BE14BA"/>
    <w:rsid w:val="00BE220B"/>
    <w:rsid w:val="00BE2864"/>
    <w:rsid w:val="00BE29D9"/>
    <w:rsid w:val="00BE2E50"/>
    <w:rsid w:val="00BE3227"/>
    <w:rsid w:val="00BE3D5D"/>
    <w:rsid w:val="00BE413F"/>
    <w:rsid w:val="00BE4285"/>
    <w:rsid w:val="00BE430D"/>
    <w:rsid w:val="00BE47CE"/>
    <w:rsid w:val="00BE4FCD"/>
    <w:rsid w:val="00BE510E"/>
    <w:rsid w:val="00BE5169"/>
    <w:rsid w:val="00BE569A"/>
    <w:rsid w:val="00BE5B61"/>
    <w:rsid w:val="00BE6A15"/>
    <w:rsid w:val="00BE7394"/>
    <w:rsid w:val="00BE7C81"/>
    <w:rsid w:val="00BF03BE"/>
    <w:rsid w:val="00BF10A0"/>
    <w:rsid w:val="00BF1C84"/>
    <w:rsid w:val="00BF1E69"/>
    <w:rsid w:val="00BF2682"/>
    <w:rsid w:val="00BF27F3"/>
    <w:rsid w:val="00BF31EC"/>
    <w:rsid w:val="00BF3913"/>
    <w:rsid w:val="00BF46E7"/>
    <w:rsid w:val="00BF4D5B"/>
    <w:rsid w:val="00BF501B"/>
    <w:rsid w:val="00BF5512"/>
    <w:rsid w:val="00BF5773"/>
    <w:rsid w:val="00BF5C49"/>
    <w:rsid w:val="00BF605E"/>
    <w:rsid w:val="00BF757E"/>
    <w:rsid w:val="00BF79E9"/>
    <w:rsid w:val="00C00863"/>
    <w:rsid w:val="00C0088C"/>
    <w:rsid w:val="00C027BB"/>
    <w:rsid w:val="00C02BF1"/>
    <w:rsid w:val="00C0350C"/>
    <w:rsid w:val="00C035BA"/>
    <w:rsid w:val="00C03889"/>
    <w:rsid w:val="00C03E4E"/>
    <w:rsid w:val="00C04811"/>
    <w:rsid w:val="00C04D3C"/>
    <w:rsid w:val="00C06367"/>
    <w:rsid w:val="00C06382"/>
    <w:rsid w:val="00C06494"/>
    <w:rsid w:val="00C10405"/>
    <w:rsid w:val="00C1049C"/>
    <w:rsid w:val="00C10A89"/>
    <w:rsid w:val="00C11659"/>
    <w:rsid w:val="00C117C7"/>
    <w:rsid w:val="00C11A03"/>
    <w:rsid w:val="00C11D02"/>
    <w:rsid w:val="00C121B7"/>
    <w:rsid w:val="00C12D6F"/>
    <w:rsid w:val="00C12F4F"/>
    <w:rsid w:val="00C1382E"/>
    <w:rsid w:val="00C14693"/>
    <w:rsid w:val="00C14778"/>
    <w:rsid w:val="00C151AE"/>
    <w:rsid w:val="00C16345"/>
    <w:rsid w:val="00C169F3"/>
    <w:rsid w:val="00C17052"/>
    <w:rsid w:val="00C17206"/>
    <w:rsid w:val="00C20CD7"/>
    <w:rsid w:val="00C21630"/>
    <w:rsid w:val="00C21789"/>
    <w:rsid w:val="00C2256D"/>
    <w:rsid w:val="00C22633"/>
    <w:rsid w:val="00C22FE7"/>
    <w:rsid w:val="00C2371E"/>
    <w:rsid w:val="00C23E1B"/>
    <w:rsid w:val="00C24435"/>
    <w:rsid w:val="00C2540D"/>
    <w:rsid w:val="00C265A0"/>
    <w:rsid w:val="00C26C5B"/>
    <w:rsid w:val="00C26CFF"/>
    <w:rsid w:val="00C27B3E"/>
    <w:rsid w:val="00C27F2F"/>
    <w:rsid w:val="00C30689"/>
    <w:rsid w:val="00C3098E"/>
    <w:rsid w:val="00C32892"/>
    <w:rsid w:val="00C32EBD"/>
    <w:rsid w:val="00C33F1F"/>
    <w:rsid w:val="00C34454"/>
    <w:rsid w:val="00C34858"/>
    <w:rsid w:val="00C348A1"/>
    <w:rsid w:val="00C34ABC"/>
    <w:rsid w:val="00C34EF6"/>
    <w:rsid w:val="00C350DC"/>
    <w:rsid w:val="00C35249"/>
    <w:rsid w:val="00C3694D"/>
    <w:rsid w:val="00C37633"/>
    <w:rsid w:val="00C3785C"/>
    <w:rsid w:val="00C37A57"/>
    <w:rsid w:val="00C4066A"/>
    <w:rsid w:val="00C4082F"/>
    <w:rsid w:val="00C4168B"/>
    <w:rsid w:val="00C41B7F"/>
    <w:rsid w:val="00C41BE8"/>
    <w:rsid w:val="00C422D9"/>
    <w:rsid w:val="00C42316"/>
    <w:rsid w:val="00C426D6"/>
    <w:rsid w:val="00C42EF8"/>
    <w:rsid w:val="00C431CF"/>
    <w:rsid w:val="00C437B5"/>
    <w:rsid w:val="00C43E0F"/>
    <w:rsid w:val="00C43F16"/>
    <w:rsid w:val="00C44135"/>
    <w:rsid w:val="00C44AC4"/>
    <w:rsid w:val="00C44B92"/>
    <w:rsid w:val="00C44CA9"/>
    <w:rsid w:val="00C451CC"/>
    <w:rsid w:val="00C45400"/>
    <w:rsid w:val="00C4550C"/>
    <w:rsid w:val="00C45BAD"/>
    <w:rsid w:val="00C45BB6"/>
    <w:rsid w:val="00C45DBB"/>
    <w:rsid w:val="00C45DF3"/>
    <w:rsid w:val="00C46394"/>
    <w:rsid w:val="00C46E83"/>
    <w:rsid w:val="00C47FBD"/>
    <w:rsid w:val="00C502BB"/>
    <w:rsid w:val="00C513A6"/>
    <w:rsid w:val="00C514C4"/>
    <w:rsid w:val="00C52A24"/>
    <w:rsid w:val="00C53033"/>
    <w:rsid w:val="00C53C43"/>
    <w:rsid w:val="00C54B6C"/>
    <w:rsid w:val="00C54FD8"/>
    <w:rsid w:val="00C56074"/>
    <w:rsid w:val="00C567F9"/>
    <w:rsid w:val="00C56D19"/>
    <w:rsid w:val="00C571DA"/>
    <w:rsid w:val="00C576AE"/>
    <w:rsid w:val="00C60908"/>
    <w:rsid w:val="00C61150"/>
    <w:rsid w:val="00C6161C"/>
    <w:rsid w:val="00C6280F"/>
    <w:rsid w:val="00C632AF"/>
    <w:rsid w:val="00C640AB"/>
    <w:rsid w:val="00C65117"/>
    <w:rsid w:val="00C659B9"/>
    <w:rsid w:val="00C659EC"/>
    <w:rsid w:val="00C65C5E"/>
    <w:rsid w:val="00C65D95"/>
    <w:rsid w:val="00C65E84"/>
    <w:rsid w:val="00C6603E"/>
    <w:rsid w:val="00C662CE"/>
    <w:rsid w:val="00C66450"/>
    <w:rsid w:val="00C66502"/>
    <w:rsid w:val="00C665E5"/>
    <w:rsid w:val="00C67AC8"/>
    <w:rsid w:val="00C70F58"/>
    <w:rsid w:val="00C7199F"/>
    <w:rsid w:val="00C719A4"/>
    <w:rsid w:val="00C71ECD"/>
    <w:rsid w:val="00C71FF1"/>
    <w:rsid w:val="00C729BC"/>
    <w:rsid w:val="00C72ACB"/>
    <w:rsid w:val="00C72E83"/>
    <w:rsid w:val="00C7338A"/>
    <w:rsid w:val="00C735E7"/>
    <w:rsid w:val="00C73CF3"/>
    <w:rsid w:val="00C743E3"/>
    <w:rsid w:val="00C744E5"/>
    <w:rsid w:val="00C7529A"/>
    <w:rsid w:val="00C75BF1"/>
    <w:rsid w:val="00C7601B"/>
    <w:rsid w:val="00C76545"/>
    <w:rsid w:val="00C76983"/>
    <w:rsid w:val="00C76F18"/>
    <w:rsid w:val="00C778D4"/>
    <w:rsid w:val="00C77A45"/>
    <w:rsid w:val="00C80556"/>
    <w:rsid w:val="00C807F1"/>
    <w:rsid w:val="00C8256E"/>
    <w:rsid w:val="00C85AFF"/>
    <w:rsid w:val="00C85B31"/>
    <w:rsid w:val="00C862FF"/>
    <w:rsid w:val="00C87FD7"/>
    <w:rsid w:val="00C90427"/>
    <w:rsid w:val="00C90D52"/>
    <w:rsid w:val="00C9126F"/>
    <w:rsid w:val="00C91420"/>
    <w:rsid w:val="00C917F3"/>
    <w:rsid w:val="00C91BC5"/>
    <w:rsid w:val="00C921E3"/>
    <w:rsid w:val="00C92871"/>
    <w:rsid w:val="00C92D8A"/>
    <w:rsid w:val="00C92DF5"/>
    <w:rsid w:val="00C92EAD"/>
    <w:rsid w:val="00C93122"/>
    <w:rsid w:val="00C9316D"/>
    <w:rsid w:val="00C94B3B"/>
    <w:rsid w:val="00C95EE6"/>
    <w:rsid w:val="00C95F87"/>
    <w:rsid w:val="00C96713"/>
    <w:rsid w:val="00C96DD2"/>
    <w:rsid w:val="00C96EC9"/>
    <w:rsid w:val="00C9720A"/>
    <w:rsid w:val="00C97CFF"/>
    <w:rsid w:val="00C97D53"/>
    <w:rsid w:val="00C97FAB"/>
    <w:rsid w:val="00CA113B"/>
    <w:rsid w:val="00CA1476"/>
    <w:rsid w:val="00CA21A4"/>
    <w:rsid w:val="00CA23A2"/>
    <w:rsid w:val="00CA3274"/>
    <w:rsid w:val="00CA3B9C"/>
    <w:rsid w:val="00CA3C16"/>
    <w:rsid w:val="00CA4B69"/>
    <w:rsid w:val="00CA4BCC"/>
    <w:rsid w:val="00CA5805"/>
    <w:rsid w:val="00CA5B9D"/>
    <w:rsid w:val="00CA61DB"/>
    <w:rsid w:val="00CA64E1"/>
    <w:rsid w:val="00CB0241"/>
    <w:rsid w:val="00CB222C"/>
    <w:rsid w:val="00CB2740"/>
    <w:rsid w:val="00CB2910"/>
    <w:rsid w:val="00CB377A"/>
    <w:rsid w:val="00CB391D"/>
    <w:rsid w:val="00CB4339"/>
    <w:rsid w:val="00CB4BF3"/>
    <w:rsid w:val="00CB5BEB"/>
    <w:rsid w:val="00CB7048"/>
    <w:rsid w:val="00CB78AF"/>
    <w:rsid w:val="00CB79C0"/>
    <w:rsid w:val="00CC023B"/>
    <w:rsid w:val="00CC045F"/>
    <w:rsid w:val="00CC0C76"/>
    <w:rsid w:val="00CC20A2"/>
    <w:rsid w:val="00CC29FC"/>
    <w:rsid w:val="00CC2FB3"/>
    <w:rsid w:val="00CC31BB"/>
    <w:rsid w:val="00CC34D4"/>
    <w:rsid w:val="00CC3A09"/>
    <w:rsid w:val="00CC4BF9"/>
    <w:rsid w:val="00CC52C6"/>
    <w:rsid w:val="00CC6BCF"/>
    <w:rsid w:val="00CD1C2B"/>
    <w:rsid w:val="00CD3617"/>
    <w:rsid w:val="00CD4570"/>
    <w:rsid w:val="00CD47D4"/>
    <w:rsid w:val="00CD5019"/>
    <w:rsid w:val="00CD58A4"/>
    <w:rsid w:val="00CD5CB4"/>
    <w:rsid w:val="00CD5EFA"/>
    <w:rsid w:val="00CD6377"/>
    <w:rsid w:val="00CD6939"/>
    <w:rsid w:val="00CD69BF"/>
    <w:rsid w:val="00CD69EC"/>
    <w:rsid w:val="00CE0B12"/>
    <w:rsid w:val="00CE1570"/>
    <w:rsid w:val="00CE18B4"/>
    <w:rsid w:val="00CE1935"/>
    <w:rsid w:val="00CE1E48"/>
    <w:rsid w:val="00CE2258"/>
    <w:rsid w:val="00CE3B6B"/>
    <w:rsid w:val="00CE3B89"/>
    <w:rsid w:val="00CE3C4A"/>
    <w:rsid w:val="00CE4387"/>
    <w:rsid w:val="00CE4876"/>
    <w:rsid w:val="00CE52BA"/>
    <w:rsid w:val="00CE5315"/>
    <w:rsid w:val="00CE5508"/>
    <w:rsid w:val="00CE5B6B"/>
    <w:rsid w:val="00CE5C83"/>
    <w:rsid w:val="00CE5DD9"/>
    <w:rsid w:val="00CE6C9E"/>
    <w:rsid w:val="00CE765E"/>
    <w:rsid w:val="00CE7797"/>
    <w:rsid w:val="00CE7B24"/>
    <w:rsid w:val="00CE7C1D"/>
    <w:rsid w:val="00CE7D10"/>
    <w:rsid w:val="00CF103A"/>
    <w:rsid w:val="00CF1CBC"/>
    <w:rsid w:val="00CF2859"/>
    <w:rsid w:val="00CF29E5"/>
    <w:rsid w:val="00CF2B94"/>
    <w:rsid w:val="00CF3620"/>
    <w:rsid w:val="00CF39DC"/>
    <w:rsid w:val="00CF4BAE"/>
    <w:rsid w:val="00CF5255"/>
    <w:rsid w:val="00CF5891"/>
    <w:rsid w:val="00CF5C59"/>
    <w:rsid w:val="00CF6A71"/>
    <w:rsid w:val="00CF7700"/>
    <w:rsid w:val="00CF7F71"/>
    <w:rsid w:val="00CF7F9C"/>
    <w:rsid w:val="00CF7FC8"/>
    <w:rsid w:val="00CF7FC9"/>
    <w:rsid w:val="00D00419"/>
    <w:rsid w:val="00D0044A"/>
    <w:rsid w:val="00D00574"/>
    <w:rsid w:val="00D00650"/>
    <w:rsid w:val="00D00991"/>
    <w:rsid w:val="00D010AA"/>
    <w:rsid w:val="00D018F2"/>
    <w:rsid w:val="00D024E4"/>
    <w:rsid w:val="00D02B73"/>
    <w:rsid w:val="00D02F5F"/>
    <w:rsid w:val="00D03C71"/>
    <w:rsid w:val="00D03D26"/>
    <w:rsid w:val="00D043E6"/>
    <w:rsid w:val="00D04961"/>
    <w:rsid w:val="00D04C81"/>
    <w:rsid w:val="00D05381"/>
    <w:rsid w:val="00D05E08"/>
    <w:rsid w:val="00D0659F"/>
    <w:rsid w:val="00D07645"/>
    <w:rsid w:val="00D07768"/>
    <w:rsid w:val="00D07F6D"/>
    <w:rsid w:val="00D10469"/>
    <w:rsid w:val="00D1099D"/>
    <w:rsid w:val="00D10D76"/>
    <w:rsid w:val="00D10FD8"/>
    <w:rsid w:val="00D11101"/>
    <w:rsid w:val="00D1151D"/>
    <w:rsid w:val="00D12A96"/>
    <w:rsid w:val="00D12D49"/>
    <w:rsid w:val="00D12E40"/>
    <w:rsid w:val="00D1314D"/>
    <w:rsid w:val="00D136B0"/>
    <w:rsid w:val="00D1387D"/>
    <w:rsid w:val="00D13BC5"/>
    <w:rsid w:val="00D13E26"/>
    <w:rsid w:val="00D13F90"/>
    <w:rsid w:val="00D1440A"/>
    <w:rsid w:val="00D146D0"/>
    <w:rsid w:val="00D14FD2"/>
    <w:rsid w:val="00D15DD5"/>
    <w:rsid w:val="00D162FC"/>
    <w:rsid w:val="00D16634"/>
    <w:rsid w:val="00D166C1"/>
    <w:rsid w:val="00D172ED"/>
    <w:rsid w:val="00D1742F"/>
    <w:rsid w:val="00D177EE"/>
    <w:rsid w:val="00D20376"/>
    <w:rsid w:val="00D20401"/>
    <w:rsid w:val="00D20591"/>
    <w:rsid w:val="00D212C4"/>
    <w:rsid w:val="00D213C0"/>
    <w:rsid w:val="00D21601"/>
    <w:rsid w:val="00D22445"/>
    <w:rsid w:val="00D22F33"/>
    <w:rsid w:val="00D232BE"/>
    <w:rsid w:val="00D24376"/>
    <w:rsid w:val="00D249A7"/>
    <w:rsid w:val="00D24F6F"/>
    <w:rsid w:val="00D2563E"/>
    <w:rsid w:val="00D25A17"/>
    <w:rsid w:val="00D25F1A"/>
    <w:rsid w:val="00D26278"/>
    <w:rsid w:val="00D26B4A"/>
    <w:rsid w:val="00D27765"/>
    <w:rsid w:val="00D300B5"/>
    <w:rsid w:val="00D30382"/>
    <w:rsid w:val="00D30F4A"/>
    <w:rsid w:val="00D31324"/>
    <w:rsid w:val="00D32109"/>
    <w:rsid w:val="00D3245B"/>
    <w:rsid w:val="00D327F2"/>
    <w:rsid w:val="00D32964"/>
    <w:rsid w:val="00D32A05"/>
    <w:rsid w:val="00D32C89"/>
    <w:rsid w:val="00D32E22"/>
    <w:rsid w:val="00D33B39"/>
    <w:rsid w:val="00D34133"/>
    <w:rsid w:val="00D3472C"/>
    <w:rsid w:val="00D348E7"/>
    <w:rsid w:val="00D3556D"/>
    <w:rsid w:val="00D35612"/>
    <w:rsid w:val="00D35FF1"/>
    <w:rsid w:val="00D367BE"/>
    <w:rsid w:val="00D36A90"/>
    <w:rsid w:val="00D371C0"/>
    <w:rsid w:val="00D3720A"/>
    <w:rsid w:val="00D373DF"/>
    <w:rsid w:val="00D37EBD"/>
    <w:rsid w:val="00D4067A"/>
    <w:rsid w:val="00D40C65"/>
    <w:rsid w:val="00D41228"/>
    <w:rsid w:val="00D4126D"/>
    <w:rsid w:val="00D41831"/>
    <w:rsid w:val="00D423C2"/>
    <w:rsid w:val="00D42FA2"/>
    <w:rsid w:val="00D431E4"/>
    <w:rsid w:val="00D43DCB"/>
    <w:rsid w:val="00D44670"/>
    <w:rsid w:val="00D44CAC"/>
    <w:rsid w:val="00D44E1C"/>
    <w:rsid w:val="00D44E54"/>
    <w:rsid w:val="00D4511E"/>
    <w:rsid w:val="00D45AC7"/>
    <w:rsid w:val="00D45B48"/>
    <w:rsid w:val="00D46AC1"/>
    <w:rsid w:val="00D46F74"/>
    <w:rsid w:val="00D470F2"/>
    <w:rsid w:val="00D479C3"/>
    <w:rsid w:val="00D47FD7"/>
    <w:rsid w:val="00D50B62"/>
    <w:rsid w:val="00D51204"/>
    <w:rsid w:val="00D51E51"/>
    <w:rsid w:val="00D520AA"/>
    <w:rsid w:val="00D52389"/>
    <w:rsid w:val="00D52817"/>
    <w:rsid w:val="00D535C2"/>
    <w:rsid w:val="00D53E4D"/>
    <w:rsid w:val="00D53EB1"/>
    <w:rsid w:val="00D54C8C"/>
    <w:rsid w:val="00D551A6"/>
    <w:rsid w:val="00D55E44"/>
    <w:rsid w:val="00D56176"/>
    <w:rsid w:val="00D562A8"/>
    <w:rsid w:val="00D562B1"/>
    <w:rsid w:val="00D56369"/>
    <w:rsid w:val="00D567ED"/>
    <w:rsid w:val="00D5681A"/>
    <w:rsid w:val="00D56A4F"/>
    <w:rsid w:val="00D5782F"/>
    <w:rsid w:val="00D5783C"/>
    <w:rsid w:val="00D57CD9"/>
    <w:rsid w:val="00D602E4"/>
    <w:rsid w:val="00D605E3"/>
    <w:rsid w:val="00D60B33"/>
    <w:rsid w:val="00D60EDF"/>
    <w:rsid w:val="00D6132C"/>
    <w:rsid w:val="00D61A91"/>
    <w:rsid w:val="00D61C0F"/>
    <w:rsid w:val="00D63D4E"/>
    <w:rsid w:val="00D64226"/>
    <w:rsid w:val="00D64730"/>
    <w:rsid w:val="00D65971"/>
    <w:rsid w:val="00D6773A"/>
    <w:rsid w:val="00D70EF6"/>
    <w:rsid w:val="00D711E0"/>
    <w:rsid w:val="00D71330"/>
    <w:rsid w:val="00D73897"/>
    <w:rsid w:val="00D73C9E"/>
    <w:rsid w:val="00D741B4"/>
    <w:rsid w:val="00D74204"/>
    <w:rsid w:val="00D742DA"/>
    <w:rsid w:val="00D749D1"/>
    <w:rsid w:val="00D74C38"/>
    <w:rsid w:val="00D75F5C"/>
    <w:rsid w:val="00D7627B"/>
    <w:rsid w:val="00D7779A"/>
    <w:rsid w:val="00D77A20"/>
    <w:rsid w:val="00D77D3C"/>
    <w:rsid w:val="00D80261"/>
    <w:rsid w:val="00D803A4"/>
    <w:rsid w:val="00D8084C"/>
    <w:rsid w:val="00D80A45"/>
    <w:rsid w:val="00D80BDF"/>
    <w:rsid w:val="00D812A7"/>
    <w:rsid w:val="00D820A7"/>
    <w:rsid w:val="00D82203"/>
    <w:rsid w:val="00D839D2"/>
    <w:rsid w:val="00D83C84"/>
    <w:rsid w:val="00D83D6F"/>
    <w:rsid w:val="00D83E61"/>
    <w:rsid w:val="00D841E0"/>
    <w:rsid w:val="00D845E6"/>
    <w:rsid w:val="00D848F4"/>
    <w:rsid w:val="00D84B45"/>
    <w:rsid w:val="00D84E0C"/>
    <w:rsid w:val="00D85291"/>
    <w:rsid w:val="00D855D8"/>
    <w:rsid w:val="00D8566C"/>
    <w:rsid w:val="00D8582B"/>
    <w:rsid w:val="00D86195"/>
    <w:rsid w:val="00D870D4"/>
    <w:rsid w:val="00D8794B"/>
    <w:rsid w:val="00D87D2A"/>
    <w:rsid w:val="00D91925"/>
    <w:rsid w:val="00D91BD1"/>
    <w:rsid w:val="00D91D20"/>
    <w:rsid w:val="00D92012"/>
    <w:rsid w:val="00D9203F"/>
    <w:rsid w:val="00D92940"/>
    <w:rsid w:val="00D93697"/>
    <w:rsid w:val="00D93F5C"/>
    <w:rsid w:val="00D93F77"/>
    <w:rsid w:val="00D94C73"/>
    <w:rsid w:val="00D9502B"/>
    <w:rsid w:val="00D95E8B"/>
    <w:rsid w:val="00D95E90"/>
    <w:rsid w:val="00D95FED"/>
    <w:rsid w:val="00D96519"/>
    <w:rsid w:val="00D9689A"/>
    <w:rsid w:val="00D96D2B"/>
    <w:rsid w:val="00D97D43"/>
    <w:rsid w:val="00DA0450"/>
    <w:rsid w:val="00DA0A46"/>
    <w:rsid w:val="00DA0B22"/>
    <w:rsid w:val="00DA12CA"/>
    <w:rsid w:val="00DA1C28"/>
    <w:rsid w:val="00DA1D14"/>
    <w:rsid w:val="00DA1E6F"/>
    <w:rsid w:val="00DA2007"/>
    <w:rsid w:val="00DA29AE"/>
    <w:rsid w:val="00DA2EA5"/>
    <w:rsid w:val="00DA57BE"/>
    <w:rsid w:val="00DA580D"/>
    <w:rsid w:val="00DA693A"/>
    <w:rsid w:val="00DA6C97"/>
    <w:rsid w:val="00DA6D71"/>
    <w:rsid w:val="00DA7147"/>
    <w:rsid w:val="00DA7204"/>
    <w:rsid w:val="00DA744E"/>
    <w:rsid w:val="00DA7D01"/>
    <w:rsid w:val="00DB0584"/>
    <w:rsid w:val="00DB0A5A"/>
    <w:rsid w:val="00DB1403"/>
    <w:rsid w:val="00DB28D1"/>
    <w:rsid w:val="00DB3110"/>
    <w:rsid w:val="00DB3448"/>
    <w:rsid w:val="00DB382A"/>
    <w:rsid w:val="00DB4048"/>
    <w:rsid w:val="00DB45CA"/>
    <w:rsid w:val="00DB4CA5"/>
    <w:rsid w:val="00DB4CCE"/>
    <w:rsid w:val="00DB5797"/>
    <w:rsid w:val="00DB5A3F"/>
    <w:rsid w:val="00DB5F12"/>
    <w:rsid w:val="00DB6C26"/>
    <w:rsid w:val="00DB7B9B"/>
    <w:rsid w:val="00DC04F3"/>
    <w:rsid w:val="00DC0D95"/>
    <w:rsid w:val="00DC0ECB"/>
    <w:rsid w:val="00DC0F8A"/>
    <w:rsid w:val="00DC1294"/>
    <w:rsid w:val="00DC2C35"/>
    <w:rsid w:val="00DC2F79"/>
    <w:rsid w:val="00DC34A3"/>
    <w:rsid w:val="00DC3DAA"/>
    <w:rsid w:val="00DC3FED"/>
    <w:rsid w:val="00DC4374"/>
    <w:rsid w:val="00DC44D0"/>
    <w:rsid w:val="00DC4FE3"/>
    <w:rsid w:val="00DC4FF1"/>
    <w:rsid w:val="00DC56E7"/>
    <w:rsid w:val="00DC6123"/>
    <w:rsid w:val="00DC647F"/>
    <w:rsid w:val="00DC6AEA"/>
    <w:rsid w:val="00DC6C7F"/>
    <w:rsid w:val="00DC770B"/>
    <w:rsid w:val="00DD0B16"/>
    <w:rsid w:val="00DD0FF2"/>
    <w:rsid w:val="00DD13A6"/>
    <w:rsid w:val="00DD18A1"/>
    <w:rsid w:val="00DD1BAE"/>
    <w:rsid w:val="00DD22E5"/>
    <w:rsid w:val="00DD2CCA"/>
    <w:rsid w:val="00DD3244"/>
    <w:rsid w:val="00DD3771"/>
    <w:rsid w:val="00DD3A32"/>
    <w:rsid w:val="00DD3AB3"/>
    <w:rsid w:val="00DD4886"/>
    <w:rsid w:val="00DD4905"/>
    <w:rsid w:val="00DD49DB"/>
    <w:rsid w:val="00DD4B91"/>
    <w:rsid w:val="00DD5BCB"/>
    <w:rsid w:val="00DD5FEF"/>
    <w:rsid w:val="00DD70ED"/>
    <w:rsid w:val="00DD71D4"/>
    <w:rsid w:val="00DD733E"/>
    <w:rsid w:val="00DD7D78"/>
    <w:rsid w:val="00DD7F44"/>
    <w:rsid w:val="00DE02F2"/>
    <w:rsid w:val="00DE0DF5"/>
    <w:rsid w:val="00DE2171"/>
    <w:rsid w:val="00DE2D9E"/>
    <w:rsid w:val="00DE393B"/>
    <w:rsid w:val="00DE4024"/>
    <w:rsid w:val="00DE4125"/>
    <w:rsid w:val="00DE413D"/>
    <w:rsid w:val="00DE47A7"/>
    <w:rsid w:val="00DE4CAE"/>
    <w:rsid w:val="00DE55D4"/>
    <w:rsid w:val="00DE5ABE"/>
    <w:rsid w:val="00DE5B88"/>
    <w:rsid w:val="00DE5D2E"/>
    <w:rsid w:val="00DE7BB9"/>
    <w:rsid w:val="00DF08E6"/>
    <w:rsid w:val="00DF1C60"/>
    <w:rsid w:val="00DF22B3"/>
    <w:rsid w:val="00DF272D"/>
    <w:rsid w:val="00DF2F5D"/>
    <w:rsid w:val="00DF3250"/>
    <w:rsid w:val="00DF4105"/>
    <w:rsid w:val="00DF42F7"/>
    <w:rsid w:val="00DF4367"/>
    <w:rsid w:val="00DF4A73"/>
    <w:rsid w:val="00DF5E1F"/>
    <w:rsid w:val="00DF64FE"/>
    <w:rsid w:val="00DF7B81"/>
    <w:rsid w:val="00E002D9"/>
    <w:rsid w:val="00E00433"/>
    <w:rsid w:val="00E00DA5"/>
    <w:rsid w:val="00E00F09"/>
    <w:rsid w:val="00E02BA9"/>
    <w:rsid w:val="00E0328F"/>
    <w:rsid w:val="00E03849"/>
    <w:rsid w:val="00E03DAF"/>
    <w:rsid w:val="00E04396"/>
    <w:rsid w:val="00E058CE"/>
    <w:rsid w:val="00E06310"/>
    <w:rsid w:val="00E0644D"/>
    <w:rsid w:val="00E07060"/>
    <w:rsid w:val="00E072F2"/>
    <w:rsid w:val="00E073C9"/>
    <w:rsid w:val="00E07ACB"/>
    <w:rsid w:val="00E07B27"/>
    <w:rsid w:val="00E10599"/>
    <w:rsid w:val="00E10C08"/>
    <w:rsid w:val="00E116FD"/>
    <w:rsid w:val="00E1280F"/>
    <w:rsid w:val="00E12E58"/>
    <w:rsid w:val="00E12F39"/>
    <w:rsid w:val="00E1339A"/>
    <w:rsid w:val="00E13DB9"/>
    <w:rsid w:val="00E13F4A"/>
    <w:rsid w:val="00E141C6"/>
    <w:rsid w:val="00E147FD"/>
    <w:rsid w:val="00E14807"/>
    <w:rsid w:val="00E148B6"/>
    <w:rsid w:val="00E14A0B"/>
    <w:rsid w:val="00E14F14"/>
    <w:rsid w:val="00E158D2"/>
    <w:rsid w:val="00E15CC1"/>
    <w:rsid w:val="00E15D52"/>
    <w:rsid w:val="00E16235"/>
    <w:rsid w:val="00E16359"/>
    <w:rsid w:val="00E1788F"/>
    <w:rsid w:val="00E17C87"/>
    <w:rsid w:val="00E2040E"/>
    <w:rsid w:val="00E206CF"/>
    <w:rsid w:val="00E20A45"/>
    <w:rsid w:val="00E20F13"/>
    <w:rsid w:val="00E217FA"/>
    <w:rsid w:val="00E2181B"/>
    <w:rsid w:val="00E22661"/>
    <w:rsid w:val="00E22DC4"/>
    <w:rsid w:val="00E2471E"/>
    <w:rsid w:val="00E24EE2"/>
    <w:rsid w:val="00E253A7"/>
    <w:rsid w:val="00E2556A"/>
    <w:rsid w:val="00E262CF"/>
    <w:rsid w:val="00E27052"/>
    <w:rsid w:val="00E27414"/>
    <w:rsid w:val="00E2787E"/>
    <w:rsid w:val="00E27C60"/>
    <w:rsid w:val="00E305D2"/>
    <w:rsid w:val="00E30BAC"/>
    <w:rsid w:val="00E30BC7"/>
    <w:rsid w:val="00E31775"/>
    <w:rsid w:val="00E32DC7"/>
    <w:rsid w:val="00E3431C"/>
    <w:rsid w:val="00E34D09"/>
    <w:rsid w:val="00E35035"/>
    <w:rsid w:val="00E35E7D"/>
    <w:rsid w:val="00E36BBC"/>
    <w:rsid w:val="00E36CCC"/>
    <w:rsid w:val="00E37E9D"/>
    <w:rsid w:val="00E40095"/>
    <w:rsid w:val="00E40548"/>
    <w:rsid w:val="00E407DC"/>
    <w:rsid w:val="00E418C5"/>
    <w:rsid w:val="00E41FA6"/>
    <w:rsid w:val="00E424B1"/>
    <w:rsid w:val="00E42584"/>
    <w:rsid w:val="00E42666"/>
    <w:rsid w:val="00E4353C"/>
    <w:rsid w:val="00E43AD3"/>
    <w:rsid w:val="00E44087"/>
    <w:rsid w:val="00E4482C"/>
    <w:rsid w:val="00E452D1"/>
    <w:rsid w:val="00E46386"/>
    <w:rsid w:val="00E46913"/>
    <w:rsid w:val="00E47996"/>
    <w:rsid w:val="00E47F68"/>
    <w:rsid w:val="00E50FCC"/>
    <w:rsid w:val="00E51937"/>
    <w:rsid w:val="00E52933"/>
    <w:rsid w:val="00E5322C"/>
    <w:rsid w:val="00E53ACA"/>
    <w:rsid w:val="00E53B11"/>
    <w:rsid w:val="00E53FA1"/>
    <w:rsid w:val="00E54636"/>
    <w:rsid w:val="00E54F1B"/>
    <w:rsid w:val="00E55C9B"/>
    <w:rsid w:val="00E560B7"/>
    <w:rsid w:val="00E56116"/>
    <w:rsid w:val="00E563E0"/>
    <w:rsid w:val="00E56BEE"/>
    <w:rsid w:val="00E5760F"/>
    <w:rsid w:val="00E57658"/>
    <w:rsid w:val="00E607D7"/>
    <w:rsid w:val="00E60BFE"/>
    <w:rsid w:val="00E60F77"/>
    <w:rsid w:val="00E6130A"/>
    <w:rsid w:val="00E6130E"/>
    <w:rsid w:val="00E6157B"/>
    <w:rsid w:val="00E617E2"/>
    <w:rsid w:val="00E61902"/>
    <w:rsid w:val="00E61AFE"/>
    <w:rsid w:val="00E62A30"/>
    <w:rsid w:val="00E62A62"/>
    <w:rsid w:val="00E63712"/>
    <w:rsid w:val="00E63FD3"/>
    <w:rsid w:val="00E64257"/>
    <w:rsid w:val="00E644AD"/>
    <w:rsid w:val="00E6503A"/>
    <w:rsid w:val="00E652AC"/>
    <w:rsid w:val="00E65761"/>
    <w:rsid w:val="00E65BD8"/>
    <w:rsid w:val="00E66479"/>
    <w:rsid w:val="00E665C9"/>
    <w:rsid w:val="00E66AA2"/>
    <w:rsid w:val="00E66D99"/>
    <w:rsid w:val="00E71BCA"/>
    <w:rsid w:val="00E71FFE"/>
    <w:rsid w:val="00E7258B"/>
    <w:rsid w:val="00E7293B"/>
    <w:rsid w:val="00E72A4D"/>
    <w:rsid w:val="00E72B7C"/>
    <w:rsid w:val="00E731F1"/>
    <w:rsid w:val="00E73202"/>
    <w:rsid w:val="00E73A64"/>
    <w:rsid w:val="00E73D95"/>
    <w:rsid w:val="00E74186"/>
    <w:rsid w:val="00E753A1"/>
    <w:rsid w:val="00E75E15"/>
    <w:rsid w:val="00E76A07"/>
    <w:rsid w:val="00E76CDD"/>
    <w:rsid w:val="00E7760D"/>
    <w:rsid w:val="00E77D8C"/>
    <w:rsid w:val="00E80955"/>
    <w:rsid w:val="00E80A71"/>
    <w:rsid w:val="00E80B30"/>
    <w:rsid w:val="00E80DBD"/>
    <w:rsid w:val="00E814D3"/>
    <w:rsid w:val="00E81A94"/>
    <w:rsid w:val="00E81E67"/>
    <w:rsid w:val="00E8315C"/>
    <w:rsid w:val="00E83531"/>
    <w:rsid w:val="00E83673"/>
    <w:rsid w:val="00E846BB"/>
    <w:rsid w:val="00E8518F"/>
    <w:rsid w:val="00E854D7"/>
    <w:rsid w:val="00E863AD"/>
    <w:rsid w:val="00E86FD6"/>
    <w:rsid w:val="00E87799"/>
    <w:rsid w:val="00E87AF9"/>
    <w:rsid w:val="00E90517"/>
    <w:rsid w:val="00E9117E"/>
    <w:rsid w:val="00E92C0B"/>
    <w:rsid w:val="00E93D55"/>
    <w:rsid w:val="00E941FA"/>
    <w:rsid w:val="00E949E3"/>
    <w:rsid w:val="00E94CDC"/>
    <w:rsid w:val="00E95399"/>
    <w:rsid w:val="00E95747"/>
    <w:rsid w:val="00E957F1"/>
    <w:rsid w:val="00E95AA9"/>
    <w:rsid w:val="00E95C61"/>
    <w:rsid w:val="00E96818"/>
    <w:rsid w:val="00E9745E"/>
    <w:rsid w:val="00EA00E3"/>
    <w:rsid w:val="00EA026E"/>
    <w:rsid w:val="00EA0A5C"/>
    <w:rsid w:val="00EA13F0"/>
    <w:rsid w:val="00EA180F"/>
    <w:rsid w:val="00EA1C1C"/>
    <w:rsid w:val="00EA1CF1"/>
    <w:rsid w:val="00EA1F36"/>
    <w:rsid w:val="00EA23CD"/>
    <w:rsid w:val="00EA2BB5"/>
    <w:rsid w:val="00EA2EA5"/>
    <w:rsid w:val="00EA315F"/>
    <w:rsid w:val="00EA3859"/>
    <w:rsid w:val="00EA3898"/>
    <w:rsid w:val="00EA3C9C"/>
    <w:rsid w:val="00EA3E95"/>
    <w:rsid w:val="00EA4309"/>
    <w:rsid w:val="00EA48BF"/>
    <w:rsid w:val="00EA710B"/>
    <w:rsid w:val="00EA792A"/>
    <w:rsid w:val="00EA7D1F"/>
    <w:rsid w:val="00EB037A"/>
    <w:rsid w:val="00EB07D2"/>
    <w:rsid w:val="00EB0D0A"/>
    <w:rsid w:val="00EB0EA4"/>
    <w:rsid w:val="00EB10CD"/>
    <w:rsid w:val="00EB1213"/>
    <w:rsid w:val="00EB1266"/>
    <w:rsid w:val="00EB1C5A"/>
    <w:rsid w:val="00EB20D4"/>
    <w:rsid w:val="00EB2536"/>
    <w:rsid w:val="00EB2C1C"/>
    <w:rsid w:val="00EB2EDF"/>
    <w:rsid w:val="00EB3001"/>
    <w:rsid w:val="00EB3083"/>
    <w:rsid w:val="00EB397F"/>
    <w:rsid w:val="00EB3ACB"/>
    <w:rsid w:val="00EB45D5"/>
    <w:rsid w:val="00EB5323"/>
    <w:rsid w:val="00EB5FE1"/>
    <w:rsid w:val="00EB64A7"/>
    <w:rsid w:val="00EB6772"/>
    <w:rsid w:val="00EB6DF4"/>
    <w:rsid w:val="00EB7762"/>
    <w:rsid w:val="00EB7855"/>
    <w:rsid w:val="00EB7E9E"/>
    <w:rsid w:val="00EC006B"/>
    <w:rsid w:val="00EC0447"/>
    <w:rsid w:val="00EC084F"/>
    <w:rsid w:val="00EC2176"/>
    <w:rsid w:val="00EC30D1"/>
    <w:rsid w:val="00EC33F0"/>
    <w:rsid w:val="00EC3481"/>
    <w:rsid w:val="00EC3B1C"/>
    <w:rsid w:val="00EC3BED"/>
    <w:rsid w:val="00EC3FCE"/>
    <w:rsid w:val="00EC49ED"/>
    <w:rsid w:val="00EC57B2"/>
    <w:rsid w:val="00EC5F7C"/>
    <w:rsid w:val="00EC6ED5"/>
    <w:rsid w:val="00EC7311"/>
    <w:rsid w:val="00EC79A4"/>
    <w:rsid w:val="00EC7ADD"/>
    <w:rsid w:val="00EC7DC6"/>
    <w:rsid w:val="00ED0808"/>
    <w:rsid w:val="00ED0869"/>
    <w:rsid w:val="00ED0925"/>
    <w:rsid w:val="00ED09EF"/>
    <w:rsid w:val="00ED0CF1"/>
    <w:rsid w:val="00ED19EA"/>
    <w:rsid w:val="00ED1A31"/>
    <w:rsid w:val="00ED1C7A"/>
    <w:rsid w:val="00ED1F4B"/>
    <w:rsid w:val="00ED2CC5"/>
    <w:rsid w:val="00ED3EF5"/>
    <w:rsid w:val="00ED5241"/>
    <w:rsid w:val="00ED5F95"/>
    <w:rsid w:val="00ED64B8"/>
    <w:rsid w:val="00ED72C6"/>
    <w:rsid w:val="00ED79AE"/>
    <w:rsid w:val="00ED7C05"/>
    <w:rsid w:val="00ED7FE4"/>
    <w:rsid w:val="00EE03F7"/>
    <w:rsid w:val="00EE0F88"/>
    <w:rsid w:val="00EE10CB"/>
    <w:rsid w:val="00EE220C"/>
    <w:rsid w:val="00EE2E95"/>
    <w:rsid w:val="00EE3741"/>
    <w:rsid w:val="00EE4D90"/>
    <w:rsid w:val="00EE4E5E"/>
    <w:rsid w:val="00EE5252"/>
    <w:rsid w:val="00EE525D"/>
    <w:rsid w:val="00EE547A"/>
    <w:rsid w:val="00EE5A1F"/>
    <w:rsid w:val="00EE5B1C"/>
    <w:rsid w:val="00EE5B34"/>
    <w:rsid w:val="00EE683F"/>
    <w:rsid w:val="00EE6BE4"/>
    <w:rsid w:val="00EE7157"/>
    <w:rsid w:val="00EE725D"/>
    <w:rsid w:val="00EF05B5"/>
    <w:rsid w:val="00EF0EE5"/>
    <w:rsid w:val="00EF0F40"/>
    <w:rsid w:val="00EF0F7C"/>
    <w:rsid w:val="00EF11B6"/>
    <w:rsid w:val="00EF16E3"/>
    <w:rsid w:val="00EF195D"/>
    <w:rsid w:val="00EF2A9B"/>
    <w:rsid w:val="00EF2DD2"/>
    <w:rsid w:val="00EF3203"/>
    <w:rsid w:val="00EF390A"/>
    <w:rsid w:val="00EF39C9"/>
    <w:rsid w:val="00EF3BC6"/>
    <w:rsid w:val="00EF469D"/>
    <w:rsid w:val="00EF541A"/>
    <w:rsid w:val="00EF5687"/>
    <w:rsid w:val="00EF5B86"/>
    <w:rsid w:val="00EF67F6"/>
    <w:rsid w:val="00EF72BF"/>
    <w:rsid w:val="00EF743E"/>
    <w:rsid w:val="00EF7E43"/>
    <w:rsid w:val="00EF7F2D"/>
    <w:rsid w:val="00F004EA"/>
    <w:rsid w:val="00F00C64"/>
    <w:rsid w:val="00F01491"/>
    <w:rsid w:val="00F02B5A"/>
    <w:rsid w:val="00F03185"/>
    <w:rsid w:val="00F03E7B"/>
    <w:rsid w:val="00F040E8"/>
    <w:rsid w:val="00F04412"/>
    <w:rsid w:val="00F04731"/>
    <w:rsid w:val="00F0514A"/>
    <w:rsid w:val="00F063EF"/>
    <w:rsid w:val="00F070F2"/>
    <w:rsid w:val="00F073AA"/>
    <w:rsid w:val="00F073E0"/>
    <w:rsid w:val="00F108E2"/>
    <w:rsid w:val="00F12312"/>
    <w:rsid w:val="00F12D94"/>
    <w:rsid w:val="00F1307F"/>
    <w:rsid w:val="00F1378F"/>
    <w:rsid w:val="00F13C23"/>
    <w:rsid w:val="00F13C43"/>
    <w:rsid w:val="00F13ED5"/>
    <w:rsid w:val="00F1570D"/>
    <w:rsid w:val="00F16093"/>
    <w:rsid w:val="00F1653F"/>
    <w:rsid w:val="00F179CE"/>
    <w:rsid w:val="00F17BBB"/>
    <w:rsid w:val="00F2002A"/>
    <w:rsid w:val="00F21192"/>
    <w:rsid w:val="00F2159B"/>
    <w:rsid w:val="00F21A57"/>
    <w:rsid w:val="00F23542"/>
    <w:rsid w:val="00F2422F"/>
    <w:rsid w:val="00F259EB"/>
    <w:rsid w:val="00F263A1"/>
    <w:rsid w:val="00F26EB1"/>
    <w:rsid w:val="00F26F64"/>
    <w:rsid w:val="00F27752"/>
    <w:rsid w:val="00F277CE"/>
    <w:rsid w:val="00F27802"/>
    <w:rsid w:val="00F27969"/>
    <w:rsid w:val="00F27BAF"/>
    <w:rsid w:val="00F3124A"/>
    <w:rsid w:val="00F3127F"/>
    <w:rsid w:val="00F31537"/>
    <w:rsid w:val="00F315DC"/>
    <w:rsid w:val="00F31BAC"/>
    <w:rsid w:val="00F328BE"/>
    <w:rsid w:val="00F336D8"/>
    <w:rsid w:val="00F33C2C"/>
    <w:rsid w:val="00F33EA0"/>
    <w:rsid w:val="00F33EAE"/>
    <w:rsid w:val="00F34571"/>
    <w:rsid w:val="00F3479F"/>
    <w:rsid w:val="00F34CD3"/>
    <w:rsid w:val="00F34EBE"/>
    <w:rsid w:val="00F3510A"/>
    <w:rsid w:val="00F356E8"/>
    <w:rsid w:val="00F36679"/>
    <w:rsid w:val="00F36EFA"/>
    <w:rsid w:val="00F3716C"/>
    <w:rsid w:val="00F37484"/>
    <w:rsid w:val="00F374A2"/>
    <w:rsid w:val="00F3795D"/>
    <w:rsid w:val="00F37A29"/>
    <w:rsid w:val="00F40690"/>
    <w:rsid w:val="00F4099D"/>
    <w:rsid w:val="00F409E6"/>
    <w:rsid w:val="00F40A5D"/>
    <w:rsid w:val="00F41085"/>
    <w:rsid w:val="00F4126D"/>
    <w:rsid w:val="00F413CD"/>
    <w:rsid w:val="00F4196A"/>
    <w:rsid w:val="00F41B1C"/>
    <w:rsid w:val="00F42281"/>
    <w:rsid w:val="00F42BD9"/>
    <w:rsid w:val="00F42D33"/>
    <w:rsid w:val="00F43088"/>
    <w:rsid w:val="00F430F5"/>
    <w:rsid w:val="00F431EC"/>
    <w:rsid w:val="00F4337B"/>
    <w:rsid w:val="00F435CF"/>
    <w:rsid w:val="00F43F28"/>
    <w:rsid w:val="00F44A47"/>
    <w:rsid w:val="00F44CD3"/>
    <w:rsid w:val="00F46B3B"/>
    <w:rsid w:val="00F46E5B"/>
    <w:rsid w:val="00F4757A"/>
    <w:rsid w:val="00F47691"/>
    <w:rsid w:val="00F47A13"/>
    <w:rsid w:val="00F47D90"/>
    <w:rsid w:val="00F47EF6"/>
    <w:rsid w:val="00F50CB7"/>
    <w:rsid w:val="00F50E2E"/>
    <w:rsid w:val="00F51A8D"/>
    <w:rsid w:val="00F52DF5"/>
    <w:rsid w:val="00F530EC"/>
    <w:rsid w:val="00F534D9"/>
    <w:rsid w:val="00F53D91"/>
    <w:rsid w:val="00F541DC"/>
    <w:rsid w:val="00F54681"/>
    <w:rsid w:val="00F5473F"/>
    <w:rsid w:val="00F54918"/>
    <w:rsid w:val="00F55A71"/>
    <w:rsid w:val="00F55B0E"/>
    <w:rsid w:val="00F5633C"/>
    <w:rsid w:val="00F57087"/>
    <w:rsid w:val="00F577A2"/>
    <w:rsid w:val="00F579E3"/>
    <w:rsid w:val="00F60110"/>
    <w:rsid w:val="00F60F98"/>
    <w:rsid w:val="00F6198D"/>
    <w:rsid w:val="00F624EA"/>
    <w:rsid w:val="00F626F6"/>
    <w:rsid w:val="00F63C38"/>
    <w:rsid w:val="00F63C76"/>
    <w:rsid w:val="00F64C7C"/>
    <w:rsid w:val="00F65024"/>
    <w:rsid w:val="00F650E2"/>
    <w:rsid w:val="00F655C0"/>
    <w:rsid w:val="00F65B95"/>
    <w:rsid w:val="00F66434"/>
    <w:rsid w:val="00F6695F"/>
    <w:rsid w:val="00F66B8D"/>
    <w:rsid w:val="00F6708B"/>
    <w:rsid w:val="00F67C5E"/>
    <w:rsid w:val="00F70160"/>
    <w:rsid w:val="00F7026D"/>
    <w:rsid w:val="00F703EC"/>
    <w:rsid w:val="00F705E3"/>
    <w:rsid w:val="00F70B14"/>
    <w:rsid w:val="00F70EC8"/>
    <w:rsid w:val="00F715D9"/>
    <w:rsid w:val="00F717D4"/>
    <w:rsid w:val="00F722CC"/>
    <w:rsid w:val="00F7269A"/>
    <w:rsid w:val="00F747A3"/>
    <w:rsid w:val="00F75FC4"/>
    <w:rsid w:val="00F76371"/>
    <w:rsid w:val="00F778B0"/>
    <w:rsid w:val="00F7795B"/>
    <w:rsid w:val="00F80046"/>
    <w:rsid w:val="00F804E3"/>
    <w:rsid w:val="00F806DA"/>
    <w:rsid w:val="00F80A14"/>
    <w:rsid w:val="00F8110A"/>
    <w:rsid w:val="00F811EA"/>
    <w:rsid w:val="00F826DB"/>
    <w:rsid w:val="00F829B6"/>
    <w:rsid w:val="00F830ED"/>
    <w:rsid w:val="00F83525"/>
    <w:rsid w:val="00F83655"/>
    <w:rsid w:val="00F83D6E"/>
    <w:rsid w:val="00F85D8D"/>
    <w:rsid w:val="00F8648D"/>
    <w:rsid w:val="00F8718F"/>
    <w:rsid w:val="00F87BDF"/>
    <w:rsid w:val="00F87FA9"/>
    <w:rsid w:val="00F90520"/>
    <w:rsid w:val="00F907A2"/>
    <w:rsid w:val="00F90941"/>
    <w:rsid w:val="00F917EB"/>
    <w:rsid w:val="00F91A58"/>
    <w:rsid w:val="00F91C18"/>
    <w:rsid w:val="00F939EC"/>
    <w:rsid w:val="00F93A2C"/>
    <w:rsid w:val="00F93C2B"/>
    <w:rsid w:val="00F93FEC"/>
    <w:rsid w:val="00F94102"/>
    <w:rsid w:val="00F96CF1"/>
    <w:rsid w:val="00F96F50"/>
    <w:rsid w:val="00F96F63"/>
    <w:rsid w:val="00F972CC"/>
    <w:rsid w:val="00FA026F"/>
    <w:rsid w:val="00FA0D2C"/>
    <w:rsid w:val="00FA1046"/>
    <w:rsid w:val="00FA1916"/>
    <w:rsid w:val="00FA2455"/>
    <w:rsid w:val="00FA24A8"/>
    <w:rsid w:val="00FA304F"/>
    <w:rsid w:val="00FA31D7"/>
    <w:rsid w:val="00FA31EC"/>
    <w:rsid w:val="00FA38A8"/>
    <w:rsid w:val="00FA3E39"/>
    <w:rsid w:val="00FA400A"/>
    <w:rsid w:val="00FA4768"/>
    <w:rsid w:val="00FA4D1A"/>
    <w:rsid w:val="00FA5576"/>
    <w:rsid w:val="00FA57D9"/>
    <w:rsid w:val="00FA5973"/>
    <w:rsid w:val="00FA664D"/>
    <w:rsid w:val="00FA6EA7"/>
    <w:rsid w:val="00FA7730"/>
    <w:rsid w:val="00FA7F06"/>
    <w:rsid w:val="00FA7F3F"/>
    <w:rsid w:val="00FB09AF"/>
    <w:rsid w:val="00FB1A7F"/>
    <w:rsid w:val="00FB1DC6"/>
    <w:rsid w:val="00FB2670"/>
    <w:rsid w:val="00FB35F9"/>
    <w:rsid w:val="00FB38BB"/>
    <w:rsid w:val="00FB38C2"/>
    <w:rsid w:val="00FB4564"/>
    <w:rsid w:val="00FB6BB2"/>
    <w:rsid w:val="00FB76B2"/>
    <w:rsid w:val="00FC0A8F"/>
    <w:rsid w:val="00FC14BF"/>
    <w:rsid w:val="00FC27CD"/>
    <w:rsid w:val="00FC2880"/>
    <w:rsid w:val="00FC2C4D"/>
    <w:rsid w:val="00FC338E"/>
    <w:rsid w:val="00FC3578"/>
    <w:rsid w:val="00FC419A"/>
    <w:rsid w:val="00FC4552"/>
    <w:rsid w:val="00FC4605"/>
    <w:rsid w:val="00FC5022"/>
    <w:rsid w:val="00FC53FD"/>
    <w:rsid w:val="00FC587E"/>
    <w:rsid w:val="00FC5F08"/>
    <w:rsid w:val="00FC6067"/>
    <w:rsid w:val="00FC6FF3"/>
    <w:rsid w:val="00FC71E1"/>
    <w:rsid w:val="00FC75DE"/>
    <w:rsid w:val="00FC76E8"/>
    <w:rsid w:val="00FC7E05"/>
    <w:rsid w:val="00FD0419"/>
    <w:rsid w:val="00FD0635"/>
    <w:rsid w:val="00FD0FC5"/>
    <w:rsid w:val="00FD1924"/>
    <w:rsid w:val="00FD1C66"/>
    <w:rsid w:val="00FD1CEB"/>
    <w:rsid w:val="00FD2479"/>
    <w:rsid w:val="00FD3681"/>
    <w:rsid w:val="00FD40EC"/>
    <w:rsid w:val="00FD4180"/>
    <w:rsid w:val="00FD44D0"/>
    <w:rsid w:val="00FD4BAA"/>
    <w:rsid w:val="00FD4DD8"/>
    <w:rsid w:val="00FD50F4"/>
    <w:rsid w:val="00FD5AAB"/>
    <w:rsid w:val="00FD5C9D"/>
    <w:rsid w:val="00FD5FD7"/>
    <w:rsid w:val="00FD6328"/>
    <w:rsid w:val="00FD6611"/>
    <w:rsid w:val="00FD6902"/>
    <w:rsid w:val="00FD6BDD"/>
    <w:rsid w:val="00FD7448"/>
    <w:rsid w:val="00FD7561"/>
    <w:rsid w:val="00FE0C45"/>
    <w:rsid w:val="00FE1089"/>
    <w:rsid w:val="00FE11E4"/>
    <w:rsid w:val="00FE1427"/>
    <w:rsid w:val="00FE1A8B"/>
    <w:rsid w:val="00FE32CB"/>
    <w:rsid w:val="00FE3757"/>
    <w:rsid w:val="00FE3B28"/>
    <w:rsid w:val="00FE3D59"/>
    <w:rsid w:val="00FE3F3F"/>
    <w:rsid w:val="00FE408A"/>
    <w:rsid w:val="00FE5100"/>
    <w:rsid w:val="00FE566C"/>
    <w:rsid w:val="00FE5685"/>
    <w:rsid w:val="00FE580A"/>
    <w:rsid w:val="00FE5BEF"/>
    <w:rsid w:val="00FE5E06"/>
    <w:rsid w:val="00FE5FA5"/>
    <w:rsid w:val="00FE628C"/>
    <w:rsid w:val="00FE649B"/>
    <w:rsid w:val="00FE6532"/>
    <w:rsid w:val="00FE67C2"/>
    <w:rsid w:val="00FE68DD"/>
    <w:rsid w:val="00FE6E30"/>
    <w:rsid w:val="00FE6F0C"/>
    <w:rsid w:val="00FE766D"/>
    <w:rsid w:val="00FE7709"/>
    <w:rsid w:val="00FE7E99"/>
    <w:rsid w:val="00FF00FB"/>
    <w:rsid w:val="00FF024F"/>
    <w:rsid w:val="00FF07B7"/>
    <w:rsid w:val="00FF0B72"/>
    <w:rsid w:val="00FF0C6B"/>
    <w:rsid w:val="00FF1491"/>
    <w:rsid w:val="00FF1971"/>
    <w:rsid w:val="00FF2AD7"/>
    <w:rsid w:val="00FF30B1"/>
    <w:rsid w:val="00FF416D"/>
    <w:rsid w:val="00FF4D9C"/>
    <w:rsid w:val="00FF4F58"/>
    <w:rsid w:val="00FF525B"/>
    <w:rsid w:val="00FF5798"/>
    <w:rsid w:val="00FF5832"/>
    <w:rsid w:val="00FF62EF"/>
    <w:rsid w:val="00FF734F"/>
    <w:rsid w:val="00FF7F84"/>
    <w:rsid w:val="00FF7FD0"/>
    <w:rsid w:val="0109AE76"/>
    <w:rsid w:val="016BCA14"/>
    <w:rsid w:val="018CD3EF"/>
    <w:rsid w:val="018EA469"/>
    <w:rsid w:val="0194F6E2"/>
    <w:rsid w:val="019C4A22"/>
    <w:rsid w:val="01E643D7"/>
    <w:rsid w:val="01FDEC97"/>
    <w:rsid w:val="022B3F96"/>
    <w:rsid w:val="022DBCE7"/>
    <w:rsid w:val="022E454E"/>
    <w:rsid w:val="026C9025"/>
    <w:rsid w:val="02D0C5FD"/>
    <w:rsid w:val="02E64824"/>
    <w:rsid w:val="030A22CE"/>
    <w:rsid w:val="035F2484"/>
    <w:rsid w:val="03D47298"/>
    <w:rsid w:val="03DFF520"/>
    <w:rsid w:val="041D6097"/>
    <w:rsid w:val="04AF7165"/>
    <w:rsid w:val="04B9E5F5"/>
    <w:rsid w:val="04DCAF37"/>
    <w:rsid w:val="055C63BD"/>
    <w:rsid w:val="0577FF2A"/>
    <w:rsid w:val="058A9FC6"/>
    <w:rsid w:val="05C2ACFD"/>
    <w:rsid w:val="064019CE"/>
    <w:rsid w:val="064E04BD"/>
    <w:rsid w:val="06534E64"/>
    <w:rsid w:val="06587CFA"/>
    <w:rsid w:val="06652AC5"/>
    <w:rsid w:val="068C2962"/>
    <w:rsid w:val="06B7C6A4"/>
    <w:rsid w:val="06DC7590"/>
    <w:rsid w:val="07014F99"/>
    <w:rsid w:val="070C0E5B"/>
    <w:rsid w:val="0736FB72"/>
    <w:rsid w:val="07AEE2B1"/>
    <w:rsid w:val="07C531A7"/>
    <w:rsid w:val="07D58AC0"/>
    <w:rsid w:val="07D74595"/>
    <w:rsid w:val="0807A42D"/>
    <w:rsid w:val="080F17EB"/>
    <w:rsid w:val="081A0049"/>
    <w:rsid w:val="084FED09"/>
    <w:rsid w:val="08827498"/>
    <w:rsid w:val="08912552"/>
    <w:rsid w:val="08ACFB41"/>
    <w:rsid w:val="08F0F3B3"/>
    <w:rsid w:val="0904379D"/>
    <w:rsid w:val="091C69E4"/>
    <w:rsid w:val="091F9938"/>
    <w:rsid w:val="095D35A0"/>
    <w:rsid w:val="09775A06"/>
    <w:rsid w:val="097AC3F8"/>
    <w:rsid w:val="09C504E2"/>
    <w:rsid w:val="0A059B1B"/>
    <w:rsid w:val="0A0CEEF8"/>
    <w:rsid w:val="0A48129E"/>
    <w:rsid w:val="0A5B3ECB"/>
    <w:rsid w:val="0A74DE4A"/>
    <w:rsid w:val="0A7B94FD"/>
    <w:rsid w:val="0A83EB47"/>
    <w:rsid w:val="0A919DDD"/>
    <w:rsid w:val="0A957C10"/>
    <w:rsid w:val="0A9A896E"/>
    <w:rsid w:val="0AAA4491"/>
    <w:rsid w:val="0B3BD726"/>
    <w:rsid w:val="0B48065B"/>
    <w:rsid w:val="0B5F03A9"/>
    <w:rsid w:val="0B638A4E"/>
    <w:rsid w:val="0B78AA40"/>
    <w:rsid w:val="0B8874BA"/>
    <w:rsid w:val="0B8DB4E9"/>
    <w:rsid w:val="0BAFC6D2"/>
    <w:rsid w:val="0BD8C577"/>
    <w:rsid w:val="0C35597A"/>
    <w:rsid w:val="0C8B31E9"/>
    <w:rsid w:val="0CB1FB9A"/>
    <w:rsid w:val="0CB64625"/>
    <w:rsid w:val="0CB77CDF"/>
    <w:rsid w:val="0CF5AA8A"/>
    <w:rsid w:val="0D1B46B3"/>
    <w:rsid w:val="0D4362FB"/>
    <w:rsid w:val="0D4581AE"/>
    <w:rsid w:val="0DC150C5"/>
    <w:rsid w:val="0DE91384"/>
    <w:rsid w:val="0DF8D6A1"/>
    <w:rsid w:val="0E0AD0F7"/>
    <w:rsid w:val="0E2DFB33"/>
    <w:rsid w:val="0E4158DF"/>
    <w:rsid w:val="0E445172"/>
    <w:rsid w:val="0E71005F"/>
    <w:rsid w:val="0E884135"/>
    <w:rsid w:val="0ED152DB"/>
    <w:rsid w:val="0ED6B8A2"/>
    <w:rsid w:val="0EFAB70C"/>
    <w:rsid w:val="0F011000"/>
    <w:rsid w:val="0F50478B"/>
    <w:rsid w:val="0F771490"/>
    <w:rsid w:val="0F919762"/>
    <w:rsid w:val="0FB719CC"/>
    <w:rsid w:val="0FD29AF1"/>
    <w:rsid w:val="0FFCA565"/>
    <w:rsid w:val="10214D0D"/>
    <w:rsid w:val="102612C6"/>
    <w:rsid w:val="102946A7"/>
    <w:rsid w:val="103ED4B5"/>
    <w:rsid w:val="105DF010"/>
    <w:rsid w:val="10750F70"/>
    <w:rsid w:val="1075F3EB"/>
    <w:rsid w:val="10ACE279"/>
    <w:rsid w:val="10DE7E4C"/>
    <w:rsid w:val="11109CB6"/>
    <w:rsid w:val="112D0187"/>
    <w:rsid w:val="114D8FB6"/>
    <w:rsid w:val="11840F75"/>
    <w:rsid w:val="11BF480D"/>
    <w:rsid w:val="11E9CDF0"/>
    <w:rsid w:val="1230771E"/>
    <w:rsid w:val="12315319"/>
    <w:rsid w:val="12470EF9"/>
    <w:rsid w:val="1260D0BA"/>
    <w:rsid w:val="12A62FE4"/>
    <w:rsid w:val="12F3F0EE"/>
    <w:rsid w:val="1372E277"/>
    <w:rsid w:val="1397E0DA"/>
    <w:rsid w:val="13B6D12E"/>
    <w:rsid w:val="13B9C55E"/>
    <w:rsid w:val="13BC230C"/>
    <w:rsid w:val="13F92D70"/>
    <w:rsid w:val="13FAF2E0"/>
    <w:rsid w:val="141D5E39"/>
    <w:rsid w:val="1426706B"/>
    <w:rsid w:val="146F6369"/>
    <w:rsid w:val="14720180"/>
    <w:rsid w:val="14B2E784"/>
    <w:rsid w:val="15233C31"/>
    <w:rsid w:val="15234D8A"/>
    <w:rsid w:val="152ED398"/>
    <w:rsid w:val="1538B3FE"/>
    <w:rsid w:val="153FC113"/>
    <w:rsid w:val="158F6528"/>
    <w:rsid w:val="15B16C07"/>
    <w:rsid w:val="15C3B46C"/>
    <w:rsid w:val="15E00934"/>
    <w:rsid w:val="15EF4BCD"/>
    <w:rsid w:val="16122E05"/>
    <w:rsid w:val="162CDB9B"/>
    <w:rsid w:val="164B31C2"/>
    <w:rsid w:val="166F8308"/>
    <w:rsid w:val="168E7659"/>
    <w:rsid w:val="16971E03"/>
    <w:rsid w:val="16B3ED49"/>
    <w:rsid w:val="16D94CFF"/>
    <w:rsid w:val="16DCAF38"/>
    <w:rsid w:val="16E2AFE1"/>
    <w:rsid w:val="170F0C73"/>
    <w:rsid w:val="173EC15E"/>
    <w:rsid w:val="1755798A"/>
    <w:rsid w:val="1783EAA9"/>
    <w:rsid w:val="1819A292"/>
    <w:rsid w:val="184801A3"/>
    <w:rsid w:val="18748A1E"/>
    <w:rsid w:val="18884E2D"/>
    <w:rsid w:val="18963A82"/>
    <w:rsid w:val="18EE43DC"/>
    <w:rsid w:val="18F85FD6"/>
    <w:rsid w:val="18FC72AF"/>
    <w:rsid w:val="1929A882"/>
    <w:rsid w:val="19349B91"/>
    <w:rsid w:val="193A05FB"/>
    <w:rsid w:val="19A9CD42"/>
    <w:rsid w:val="19AE2998"/>
    <w:rsid w:val="19C58BE9"/>
    <w:rsid w:val="19F72EE7"/>
    <w:rsid w:val="1A05DA8E"/>
    <w:rsid w:val="1A7A8041"/>
    <w:rsid w:val="1A7B00C5"/>
    <w:rsid w:val="1AAEDF35"/>
    <w:rsid w:val="1AE8A916"/>
    <w:rsid w:val="1AEB654F"/>
    <w:rsid w:val="1AFA7517"/>
    <w:rsid w:val="1B25A5F9"/>
    <w:rsid w:val="1B5084F2"/>
    <w:rsid w:val="1BD88D3A"/>
    <w:rsid w:val="1BEB6AEB"/>
    <w:rsid w:val="1BFD207B"/>
    <w:rsid w:val="1C4D1511"/>
    <w:rsid w:val="1C62B7FB"/>
    <w:rsid w:val="1C6D7BBC"/>
    <w:rsid w:val="1C72D9CA"/>
    <w:rsid w:val="1C7613CF"/>
    <w:rsid w:val="1C846878"/>
    <w:rsid w:val="1C9A59F7"/>
    <w:rsid w:val="1CAE1E22"/>
    <w:rsid w:val="1CC5F8CE"/>
    <w:rsid w:val="1CCA57EF"/>
    <w:rsid w:val="1CEC39D5"/>
    <w:rsid w:val="1D2C2D03"/>
    <w:rsid w:val="1D42B39C"/>
    <w:rsid w:val="1D6ACE68"/>
    <w:rsid w:val="1D6DC73E"/>
    <w:rsid w:val="1D999D9D"/>
    <w:rsid w:val="1DA45A87"/>
    <w:rsid w:val="1DB4E159"/>
    <w:rsid w:val="1DC735D7"/>
    <w:rsid w:val="1DD6F435"/>
    <w:rsid w:val="1E160020"/>
    <w:rsid w:val="1E333936"/>
    <w:rsid w:val="1E4C1936"/>
    <w:rsid w:val="1E4E38F5"/>
    <w:rsid w:val="1E716E54"/>
    <w:rsid w:val="1EA6A11A"/>
    <w:rsid w:val="1ECC90EB"/>
    <w:rsid w:val="1EDA440A"/>
    <w:rsid w:val="1EF0162E"/>
    <w:rsid w:val="1F1896C1"/>
    <w:rsid w:val="1F3D4BD4"/>
    <w:rsid w:val="1F7DAF3C"/>
    <w:rsid w:val="1F83FE37"/>
    <w:rsid w:val="1FA66990"/>
    <w:rsid w:val="1FB7BA4C"/>
    <w:rsid w:val="1FF3FDE8"/>
    <w:rsid w:val="20077CC4"/>
    <w:rsid w:val="2030AA07"/>
    <w:rsid w:val="207CA370"/>
    <w:rsid w:val="2090D810"/>
    <w:rsid w:val="2092B98C"/>
    <w:rsid w:val="209AFA07"/>
    <w:rsid w:val="20C36BE5"/>
    <w:rsid w:val="20C4A904"/>
    <w:rsid w:val="20D71D63"/>
    <w:rsid w:val="20E5B474"/>
    <w:rsid w:val="20F8E587"/>
    <w:rsid w:val="2112393C"/>
    <w:rsid w:val="2148BA23"/>
    <w:rsid w:val="215D58DE"/>
    <w:rsid w:val="218630CE"/>
    <w:rsid w:val="21BA6AC9"/>
    <w:rsid w:val="21CE045A"/>
    <w:rsid w:val="220E1ADB"/>
    <w:rsid w:val="224C2063"/>
    <w:rsid w:val="224DDCE6"/>
    <w:rsid w:val="22875A7A"/>
    <w:rsid w:val="22913C21"/>
    <w:rsid w:val="22A18CCE"/>
    <w:rsid w:val="22E29CDE"/>
    <w:rsid w:val="22FCE236"/>
    <w:rsid w:val="2304D959"/>
    <w:rsid w:val="231D74D6"/>
    <w:rsid w:val="235EF8E6"/>
    <w:rsid w:val="236FAB13"/>
    <w:rsid w:val="238C95AD"/>
    <w:rsid w:val="239896B7"/>
    <w:rsid w:val="23D29353"/>
    <w:rsid w:val="23DB1ECC"/>
    <w:rsid w:val="23DC69ED"/>
    <w:rsid w:val="23FC33B4"/>
    <w:rsid w:val="2466EF43"/>
    <w:rsid w:val="24B3026E"/>
    <w:rsid w:val="24B4221B"/>
    <w:rsid w:val="24BFFF97"/>
    <w:rsid w:val="24C16158"/>
    <w:rsid w:val="24CFEF90"/>
    <w:rsid w:val="24E63F7E"/>
    <w:rsid w:val="24F7453C"/>
    <w:rsid w:val="253EFB05"/>
    <w:rsid w:val="256979E4"/>
    <w:rsid w:val="2597D927"/>
    <w:rsid w:val="25D5B8D9"/>
    <w:rsid w:val="25EB2B53"/>
    <w:rsid w:val="25EECA6C"/>
    <w:rsid w:val="25FB30BF"/>
    <w:rsid w:val="2601F706"/>
    <w:rsid w:val="2609034F"/>
    <w:rsid w:val="2627C981"/>
    <w:rsid w:val="262FDA28"/>
    <w:rsid w:val="2654F6AA"/>
    <w:rsid w:val="265B3CB6"/>
    <w:rsid w:val="2672FF1C"/>
    <w:rsid w:val="267AB9D1"/>
    <w:rsid w:val="267F4DDE"/>
    <w:rsid w:val="26869076"/>
    <w:rsid w:val="269B1089"/>
    <w:rsid w:val="26AA5322"/>
    <w:rsid w:val="26D5F792"/>
    <w:rsid w:val="26DAF1DB"/>
    <w:rsid w:val="2752F025"/>
    <w:rsid w:val="27610B2B"/>
    <w:rsid w:val="27706393"/>
    <w:rsid w:val="27758494"/>
    <w:rsid w:val="27C07138"/>
    <w:rsid w:val="27E242BB"/>
    <w:rsid w:val="27EA8A1E"/>
    <w:rsid w:val="282FD243"/>
    <w:rsid w:val="286259FF"/>
    <w:rsid w:val="28777CD5"/>
    <w:rsid w:val="28826F9E"/>
    <w:rsid w:val="28ABE393"/>
    <w:rsid w:val="28AE68B1"/>
    <w:rsid w:val="28C6B081"/>
    <w:rsid w:val="28EE5A63"/>
    <w:rsid w:val="28F46CD2"/>
    <w:rsid w:val="294822F2"/>
    <w:rsid w:val="29DA0F0D"/>
    <w:rsid w:val="29E10C88"/>
    <w:rsid w:val="2A1AF0F4"/>
    <w:rsid w:val="2A7790A3"/>
    <w:rsid w:val="2A78AA9E"/>
    <w:rsid w:val="2A93B161"/>
    <w:rsid w:val="2AEBDDC3"/>
    <w:rsid w:val="2B1890FF"/>
    <w:rsid w:val="2B1BCE55"/>
    <w:rsid w:val="2B3DDE0D"/>
    <w:rsid w:val="2B55FD0D"/>
    <w:rsid w:val="2B67F97E"/>
    <w:rsid w:val="2BA6CDC8"/>
    <w:rsid w:val="2BC05088"/>
    <w:rsid w:val="2BC2F51A"/>
    <w:rsid w:val="2BC7637E"/>
    <w:rsid w:val="2BED4FB8"/>
    <w:rsid w:val="2C194290"/>
    <w:rsid w:val="2C1D1E8F"/>
    <w:rsid w:val="2C242109"/>
    <w:rsid w:val="2C35C2B8"/>
    <w:rsid w:val="2C845DB6"/>
    <w:rsid w:val="2C919E80"/>
    <w:rsid w:val="2CAFD871"/>
    <w:rsid w:val="2CBFAE06"/>
    <w:rsid w:val="2D259434"/>
    <w:rsid w:val="2D2D0FEB"/>
    <w:rsid w:val="2DADAF7D"/>
    <w:rsid w:val="2DB2439E"/>
    <w:rsid w:val="2DC55622"/>
    <w:rsid w:val="2E2C61AF"/>
    <w:rsid w:val="2E9B5A66"/>
    <w:rsid w:val="2EA8BCBC"/>
    <w:rsid w:val="2EC002D4"/>
    <w:rsid w:val="2EEF2E4C"/>
    <w:rsid w:val="2EF0078D"/>
    <w:rsid w:val="2EF61FB0"/>
    <w:rsid w:val="2F0C891D"/>
    <w:rsid w:val="2F16E0EE"/>
    <w:rsid w:val="2F331A0B"/>
    <w:rsid w:val="2F5D64F9"/>
    <w:rsid w:val="2F89E7A9"/>
    <w:rsid w:val="2FAD1390"/>
    <w:rsid w:val="2FCCC8D2"/>
    <w:rsid w:val="2FE4B315"/>
    <w:rsid w:val="2FE5F533"/>
    <w:rsid w:val="2FE9DEC4"/>
    <w:rsid w:val="30192F32"/>
    <w:rsid w:val="301993D9"/>
    <w:rsid w:val="3028CE22"/>
    <w:rsid w:val="3031DACF"/>
    <w:rsid w:val="3037B464"/>
    <w:rsid w:val="30636501"/>
    <w:rsid w:val="3064242C"/>
    <w:rsid w:val="3073856D"/>
    <w:rsid w:val="307B9C33"/>
    <w:rsid w:val="30BBB73E"/>
    <w:rsid w:val="30C60BBB"/>
    <w:rsid w:val="30CE3274"/>
    <w:rsid w:val="30DF7932"/>
    <w:rsid w:val="30EC07BE"/>
    <w:rsid w:val="31242F24"/>
    <w:rsid w:val="31361A69"/>
    <w:rsid w:val="315A3910"/>
    <w:rsid w:val="31F44FBE"/>
    <w:rsid w:val="3208B5E0"/>
    <w:rsid w:val="322B904E"/>
    <w:rsid w:val="324F3572"/>
    <w:rsid w:val="3280E53C"/>
    <w:rsid w:val="328BBDEA"/>
    <w:rsid w:val="3290113A"/>
    <w:rsid w:val="32C463CF"/>
    <w:rsid w:val="32D1F912"/>
    <w:rsid w:val="32EA4858"/>
    <w:rsid w:val="32FA7DC7"/>
    <w:rsid w:val="33281533"/>
    <w:rsid w:val="333C943A"/>
    <w:rsid w:val="33629643"/>
    <w:rsid w:val="339072D1"/>
    <w:rsid w:val="3390A5A2"/>
    <w:rsid w:val="3394B3A6"/>
    <w:rsid w:val="3397A5BB"/>
    <w:rsid w:val="33E1C31A"/>
    <w:rsid w:val="33F3BC21"/>
    <w:rsid w:val="33F40236"/>
    <w:rsid w:val="3436F83B"/>
    <w:rsid w:val="34492721"/>
    <w:rsid w:val="3477AC50"/>
    <w:rsid w:val="34929D01"/>
    <w:rsid w:val="34AE0C18"/>
    <w:rsid w:val="34CA8E18"/>
    <w:rsid w:val="34DF0AA8"/>
    <w:rsid w:val="34ED03C6"/>
    <w:rsid w:val="34F4FB45"/>
    <w:rsid w:val="3508A1FE"/>
    <w:rsid w:val="354C01EC"/>
    <w:rsid w:val="355FE2A4"/>
    <w:rsid w:val="3573A603"/>
    <w:rsid w:val="35B49D1D"/>
    <w:rsid w:val="35CC12B2"/>
    <w:rsid w:val="35CD59B9"/>
    <w:rsid w:val="35CEF8CA"/>
    <w:rsid w:val="35DE5440"/>
    <w:rsid w:val="362DAE93"/>
    <w:rsid w:val="3682F980"/>
    <w:rsid w:val="368E8F84"/>
    <w:rsid w:val="36B783E8"/>
    <w:rsid w:val="36C6E6D4"/>
    <w:rsid w:val="37108BA6"/>
    <w:rsid w:val="37144173"/>
    <w:rsid w:val="3767C954"/>
    <w:rsid w:val="37780E28"/>
    <w:rsid w:val="37BBAF48"/>
    <w:rsid w:val="382A91BB"/>
    <w:rsid w:val="3843E939"/>
    <w:rsid w:val="38862770"/>
    <w:rsid w:val="3897D281"/>
    <w:rsid w:val="38B3E635"/>
    <w:rsid w:val="38E8ABD2"/>
    <w:rsid w:val="38F07F64"/>
    <w:rsid w:val="39010C01"/>
    <w:rsid w:val="391A8B57"/>
    <w:rsid w:val="39468020"/>
    <w:rsid w:val="3983080F"/>
    <w:rsid w:val="3989E2AC"/>
    <w:rsid w:val="39BF17A1"/>
    <w:rsid w:val="39FA7AE1"/>
    <w:rsid w:val="39FF6229"/>
    <w:rsid w:val="39FFA329"/>
    <w:rsid w:val="3A242557"/>
    <w:rsid w:val="3A2D7BC1"/>
    <w:rsid w:val="3AC50E0C"/>
    <w:rsid w:val="3B3F5F42"/>
    <w:rsid w:val="3B7595AE"/>
    <w:rsid w:val="3B97D954"/>
    <w:rsid w:val="3BC399B7"/>
    <w:rsid w:val="3BC8D196"/>
    <w:rsid w:val="3BE756C8"/>
    <w:rsid w:val="3BE7B226"/>
    <w:rsid w:val="3BF72695"/>
    <w:rsid w:val="3C129932"/>
    <w:rsid w:val="3C215CDC"/>
    <w:rsid w:val="3C836812"/>
    <w:rsid w:val="3C8A94C7"/>
    <w:rsid w:val="3CB68353"/>
    <w:rsid w:val="3CD948BB"/>
    <w:rsid w:val="3CDACB93"/>
    <w:rsid w:val="3D5F1251"/>
    <w:rsid w:val="3D7CE322"/>
    <w:rsid w:val="3DB04D38"/>
    <w:rsid w:val="3DB3DC7A"/>
    <w:rsid w:val="3DCAEBBD"/>
    <w:rsid w:val="3DCCE3FB"/>
    <w:rsid w:val="3DFE087A"/>
    <w:rsid w:val="3E2796CD"/>
    <w:rsid w:val="3E37430C"/>
    <w:rsid w:val="3E7744B1"/>
    <w:rsid w:val="3E7D9DA5"/>
    <w:rsid w:val="3E90F1AC"/>
    <w:rsid w:val="3ED882EC"/>
    <w:rsid w:val="3F0C8748"/>
    <w:rsid w:val="3F408701"/>
    <w:rsid w:val="3F554BEE"/>
    <w:rsid w:val="3F5663BD"/>
    <w:rsid w:val="3F71395A"/>
    <w:rsid w:val="3FB52C47"/>
    <w:rsid w:val="3FBFD12E"/>
    <w:rsid w:val="401A5849"/>
    <w:rsid w:val="40374082"/>
    <w:rsid w:val="40557B50"/>
    <w:rsid w:val="408B89B5"/>
    <w:rsid w:val="40955F00"/>
    <w:rsid w:val="40BE678D"/>
    <w:rsid w:val="40EB8849"/>
    <w:rsid w:val="413AD08B"/>
    <w:rsid w:val="414B0574"/>
    <w:rsid w:val="41583197"/>
    <w:rsid w:val="41745F64"/>
    <w:rsid w:val="419D4474"/>
    <w:rsid w:val="41ED0AF5"/>
    <w:rsid w:val="42135A03"/>
    <w:rsid w:val="4216E3D6"/>
    <w:rsid w:val="42207F4F"/>
    <w:rsid w:val="422A1556"/>
    <w:rsid w:val="4282F444"/>
    <w:rsid w:val="429984EF"/>
    <w:rsid w:val="4314F039"/>
    <w:rsid w:val="432B3F1B"/>
    <w:rsid w:val="43621400"/>
    <w:rsid w:val="43B9977E"/>
    <w:rsid w:val="43CFC464"/>
    <w:rsid w:val="44062CD8"/>
    <w:rsid w:val="442E201E"/>
    <w:rsid w:val="44457762"/>
    <w:rsid w:val="445DD374"/>
    <w:rsid w:val="4487FF5E"/>
    <w:rsid w:val="44C01F10"/>
    <w:rsid w:val="44C199B1"/>
    <w:rsid w:val="44C98CB7"/>
    <w:rsid w:val="44E2DE6D"/>
    <w:rsid w:val="44E55044"/>
    <w:rsid w:val="44E5A944"/>
    <w:rsid w:val="44F99C1E"/>
    <w:rsid w:val="45156D97"/>
    <w:rsid w:val="45227887"/>
    <w:rsid w:val="4527AC03"/>
    <w:rsid w:val="453BCA24"/>
    <w:rsid w:val="4546F408"/>
    <w:rsid w:val="45493787"/>
    <w:rsid w:val="455D63C3"/>
    <w:rsid w:val="45605C99"/>
    <w:rsid w:val="4585337B"/>
    <w:rsid w:val="458686EF"/>
    <w:rsid w:val="45985F76"/>
    <w:rsid w:val="45A20156"/>
    <w:rsid w:val="45BA1CBC"/>
    <w:rsid w:val="45C2A604"/>
    <w:rsid w:val="45DD49B2"/>
    <w:rsid w:val="45F069B2"/>
    <w:rsid w:val="45FA0637"/>
    <w:rsid w:val="45FB70B8"/>
    <w:rsid w:val="4650C4C4"/>
    <w:rsid w:val="469024C6"/>
    <w:rsid w:val="4691D612"/>
    <w:rsid w:val="46C26184"/>
    <w:rsid w:val="47049807"/>
    <w:rsid w:val="472E350F"/>
    <w:rsid w:val="47705444"/>
    <w:rsid w:val="479BAE82"/>
    <w:rsid w:val="47A20776"/>
    <w:rsid w:val="47BE3C8C"/>
    <w:rsid w:val="47C1CD8D"/>
    <w:rsid w:val="47D23BD3"/>
    <w:rsid w:val="47DF0729"/>
    <w:rsid w:val="47FD120F"/>
    <w:rsid w:val="48359B94"/>
    <w:rsid w:val="484032A3"/>
    <w:rsid w:val="48481ED7"/>
    <w:rsid w:val="48A328D4"/>
    <w:rsid w:val="48B9CD33"/>
    <w:rsid w:val="48C2D9E0"/>
    <w:rsid w:val="48C58E8F"/>
    <w:rsid w:val="48DB03C0"/>
    <w:rsid w:val="48DB194C"/>
    <w:rsid w:val="48E326C9"/>
    <w:rsid w:val="494D9207"/>
    <w:rsid w:val="498640F2"/>
    <w:rsid w:val="49AE4AA6"/>
    <w:rsid w:val="49CC972B"/>
    <w:rsid w:val="4A310F6B"/>
    <w:rsid w:val="4A44115A"/>
    <w:rsid w:val="4A539ABE"/>
    <w:rsid w:val="4A6CD832"/>
    <w:rsid w:val="4A8B743F"/>
    <w:rsid w:val="4AD10111"/>
    <w:rsid w:val="4B0594D8"/>
    <w:rsid w:val="4B137774"/>
    <w:rsid w:val="4B2A0D8E"/>
    <w:rsid w:val="4B2B6485"/>
    <w:rsid w:val="4B3E61FE"/>
    <w:rsid w:val="4B50ADFF"/>
    <w:rsid w:val="4B76F581"/>
    <w:rsid w:val="4B9E6EF0"/>
    <w:rsid w:val="4BA029C5"/>
    <w:rsid w:val="4BD24F5F"/>
    <w:rsid w:val="4BDCAD97"/>
    <w:rsid w:val="4C2C863A"/>
    <w:rsid w:val="4C5DA980"/>
    <w:rsid w:val="4CA026CB"/>
    <w:rsid w:val="4CB03861"/>
    <w:rsid w:val="4CB1FB32"/>
    <w:rsid w:val="4CBE6F5D"/>
    <w:rsid w:val="4CD203F2"/>
    <w:rsid w:val="4D0E6FC4"/>
    <w:rsid w:val="4D743B4B"/>
    <w:rsid w:val="4DD7C072"/>
    <w:rsid w:val="4DFEF223"/>
    <w:rsid w:val="4E161088"/>
    <w:rsid w:val="4E4B08F6"/>
    <w:rsid w:val="4E5DBBB9"/>
    <w:rsid w:val="4E664D51"/>
    <w:rsid w:val="4E997043"/>
    <w:rsid w:val="4E9F5F24"/>
    <w:rsid w:val="4EAFD0AD"/>
    <w:rsid w:val="4F1720BA"/>
    <w:rsid w:val="4F23A4D3"/>
    <w:rsid w:val="4F2E4CFA"/>
    <w:rsid w:val="4F3FFE86"/>
    <w:rsid w:val="4F88A07B"/>
    <w:rsid w:val="4FA3A8D0"/>
    <w:rsid w:val="4FCE5663"/>
    <w:rsid w:val="4FF2BB06"/>
    <w:rsid w:val="5051166C"/>
    <w:rsid w:val="505A9648"/>
    <w:rsid w:val="508241D3"/>
    <w:rsid w:val="50DAE75E"/>
    <w:rsid w:val="50DBE4FC"/>
    <w:rsid w:val="50DDB3B4"/>
    <w:rsid w:val="50EA021D"/>
    <w:rsid w:val="5102B9E4"/>
    <w:rsid w:val="5103F36C"/>
    <w:rsid w:val="5111506C"/>
    <w:rsid w:val="51529D4B"/>
    <w:rsid w:val="516837A2"/>
    <w:rsid w:val="5176114C"/>
    <w:rsid w:val="518FBAC7"/>
    <w:rsid w:val="51A457C3"/>
    <w:rsid w:val="51CAEB95"/>
    <w:rsid w:val="51D57700"/>
    <w:rsid w:val="51E5F6B5"/>
    <w:rsid w:val="51F0866F"/>
    <w:rsid w:val="522C3AF9"/>
    <w:rsid w:val="522E1409"/>
    <w:rsid w:val="5263F76A"/>
    <w:rsid w:val="529A1B47"/>
    <w:rsid w:val="529AC14A"/>
    <w:rsid w:val="52B37A8D"/>
    <w:rsid w:val="52B5F09A"/>
    <w:rsid w:val="52C6D17B"/>
    <w:rsid w:val="536C419E"/>
    <w:rsid w:val="537E133A"/>
    <w:rsid w:val="5399A6AB"/>
    <w:rsid w:val="54766D4B"/>
    <w:rsid w:val="5492247C"/>
    <w:rsid w:val="549B6385"/>
    <w:rsid w:val="54AE19DF"/>
    <w:rsid w:val="54D9EDDD"/>
    <w:rsid w:val="54FBF3C6"/>
    <w:rsid w:val="5518EA31"/>
    <w:rsid w:val="552814B3"/>
    <w:rsid w:val="5548DA24"/>
    <w:rsid w:val="556A5264"/>
    <w:rsid w:val="556EA908"/>
    <w:rsid w:val="55731E81"/>
    <w:rsid w:val="558A80FC"/>
    <w:rsid w:val="558C2602"/>
    <w:rsid w:val="55C0842A"/>
    <w:rsid w:val="55C2F7F2"/>
    <w:rsid w:val="55D24BE1"/>
    <w:rsid w:val="55DFB5F0"/>
    <w:rsid w:val="563F0579"/>
    <w:rsid w:val="5685713E"/>
    <w:rsid w:val="56AEAE9E"/>
    <w:rsid w:val="56BC7BC2"/>
    <w:rsid w:val="56DCC0E1"/>
    <w:rsid w:val="56ED1D75"/>
    <w:rsid w:val="56FD7027"/>
    <w:rsid w:val="57166203"/>
    <w:rsid w:val="572C513D"/>
    <w:rsid w:val="573A6CDD"/>
    <w:rsid w:val="5788958B"/>
    <w:rsid w:val="57C5BC20"/>
    <w:rsid w:val="57CD467B"/>
    <w:rsid w:val="57FDEC19"/>
    <w:rsid w:val="5828DFAE"/>
    <w:rsid w:val="5862C6E8"/>
    <w:rsid w:val="588CFEC1"/>
    <w:rsid w:val="58AA2232"/>
    <w:rsid w:val="58E870B6"/>
    <w:rsid w:val="5924B765"/>
    <w:rsid w:val="592EB259"/>
    <w:rsid w:val="59369B63"/>
    <w:rsid w:val="5959A955"/>
    <w:rsid w:val="59768F5D"/>
    <w:rsid w:val="59C1681E"/>
    <w:rsid w:val="59C956DA"/>
    <w:rsid w:val="59D940AF"/>
    <w:rsid w:val="59EF63F0"/>
    <w:rsid w:val="59F4C5F1"/>
    <w:rsid w:val="5A2DFE92"/>
    <w:rsid w:val="5A4029FD"/>
    <w:rsid w:val="5A41D4DF"/>
    <w:rsid w:val="5A83792C"/>
    <w:rsid w:val="5A83E01D"/>
    <w:rsid w:val="5ACF3000"/>
    <w:rsid w:val="5B16F345"/>
    <w:rsid w:val="5B1D97EA"/>
    <w:rsid w:val="5B2BCE01"/>
    <w:rsid w:val="5B3A0134"/>
    <w:rsid w:val="5B49A4DD"/>
    <w:rsid w:val="5B4DBC9A"/>
    <w:rsid w:val="5B5EDF5A"/>
    <w:rsid w:val="5BF819A0"/>
    <w:rsid w:val="5C47E7A8"/>
    <w:rsid w:val="5C5EC086"/>
    <w:rsid w:val="5C65D562"/>
    <w:rsid w:val="5C810A96"/>
    <w:rsid w:val="5D159CBC"/>
    <w:rsid w:val="5D7D4B54"/>
    <w:rsid w:val="5D88F268"/>
    <w:rsid w:val="5D8BDF68"/>
    <w:rsid w:val="5D8EE375"/>
    <w:rsid w:val="5DB3FBC9"/>
    <w:rsid w:val="5DF01F3E"/>
    <w:rsid w:val="5E2BC166"/>
    <w:rsid w:val="5E397280"/>
    <w:rsid w:val="5E770F2E"/>
    <w:rsid w:val="5EF9E89D"/>
    <w:rsid w:val="5F61FB10"/>
    <w:rsid w:val="5F6EAA89"/>
    <w:rsid w:val="5F76A909"/>
    <w:rsid w:val="5F865C62"/>
    <w:rsid w:val="5FAE938C"/>
    <w:rsid w:val="5FB67714"/>
    <w:rsid w:val="5FF1E968"/>
    <w:rsid w:val="60068B34"/>
    <w:rsid w:val="60081582"/>
    <w:rsid w:val="605FE85E"/>
    <w:rsid w:val="6060390B"/>
    <w:rsid w:val="6089F650"/>
    <w:rsid w:val="608EFB4A"/>
    <w:rsid w:val="610F5956"/>
    <w:rsid w:val="6151639C"/>
    <w:rsid w:val="61553AB2"/>
    <w:rsid w:val="616B0910"/>
    <w:rsid w:val="6171F71E"/>
    <w:rsid w:val="61769606"/>
    <w:rsid w:val="6194EE32"/>
    <w:rsid w:val="61A6EAB9"/>
    <w:rsid w:val="61B24D20"/>
    <w:rsid w:val="61C90023"/>
    <w:rsid w:val="61EDD153"/>
    <w:rsid w:val="61FD7CB0"/>
    <w:rsid w:val="62262255"/>
    <w:rsid w:val="623B84AF"/>
    <w:rsid w:val="626961AA"/>
    <w:rsid w:val="629808EB"/>
    <w:rsid w:val="62AC66A9"/>
    <w:rsid w:val="62AE53C9"/>
    <w:rsid w:val="62B07910"/>
    <w:rsid w:val="62B3A025"/>
    <w:rsid w:val="62E5BD2C"/>
    <w:rsid w:val="6315F457"/>
    <w:rsid w:val="631737DD"/>
    <w:rsid w:val="637FFFED"/>
    <w:rsid w:val="63880D3B"/>
    <w:rsid w:val="63A96257"/>
    <w:rsid w:val="63ACC668"/>
    <w:rsid w:val="63BCCEEA"/>
    <w:rsid w:val="640DE5A4"/>
    <w:rsid w:val="64325416"/>
    <w:rsid w:val="6446D9DB"/>
    <w:rsid w:val="644F1690"/>
    <w:rsid w:val="6455769E"/>
    <w:rsid w:val="645DCA01"/>
    <w:rsid w:val="64B4F198"/>
    <w:rsid w:val="64ED213D"/>
    <w:rsid w:val="64F95885"/>
    <w:rsid w:val="65075F06"/>
    <w:rsid w:val="6509085B"/>
    <w:rsid w:val="65195313"/>
    <w:rsid w:val="65359685"/>
    <w:rsid w:val="653D078B"/>
    <w:rsid w:val="6542420B"/>
    <w:rsid w:val="6564CDE4"/>
    <w:rsid w:val="6581045D"/>
    <w:rsid w:val="65A6E871"/>
    <w:rsid w:val="65BDA7D0"/>
    <w:rsid w:val="6620BE4F"/>
    <w:rsid w:val="662EB3EF"/>
    <w:rsid w:val="6649028D"/>
    <w:rsid w:val="666D5DFE"/>
    <w:rsid w:val="666EF3C6"/>
    <w:rsid w:val="668A4F3D"/>
    <w:rsid w:val="669D40CC"/>
    <w:rsid w:val="66AA0293"/>
    <w:rsid w:val="66D41342"/>
    <w:rsid w:val="66D45BC9"/>
    <w:rsid w:val="66DE4B5C"/>
    <w:rsid w:val="67AD645D"/>
    <w:rsid w:val="681B337F"/>
    <w:rsid w:val="68629D65"/>
    <w:rsid w:val="6867D315"/>
    <w:rsid w:val="6874BD96"/>
    <w:rsid w:val="6881CBA8"/>
    <w:rsid w:val="6890694D"/>
    <w:rsid w:val="68D276D3"/>
    <w:rsid w:val="68D50CC1"/>
    <w:rsid w:val="68F17C14"/>
    <w:rsid w:val="68F6A710"/>
    <w:rsid w:val="6919C42C"/>
    <w:rsid w:val="6922E1C2"/>
    <w:rsid w:val="694B453F"/>
    <w:rsid w:val="694B8926"/>
    <w:rsid w:val="695760AD"/>
    <w:rsid w:val="6977EBF5"/>
    <w:rsid w:val="698CB460"/>
    <w:rsid w:val="6991A0BD"/>
    <w:rsid w:val="6A0F4BC0"/>
    <w:rsid w:val="6A11406A"/>
    <w:rsid w:val="6A7560E0"/>
    <w:rsid w:val="6A7BC99D"/>
    <w:rsid w:val="6A95DCED"/>
    <w:rsid w:val="6AA74C7E"/>
    <w:rsid w:val="6AA80FC6"/>
    <w:rsid w:val="6AB3005E"/>
    <w:rsid w:val="6ACFA916"/>
    <w:rsid w:val="6AFCDFE4"/>
    <w:rsid w:val="6B2BCAAD"/>
    <w:rsid w:val="6B586252"/>
    <w:rsid w:val="6B708ECE"/>
    <w:rsid w:val="6BC1520D"/>
    <w:rsid w:val="6BDD795F"/>
    <w:rsid w:val="6BF7A5BE"/>
    <w:rsid w:val="6C3BF6D4"/>
    <w:rsid w:val="6C45C670"/>
    <w:rsid w:val="6C590CC9"/>
    <w:rsid w:val="6CA37C6A"/>
    <w:rsid w:val="6CA71DA1"/>
    <w:rsid w:val="6CD61390"/>
    <w:rsid w:val="6D1329EF"/>
    <w:rsid w:val="6D2EAF31"/>
    <w:rsid w:val="6DA29CDB"/>
    <w:rsid w:val="6DCE62C1"/>
    <w:rsid w:val="6DEEB60C"/>
    <w:rsid w:val="6E15CF4D"/>
    <w:rsid w:val="6E251299"/>
    <w:rsid w:val="6E6DEA2A"/>
    <w:rsid w:val="6E6F9A7D"/>
    <w:rsid w:val="6E88EECF"/>
    <w:rsid w:val="6EC321D3"/>
    <w:rsid w:val="6ED8D6CB"/>
    <w:rsid w:val="6EE0136E"/>
    <w:rsid w:val="6F07ED67"/>
    <w:rsid w:val="6F1FC5F8"/>
    <w:rsid w:val="6F2A11B2"/>
    <w:rsid w:val="6F31B1AD"/>
    <w:rsid w:val="6F92323E"/>
    <w:rsid w:val="6F93A33A"/>
    <w:rsid w:val="6FBC5C26"/>
    <w:rsid w:val="6FC6B7BD"/>
    <w:rsid w:val="7035AEDF"/>
    <w:rsid w:val="705F1A6D"/>
    <w:rsid w:val="70B43F98"/>
    <w:rsid w:val="70CDAA2E"/>
    <w:rsid w:val="710D4663"/>
    <w:rsid w:val="710DD7F7"/>
    <w:rsid w:val="7114FC00"/>
    <w:rsid w:val="71184C87"/>
    <w:rsid w:val="712212BE"/>
    <w:rsid w:val="712F78F6"/>
    <w:rsid w:val="718DA58F"/>
    <w:rsid w:val="71902A51"/>
    <w:rsid w:val="71926569"/>
    <w:rsid w:val="71B448A1"/>
    <w:rsid w:val="71CD33E9"/>
    <w:rsid w:val="71D695A6"/>
    <w:rsid w:val="71DE505B"/>
    <w:rsid w:val="71EDEEEF"/>
    <w:rsid w:val="71EE7BCF"/>
    <w:rsid w:val="721C35EC"/>
    <w:rsid w:val="721E268F"/>
    <w:rsid w:val="727F393D"/>
    <w:rsid w:val="7298CF76"/>
    <w:rsid w:val="72B84FE5"/>
    <w:rsid w:val="72CC5242"/>
    <w:rsid w:val="72E03FF0"/>
    <w:rsid w:val="72F26B6C"/>
    <w:rsid w:val="7308F880"/>
    <w:rsid w:val="7361E1D9"/>
    <w:rsid w:val="7369E4EB"/>
    <w:rsid w:val="736D2863"/>
    <w:rsid w:val="73956B7C"/>
    <w:rsid w:val="73C38230"/>
    <w:rsid w:val="73C481FF"/>
    <w:rsid w:val="73E166E7"/>
    <w:rsid w:val="73E721E8"/>
    <w:rsid w:val="73EF6005"/>
    <w:rsid w:val="73FEDAEF"/>
    <w:rsid w:val="742263E2"/>
    <w:rsid w:val="742C2154"/>
    <w:rsid w:val="744597EA"/>
    <w:rsid w:val="745FFC9A"/>
    <w:rsid w:val="74A41C39"/>
    <w:rsid w:val="74BE6860"/>
    <w:rsid w:val="74EBAD76"/>
    <w:rsid w:val="75001D7D"/>
    <w:rsid w:val="7522F507"/>
    <w:rsid w:val="753ABE30"/>
    <w:rsid w:val="759C856C"/>
    <w:rsid w:val="75E42BB4"/>
    <w:rsid w:val="764192AC"/>
    <w:rsid w:val="76435131"/>
    <w:rsid w:val="7673472D"/>
    <w:rsid w:val="76C6058E"/>
    <w:rsid w:val="76D7A607"/>
    <w:rsid w:val="76D9FC15"/>
    <w:rsid w:val="76EAE3B4"/>
    <w:rsid w:val="76F01964"/>
    <w:rsid w:val="76FAB47C"/>
    <w:rsid w:val="772D8810"/>
    <w:rsid w:val="775454A8"/>
    <w:rsid w:val="7758B4D8"/>
    <w:rsid w:val="77942448"/>
    <w:rsid w:val="77B42F92"/>
    <w:rsid w:val="77C9984E"/>
    <w:rsid w:val="77F95708"/>
    <w:rsid w:val="780ABD53"/>
    <w:rsid w:val="78158A73"/>
    <w:rsid w:val="782A1FE3"/>
    <w:rsid w:val="783433FF"/>
    <w:rsid w:val="78477625"/>
    <w:rsid w:val="78782355"/>
    <w:rsid w:val="78AA5EEB"/>
    <w:rsid w:val="78E6264C"/>
    <w:rsid w:val="791315A2"/>
    <w:rsid w:val="7917F887"/>
    <w:rsid w:val="794B4E77"/>
    <w:rsid w:val="794C004D"/>
    <w:rsid w:val="7950F6D0"/>
    <w:rsid w:val="7959485E"/>
    <w:rsid w:val="7964B85A"/>
    <w:rsid w:val="797785E6"/>
    <w:rsid w:val="79972463"/>
    <w:rsid w:val="79989DB2"/>
    <w:rsid w:val="7999EDC1"/>
    <w:rsid w:val="79FC2A33"/>
    <w:rsid w:val="7A11FB78"/>
    <w:rsid w:val="7A165DC0"/>
    <w:rsid w:val="7A5EB29C"/>
    <w:rsid w:val="7A6D6669"/>
    <w:rsid w:val="7A8D6230"/>
    <w:rsid w:val="7A9D3B0B"/>
    <w:rsid w:val="7AA437A1"/>
    <w:rsid w:val="7ABB426E"/>
    <w:rsid w:val="7AD0CF46"/>
    <w:rsid w:val="7B2E1CD3"/>
    <w:rsid w:val="7B30D08C"/>
    <w:rsid w:val="7B40A059"/>
    <w:rsid w:val="7B67DB96"/>
    <w:rsid w:val="7BADB5AE"/>
    <w:rsid w:val="7BB72788"/>
    <w:rsid w:val="7BDB5540"/>
    <w:rsid w:val="7BDCCA45"/>
    <w:rsid w:val="7BDD4B36"/>
    <w:rsid w:val="7BDD7BD6"/>
    <w:rsid w:val="7BEABC62"/>
    <w:rsid w:val="7BFEA9B4"/>
    <w:rsid w:val="7C220386"/>
    <w:rsid w:val="7C416BAF"/>
    <w:rsid w:val="7C4D5544"/>
    <w:rsid w:val="7C801808"/>
    <w:rsid w:val="7C88339B"/>
    <w:rsid w:val="7CA52C96"/>
    <w:rsid w:val="7CB2065B"/>
    <w:rsid w:val="7CB23CAA"/>
    <w:rsid w:val="7CE011F1"/>
    <w:rsid w:val="7D00C232"/>
    <w:rsid w:val="7D4E9383"/>
    <w:rsid w:val="7D7A36A4"/>
    <w:rsid w:val="7D80BF2E"/>
    <w:rsid w:val="7D849FE6"/>
    <w:rsid w:val="7D868D8C"/>
    <w:rsid w:val="7D977122"/>
    <w:rsid w:val="7DF1937D"/>
    <w:rsid w:val="7E11074F"/>
    <w:rsid w:val="7E197C2B"/>
    <w:rsid w:val="7E45CD05"/>
    <w:rsid w:val="7E484DED"/>
    <w:rsid w:val="7E4E6DAE"/>
    <w:rsid w:val="7E57E87A"/>
    <w:rsid w:val="7E68EBDA"/>
    <w:rsid w:val="7EB7840D"/>
    <w:rsid w:val="7ED9C4FE"/>
    <w:rsid w:val="7EFC356A"/>
    <w:rsid w:val="7F185CBC"/>
    <w:rsid w:val="7F3DA7B2"/>
    <w:rsid w:val="7F42DA94"/>
    <w:rsid w:val="7F921775"/>
    <w:rsid w:val="7F92D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07FC511"/>
  <w15:docId w15:val="{C842BAD3-A0B7-4662-891B-E33A4DC5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1EF"/>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numPr>
        <w:numId w:val="257"/>
      </w:numPr>
      <w:spacing w:before="200" w:after="0"/>
      <w:outlineLvl w:val="3"/>
    </w:pPr>
    <w:rPr>
      <w:rFonts w:eastAsiaTheme="majorEastAsia" w:cs="Times New Roman"/>
      <w:b/>
      <w:bCs/>
      <w:iCs/>
      <w:szCs w:val="24"/>
    </w:rPr>
  </w:style>
  <w:style w:type="paragraph" w:styleId="Heading7">
    <w:name w:val="heading 7"/>
    <w:basedOn w:val="Normal"/>
    <w:next w:val="Normal"/>
    <w:link w:val="Heading7Char"/>
    <w:uiPriority w:val="9"/>
    <w:semiHidden/>
    <w:unhideWhenUsed/>
    <w:qFormat/>
    <w:rsid w:val="00121E3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655FD0"/>
    <w:pPr>
      <w:keepNext w:val="0"/>
      <w:keepLines w:val="0"/>
      <w:tabs>
        <w:tab w:val="right" w:leader="dot" w:pos="9062"/>
      </w:tabs>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aliases w:val="Reference list,Paragraphe de liste 2,Heading 2_sj,List Paragraph1,Lijstalinea,Numbered Para 1,Dot pt,No Spacing1,List Paragraph Char Char Char,Indicator Text,Bullet 1,Bullet Points,MAIN CONTENT,List Paragraph12,F5 List Paragraph,Task Body"/>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5"/>
      </w:numPr>
    </w:pPr>
  </w:style>
  <w:style w:type="character" w:customStyle="1" w:styleId="ListParagraphChar">
    <w:name w:val="List Paragraph Char"/>
    <w:aliases w:val="Reference list Char,Paragraphe de liste 2 Char,Heading 2_sj Char,List Paragraph1 Char,Lijstalinea Char,Numbered Para 1 Char,Dot pt Char,No Spacing1 Char,List Paragraph Char Char Char Char,Indicator Text Char,Bullet 1 Char"/>
    <w:basedOn w:val="DefaultParagraphFont"/>
    <w:link w:val="ListParagraph"/>
    <w:uiPriority w:val="34"/>
    <w:qFormat/>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6"/>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7"/>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8"/>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 w:type="paragraph" w:styleId="FootnoteText">
    <w:name w:val="footnote text"/>
    <w:aliases w:val="Fußnote,Testo nota a piè di pagina Carattere,Footnote text,Schriftart: 9 pt,Schriftart: 10 pt,Schriftart: 8 pt,Testo nota a piè di pagina Carattere1 Carattere,Testo nota a piè di pagina Carattere Carattere1,stile 1,Footnote1,ft,fn"/>
    <w:basedOn w:val="Normal"/>
    <w:link w:val="FootnoteTextChar"/>
    <w:uiPriority w:val="99"/>
    <w:unhideWhenUsed/>
    <w:qFormat/>
    <w:rsid w:val="005E1289"/>
    <w:pPr>
      <w:spacing w:after="0" w:line="240" w:lineRule="auto"/>
      <w:jc w:val="left"/>
    </w:pPr>
    <w:rPr>
      <w:rFonts w:asciiTheme="minorHAnsi" w:eastAsiaTheme="minorHAnsi" w:hAnsiTheme="minorHAnsi"/>
      <w:sz w:val="20"/>
      <w:szCs w:val="20"/>
      <w:lang w:val="en-US" w:eastAsia="en-US"/>
    </w:rPr>
  </w:style>
  <w:style w:type="character" w:customStyle="1" w:styleId="FootnoteTextChar">
    <w:name w:val="Footnote Text Char"/>
    <w:aliases w:val="Fußnote Char,Testo nota a piè di pagina Carattere Char,Footnote text Char,Schriftart: 9 pt Char,Schriftart: 10 pt Char,Schriftart: 8 pt Char,Testo nota a piè di pagina Carattere1 Carattere Char,stile 1 Char,Footnote1 Char,ft Char"/>
    <w:basedOn w:val="DefaultParagraphFont"/>
    <w:link w:val="FootnoteText"/>
    <w:uiPriority w:val="99"/>
    <w:qFormat/>
    <w:rsid w:val="005E1289"/>
    <w:rPr>
      <w:rFonts w:eastAsiaTheme="minorHAnsi"/>
      <w:sz w:val="20"/>
      <w:szCs w:val="20"/>
      <w:lang w:val="en-US" w:eastAsia="en-US"/>
    </w:rPr>
  </w:style>
  <w:style w:type="character" w:styleId="FootnoteReference">
    <w:name w:val="footnote reference"/>
    <w:aliases w:val="Footnote symbol,Footnote,RSC_WP (footnote reference),number,Footnote reference number,note TESI,-E Fußnotenzeichen,SUPERS,Times 10 Point,Exposant 3 Point,Fußnotenzeichen, Exposant 3 Point,Footnote number,Footnote Reference Number,fr,o"/>
    <w:basedOn w:val="DefaultParagraphFont"/>
    <w:link w:val="FootnotesymbolCarZchn"/>
    <w:uiPriority w:val="99"/>
    <w:unhideWhenUsed/>
    <w:qFormat/>
    <w:rsid w:val="005E1289"/>
    <w:rPr>
      <w:vertAlign w:val="superscript"/>
    </w:rPr>
  </w:style>
  <w:style w:type="character" w:customStyle="1" w:styleId="normaltextrun">
    <w:name w:val="normaltextrun"/>
    <w:basedOn w:val="DefaultParagraphFont"/>
    <w:rsid w:val="00EC3FCE"/>
  </w:style>
  <w:style w:type="paragraph" w:customStyle="1" w:styleId="paragraph">
    <w:name w:val="paragraph"/>
    <w:basedOn w:val="Normal"/>
    <w:rsid w:val="00EC3FCE"/>
    <w:pPr>
      <w:spacing w:before="100" w:beforeAutospacing="1" w:after="100" w:afterAutospacing="1" w:line="240" w:lineRule="auto"/>
      <w:jc w:val="left"/>
    </w:pPr>
    <w:rPr>
      <w:rFonts w:eastAsia="Times New Roman" w:cs="Times New Roman"/>
      <w:szCs w:val="24"/>
    </w:rPr>
  </w:style>
  <w:style w:type="character" w:customStyle="1" w:styleId="eop">
    <w:name w:val="eop"/>
    <w:basedOn w:val="DefaultParagraphFont"/>
    <w:rsid w:val="00EC3FCE"/>
  </w:style>
  <w:style w:type="character" w:customStyle="1" w:styleId="Bodytext1">
    <w:name w:val="Body text|1_"/>
    <w:basedOn w:val="DefaultParagraphFont"/>
    <w:link w:val="Bodytext10"/>
    <w:rsid w:val="00EC3FCE"/>
  </w:style>
  <w:style w:type="paragraph" w:customStyle="1" w:styleId="Bodytext10">
    <w:name w:val="Body text|1"/>
    <w:basedOn w:val="Normal"/>
    <w:link w:val="Bodytext1"/>
    <w:rsid w:val="00EC3FCE"/>
    <w:pPr>
      <w:widowControl w:val="0"/>
      <w:spacing w:after="180"/>
      <w:jc w:val="left"/>
    </w:pPr>
    <w:rPr>
      <w:rFonts w:asciiTheme="minorHAnsi" w:hAnsiTheme="minorHAnsi"/>
      <w:sz w:val="22"/>
    </w:rPr>
  </w:style>
  <w:style w:type="paragraph" w:styleId="NormalWeb">
    <w:name w:val="Normal (Web)"/>
    <w:basedOn w:val="Normal"/>
    <w:uiPriority w:val="99"/>
    <w:unhideWhenUsed/>
    <w:rsid w:val="007A297C"/>
    <w:pPr>
      <w:spacing w:before="100" w:beforeAutospacing="1" w:after="100" w:afterAutospacing="1" w:line="240" w:lineRule="auto"/>
      <w:jc w:val="left"/>
    </w:pPr>
    <w:rPr>
      <w:rFonts w:eastAsia="Times New Roman" w:cs="Times New Roman"/>
      <w:szCs w:val="24"/>
      <w:lang w:val="fr-BE" w:eastAsia="fr-BE"/>
    </w:rPr>
  </w:style>
  <w:style w:type="character" w:styleId="CommentReference">
    <w:name w:val="annotation reference"/>
    <w:basedOn w:val="DefaultParagraphFont"/>
    <w:uiPriority w:val="99"/>
    <w:semiHidden/>
    <w:unhideWhenUsed/>
    <w:rsid w:val="00E731F1"/>
    <w:rPr>
      <w:sz w:val="16"/>
      <w:szCs w:val="16"/>
    </w:rPr>
  </w:style>
  <w:style w:type="paragraph" w:styleId="CommentText">
    <w:name w:val="annotation text"/>
    <w:basedOn w:val="Normal"/>
    <w:link w:val="CommentTextChar"/>
    <w:uiPriority w:val="99"/>
    <w:unhideWhenUsed/>
    <w:rsid w:val="00E731F1"/>
    <w:pPr>
      <w:spacing w:line="240" w:lineRule="auto"/>
    </w:pPr>
    <w:rPr>
      <w:sz w:val="20"/>
      <w:szCs w:val="20"/>
    </w:rPr>
  </w:style>
  <w:style w:type="character" w:customStyle="1" w:styleId="CommentTextChar">
    <w:name w:val="Comment Text Char"/>
    <w:basedOn w:val="DefaultParagraphFont"/>
    <w:link w:val="CommentText"/>
    <w:uiPriority w:val="99"/>
    <w:rsid w:val="00E731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731F1"/>
    <w:rPr>
      <w:b/>
      <w:bCs/>
    </w:rPr>
  </w:style>
  <w:style w:type="character" w:customStyle="1" w:styleId="CommentSubjectChar">
    <w:name w:val="Comment Subject Char"/>
    <w:basedOn w:val="CommentTextChar"/>
    <w:link w:val="CommentSubject"/>
    <w:uiPriority w:val="99"/>
    <w:semiHidden/>
    <w:rsid w:val="00E731F1"/>
    <w:rPr>
      <w:rFonts w:ascii="Times New Roman" w:hAnsi="Times New Roman"/>
      <w:b/>
      <w:bCs/>
      <w:sz w:val="20"/>
      <w:szCs w:val="20"/>
    </w:rPr>
  </w:style>
  <w:style w:type="character" w:customStyle="1" w:styleId="Heading7Char">
    <w:name w:val="Heading 7 Char"/>
    <w:basedOn w:val="DefaultParagraphFont"/>
    <w:link w:val="Heading7"/>
    <w:uiPriority w:val="9"/>
    <w:rsid w:val="00121E3A"/>
    <w:rPr>
      <w:rFonts w:asciiTheme="majorHAnsi" w:eastAsiaTheme="majorEastAsia" w:hAnsiTheme="majorHAnsi" w:cstheme="majorBidi"/>
      <w:i/>
      <w:iCs/>
      <w:color w:val="243F60" w:themeColor="accent1" w:themeShade="7F"/>
      <w:sz w:val="24"/>
    </w:rPr>
  </w:style>
  <w:style w:type="table" w:styleId="GridTable1Light-Accent1">
    <w:name w:val="Grid Table 1 Light Accent 1"/>
    <w:basedOn w:val="TableNormal"/>
    <w:uiPriority w:val="46"/>
    <w:rsid w:val="00121E3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AB3B83"/>
    <w:pPr>
      <w:spacing w:after="160" w:line="240" w:lineRule="exact"/>
    </w:pPr>
    <w:rPr>
      <w:rFonts w:asciiTheme="minorHAnsi" w:hAnsiTheme="minorHAnsi"/>
      <w:sz w:val="22"/>
      <w:vertAlign w:val="superscript"/>
    </w:rPr>
  </w:style>
  <w:style w:type="character" w:customStyle="1" w:styleId="Aucun">
    <w:name w:val="Aucun"/>
    <w:rsid w:val="006B4644"/>
  </w:style>
  <w:style w:type="paragraph" w:customStyle="1" w:styleId="CorpsA">
    <w:name w:val="Corps A"/>
    <w:uiPriority w:val="99"/>
    <w:rsid w:val="006B4644"/>
    <w:pPr>
      <w:pBdr>
        <w:top w:val="nil"/>
        <w:left w:val="nil"/>
        <w:bottom w:val="nil"/>
        <w:right w:val="nil"/>
        <w:between w:val="nil"/>
        <w:bar w:val="nil"/>
      </w:pBdr>
      <w:spacing w:line="300" w:lineRule="auto"/>
      <w:jc w:val="both"/>
    </w:pPr>
    <w:rPr>
      <w:rFonts w:ascii="Calibri" w:eastAsia="Calibri" w:hAnsi="Calibri" w:cs="Calibri"/>
      <w:color w:val="000000"/>
      <w:u w:color="000000"/>
      <w:bdr w:val="nil"/>
      <w:lang w:val="en-US"/>
      <w14:textOutline w14:w="12700" w14:cap="flat" w14:cmpd="sng" w14:algn="ctr">
        <w14:noFill/>
        <w14:prstDash w14:val="solid"/>
        <w14:miter w14:lim="400000"/>
      </w14:textOutline>
    </w:rPr>
  </w:style>
  <w:style w:type="paragraph" w:customStyle="1" w:styleId="AppelnotedebasdepBVIfnrCarCarCarCar">
    <w:name w:val="Appel note de bas de p.;BVI fnr Car Car Car Car"/>
    <w:aliases w:val="footnote reference, BVI fnr Car Car,BVI fnr Car, BVI fnr Car Car Car Car, BVI fnr Car Car Car Car Char,Appel note de bas de p..BVI fnr Car Car Car Car,Appel note de bas de p..BVI fnr Car Car Car Car1"/>
    <w:basedOn w:val="Normal"/>
    <w:uiPriority w:val="99"/>
    <w:rsid w:val="00164BCB"/>
    <w:pPr>
      <w:spacing w:after="160" w:line="240" w:lineRule="exact"/>
      <w:jc w:val="left"/>
    </w:pPr>
    <w:rPr>
      <w:rFonts w:asciiTheme="minorHAnsi" w:eastAsiaTheme="minorHAnsi" w:hAnsiTheme="minorHAnsi"/>
      <w:sz w:val="22"/>
      <w:vertAlign w:val="superscript"/>
      <w:lang w:val="en-US" w:eastAsia="en-US"/>
    </w:rPr>
  </w:style>
  <w:style w:type="character" w:customStyle="1" w:styleId="tabchar">
    <w:name w:val="tabchar"/>
    <w:basedOn w:val="DefaultParagraphFont"/>
    <w:rsid w:val="00871C94"/>
  </w:style>
  <w:style w:type="paragraph" w:styleId="Revision">
    <w:name w:val="Revision"/>
    <w:hidden/>
    <w:uiPriority w:val="99"/>
    <w:semiHidden/>
    <w:rsid w:val="00871C94"/>
    <w:pPr>
      <w:spacing w:after="0" w:line="240" w:lineRule="auto"/>
    </w:pPr>
    <w:rPr>
      <w:rFonts w:ascii="Times New Roman" w:hAnsi="Times New Roman"/>
      <w:sz w:val="24"/>
    </w:rPr>
  </w:style>
  <w:style w:type="paragraph" w:customStyle="1" w:styleId="Default">
    <w:name w:val="Default"/>
    <w:rsid w:val="00C3289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9D0CB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A34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4E1"/>
    <w:rPr>
      <w:rFonts w:ascii="Times New Roman" w:hAnsi="Times New Roman"/>
      <w:sz w:val="20"/>
      <w:szCs w:val="20"/>
    </w:rPr>
  </w:style>
  <w:style w:type="character" w:styleId="EndnoteReference">
    <w:name w:val="endnote reference"/>
    <w:basedOn w:val="DefaultParagraphFont"/>
    <w:uiPriority w:val="99"/>
    <w:semiHidden/>
    <w:unhideWhenUsed/>
    <w:rsid w:val="00BA34E1"/>
    <w:rPr>
      <w:vertAlign w:val="superscript"/>
    </w:rPr>
  </w:style>
  <w:style w:type="character" w:customStyle="1" w:styleId="markedcontent">
    <w:name w:val="markedcontent"/>
    <w:basedOn w:val="DefaultParagraphFont"/>
    <w:rsid w:val="0044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147">
      <w:bodyDiv w:val="1"/>
      <w:marLeft w:val="0"/>
      <w:marRight w:val="0"/>
      <w:marTop w:val="0"/>
      <w:marBottom w:val="0"/>
      <w:divBdr>
        <w:top w:val="none" w:sz="0" w:space="0" w:color="auto"/>
        <w:left w:val="none" w:sz="0" w:space="0" w:color="auto"/>
        <w:bottom w:val="none" w:sz="0" w:space="0" w:color="auto"/>
        <w:right w:val="none" w:sz="0" w:space="0" w:color="auto"/>
      </w:divBdr>
      <w:divsChild>
        <w:div w:id="1569146620">
          <w:marLeft w:val="0"/>
          <w:marRight w:val="0"/>
          <w:marTop w:val="0"/>
          <w:marBottom w:val="0"/>
          <w:divBdr>
            <w:top w:val="none" w:sz="0" w:space="0" w:color="auto"/>
            <w:left w:val="none" w:sz="0" w:space="0" w:color="auto"/>
            <w:bottom w:val="none" w:sz="0" w:space="0" w:color="auto"/>
            <w:right w:val="none" w:sz="0" w:space="0" w:color="auto"/>
          </w:divBdr>
          <w:divsChild>
            <w:div w:id="325868423">
              <w:marLeft w:val="0"/>
              <w:marRight w:val="0"/>
              <w:marTop w:val="0"/>
              <w:marBottom w:val="0"/>
              <w:divBdr>
                <w:top w:val="none" w:sz="0" w:space="0" w:color="auto"/>
                <w:left w:val="none" w:sz="0" w:space="0" w:color="auto"/>
                <w:bottom w:val="none" w:sz="0" w:space="0" w:color="auto"/>
                <w:right w:val="none" w:sz="0" w:space="0" w:color="auto"/>
              </w:divBdr>
            </w:div>
            <w:div w:id="371537986">
              <w:marLeft w:val="0"/>
              <w:marRight w:val="0"/>
              <w:marTop w:val="0"/>
              <w:marBottom w:val="0"/>
              <w:divBdr>
                <w:top w:val="none" w:sz="0" w:space="0" w:color="auto"/>
                <w:left w:val="none" w:sz="0" w:space="0" w:color="auto"/>
                <w:bottom w:val="none" w:sz="0" w:space="0" w:color="auto"/>
                <w:right w:val="none" w:sz="0" w:space="0" w:color="auto"/>
              </w:divBdr>
            </w:div>
            <w:div w:id="1123381664">
              <w:marLeft w:val="0"/>
              <w:marRight w:val="0"/>
              <w:marTop w:val="0"/>
              <w:marBottom w:val="0"/>
              <w:divBdr>
                <w:top w:val="none" w:sz="0" w:space="0" w:color="auto"/>
                <w:left w:val="none" w:sz="0" w:space="0" w:color="auto"/>
                <w:bottom w:val="none" w:sz="0" w:space="0" w:color="auto"/>
                <w:right w:val="none" w:sz="0" w:space="0" w:color="auto"/>
              </w:divBdr>
            </w:div>
          </w:divsChild>
        </w:div>
        <w:div w:id="1383216459">
          <w:marLeft w:val="0"/>
          <w:marRight w:val="0"/>
          <w:marTop w:val="0"/>
          <w:marBottom w:val="0"/>
          <w:divBdr>
            <w:top w:val="none" w:sz="0" w:space="0" w:color="auto"/>
            <w:left w:val="none" w:sz="0" w:space="0" w:color="auto"/>
            <w:bottom w:val="none" w:sz="0" w:space="0" w:color="auto"/>
            <w:right w:val="none" w:sz="0" w:space="0" w:color="auto"/>
          </w:divBdr>
          <w:divsChild>
            <w:div w:id="393043483">
              <w:marLeft w:val="0"/>
              <w:marRight w:val="0"/>
              <w:marTop w:val="0"/>
              <w:marBottom w:val="0"/>
              <w:divBdr>
                <w:top w:val="none" w:sz="0" w:space="0" w:color="auto"/>
                <w:left w:val="none" w:sz="0" w:space="0" w:color="auto"/>
                <w:bottom w:val="none" w:sz="0" w:space="0" w:color="auto"/>
                <w:right w:val="none" w:sz="0" w:space="0" w:color="auto"/>
              </w:divBdr>
            </w:div>
            <w:div w:id="1078527270">
              <w:marLeft w:val="0"/>
              <w:marRight w:val="0"/>
              <w:marTop w:val="0"/>
              <w:marBottom w:val="0"/>
              <w:divBdr>
                <w:top w:val="none" w:sz="0" w:space="0" w:color="auto"/>
                <w:left w:val="none" w:sz="0" w:space="0" w:color="auto"/>
                <w:bottom w:val="none" w:sz="0" w:space="0" w:color="auto"/>
                <w:right w:val="none" w:sz="0" w:space="0" w:color="auto"/>
              </w:divBdr>
            </w:div>
          </w:divsChild>
        </w:div>
        <w:div w:id="976296595">
          <w:marLeft w:val="0"/>
          <w:marRight w:val="0"/>
          <w:marTop w:val="0"/>
          <w:marBottom w:val="0"/>
          <w:divBdr>
            <w:top w:val="none" w:sz="0" w:space="0" w:color="auto"/>
            <w:left w:val="none" w:sz="0" w:space="0" w:color="auto"/>
            <w:bottom w:val="none" w:sz="0" w:space="0" w:color="auto"/>
            <w:right w:val="none" w:sz="0" w:space="0" w:color="auto"/>
          </w:divBdr>
          <w:divsChild>
            <w:div w:id="1597982970">
              <w:marLeft w:val="0"/>
              <w:marRight w:val="0"/>
              <w:marTop w:val="0"/>
              <w:marBottom w:val="0"/>
              <w:divBdr>
                <w:top w:val="none" w:sz="0" w:space="0" w:color="auto"/>
                <w:left w:val="none" w:sz="0" w:space="0" w:color="auto"/>
                <w:bottom w:val="none" w:sz="0" w:space="0" w:color="auto"/>
                <w:right w:val="none" w:sz="0" w:space="0" w:color="auto"/>
              </w:divBdr>
            </w:div>
          </w:divsChild>
        </w:div>
        <w:div w:id="1585338658">
          <w:marLeft w:val="0"/>
          <w:marRight w:val="0"/>
          <w:marTop w:val="0"/>
          <w:marBottom w:val="0"/>
          <w:divBdr>
            <w:top w:val="none" w:sz="0" w:space="0" w:color="auto"/>
            <w:left w:val="none" w:sz="0" w:space="0" w:color="auto"/>
            <w:bottom w:val="none" w:sz="0" w:space="0" w:color="auto"/>
            <w:right w:val="none" w:sz="0" w:space="0" w:color="auto"/>
          </w:divBdr>
          <w:divsChild>
            <w:div w:id="1230116664">
              <w:marLeft w:val="0"/>
              <w:marRight w:val="0"/>
              <w:marTop w:val="0"/>
              <w:marBottom w:val="0"/>
              <w:divBdr>
                <w:top w:val="none" w:sz="0" w:space="0" w:color="auto"/>
                <w:left w:val="none" w:sz="0" w:space="0" w:color="auto"/>
                <w:bottom w:val="none" w:sz="0" w:space="0" w:color="auto"/>
                <w:right w:val="none" w:sz="0" w:space="0" w:color="auto"/>
              </w:divBdr>
            </w:div>
            <w:div w:id="1706099168">
              <w:marLeft w:val="0"/>
              <w:marRight w:val="0"/>
              <w:marTop w:val="0"/>
              <w:marBottom w:val="0"/>
              <w:divBdr>
                <w:top w:val="none" w:sz="0" w:space="0" w:color="auto"/>
                <w:left w:val="none" w:sz="0" w:space="0" w:color="auto"/>
                <w:bottom w:val="none" w:sz="0" w:space="0" w:color="auto"/>
                <w:right w:val="none" w:sz="0" w:space="0" w:color="auto"/>
              </w:divBdr>
            </w:div>
            <w:div w:id="1747335813">
              <w:marLeft w:val="0"/>
              <w:marRight w:val="0"/>
              <w:marTop w:val="0"/>
              <w:marBottom w:val="0"/>
              <w:divBdr>
                <w:top w:val="none" w:sz="0" w:space="0" w:color="auto"/>
                <w:left w:val="none" w:sz="0" w:space="0" w:color="auto"/>
                <w:bottom w:val="none" w:sz="0" w:space="0" w:color="auto"/>
                <w:right w:val="none" w:sz="0" w:space="0" w:color="auto"/>
              </w:divBdr>
            </w:div>
            <w:div w:id="20995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8460">
      <w:bodyDiv w:val="1"/>
      <w:marLeft w:val="0"/>
      <w:marRight w:val="0"/>
      <w:marTop w:val="0"/>
      <w:marBottom w:val="0"/>
      <w:divBdr>
        <w:top w:val="none" w:sz="0" w:space="0" w:color="auto"/>
        <w:left w:val="none" w:sz="0" w:space="0" w:color="auto"/>
        <w:bottom w:val="none" w:sz="0" w:space="0" w:color="auto"/>
        <w:right w:val="none" w:sz="0" w:space="0" w:color="auto"/>
      </w:divBdr>
    </w:div>
    <w:div w:id="82580315">
      <w:bodyDiv w:val="1"/>
      <w:marLeft w:val="0"/>
      <w:marRight w:val="0"/>
      <w:marTop w:val="0"/>
      <w:marBottom w:val="0"/>
      <w:divBdr>
        <w:top w:val="none" w:sz="0" w:space="0" w:color="auto"/>
        <w:left w:val="none" w:sz="0" w:space="0" w:color="auto"/>
        <w:bottom w:val="none" w:sz="0" w:space="0" w:color="auto"/>
        <w:right w:val="none" w:sz="0" w:space="0" w:color="auto"/>
      </w:divBdr>
      <w:divsChild>
        <w:div w:id="1618025834">
          <w:marLeft w:val="0"/>
          <w:marRight w:val="0"/>
          <w:marTop w:val="0"/>
          <w:marBottom w:val="0"/>
          <w:divBdr>
            <w:top w:val="none" w:sz="0" w:space="0" w:color="auto"/>
            <w:left w:val="none" w:sz="0" w:space="0" w:color="auto"/>
            <w:bottom w:val="none" w:sz="0" w:space="0" w:color="auto"/>
            <w:right w:val="none" w:sz="0" w:space="0" w:color="auto"/>
          </w:divBdr>
          <w:divsChild>
            <w:div w:id="325860049">
              <w:marLeft w:val="0"/>
              <w:marRight w:val="0"/>
              <w:marTop w:val="0"/>
              <w:marBottom w:val="0"/>
              <w:divBdr>
                <w:top w:val="none" w:sz="0" w:space="0" w:color="auto"/>
                <w:left w:val="none" w:sz="0" w:space="0" w:color="auto"/>
                <w:bottom w:val="none" w:sz="0" w:space="0" w:color="auto"/>
                <w:right w:val="none" w:sz="0" w:space="0" w:color="auto"/>
              </w:divBdr>
            </w:div>
            <w:div w:id="362051261">
              <w:marLeft w:val="0"/>
              <w:marRight w:val="0"/>
              <w:marTop w:val="0"/>
              <w:marBottom w:val="0"/>
              <w:divBdr>
                <w:top w:val="none" w:sz="0" w:space="0" w:color="auto"/>
                <w:left w:val="none" w:sz="0" w:space="0" w:color="auto"/>
                <w:bottom w:val="none" w:sz="0" w:space="0" w:color="auto"/>
                <w:right w:val="none" w:sz="0" w:space="0" w:color="auto"/>
              </w:divBdr>
            </w:div>
            <w:div w:id="909117243">
              <w:marLeft w:val="0"/>
              <w:marRight w:val="0"/>
              <w:marTop w:val="0"/>
              <w:marBottom w:val="0"/>
              <w:divBdr>
                <w:top w:val="none" w:sz="0" w:space="0" w:color="auto"/>
                <w:left w:val="none" w:sz="0" w:space="0" w:color="auto"/>
                <w:bottom w:val="none" w:sz="0" w:space="0" w:color="auto"/>
                <w:right w:val="none" w:sz="0" w:space="0" w:color="auto"/>
              </w:divBdr>
            </w:div>
            <w:div w:id="1582979682">
              <w:marLeft w:val="0"/>
              <w:marRight w:val="0"/>
              <w:marTop w:val="0"/>
              <w:marBottom w:val="0"/>
              <w:divBdr>
                <w:top w:val="none" w:sz="0" w:space="0" w:color="auto"/>
                <w:left w:val="none" w:sz="0" w:space="0" w:color="auto"/>
                <w:bottom w:val="none" w:sz="0" w:space="0" w:color="auto"/>
                <w:right w:val="none" w:sz="0" w:space="0" w:color="auto"/>
              </w:divBdr>
            </w:div>
            <w:div w:id="1785341418">
              <w:marLeft w:val="0"/>
              <w:marRight w:val="0"/>
              <w:marTop w:val="0"/>
              <w:marBottom w:val="0"/>
              <w:divBdr>
                <w:top w:val="none" w:sz="0" w:space="0" w:color="auto"/>
                <w:left w:val="none" w:sz="0" w:space="0" w:color="auto"/>
                <w:bottom w:val="none" w:sz="0" w:space="0" w:color="auto"/>
                <w:right w:val="none" w:sz="0" w:space="0" w:color="auto"/>
              </w:divBdr>
            </w:div>
            <w:div w:id="1866093708">
              <w:marLeft w:val="0"/>
              <w:marRight w:val="0"/>
              <w:marTop w:val="0"/>
              <w:marBottom w:val="0"/>
              <w:divBdr>
                <w:top w:val="none" w:sz="0" w:space="0" w:color="auto"/>
                <w:left w:val="none" w:sz="0" w:space="0" w:color="auto"/>
                <w:bottom w:val="none" w:sz="0" w:space="0" w:color="auto"/>
                <w:right w:val="none" w:sz="0" w:space="0" w:color="auto"/>
              </w:divBdr>
            </w:div>
            <w:div w:id="1925408163">
              <w:marLeft w:val="0"/>
              <w:marRight w:val="0"/>
              <w:marTop w:val="0"/>
              <w:marBottom w:val="0"/>
              <w:divBdr>
                <w:top w:val="none" w:sz="0" w:space="0" w:color="auto"/>
                <w:left w:val="none" w:sz="0" w:space="0" w:color="auto"/>
                <w:bottom w:val="none" w:sz="0" w:space="0" w:color="auto"/>
                <w:right w:val="none" w:sz="0" w:space="0" w:color="auto"/>
              </w:divBdr>
            </w:div>
          </w:divsChild>
        </w:div>
        <w:div w:id="584729705">
          <w:marLeft w:val="0"/>
          <w:marRight w:val="0"/>
          <w:marTop w:val="0"/>
          <w:marBottom w:val="0"/>
          <w:divBdr>
            <w:top w:val="none" w:sz="0" w:space="0" w:color="auto"/>
            <w:left w:val="none" w:sz="0" w:space="0" w:color="auto"/>
            <w:bottom w:val="none" w:sz="0" w:space="0" w:color="auto"/>
            <w:right w:val="none" w:sz="0" w:space="0" w:color="auto"/>
          </w:divBdr>
          <w:divsChild>
            <w:div w:id="4915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429">
      <w:bodyDiv w:val="1"/>
      <w:marLeft w:val="0"/>
      <w:marRight w:val="0"/>
      <w:marTop w:val="0"/>
      <w:marBottom w:val="0"/>
      <w:divBdr>
        <w:top w:val="none" w:sz="0" w:space="0" w:color="auto"/>
        <w:left w:val="none" w:sz="0" w:space="0" w:color="auto"/>
        <w:bottom w:val="none" w:sz="0" w:space="0" w:color="auto"/>
        <w:right w:val="none" w:sz="0" w:space="0" w:color="auto"/>
      </w:divBdr>
    </w:div>
    <w:div w:id="123155894">
      <w:bodyDiv w:val="1"/>
      <w:marLeft w:val="0"/>
      <w:marRight w:val="0"/>
      <w:marTop w:val="0"/>
      <w:marBottom w:val="0"/>
      <w:divBdr>
        <w:top w:val="none" w:sz="0" w:space="0" w:color="auto"/>
        <w:left w:val="none" w:sz="0" w:space="0" w:color="auto"/>
        <w:bottom w:val="none" w:sz="0" w:space="0" w:color="auto"/>
        <w:right w:val="none" w:sz="0" w:space="0" w:color="auto"/>
      </w:divBdr>
    </w:div>
    <w:div w:id="131096354">
      <w:bodyDiv w:val="1"/>
      <w:marLeft w:val="0"/>
      <w:marRight w:val="0"/>
      <w:marTop w:val="0"/>
      <w:marBottom w:val="0"/>
      <w:divBdr>
        <w:top w:val="none" w:sz="0" w:space="0" w:color="auto"/>
        <w:left w:val="none" w:sz="0" w:space="0" w:color="auto"/>
        <w:bottom w:val="none" w:sz="0" w:space="0" w:color="auto"/>
        <w:right w:val="none" w:sz="0" w:space="0" w:color="auto"/>
      </w:divBdr>
      <w:divsChild>
        <w:div w:id="49623530">
          <w:marLeft w:val="360"/>
          <w:marRight w:val="0"/>
          <w:marTop w:val="120"/>
          <w:marBottom w:val="120"/>
          <w:divBdr>
            <w:top w:val="none" w:sz="0" w:space="0" w:color="auto"/>
            <w:left w:val="none" w:sz="0" w:space="0" w:color="auto"/>
            <w:bottom w:val="none" w:sz="0" w:space="0" w:color="auto"/>
            <w:right w:val="none" w:sz="0" w:space="0" w:color="auto"/>
          </w:divBdr>
        </w:div>
        <w:div w:id="96751861">
          <w:marLeft w:val="360"/>
          <w:marRight w:val="0"/>
          <w:marTop w:val="120"/>
          <w:marBottom w:val="120"/>
          <w:divBdr>
            <w:top w:val="none" w:sz="0" w:space="0" w:color="auto"/>
            <w:left w:val="none" w:sz="0" w:space="0" w:color="auto"/>
            <w:bottom w:val="none" w:sz="0" w:space="0" w:color="auto"/>
            <w:right w:val="none" w:sz="0" w:space="0" w:color="auto"/>
          </w:divBdr>
        </w:div>
        <w:div w:id="596518240">
          <w:marLeft w:val="360"/>
          <w:marRight w:val="0"/>
          <w:marTop w:val="120"/>
          <w:marBottom w:val="120"/>
          <w:divBdr>
            <w:top w:val="none" w:sz="0" w:space="0" w:color="auto"/>
            <w:left w:val="none" w:sz="0" w:space="0" w:color="auto"/>
            <w:bottom w:val="none" w:sz="0" w:space="0" w:color="auto"/>
            <w:right w:val="none" w:sz="0" w:space="0" w:color="auto"/>
          </w:divBdr>
        </w:div>
        <w:div w:id="946153967">
          <w:marLeft w:val="360"/>
          <w:marRight w:val="0"/>
          <w:marTop w:val="120"/>
          <w:marBottom w:val="120"/>
          <w:divBdr>
            <w:top w:val="none" w:sz="0" w:space="0" w:color="auto"/>
            <w:left w:val="none" w:sz="0" w:space="0" w:color="auto"/>
            <w:bottom w:val="none" w:sz="0" w:space="0" w:color="auto"/>
            <w:right w:val="none" w:sz="0" w:space="0" w:color="auto"/>
          </w:divBdr>
        </w:div>
        <w:div w:id="1238901875">
          <w:marLeft w:val="360"/>
          <w:marRight w:val="0"/>
          <w:marTop w:val="120"/>
          <w:marBottom w:val="120"/>
          <w:divBdr>
            <w:top w:val="none" w:sz="0" w:space="0" w:color="auto"/>
            <w:left w:val="none" w:sz="0" w:space="0" w:color="auto"/>
            <w:bottom w:val="none" w:sz="0" w:space="0" w:color="auto"/>
            <w:right w:val="none" w:sz="0" w:space="0" w:color="auto"/>
          </w:divBdr>
        </w:div>
      </w:divsChild>
    </w:div>
    <w:div w:id="186984722">
      <w:bodyDiv w:val="1"/>
      <w:marLeft w:val="0"/>
      <w:marRight w:val="0"/>
      <w:marTop w:val="0"/>
      <w:marBottom w:val="0"/>
      <w:divBdr>
        <w:top w:val="none" w:sz="0" w:space="0" w:color="auto"/>
        <w:left w:val="none" w:sz="0" w:space="0" w:color="auto"/>
        <w:bottom w:val="none" w:sz="0" w:space="0" w:color="auto"/>
        <w:right w:val="none" w:sz="0" w:space="0" w:color="auto"/>
      </w:divBdr>
      <w:divsChild>
        <w:div w:id="78185669">
          <w:marLeft w:val="0"/>
          <w:marRight w:val="0"/>
          <w:marTop w:val="0"/>
          <w:marBottom w:val="0"/>
          <w:divBdr>
            <w:top w:val="none" w:sz="0" w:space="0" w:color="auto"/>
            <w:left w:val="none" w:sz="0" w:space="0" w:color="auto"/>
            <w:bottom w:val="none" w:sz="0" w:space="0" w:color="auto"/>
            <w:right w:val="none" w:sz="0" w:space="0" w:color="auto"/>
          </w:divBdr>
        </w:div>
      </w:divsChild>
    </w:div>
    <w:div w:id="196624864">
      <w:bodyDiv w:val="1"/>
      <w:marLeft w:val="0"/>
      <w:marRight w:val="0"/>
      <w:marTop w:val="0"/>
      <w:marBottom w:val="0"/>
      <w:divBdr>
        <w:top w:val="none" w:sz="0" w:space="0" w:color="auto"/>
        <w:left w:val="none" w:sz="0" w:space="0" w:color="auto"/>
        <w:bottom w:val="none" w:sz="0" w:space="0" w:color="auto"/>
        <w:right w:val="none" w:sz="0" w:space="0" w:color="auto"/>
      </w:divBdr>
    </w:div>
    <w:div w:id="198782974">
      <w:bodyDiv w:val="1"/>
      <w:marLeft w:val="0"/>
      <w:marRight w:val="0"/>
      <w:marTop w:val="0"/>
      <w:marBottom w:val="0"/>
      <w:divBdr>
        <w:top w:val="none" w:sz="0" w:space="0" w:color="auto"/>
        <w:left w:val="none" w:sz="0" w:space="0" w:color="auto"/>
        <w:bottom w:val="none" w:sz="0" w:space="0" w:color="auto"/>
        <w:right w:val="none" w:sz="0" w:space="0" w:color="auto"/>
      </w:divBdr>
      <w:divsChild>
        <w:div w:id="247925392">
          <w:marLeft w:val="0"/>
          <w:marRight w:val="0"/>
          <w:marTop w:val="0"/>
          <w:marBottom w:val="0"/>
          <w:divBdr>
            <w:top w:val="none" w:sz="0" w:space="0" w:color="auto"/>
            <w:left w:val="none" w:sz="0" w:space="0" w:color="auto"/>
            <w:bottom w:val="none" w:sz="0" w:space="0" w:color="auto"/>
            <w:right w:val="none" w:sz="0" w:space="0" w:color="auto"/>
          </w:divBdr>
        </w:div>
        <w:div w:id="1041589238">
          <w:marLeft w:val="0"/>
          <w:marRight w:val="0"/>
          <w:marTop w:val="0"/>
          <w:marBottom w:val="0"/>
          <w:divBdr>
            <w:top w:val="none" w:sz="0" w:space="0" w:color="auto"/>
            <w:left w:val="none" w:sz="0" w:space="0" w:color="auto"/>
            <w:bottom w:val="none" w:sz="0" w:space="0" w:color="auto"/>
            <w:right w:val="none" w:sz="0" w:space="0" w:color="auto"/>
          </w:divBdr>
        </w:div>
        <w:div w:id="1885214769">
          <w:marLeft w:val="0"/>
          <w:marRight w:val="0"/>
          <w:marTop w:val="0"/>
          <w:marBottom w:val="0"/>
          <w:divBdr>
            <w:top w:val="none" w:sz="0" w:space="0" w:color="auto"/>
            <w:left w:val="none" w:sz="0" w:space="0" w:color="auto"/>
            <w:bottom w:val="none" w:sz="0" w:space="0" w:color="auto"/>
            <w:right w:val="none" w:sz="0" w:space="0" w:color="auto"/>
          </w:divBdr>
        </w:div>
      </w:divsChild>
    </w:div>
    <w:div w:id="220870168">
      <w:bodyDiv w:val="1"/>
      <w:marLeft w:val="0"/>
      <w:marRight w:val="0"/>
      <w:marTop w:val="0"/>
      <w:marBottom w:val="0"/>
      <w:divBdr>
        <w:top w:val="none" w:sz="0" w:space="0" w:color="auto"/>
        <w:left w:val="none" w:sz="0" w:space="0" w:color="auto"/>
        <w:bottom w:val="none" w:sz="0" w:space="0" w:color="auto"/>
        <w:right w:val="none" w:sz="0" w:space="0" w:color="auto"/>
      </w:divBdr>
      <w:divsChild>
        <w:div w:id="890775350">
          <w:marLeft w:val="1080"/>
          <w:marRight w:val="0"/>
          <w:marTop w:val="100"/>
          <w:marBottom w:val="0"/>
          <w:divBdr>
            <w:top w:val="none" w:sz="0" w:space="0" w:color="auto"/>
            <w:left w:val="none" w:sz="0" w:space="0" w:color="auto"/>
            <w:bottom w:val="none" w:sz="0" w:space="0" w:color="auto"/>
            <w:right w:val="none" w:sz="0" w:space="0" w:color="auto"/>
          </w:divBdr>
        </w:div>
        <w:div w:id="1094477728">
          <w:marLeft w:val="1080"/>
          <w:marRight w:val="0"/>
          <w:marTop w:val="100"/>
          <w:marBottom w:val="0"/>
          <w:divBdr>
            <w:top w:val="none" w:sz="0" w:space="0" w:color="auto"/>
            <w:left w:val="none" w:sz="0" w:space="0" w:color="auto"/>
            <w:bottom w:val="none" w:sz="0" w:space="0" w:color="auto"/>
            <w:right w:val="none" w:sz="0" w:space="0" w:color="auto"/>
          </w:divBdr>
        </w:div>
        <w:div w:id="436752966">
          <w:marLeft w:val="1080"/>
          <w:marRight w:val="0"/>
          <w:marTop w:val="100"/>
          <w:marBottom w:val="0"/>
          <w:divBdr>
            <w:top w:val="none" w:sz="0" w:space="0" w:color="auto"/>
            <w:left w:val="none" w:sz="0" w:space="0" w:color="auto"/>
            <w:bottom w:val="none" w:sz="0" w:space="0" w:color="auto"/>
            <w:right w:val="none" w:sz="0" w:space="0" w:color="auto"/>
          </w:divBdr>
        </w:div>
        <w:div w:id="785196279">
          <w:marLeft w:val="1080"/>
          <w:marRight w:val="0"/>
          <w:marTop w:val="100"/>
          <w:marBottom w:val="0"/>
          <w:divBdr>
            <w:top w:val="none" w:sz="0" w:space="0" w:color="auto"/>
            <w:left w:val="none" w:sz="0" w:space="0" w:color="auto"/>
            <w:bottom w:val="none" w:sz="0" w:space="0" w:color="auto"/>
            <w:right w:val="none" w:sz="0" w:space="0" w:color="auto"/>
          </w:divBdr>
        </w:div>
        <w:div w:id="380640518">
          <w:marLeft w:val="1080"/>
          <w:marRight w:val="0"/>
          <w:marTop w:val="100"/>
          <w:marBottom w:val="0"/>
          <w:divBdr>
            <w:top w:val="none" w:sz="0" w:space="0" w:color="auto"/>
            <w:left w:val="none" w:sz="0" w:space="0" w:color="auto"/>
            <w:bottom w:val="none" w:sz="0" w:space="0" w:color="auto"/>
            <w:right w:val="none" w:sz="0" w:space="0" w:color="auto"/>
          </w:divBdr>
        </w:div>
      </w:divsChild>
    </w:div>
    <w:div w:id="294406291">
      <w:bodyDiv w:val="1"/>
      <w:marLeft w:val="0"/>
      <w:marRight w:val="0"/>
      <w:marTop w:val="0"/>
      <w:marBottom w:val="0"/>
      <w:divBdr>
        <w:top w:val="none" w:sz="0" w:space="0" w:color="auto"/>
        <w:left w:val="none" w:sz="0" w:space="0" w:color="auto"/>
        <w:bottom w:val="none" w:sz="0" w:space="0" w:color="auto"/>
        <w:right w:val="none" w:sz="0" w:space="0" w:color="auto"/>
      </w:divBdr>
    </w:div>
    <w:div w:id="302539993">
      <w:bodyDiv w:val="1"/>
      <w:marLeft w:val="0"/>
      <w:marRight w:val="0"/>
      <w:marTop w:val="0"/>
      <w:marBottom w:val="0"/>
      <w:divBdr>
        <w:top w:val="none" w:sz="0" w:space="0" w:color="auto"/>
        <w:left w:val="none" w:sz="0" w:space="0" w:color="auto"/>
        <w:bottom w:val="none" w:sz="0" w:space="0" w:color="auto"/>
        <w:right w:val="none" w:sz="0" w:space="0" w:color="auto"/>
      </w:divBdr>
    </w:div>
    <w:div w:id="316417309">
      <w:bodyDiv w:val="1"/>
      <w:marLeft w:val="0"/>
      <w:marRight w:val="0"/>
      <w:marTop w:val="0"/>
      <w:marBottom w:val="0"/>
      <w:divBdr>
        <w:top w:val="none" w:sz="0" w:space="0" w:color="auto"/>
        <w:left w:val="none" w:sz="0" w:space="0" w:color="auto"/>
        <w:bottom w:val="none" w:sz="0" w:space="0" w:color="auto"/>
        <w:right w:val="none" w:sz="0" w:space="0" w:color="auto"/>
      </w:divBdr>
    </w:div>
    <w:div w:id="348261378">
      <w:bodyDiv w:val="1"/>
      <w:marLeft w:val="0"/>
      <w:marRight w:val="0"/>
      <w:marTop w:val="0"/>
      <w:marBottom w:val="0"/>
      <w:divBdr>
        <w:top w:val="none" w:sz="0" w:space="0" w:color="auto"/>
        <w:left w:val="none" w:sz="0" w:space="0" w:color="auto"/>
        <w:bottom w:val="none" w:sz="0" w:space="0" w:color="auto"/>
        <w:right w:val="none" w:sz="0" w:space="0" w:color="auto"/>
      </w:divBdr>
      <w:divsChild>
        <w:div w:id="297609524">
          <w:marLeft w:val="0"/>
          <w:marRight w:val="0"/>
          <w:marTop w:val="0"/>
          <w:marBottom w:val="0"/>
          <w:divBdr>
            <w:top w:val="none" w:sz="0" w:space="0" w:color="auto"/>
            <w:left w:val="none" w:sz="0" w:space="0" w:color="auto"/>
            <w:bottom w:val="none" w:sz="0" w:space="0" w:color="auto"/>
            <w:right w:val="none" w:sz="0" w:space="0" w:color="auto"/>
          </w:divBdr>
        </w:div>
        <w:div w:id="544368138">
          <w:marLeft w:val="0"/>
          <w:marRight w:val="0"/>
          <w:marTop w:val="0"/>
          <w:marBottom w:val="0"/>
          <w:divBdr>
            <w:top w:val="none" w:sz="0" w:space="0" w:color="auto"/>
            <w:left w:val="none" w:sz="0" w:space="0" w:color="auto"/>
            <w:bottom w:val="none" w:sz="0" w:space="0" w:color="auto"/>
            <w:right w:val="none" w:sz="0" w:space="0" w:color="auto"/>
          </w:divBdr>
        </w:div>
        <w:div w:id="1724526793">
          <w:marLeft w:val="0"/>
          <w:marRight w:val="0"/>
          <w:marTop w:val="0"/>
          <w:marBottom w:val="0"/>
          <w:divBdr>
            <w:top w:val="none" w:sz="0" w:space="0" w:color="auto"/>
            <w:left w:val="none" w:sz="0" w:space="0" w:color="auto"/>
            <w:bottom w:val="none" w:sz="0" w:space="0" w:color="auto"/>
            <w:right w:val="none" w:sz="0" w:space="0" w:color="auto"/>
          </w:divBdr>
        </w:div>
      </w:divsChild>
    </w:div>
    <w:div w:id="390229506">
      <w:bodyDiv w:val="1"/>
      <w:marLeft w:val="0"/>
      <w:marRight w:val="0"/>
      <w:marTop w:val="0"/>
      <w:marBottom w:val="0"/>
      <w:divBdr>
        <w:top w:val="none" w:sz="0" w:space="0" w:color="auto"/>
        <w:left w:val="none" w:sz="0" w:space="0" w:color="auto"/>
        <w:bottom w:val="none" w:sz="0" w:space="0" w:color="auto"/>
        <w:right w:val="none" w:sz="0" w:space="0" w:color="auto"/>
      </w:divBdr>
    </w:div>
    <w:div w:id="408384914">
      <w:bodyDiv w:val="1"/>
      <w:marLeft w:val="0"/>
      <w:marRight w:val="0"/>
      <w:marTop w:val="0"/>
      <w:marBottom w:val="0"/>
      <w:divBdr>
        <w:top w:val="none" w:sz="0" w:space="0" w:color="auto"/>
        <w:left w:val="none" w:sz="0" w:space="0" w:color="auto"/>
        <w:bottom w:val="none" w:sz="0" w:space="0" w:color="auto"/>
        <w:right w:val="none" w:sz="0" w:space="0" w:color="auto"/>
      </w:divBdr>
      <w:divsChild>
        <w:div w:id="870993789">
          <w:marLeft w:val="0"/>
          <w:marRight w:val="0"/>
          <w:marTop w:val="0"/>
          <w:marBottom w:val="0"/>
          <w:divBdr>
            <w:top w:val="none" w:sz="0" w:space="0" w:color="auto"/>
            <w:left w:val="none" w:sz="0" w:space="0" w:color="auto"/>
            <w:bottom w:val="none" w:sz="0" w:space="0" w:color="auto"/>
            <w:right w:val="none" w:sz="0" w:space="0" w:color="auto"/>
          </w:divBdr>
        </w:div>
        <w:div w:id="1916359191">
          <w:marLeft w:val="0"/>
          <w:marRight w:val="0"/>
          <w:marTop w:val="0"/>
          <w:marBottom w:val="0"/>
          <w:divBdr>
            <w:top w:val="none" w:sz="0" w:space="0" w:color="auto"/>
            <w:left w:val="none" w:sz="0" w:space="0" w:color="auto"/>
            <w:bottom w:val="none" w:sz="0" w:space="0" w:color="auto"/>
            <w:right w:val="none" w:sz="0" w:space="0" w:color="auto"/>
          </w:divBdr>
        </w:div>
      </w:divsChild>
    </w:div>
    <w:div w:id="421294164">
      <w:bodyDiv w:val="1"/>
      <w:marLeft w:val="0"/>
      <w:marRight w:val="0"/>
      <w:marTop w:val="0"/>
      <w:marBottom w:val="0"/>
      <w:divBdr>
        <w:top w:val="none" w:sz="0" w:space="0" w:color="auto"/>
        <w:left w:val="none" w:sz="0" w:space="0" w:color="auto"/>
        <w:bottom w:val="none" w:sz="0" w:space="0" w:color="auto"/>
        <w:right w:val="none" w:sz="0" w:space="0" w:color="auto"/>
      </w:divBdr>
      <w:divsChild>
        <w:div w:id="134950002">
          <w:marLeft w:val="0"/>
          <w:marRight w:val="0"/>
          <w:marTop w:val="0"/>
          <w:marBottom w:val="0"/>
          <w:divBdr>
            <w:top w:val="none" w:sz="0" w:space="0" w:color="auto"/>
            <w:left w:val="none" w:sz="0" w:space="0" w:color="auto"/>
            <w:bottom w:val="none" w:sz="0" w:space="0" w:color="auto"/>
            <w:right w:val="none" w:sz="0" w:space="0" w:color="auto"/>
          </w:divBdr>
        </w:div>
        <w:div w:id="2110739691">
          <w:marLeft w:val="0"/>
          <w:marRight w:val="0"/>
          <w:marTop w:val="0"/>
          <w:marBottom w:val="0"/>
          <w:divBdr>
            <w:top w:val="none" w:sz="0" w:space="0" w:color="auto"/>
            <w:left w:val="none" w:sz="0" w:space="0" w:color="auto"/>
            <w:bottom w:val="none" w:sz="0" w:space="0" w:color="auto"/>
            <w:right w:val="none" w:sz="0" w:space="0" w:color="auto"/>
          </w:divBdr>
        </w:div>
      </w:divsChild>
    </w:div>
    <w:div w:id="452944209">
      <w:bodyDiv w:val="1"/>
      <w:marLeft w:val="0"/>
      <w:marRight w:val="0"/>
      <w:marTop w:val="0"/>
      <w:marBottom w:val="0"/>
      <w:divBdr>
        <w:top w:val="none" w:sz="0" w:space="0" w:color="auto"/>
        <w:left w:val="none" w:sz="0" w:space="0" w:color="auto"/>
        <w:bottom w:val="none" w:sz="0" w:space="0" w:color="auto"/>
        <w:right w:val="none" w:sz="0" w:space="0" w:color="auto"/>
      </w:divBdr>
      <w:divsChild>
        <w:div w:id="1312951124">
          <w:marLeft w:val="0"/>
          <w:marRight w:val="0"/>
          <w:marTop w:val="0"/>
          <w:marBottom w:val="0"/>
          <w:divBdr>
            <w:top w:val="none" w:sz="0" w:space="0" w:color="auto"/>
            <w:left w:val="none" w:sz="0" w:space="0" w:color="auto"/>
            <w:bottom w:val="none" w:sz="0" w:space="0" w:color="auto"/>
            <w:right w:val="none" w:sz="0" w:space="0" w:color="auto"/>
          </w:divBdr>
          <w:divsChild>
            <w:div w:id="1388410220">
              <w:marLeft w:val="0"/>
              <w:marRight w:val="0"/>
              <w:marTop w:val="0"/>
              <w:marBottom w:val="0"/>
              <w:divBdr>
                <w:top w:val="none" w:sz="0" w:space="0" w:color="auto"/>
                <w:left w:val="none" w:sz="0" w:space="0" w:color="auto"/>
                <w:bottom w:val="none" w:sz="0" w:space="0" w:color="auto"/>
                <w:right w:val="none" w:sz="0" w:space="0" w:color="auto"/>
              </w:divBdr>
            </w:div>
            <w:div w:id="1911113361">
              <w:marLeft w:val="0"/>
              <w:marRight w:val="0"/>
              <w:marTop w:val="0"/>
              <w:marBottom w:val="0"/>
              <w:divBdr>
                <w:top w:val="none" w:sz="0" w:space="0" w:color="auto"/>
                <w:left w:val="none" w:sz="0" w:space="0" w:color="auto"/>
                <w:bottom w:val="none" w:sz="0" w:space="0" w:color="auto"/>
                <w:right w:val="none" w:sz="0" w:space="0" w:color="auto"/>
              </w:divBdr>
            </w:div>
            <w:div w:id="1999729258">
              <w:marLeft w:val="0"/>
              <w:marRight w:val="0"/>
              <w:marTop w:val="0"/>
              <w:marBottom w:val="0"/>
              <w:divBdr>
                <w:top w:val="none" w:sz="0" w:space="0" w:color="auto"/>
                <w:left w:val="none" w:sz="0" w:space="0" w:color="auto"/>
                <w:bottom w:val="none" w:sz="0" w:space="0" w:color="auto"/>
                <w:right w:val="none" w:sz="0" w:space="0" w:color="auto"/>
              </w:divBdr>
            </w:div>
          </w:divsChild>
        </w:div>
        <w:div w:id="1876771217">
          <w:marLeft w:val="0"/>
          <w:marRight w:val="0"/>
          <w:marTop w:val="0"/>
          <w:marBottom w:val="0"/>
          <w:divBdr>
            <w:top w:val="none" w:sz="0" w:space="0" w:color="auto"/>
            <w:left w:val="none" w:sz="0" w:space="0" w:color="auto"/>
            <w:bottom w:val="none" w:sz="0" w:space="0" w:color="auto"/>
            <w:right w:val="none" w:sz="0" w:space="0" w:color="auto"/>
          </w:divBdr>
        </w:div>
        <w:div w:id="2122609295">
          <w:marLeft w:val="0"/>
          <w:marRight w:val="0"/>
          <w:marTop w:val="0"/>
          <w:marBottom w:val="0"/>
          <w:divBdr>
            <w:top w:val="none" w:sz="0" w:space="0" w:color="auto"/>
            <w:left w:val="none" w:sz="0" w:space="0" w:color="auto"/>
            <w:bottom w:val="none" w:sz="0" w:space="0" w:color="auto"/>
            <w:right w:val="none" w:sz="0" w:space="0" w:color="auto"/>
          </w:divBdr>
        </w:div>
        <w:div w:id="2142651420">
          <w:marLeft w:val="0"/>
          <w:marRight w:val="0"/>
          <w:marTop w:val="0"/>
          <w:marBottom w:val="0"/>
          <w:divBdr>
            <w:top w:val="none" w:sz="0" w:space="0" w:color="auto"/>
            <w:left w:val="none" w:sz="0" w:space="0" w:color="auto"/>
            <w:bottom w:val="none" w:sz="0" w:space="0" w:color="auto"/>
            <w:right w:val="none" w:sz="0" w:space="0" w:color="auto"/>
          </w:divBdr>
        </w:div>
      </w:divsChild>
    </w:div>
    <w:div w:id="469597113">
      <w:bodyDiv w:val="1"/>
      <w:marLeft w:val="0"/>
      <w:marRight w:val="0"/>
      <w:marTop w:val="0"/>
      <w:marBottom w:val="0"/>
      <w:divBdr>
        <w:top w:val="none" w:sz="0" w:space="0" w:color="auto"/>
        <w:left w:val="none" w:sz="0" w:space="0" w:color="auto"/>
        <w:bottom w:val="none" w:sz="0" w:space="0" w:color="auto"/>
        <w:right w:val="none" w:sz="0" w:space="0" w:color="auto"/>
      </w:divBdr>
    </w:div>
    <w:div w:id="471293985">
      <w:bodyDiv w:val="1"/>
      <w:marLeft w:val="0"/>
      <w:marRight w:val="0"/>
      <w:marTop w:val="0"/>
      <w:marBottom w:val="0"/>
      <w:divBdr>
        <w:top w:val="none" w:sz="0" w:space="0" w:color="auto"/>
        <w:left w:val="none" w:sz="0" w:space="0" w:color="auto"/>
        <w:bottom w:val="none" w:sz="0" w:space="0" w:color="auto"/>
        <w:right w:val="none" w:sz="0" w:space="0" w:color="auto"/>
      </w:divBdr>
      <w:divsChild>
        <w:div w:id="1029524928">
          <w:marLeft w:val="0"/>
          <w:marRight w:val="0"/>
          <w:marTop w:val="0"/>
          <w:marBottom w:val="0"/>
          <w:divBdr>
            <w:top w:val="none" w:sz="0" w:space="0" w:color="auto"/>
            <w:left w:val="none" w:sz="0" w:space="0" w:color="auto"/>
            <w:bottom w:val="none" w:sz="0" w:space="0" w:color="auto"/>
            <w:right w:val="none" w:sz="0" w:space="0" w:color="auto"/>
          </w:divBdr>
          <w:divsChild>
            <w:div w:id="576213696">
              <w:marLeft w:val="0"/>
              <w:marRight w:val="0"/>
              <w:marTop w:val="0"/>
              <w:marBottom w:val="0"/>
              <w:divBdr>
                <w:top w:val="none" w:sz="0" w:space="0" w:color="auto"/>
                <w:left w:val="none" w:sz="0" w:space="0" w:color="auto"/>
                <w:bottom w:val="none" w:sz="0" w:space="0" w:color="auto"/>
                <w:right w:val="none" w:sz="0" w:space="0" w:color="auto"/>
              </w:divBdr>
            </w:div>
            <w:div w:id="636112202">
              <w:marLeft w:val="0"/>
              <w:marRight w:val="0"/>
              <w:marTop w:val="0"/>
              <w:marBottom w:val="0"/>
              <w:divBdr>
                <w:top w:val="none" w:sz="0" w:space="0" w:color="auto"/>
                <w:left w:val="none" w:sz="0" w:space="0" w:color="auto"/>
                <w:bottom w:val="none" w:sz="0" w:space="0" w:color="auto"/>
                <w:right w:val="none" w:sz="0" w:space="0" w:color="auto"/>
              </w:divBdr>
            </w:div>
            <w:div w:id="820922338">
              <w:marLeft w:val="0"/>
              <w:marRight w:val="0"/>
              <w:marTop w:val="0"/>
              <w:marBottom w:val="0"/>
              <w:divBdr>
                <w:top w:val="none" w:sz="0" w:space="0" w:color="auto"/>
                <w:left w:val="none" w:sz="0" w:space="0" w:color="auto"/>
                <w:bottom w:val="none" w:sz="0" w:space="0" w:color="auto"/>
                <w:right w:val="none" w:sz="0" w:space="0" w:color="auto"/>
              </w:divBdr>
            </w:div>
            <w:div w:id="1148861807">
              <w:marLeft w:val="0"/>
              <w:marRight w:val="0"/>
              <w:marTop w:val="0"/>
              <w:marBottom w:val="0"/>
              <w:divBdr>
                <w:top w:val="none" w:sz="0" w:space="0" w:color="auto"/>
                <w:left w:val="none" w:sz="0" w:space="0" w:color="auto"/>
                <w:bottom w:val="none" w:sz="0" w:space="0" w:color="auto"/>
                <w:right w:val="none" w:sz="0" w:space="0" w:color="auto"/>
              </w:divBdr>
            </w:div>
            <w:div w:id="1180848690">
              <w:marLeft w:val="0"/>
              <w:marRight w:val="0"/>
              <w:marTop w:val="0"/>
              <w:marBottom w:val="0"/>
              <w:divBdr>
                <w:top w:val="none" w:sz="0" w:space="0" w:color="auto"/>
                <w:left w:val="none" w:sz="0" w:space="0" w:color="auto"/>
                <w:bottom w:val="none" w:sz="0" w:space="0" w:color="auto"/>
                <w:right w:val="none" w:sz="0" w:space="0" w:color="auto"/>
              </w:divBdr>
            </w:div>
            <w:div w:id="1613635658">
              <w:marLeft w:val="0"/>
              <w:marRight w:val="0"/>
              <w:marTop w:val="0"/>
              <w:marBottom w:val="0"/>
              <w:divBdr>
                <w:top w:val="none" w:sz="0" w:space="0" w:color="auto"/>
                <w:left w:val="none" w:sz="0" w:space="0" w:color="auto"/>
                <w:bottom w:val="none" w:sz="0" w:space="0" w:color="auto"/>
                <w:right w:val="none" w:sz="0" w:space="0" w:color="auto"/>
              </w:divBdr>
            </w:div>
            <w:div w:id="1733232815">
              <w:marLeft w:val="0"/>
              <w:marRight w:val="0"/>
              <w:marTop w:val="0"/>
              <w:marBottom w:val="0"/>
              <w:divBdr>
                <w:top w:val="none" w:sz="0" w:space="0" w:color="auto"/>
                <w:left w:val="none" w:sz="0" w:space="0" w:color="auto"/>
                <w:bottom w:val="none" w:sz="0" w:space="0" w:color="auto"/>
                <w:right w:val="none" w:sz="0" w:space="0" w:color="auto"/>
              </w:divBdr>
            </w:div>
          </w:divsChild>
        </w:div>
        <w:div w:id="811218912">
          <w:marLeft w:val="0"/>
          <w:marRight w:val="0"/>
          <w:marTop w:val="0"/>
          <w:marBottom w:val="0"/>
          <w:divBdr>
            <w:top w:val="none" w:sz="0" w:space="0" w:color="auto"/>
            <w:left w:val="none" w:sz="0" w:space="0" w:color="auto"/>
            <w:bottom w:val="none" w:sz="0" w:space="0" w:color="auto"/>
            <w:right w:val="none" w:sz="0" w:space="0" w:color="auto"/>
          </w:divBdr>
          <w:divsChild>
            <w:div w:id="5787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372">
      <w:bodyDiv w:val="1"/>
      <w:marLeft w:val="0"/>
      <w:marRight w:val="0"/>
      <w:marTop w:val="0"/>
      <w:marBottom w:val="0"/>
      <w:divBdr>
        <w:top w:val="none" w:sz="0" w:space="0" w:color="auto"/>
        <w:left w:val="none" w:sz="0" w:space="0" w:color="auto"/>
        <w:bottom w:val="none" w:sz="0" w:space="0" w:color="auto"/>
        <w:right w:val="none" w:sz="0" w:space="0" w:color="auto"/>
      </w:divBdr>
    </w:div>
    <w:div w:id="528839124">
      <w:bodyDiv w:val="1"/>
      <w:marLeft w:val="0"/>
      <w:marRight w:val="0"/>
      <w:marTop w:val="0"/>
      <w:marBottom w:val="0"/>
      <w:divBdr>
        <w:top w:val="none" w:sz="0" w:space="0" w:color="auto"/>
        <w:left w:val="none" w:sz="0" w:space="0" w:color="auto"/>
        <w:bottom w:val="none" w:sz="0" w:space="0" w:color="auto"/>
        <w:right w:val="none" w:sz="0" w:space="0" w:color="auto"/>
      </w:divBdr>
    </w:div>
    <w:div w:id="585043190">
      <w:bodyDiv w:val="1"/>
      <w:marLeft w:val="0"/>
      <w:marRight w:val="0"/>
      <w:marTop w:val="0"/>
      <w:marBottom w:val="0"/>
      <w:divBdr>
        <w:top w:val="none" w:sz="0" w:space="0" w:color="auto"/>
        <w:left w:val="none" w:sz="0" w:space="0" w:color="auto"/>
        <w:bottom w:val="none" w:sz="0" w:space="0" w:color="auto"/>
        <w:right w:val="none" w:sz="0" w:space="0" w:color="auto"/>
      </w:divBdr>
    </w:div>
    <w:div w:id="620382191">
      <w:bodyDiv w:val="1"/>
      <w:marLeft w:val="0"/>
      <w:marRight w:val="0"/>
      <w:marTop w:val="0"/>
      <w:marBottom w:val="0"/>
      <w:divBdr>
        <w:top w:val="none" w:sz="0" w:space="0" w:color="auto"/>
        <w:left w:val="none" w:sz="0" w:space="0" w:color="auto"/>
        <w:bottom w:val="none" w:sz="0" w:space="0" w:color="auto"/>
        <w:right w:val="none" w:sz="0" w:space="0" w:color="auto"/>
      </w:divBdr>
      <w:divsChild>
        <w:div w:id="1206600112">
          <w:marLeft w:val="0"/>
          <w:marRight w:val="0"/>
          <w:marTop w:val="0"/>
          <w:marBottom w:val="0"/>
          <w:divBdr>
            <w:top w:val="none" w:sz="0" w:space="0" w:color="auto"/>
            <w:left w:val="none" w:sz="0" w:space="0" w:color="auto"/>
            <w:bottom w:val="none" w:sz="0" w:space="0" w:color="auto"/>
            <w:right w:val="none" w:sz="0" w:space="0" w:color="auto"/>
          </w:divBdr>
        </w:div>
        <w:div w:id="2082831208">
          <w:marLeft w:val="0"/>
          <w:marRight w:val="0"/>
          <w:marTop w:val="0"/>
          <w:marBottom w:val="0"/>
          <w:divBdr>
            <w:top w:val="none" w:sz="0" w:space="0" w:color="auto"/>
            <w:left w:val="none" w:sz="0" w:space="0" w:color="auto"/>
            <w:bottom w:val="none" w:sz="0" w:space="0" w:color="auto"/>
            <w:right w:val="none" w:sz="0" w:space="0" w:color="auto"/>
          </w:divBdr>
        </w:div>
      </w:divsChild>
    </w:div>
    <w:div w:id="648484470">
      <w:bodyDiv w:val="1"/>
      <w:marLeft w:val="0"/>
      <w:marRight w:val="0"/>
      <w:marTop w:val="0"/>
      <w:marBottom w:val="0"/>
      <w:divBdr>
        <w:top w:val="none" w:sz="0" w:space="0" w:color="auto"/>
        <w:left w:val="none" w:sz="0" w:space="0" w:color="auto"/>
        <w:bottom w:val="none" w:sz="0" w:space="0" w:color="auto"/>
        <w:right w:val="none" w:sz="0" w:space="0" w:color="auto"/>
      </w:divBdr>
      <w:divsChild>
        <w:div w:id="1925797793">
          <w:marLeft w:val="0"/>
          <w:marRight w:val="0"/>
          <w:marTop w:val="0"/>
          <w:marBottom w:val="0"/>
          <w:divBdr>
            <w:top w:val="none" w:sz="0" w:space="0" w:color="auto"/>
            <w:left w:val="none" w:sz="0" w:space="0" w:color="auto"/>
            <w:bottom w:val="none" w:sz="0" w:space="0" w:color="auto"/>
            <w:right w:val="none" w:sz="0" w:space="0" w:color="auto"/>
          </w:divBdr>
          <w:divsChild>
            <w:div w:id="12417452">
              <w:marLeft w:val="0"/>
              <w:marRight w:val="0"/>
              <w:marTop w:val="0"/>
              <w:marBottom w:val="0"/>
              <w:divBdr>
                <w:top w:val="none" w:sz="0" w:space="0" w:color="auto"/>
                <w:left w:val="none" w:sz="0" w:space="0" w:color="auto"/>
                <w:bottom w:val="none" w:sz="0" w:space="0" w:color="auto"/>
                <w:right w:val="none" w:sz="0" w:space="0" w:color="auto"/>
              </w:divBdr>
            </w:div>
            <w:div w:id="950552566">
              <w:marLeft w:val="0"/>
              <w:marRight w:val="0"/>
              <w:marTop w:val="0"/>
              <w:marBottom w:val="0"/>
              <w:divBdr>
                <w:top w:val="none" w:sz="0" w:space="0" w:color="auto"/>
                <w:left w:val="none" w:sz="0" w:space="0" w:color="auto"/>
                <w:bottom w:val="none" w:sz="0" w:space="0" w:color="auto"/>
                <w:right w:val="none" w:sz="0" w:space="0" w:color="auto"/>
              </w:divBdr>
            </w:div>
            <w:div w:id="1556744367">
              <w:marLeft w:val="0"/>
              <w:marRight w:val="0"/>
              <w:marTop w:val="0"/>
              <w:marBottom w:val="0"/>
              <w:divBdr>
                <w:top w:val="none" w:sz="0" w:space="0" w:color="auto"/>
                <w:left w:val="none" w:sz="0" w:space="0" w:color="auto"/>
                <w:bottom w:val="none" w:sz="0" w:space="0" w:color="auto"/>
                <w:right w:val="none" w:sz="0" w:space="0" w:color="auto"/>
              </w:divBdr>
            </w:div>
          </w:divsChild>
        </w:div>
        <w:div w:id="186255133">
          <w:marLeft w:val="0"/>
          <w:marRight w:val="0"/>
          <w:marTop w:val="0"/>
          <w:marBottom w:val="0"/>
          <w:divBdr>
            <w:top w:val="none" w:sz="0" w:space="0" w:color="auto"/>
            <w:left w:val="none" w:sz="0" w:space="0" w:color="auto"/>
            <w:bottom w:val="none" w:sz="0" w:space="0" w:color="auto"/>
            <w:right w:val="none" w:sz="0" w:space="0" w:color="auto"/>
          </w:divBdr>
        </w:div>
        <w:div w:id="260382310">
          <w:marLeft w:val="0"/>
          <w:marRight w:val="0"/>
          <w:marTop w:val="0"/>
          <w:marBottom w:val="0"/>
          <w:divBdr>
            <w:top w:val="none" w:sz="0" w:space="0" w:color="auto"/>
            <w:left w:val="none" w:sz="0" w:space="0" w:color="auto"/>
            <w:bottom w:val="none" w:sz="0" w:space="0" w:color="auto"/>
            <w:right w:val="none" w:sz="0" w:space="0" w:color="auto"/>
          </w:divBdr>
        </w:div>
        <w:div w:id="325018658">
          <w:marLeft w:val="0"/>
          <w:marRight w:val="0"/>
          <w:marTop w:val="0"/>
          <w:marBottom w:val="0"/>
          <w:divBdr>
            <w:top w:val="none" w:sz="0" w:space="0" w:color="auto"/>
            <w:left w:val="none" w:sz="0" w:space="0" w:color="auto"/>
            <w:bottom w:val="none" w:sz="0" w:space="0" w:color="auto"/>
            <w:right w:val="none" w:sz="0" w:space="0" w:color="auto"/>
          </w:divBdr>
        </w:div>
        <w:div w:id="421220262">
          <w:marLeft w:val="0"/>
          <w:marRight w:val="0"/>
          <w:marTop w:val="0"/>
          <w:marBottom w:val="0"/>
          <w:divBdr>
            <w:top w:val="none" w:sz="0" w:space="0" w:color="auto"/>
            <w:left w:val="none" w:sz="0" w:space="0" w:color="auto"/>
            <w:bottom w:val="none" w:sz="0" w:space="0" w:color="auto"/>
            <w:right w:val="none" w:sz="0" w:space="0" w:color="auto"/>
          </w:divBdr>
          <w:divsChild>
            <w:div w:id="1638104424">
              <w:marLeft w:val="0"/>
              <w:marRight w:val="0"/>
              <w:marTop w:val="0"/>
              <w:marBottom w:val="0"/>
              <w:divBdr>
                <w:top w:val="none" w:sz="0" w:space="0" w:color="auto"/>
                <w:left w:val="none" w:sz="0" w:space="0" w:color="auto"/>
                <w:bottom w:val="none" w:sz="0" w:space="0" w:color="auto"/>
                <w:right w:val="none" w:sz="0" w:space="0" w:color="auto"/>
              </w:divBdr>
            </w:div>
            <w:div w:id="1815490783">
              <w:marLeft w:val="0"/>
              <w:marRight w:val="0"/>
              <w:marTop w:val="0"/>
              <w:marBottom w:val="0"/>
              <w:divBdr>
                <w:top w:val="none" w:sz="0" w:space="0" w:color="auto"/>
                <w:left w:val="none" w:sz="0" w:space="0" w:color="auto"/>
                <w:bottom w:val="none" w:sz="0" w:space="0" w:color="auto"/>
                <w:right w:val="none" w:sz="0" w:space="0" w:color="auto"/>
              </w:divBdr>
            </w:div>
            <w:div w:id="1859927664">
              <w:marLeft w:val="0"/>
              <w:marRight w:val="0"/>
              <w:marTop w:val="0"/>
              <w:marBottom w:val="0"/>
              <w:divBdr>
                <w:top w:val="none" w:sz="0" w:space="0" w:color="auto"/>
                <w:left w:val="none" w:sz="0" w:space="0" w:color="auto"/>
                <w:bottom w:val="none" w:sz="0" w:space="0" w:color="auto"/>
                <w:right w:val="none" w:sz="0" w:space="0" w:color="auto"/>
              </w:divBdr>
            </w:div>
          </w:divsChild>
        </w:div>
        <w:div w:id="528841485">
          <w:marLeft w:val="0"/>
          <w:marRight w:val="0"/>
          <w:marTop w:val="0"/>
          <w:marBottom w:val="0"/>
          <w:divBdr>
            <w:top w:val="none" w:sz="0" w:space="0" w:color="auto"/>
            <w:left w:val="none" w:sz="0" w:space="0" w:color="auto"/>
            <w:bottom w:val="none" w:sz="0" w:space="0" w:color="auto"/>
            <w:right w:val="none" w:sz="0" w:space="0" w:color="auto"/>
          </w:divBdr>
        </w:div>
        <w:div w:id="544484120">
          <w:marLeft w:val="0"/>
          <w:marRight w:val="0"/>
          <w:marTop w:val="0"/>
          <w:marBottom w:val="0"/>
          <w:divBdr>
            <w:top w:val="none" w:sz="0" w:space="0" w:color="auto"/>
            <w:left w:val="none" w:sz="0" w:space="0" w:color="auto"/>
            <w:bottom w:val="none" w:sz="0" w:space="0" w:color="auto"/>
            <w:right w:val="none" w:sz="0" w:space="0" w:color="auto"/>
          </w:divBdr>
        </w:div>
        <w:div w:id="657922173">
          <w:marLeft w:val="0"/>
          <w:marRight w:val="0"/>
          <w:marTop w:val="0"/>
          <w:marBottom w:val="0"/>
          <w:divBdr>
            <w:top w:val="none" w:sz="0" w:space="0" w:color="auto"/>
            <w:left w:val="none" w:sz="0" w:space="0" w:color="auto"/>
            <w:bottom w:val="none" w:sz="0" w:space="0" w:color="auto"/>
            <w:right w:val="none" w:sz="0" w:space="0" w:color="auto"/>
          </w:divBdr>
        </w:div>
        <w:div w:id="1043212567">
          <w:marLeft w:val="0"/>
          <w:marRight w:val="0"/>
          <w:marTop w:val="0"/>
          <w:marBottom w:val="0"/>
          <w:divBdr>
            <w:top w:val="none" w:sz="0" w:space="0" w:color="auto"/>
            <w:left w:val="none" w:sz="0" w:space="0" w:color="auto"/>
            <w:bottom w:val="none" w:sz="0" w:space="0" w:color="auto"/>
            <w:right w:val="none" w:sz="0" w:space="0" w:color="auto"/>
          </w:divBdr>
          <w:divsChild>
            <w:div w:id="1830094823">
              <w:marLeft w:val="0"/>
              <w:marRight w:val="0"/>
              <w:marTop w:val="0"/>
              <w:marBottom w:val="0"/>
              <w:divBdr>
                <w:top w:val="none" w:sz="0" w:space="0" w:color="auto"/>
                <w:left w:val="none" w:sz="0" w:space="0" w:color="auto"/>
                <w:bottom w:val="none" w:sz="0" w:space="0" w:color="auto"/>
                <w:right w:val="none" w:sz="0" w:space="0" w:color="auto"/>
              </w:divBdr>
            </w:div>
          </w:divsChild>
        </w:div>
        <w:div w:id="1141386671">
          <w:marLeft w:val="0"/>
          <w:marRight w:val="0"/>
          <w:marTop w:val="0"/>
          <w:marBottom w:val="0"/>
          <w:divBdr>
            <w:top w:val="none" w:sz="0" w:space="0" w:color="auto"/>
            <w:left w:val="none" w:sz="0" w:space="0" w:color="auto"/>
            <w:bottom w:val="none" w:sz="0" w:space="0" w:color="auto"/>
            <w:right w:val="none" w:sz="0" w:space="0" w:color="auto"/>
          </w:divBdr>
        </w:div>
        <w:div w:id="1436055221">
          <w:marLeft w:val="0"/>
          <w:marRight w:val="0"/>
          <w:marTop w:val="0"/>
          <w:marBottom w:val="0"/>
          <w:divBdr>
            <w:top w:val="none" w:sz="0" w:space="0" w:color="auto"/>
            <w:left w:val="none" w:sz="0" w:space="0" w:color="auto"/>
            <w:bottom w:val="none" w:sz="0" w:space="0" w:color="auto"/>
            <w:right w:val="none" w:sz="0" w:space="0" w:color="auto"/>
          </w:divBdr>
        </w:div>
        <w:div w:id="1462070178">
          <w:marLeft w:val="0"/>
          <w:marRight w:val="0"/>
          <w:marTop w:val="0"/>
          <w:marBottom w:val="0"/>
          <w:divBdr>
            <w:top w:val="none" w:sz="0" w:space="0" w:color="auto"/>
            <w:left w:val="none" w:sz="0" w:space="0" w:color="auto"/>
            <w:bottom w:val="none" w:sz="0" w:space="0" w:color="auto"/>
            <w:right w:val="none" w:sz="0" w:space="0" w:color="auto"/>
          </w:divBdr>
        </w:div>
        <w:div w:id="1485506644">
          <w:marLeft w:val="0"/>
          <w:marRight w:val="0"/>
          <w:marTop w:val="0"/>
          <w:marBottom w:val="0"/>
          <w:divBdr>
            <w:top w:val="none" w:sz="0" w:space="0" w:color="auto"/>
            <w:left w:val="none" w:sz="0" w:space="0" w:color="auto"/>
            <w:bottom w:val="none" w:sz="0" w:space="0" w:color="auto"/>
            <w:right w:val="none" w:sz="0" w:space="0" w:color="auto"/>
          </w:divBdr>
        </w:div>
        <w:div w:id="1510363555">
          <w:marLeft w:val="0"/>
          <w:marRight w:val="0"/>
          <w:marTop w:val="0"/>
          <w:marBottom w:val="0"/>
          <w:divBdr>
            <w:top w:val="none" w:sz="0" w:space="0" w:color="auto"/>
            <w:left w:val="none" w:sz="0" w:space="0" w:color="auto"/>
            <w:bottom w:val="none" w:sz="0" w:space="0" w:color="auto"/>
            <w:right w:val="none" w:sz="0" w:space="0" w:color="auto"/>
          </w:divBdr>
        </w:div>
        <w:div w:id="1585645804">
          <w:marLeft w:val="0"/>
          <w:marRight w:val="0"/>
          <w:marTop w:val="0"/>
          <w:marBottom w:val="0"/>
          <w:divBdr>
            <w:top w:val="none" w:sz="0" w:space="0" w:color="auto"/>
            <w:left w:val="none" w:sz="0" w:space="0" w:color="auto"/>
            <w:bottom w:val="none" w:sz="0" w:space="0" w:color="auto"/>
            <w:right w:val="none" w:sz="0" w:space="0" w:color="auto"/>
          </w:divBdr>
        </w:div>
        <w:div w:id="1642732632">
          <w:marLeft w:val="0"/>
          <w:marRight w:val="0"/>
          <w:marTop w:val="0"/>
          <w:marBottom w:val="0"/>
          <w:divBdr>
            <w:top w:val="none" w:sz="0" w:space="0" w:color="auto"/>
            <w:left w:val="none" w:sz="0" w:space="0" w:color="auto"/>
            <w:bottom w:val="none" w:sz="0" w:space="0" w:color="auto"/>
            <w:right w:val="none" w:sz="0" w:space="0" w:color="auto"/>
          </w:divBdr>
        </w:div>
        <w:div w:id="2044986132">
          <w:marLeft w:val="0"/>
          <w:marRight w:val="0"/>
          <w:marTop w:val="0"/>
          <w:marBottom w:val="0"/>
          <w:divBdr>
            <w:top w:val="none" w:sz="0" w:space="0" w:color="auto"/>
            <w:left w:val="none" w:sz="0" w:space="0" w:color="auto"/>
            <w:bottom w:val="none" w:sz="0" w:space="0" w:color="auto"/>
            <w:right w:val="none" w:sz="0" w:space="0" w:color="auto"/>
          </w:divBdr>
        </w:div>
        <w:div w:id="2047096375">
          <w:marLeft w:val="0"/>
          <w:marRight w:val="0"/>
          <w:marTop w:val="0"/>
          <w:marBottom w:val="0"/>
          <w:divBdr>
            <w:top w:val="none" w:sz="0" w:space="0" w:color="auto"/>
            <w:left w:val="none" w:sz="0" w:space="0" w:color="auto"/>
            <w:bottom w:val="none" w:sz="0" w:space="0" w:color="auto"/>
            <w:right w:val="none" w:sz="0" w:space="0" w:color="auto"/>
          </w:divBdr>
        </w:div>
        <w:div w:id="2143305433">
          <w:marLeft w:val="0"/>
          <w:marRight w:val="0"/>
          <w:marTop w:val="0"/>
          <w:marBottom w:val="0"/>
          <w:divBdr>
            <w:top w:val="none" w:sz="0" w:space="0" w:color="auto"/>
            <w:left w:val="none" w:sz="0" w:space="0" w:color="auto"/>
            <w:bottom w:val="none" w:sz="0" w:space="0" w:color="auto"/>
            <w:right w:val="none" w:sz="0" w:space="0" w:color="auto"/>
          </w:divBdr>
        </w:div>
      </w:divsChild>
    </w:div>
    <w:div w:id="730227969">
      <w:bodyDiv w:val="1"/>
      <w:marLeft w:val="0"/>
      <w:marRight w:val="0"/>
      <w:marTop w:val="0"/>
      <w:marBottom w:val="0"/>
      <w:divBdr>
        <w:top w:val="none" w:sz="0" w:space="0" w:color="auto"/>
        <w:left w:val="none" w:sz="0" w:space="0" w:color="auto"/>
        <w:bottom w:val="none" w:sz="0" w:space="0" w:color="auto"/>
        <w:right w:val="none" w:sz="0" w:space="0" w:color="auto"/>
      </w:divBdr>
    </w:div>
    <w:div w:id="737753130">
      <w:bodyDiv w:val="1"/>
      <w:marLeft w:val="0"/>
      <w:marRight w:val="0"/>
      <w:marTop w:val="0"/>
      <w:marBottom w:val="0"/>
      <w:divBdr>
        <w:top w:val="none" w:sz="0" w:space="0" w:color="auto"/>
        <w:left w:val="none" w:sz="0" w:space="0" w:color="auto"/>
        <w:bottom w:val="none" w:sz="0" w:space="0" w:color="auto"/>
        <w:right w:val="none" w:sz="0" w:space="0" w:color="auto"/>
      </w:divBdr>
    </w:div>
    <w:div w:id="767820275">
      <w:bodyDiv w:val="1"/>
      <w:marLeft w:val="0"/>
      <w:marRight w:val="0"/>
      <w:marTop w:val="0"/>
      <w:marBottom w:val="0"/>
      <w:divBdr>
        <w:top w:val="none" w:sz="0" w:space="0" w:color="auto"/>
        <w:left w:val="none" w:sz="0" w:space="0" w:color="auto"/>
        <w:bottom w:val="none" w:sz="0" w:space="0" w:color="auto"/>
        <w:right w:val="none" w:sz="0" w:space="0" w:color="auto"/>
      </w:divBdr>
    </w:div>
    <w:div w:id="774986936">
      <w:bodyDiv w:val="1"/>
      <w:marLeft w:val="0"/>
      <w:marRight w:val="0"/>
      <w:marTop w:val="0"/>
      <w:marBottom w:val="0"/>
      <w:divBdr>
        <w:top w:val="none" w:sz="0" w:space="0" w:color="auto"/>
        <w:left w:val="none" w:sz="0" w:space="0" w:color="auto"/>
        <w:bottom w:val="none" w:sz="0" w:space="0" w:color="auto"/>
        <w:right w:val="none" w:sz="0" w:space="0" w:color="auto"/>
      </w:divBdr>
    </w:div>
    <w:div w:id="775946979">
      <w:bodyDiv w:val="1"/>
      <w:marLeft w:val="0"/>
      <w:marRight w:val="0"/>
      <w:marTop w:val="0"/>
      <w:marBottom w:val="0"/>
      <w:divBdr>
        <w:top w:val="none" w:sz="0" w:space="0" w:color="auto"/>
        <w:left w:val="none" w:sz="0" w:space="0" w:color="auto"/>
        <w:bottom w:val="none" w:sz="0" w:space="0" w:color="auto"/>
        <w:right w:val="none" w:sz="0" w:space="0" w:color="auto"/>
      </w:divBdr>
      <w:divsChild>
        <w:div w:id="434248186">
          <w:marLeft w:val="0"/>
          <w:marRight w:val="0"/>
          <w:marTop w:val="0"/>
          <w:marBottom w:val="0"/>
          <w:divBdr>
            <w:top w:val="none" w:sz="0" w:space="0" w:color="auto"/>
            <w:left w:val="none" w:sz="0" w:space="0" w:color="auto"/>
            <w:bottom w:val="none" w:sz="0" w:space="0" w:color="auto"/>
            <w:right w:val="none" w:sz="0" w:space="0" w:color="auto"/>
          </w:divBdr>
        </w:div>
        <w:div w:id="1087732025">
          <w:marLeft w:val="0"/>
          <w:marRight w:val="0"/>
          <w:marTop w:val="0"/>
          <w:marBottom w:val="0"/>
          <w:divBdr>
            <w:top w:val="none" w:sz="0" w:space="0" w:color="auto"/>
            <w:left w:val="none" w:sz="0" w:space="0" w:color="auto"/>
            <w:bottom w:val="none" w:sz="0" w:space="0" w:color="auto"/>
            <w:right w:val="none" w:sz="0" w:space="0" w:color="auto"/>
          </w:divBdr>
        </w:div>
        <w:div w:id="2129272014">
          <w:marLeft w:val="0"/>
          <w:marRight w:val="0"/>
          <w:marTop w:val="0"/>
          <w:marBottom w:val="0"/>
          <w:divBdr>
            <w:top w:val="none" w:sz="0" w:space="0" w:color="auto"/>
            <w:left w:val="none" w:sz="0" w:space="0" w:color="auto"/>
            <w:bottom w:val="none" w:sz="0" w:space="0" w:color="auto"/>
            <w:right w:val="none" w:sz="0" w:space="0" w:color="auto"/>
          </w:divBdr>
        </w:div>
      </w:divsChild>
    </w:div>
    <w:div w:id="815418637">
      <w:bodyDiv w:val="1"/>
      <w:marLeft w:val="0"/>
      <w:marRight w:val="0"/>
      <w:marTop w:val="0"/>
      <w:marBottom w:val="0"/>
      <w:divBdr>
        <w:top w:val="none" w:sz="0" w:space="0" w:color="auto"/>
        <w:left w:val="none" w:sz="0" w:space="0" w:color="auto"/>
        <w:bottom w:val="none" w:sz="0" w:space="0" w:color="auto"/>
        <w:right w:val="none" w:sz="0" w:space="0" w:color="auto"/>
      </w:divBdr>
    </w:div>
    <w:div w:id="936444397">
      <w:bodyDiv w:val="1"/>
      <w:marLeft w:val="0"/>
      <w:marRight w:val="0"/>
      <w:marTop w:val="0"/>
      <w:marBottom w:val="0"/>
      <w:divBdr>
        <w:top w:val="none" w:sz="0" w:space="0" w:color="auto"/>
        <w:left w:val="none" w:sz="0" w:space="0" w:color="auto"/>
        <w:bottom w:val="none" w:sz="0" w:space="0" w:color="auto"/>
        <w:right w:val="none" w:sz="0" w:space="0" w:color="auto"/>
      </w:divBdr>
    </w:div>
    <w:div w:id="977874800">
      <w:bodyDiv w:val="1"/>
      <w:marLeft w:val="0"/>
      <w:marRight w:val="0"/>
      <w:marTop w:val="0"/>
      <w:marBottom w:val="0"/>
      <w:divBdr>
        <w:top w:val="none" w:sz="0" w:space="0" w:color="auto"/>
        <w:left w:val="none" w:sz="0" w:space="0" w:color="auto"/>
        <w:bottom w:val="none" w:sz="0" w:space="0" w:color="auto"/>
        <w:right w:val="none" w:sz="0" w:space="0" w:color="auto"/>
      </w:divBdr>
    </w:div>
    <w:div w:id="1010525211">
      <w:bodyDiv w:val="1"/>
      <w:marLeft w:val="0"/>
      <w:marRight w:val="0"/>
      <w:marTop w:val="0"/>
      <w:marBottom w:val="0"/>
      <w:divBdr>
        <w:top w:val="none" w:sz="0" w:space="0" w:color="auto"/>
        <w:left w:val="none" w:sz="0" w:space="0" w:color="auto"/>
        <w:bottom w:val="none" w:sz="0" w:space="0" w:color="auto"/>
        <w:right w:val="none" w:sz="0" w:space="0" w:color="auto"/>
      </w:divBdr>
      <w:divsChild>
        <w:div w:id="1563175106">
          <w:marLeft w:val="0"/>
          <w:marRight w:val="0"/>
          <w:marTop w:val="0"/>
          <w:marBottom w:val="0"/>
          <w:divBdr>
            <w:top w:val="none" w:sz="0" w:space="0" w:color="auto"/>
            <w:left w:val="none" w:sz="0" w:space="0" w:color="auto"/>
            <w:bottom w:val="none" w:sz="0" w:space="0" w:color="auto"/>
            <w:right w:val="none" w:sz="0" w:space="0" w:color="auto"/>
          </w:divBdr>
        </w:div>
      </w:divsChild>
    </w:div>
    <w:div w:id="1069840182">
      <w:bodyDiv w:val="1"/>
      <w:marLeft w:val="0"/>
      <w:marRight w:val="0"/>
      <w:marTop w:val="0"/>
      <w:marBottom w:val="0"/>
      <w:divBdr>
        <w:top w:val="none" w:sz="0" w:space="0" w:color="auto"/>
        <w:left w:val="none" w:sz="0" w:space="0" w:color="auto"/>
        <w:bottom w:val="none" w:sz="0" w:space="0" w:color="auto"/>
        <w:right w:val="none" w:sz="0" w:space="0" w:color="auto"/>
      </w:divBdr>
    </w:div>
    <w:div w:id="1118448595">
      <w:bodyDiv w:val="1"/>
      <w:marLeft w:val="0"/>
      <w:marRight w:val="0"/>
      <w:marTop w:val="0"/>
      <w:marBottom w:val="0"/>
      <w:divBdr>
        <w:top w:val="none" w:sz="0" w:space="0" w:color="auto"/>
        <w:left w:val="none" w:sz="0" w:space="0" w:color="auto"/>
        <w:bottom w:val="none" w:sz="0" w:space="0" w:color="auto"/>
        <w:right w:val="none" w:sz="0" w:space="0" w:color="auto"/>
      </w:divBdr>
      <w:divsChild>
        <w:div w:id="530000474">
          <w:marLeft w:val="0"/>
          <w:marRight w:val="0"/>
          <w:marTop w:val="0"/>
          <w:marBottom w:val="0"/>
          <w:divBdr>
            <w:top w:val="none" w:sz="0" w:space="0" w:color="auto"/>
            <w:left w:val="none" w:sz="0" w:space="0" w:color="auto"/>
            <w:bottom w:val="none" w:sz="0" w:space="0" w:color="auto"/>
            <w:right w:val="none" w:sz="0" w:space="0" w:color="auto"/>
          </w:divBdr>
        </w:div>
        <w:div w:id="1476604040">
          <w:marLeft w:val="0"/>
          <w:marRight w:val="0"/>
          <w:marTop w:val="0"/>
          <w:marBottom w:val="0"/>
          <w:divBdr>
            <w:top w:val="none" w:sz="0" w:space="0" w:color="auto"/>
            <w:left w:val="none" w:sz="0" w:space="0" w:color="auto"/>
            <w:bottom w:val="none" w:sz="0" w:space="0" w:color="auto"/>
            <w:right w:val="none" w:sz="0" w:space="0" w:color="auto"/>
          </w:divBdr>
        </w:div>
      </w:divsChild>
    </w:div>
    <w:div w:id="1178353356">
      <w:bodyDiv w:val="1"/>
      <w:marLeft w:val="0"/>
      <w:marRight w:val="0"/>
      <w:marTop w:val="0"/>
      <w:marBottom w:val="0"/>
      <w:divBdr>
        <w:top w:val="none" w:sz="0" w:space="0" w:color="auto"/>
        <w:left w:val="none" w:sz="0" w:space="0" w:color="auto"/>
        <w:bottom w:val="none" w:sz="0" w:space="0" w:color="auto"/>
        <w:right w:val="none" w:sz="0" w:space="0" w:color="auto"/>
      </w:divBdr>
    </w:div>
    <w:div w:id="1218662358">
      <w:bodyDiv w:val="1"/>
      <w:marLeft w:val="0"/>
      <w:marRight w:val="0"/>
      <w:marTop w:val="0"/>
      <w:marBottom w:val="0"/>
      <w:divBdr>
        <w:top w:val="none" w:sz="0" w:space="0" w:color="auto"/>
        <w:left w:val="none" w:sz="0" w:space="0" w:color="auto"/>
        <w:bottom w:val="none" w:sz="0" w:space="0" w:color="auto"/>
        <w:right w:val="none" w:sz="0" w:space="0" w:color="auto"/>
      </w:divBdr>
    </w:div>
    <w:div w:id="1248342139">
      <w:bodyDiv w:val="1"/>
      <w:marLeft w:val="0"/>
      <w:marRight w:val="0"/>
      <w:marTop w:val="0"/>
      <w:marBottom w:val="0"/>
      <w:divBdr>
        <w:top w:val="none" w:sz="0" w:space="0" w:color="auto"/>
        <w:left w:val="none" w:sz="0" w:space="0" w:color="auto"/>
        <w:bottom w:val="none" w:sz="0" w:space="0" w:color="auto"/>
        <w:right w:val="none" w:sz="0" w:space="0" w:color="auto"/>
      </w:divBdr>
    </w:div>
    <w:div w:id="1254633102">
      <w:bodyDiv w:val="1"/>
      <w:marLeft w:val="0"/>
      <w:marRight w:val="0"/>
      <w:marTop w:val="0"/>
      <w:marBottom w:val="0"/>
      <w:divBdr>
        <w:top w:val="none" w:sz="0" w:space="0" w:color="auto"/>
        <w:left w:val="none" w:sz="0" w:space="0" w:color="auto"/>
        <w:bottom w:val="none" w:sz="0" w:space="0" w:color="auto"/>
        <w:right w:val="none" w:sz="0" w:space="0" w:color="auto"/>
      </w:divBdr>
      <w:divsChild>
        <w:div w:id="1127964441">
          <w:marLeft w:val="0"/>
          <w:marRight w:val="0"/>
          <w:marTop w:val="0"/>
          <w:marBottom w:val="0"/>
          <w:divBdr>
            <w:top w:val="none" w:sz="0" w:space="0" w:color="auto"/>
            <w:left w:val="none" w:sz="0" w:space="0" w:color="auto"/>
            <w:bottom w:val="none" w:sz="0" w:space="0" w:color="auto"/>
            <w:right w:val="none" w:sz="0" w:space="0" w:color="auto"/>
          </w:divBdr>
        </w:div>
        <w:div w:id="1906329967">
          <w:marLeft w:val="0"/>
          <w:marRight w:val="0"/>
          <w:marTop w:val="0"/>
          <w:marBottom w:val="0"/>
          <w:divBdr>
            <w:top w:val="none" w:sz="0" w:space="0" w:color="auto"/>
            <w:left w:val="none" w:sz="0" w:space="0" w:color="auto"/>
            <w:bottom w:val="none" w:sz="0" w:space="0" w:color="auto"/>
            <w:right w:val="none" w:sz="0" w:space="0" w:color="auto"/>
          </w:divBdr>
        </w:div>
      </w:divsChild>
    </w:div>
    <w:div w:id="1284002065">
      <w:bodyDiv w:val="1"/>
      <w:marLeft w:val="0"/>
      <w:marRight w:val="0"/>
      <w:marTop w:val="0"/>
      <w:marBottom w:val="0"/>
      <w:divBdr>
        <w:top w:val="none" w:sz="0" w:space="0" w:color="auto"/>
        <w:left w:val="none" w:sz="0" w:space="0" w:color="auto"/>
        <w:bottom w:val="none" w:sz="0" w:space="0" w:color="auto"/>
        <w:right w:val="none" w:sz="0" w:space="0" w:color="auto"/>
      </w:divBdr>
      <w:divsChild>
        <w:div w:id="18052260">
          <w:marLeft w:val="0"/>
          <w:marRight w:val="0"/>
          <w:marTop w:val="0"/>
          <w:marBottom w:val="0"/>
          <w:divBdr>
            <w:top w:val="none" w:sz="0" w:space="0" w:color="auto"/>
            <w:left w:val="none" w:sz="0" w:space="0" w:color="auto"/>
            <w:bottom w:val="none" w:sz="0" w:space="0" w:color="auto"/>
            <w:right w:val="none" w:sz="0" w:space="0" w:color="auto"/>
          </w:divBdr>
        </w:div>
        <w:div w:id="402024544">
          <w:marLeft w:val="0"/>
          <w:marRight w:val="0"/>
          <w:marTop w:val="0"/>
          <w:marBottom w:val="0"/>
          <w:divBdr>
            <w:top w:val="none" w:sz="0" w:space="0" w:color="auto"/>
            <w:left w:val="none" w:sz="0" w:space="0" w:color="auto"/>
            <w:bottom w:val="none" w:sz="0" w:space="0" w:color="auto"/>
            <w:right w:val="none" w:sz="0" w:space="0" w:color="auto"/>
          </w:divBdr>
        </w:div>
        <w:div w:id="1840000377">
          <w:marLeft w:val="0"/>
          <w:marRight w:val="0"/>
          <w:marTop w:val="0"/>
          <w:marBottom w:val="0"/>
          <w:divBdr>
            <w:top w:val="none" w:sz="0" w:space="0" w:color="auto"/>
            <w:left w:val="none" w:sz="0" w:space="0" w:color="auto"/>
            <w:bottom w:val="none" w:sz="0" w:space="0" w:color="auto"/>
            <w:right w:val="none" w:sz="0" w:space="0" w:color="auto"/>
          </w:divBdr>
        </w:div>
      </w:divsChild>
    </w:div>
    <w:div w:id="1357195265">
      <w:bodyDiv w:val="1"/>
      <w:marLeft w:val="0"/>
      <w:marRight w:val="0"/>
      <w:marTop w:val="0"/>
      <w:marBottom w:val="0"/>
      <w:divBdr>
        <w:top w:val="none" w:sz="0" w:space="0" w:color="auto"/>
        <w:left w:val="none" w:sz="0" w:space="0" w:color="auto"/>
        <w:bottom w:val="none" w:sz="0" w:space="0" w:color="auto"/>
        <w:right w:val="none" w:sz="0" w:space="0" w:color="auto"/>
      </w:divBdr>
    </w:div>
    <w:div w:id="1505436287">
      <w:bodyDiv w:val="1"/>
      <w:marLeft w:val="0"/>
      <w:marRight w:val="0"/>
      <w:marTop w:val="0"/>
      <w:marBottom w:val="0"/>
      <w:divBdr>
        <w:top w:val="none" w:sz="0" w:space="0" w:color="auto"/>
        <w:left w:val="none" w:sz="0" w:space="0" w:color="auto"/>
        <w:bottom w:val="none" w:sz="0" w:space="0" w:color="auto"/>
        <w:right w:val="none" w:sz="0" w:space="0" w:color="auto"/>
      </w:divBdr>
    </w:div>
    <w:div w:id="1522671349">
      <w:bodyDiv w:val="1"/>
      <w:marLeft w:val="0"/>
      <w:marRight w:val="0"/>
      <w:marTop w:val="0"/>
      <w:marBottom w:val="0"/>
      <w:divBdr>
        <w:top w:val="none" w:sz="0" w:space="0" w:color="auto"/>
        <w:left w:val="none" w:sz="0" w:space="0" w:color="auto"/>
        <w:bottom w:val="none" w:sz="0" w:space="0" w:color="auto"/>
        <w:right w:val="none" w:sz="0" w:space="0" w:color="auto"/>
      </w:divBdr>
      <w:divsChild>
        <w:div w:id="66659730">
          <w:marLeft w:val="360"/>
          <w:marRight w:val="0"/>
          <w:marTop w:val="120"/>
          <w:marBottom w:val="120"/>
          <w:divBdr>
            <w:top w:val="none" w:sz="0" w:space="0" w:color="auto"/>
            <w:left w:val="none" w:sz="0" w:space="0" w:color="auto"/>
            <w:bottom w:val="none" w:sz="0" w:space="0" w:color="auto"/>
            <w:right w:val="none" w:sz="0" w:space="0" w:color="auto"/>
          </w:divBdr>
        </w:div>
        <w:div w:id="592739889">
          <w:marLeft w:val="360"/>
          <w:marRight w:val="0"/>
          <w:marTop w:val="120"/>
          <w:marBottom w:val="120"/>
          <w:divBdr>
            <w:top w:val="none" w:sz="0" w:space="0" w:color="auto"/>
            <w:left w:val="none" w:sz="0" w:space="0" w:color="auto"/>
            <w:bottom w:val="none" w:sz="0" w:space="0" w:color="auto"/>
            <w:right w:val="none" w:sz="0" w:space="0" w:color="auto"/>
          </w:divBdr>
        </w:div>
        <w:div w:id="873079942">
          <w:marLeft w:val="360"/>
          <w:marRight w:val="0"/>
          <w:marTop w:val="120"/>
          <w:marBottom w:val="120"/>
          <w:divBdr>
            <w:top w:val="none" w:sz="0" w:space="0" w:color="auto"/>
            <w:left w:val="none" w:sz="0" w:space="0" w:color="auto"/>
            <w:bottom w:val="none" w:sz="0" w:space="0" w:color="auto"/>
            <w:right w:val="none" w:sz="0" w:space="0" w:color="auto"/>
          </w:divBdr>
        </w:div>
        <w:div w:id="1552615848">
          <w:marLeft w:val="360"/>
          <w:marRight w:val="0"/>
          <w:marTop w:val="120"/>
          <w:marBottom w:val="120"/>
          <w:divBdr>
            <w:top w:val="none" w:sz="0" w:space="0" w:color="auto"/>
            <w:left w:val="none" w:sz="0" w:space="0" w:color="auto"/>
            <w:bottom w:val="none" w:sz="0" w:space="0" w:color="auto"/>
            <w:right w:val="none" w:sz="0" w:space="0" w:color="auto"/>
          </w:divBdr>
        </w:div>
        <w:div w:id="2042512530">
          <w:marLeft w:val="360"/>
          <w:marRight w:val="0"/>
          <w:marTop w:val="120"/>
          <w:marBottom w:val="120"/>
          <w:divBdr>
            <w:top w:val="none" w:sz="0" w:space="0" w:color="auto"/>
            <w:left w:val="none" w:sz="0" w:space="0" w:color="auto"/>
            <w:bottom w:val="none" w:sz="0" w:space="0" w:color="auto"/>
            <w:right w:val="none" w:sz="0" w:space="0" w:color="auto"/>
          </w:divBdr>
        </w:div>
      </w:divsChild>
    </w:div>
    <w:div w:id="1583490066">
      <w:bodyDiv w:val="1"/>
      <w:marLeft w:val="0"/>
      <w:marRight w:val="0"/>
      <w:marTop w:val="0"/>
      <w:marBottom w:val="0"/>
      <w:divBdr>
        <w:top w:val="none" w:sz="0" w:space="0" w:color="auto"/>
        <w:left w:val="none" w:sz="0" w:space="0" w:color="auto"/>
        <w:bottom w:val="none" w:sz="0" w:space="0" w:color="auto"/>
        <w:right w:val="none" w:sz="0" w:space="0" w:color="auto"/>
      </w:divBdr>
      <w:divsChild>
        <w:div w:id="1789664078">
          <w:marLeft w:val="0"/>
          <w:marRight w:val="0"/>
          <w:marTop w:val="0"/>
          <w:marBottom w:val="0"/>
          <w:divBdr>
            <w:top w:val="none" w:sz="0" w:space="0" w:color="auto"/>
            <w:left w:val="none" w:sz="0" w:space="0" w:color="auto"/>
            <w:bottom w:val="none" w:sz="0" w:space="0" w:color="auto"/>
            <w:right w:val="none" w:sz="0" w:space="0" w:color="auto"/>
          </w:divBdr>
        </w:div>
        <w:div w:id="341592329">
          <w:marLeft w:val="0"/>
          <w:marRight w:val="0"/>
          <w:marTop w:val="0"/>
          <w:marBottom w:val="0"/>
          <w:divBdr>
            <w:top w:val="none" w:sz="0" w:space="0" w:color="auto"/>
            <w:left w:val="none" w:sz="0" w:space="0" w:color="auto"/>
            <w:bottom w:val="none" w:sz="0" w:space="0" w:color="auto"/>
            <w:right w:val="none" w:sz="0" w:space="0" w:color="auto"/>
          </w:divBdr>
        </w:div>
        <w:div w:id="2024819791">
          <w:marLeft w:val="0"/>
          <w:marRight w:val="0"/>
          <w:marTop w:val="0"/>
          <w:marBottom w:val="0"/>
          <w:divBdr>
            <w:top w:val="none" w:sz="0" w:space="0" w:color="auto"/>
            <w:left w:val="none" w:sz="0" w:space="0" w:color="auto"/>
            <w:bottom w:val="none" w:sz="0" w:space="0" w:color="auto"/>
            <w:right w:val="none" w:sz="0" w:space="0" w:color="auto"/>
          </w:divBdr>
        </w:div>
        <w:div w:id="243688781">
          <w:marLeft w:val="0"/>
          <w:marRight w:val="0"/>
          <w:marTop w:val="0"/>
          <w:marBottom w:val="0"/>
          <w:divBdr>
            <w:top w:val="none" w:sz="0" w:space="0" w:color="auto"/>
            <w:left w:val="none" w:sz="0" w:space="0" w:color="auto"/>
            <w:bottom w:val="none" w:sz="0" w:space="0" w:color="auto"/>
            <w:right w:val="none" w:sz="0" w:space="0" w:color="auto"/>
          </w:divBdr>
        </w:div>
        <w:div w:id="1729836868">
          <w:marLeft w:val="0"/>
          <w:marRight w:val="0"/>
          <w:marTop w:val="0"/>
          <w:marBottom w:val="0"/>
          <w:divBdr>
            <w:top w:val="none" w:sz="0" w:space="0" w:color="auto"/>
            <w:left w:val="none" w:sz="0" w:space="0" w:color="auto"/>
            <w:bottom w:val="none" w:sz="0" w:space="0" w:color="auto"/>
            <w:right w:val="none" w:sz="0" w:space="0" w:color="auto"/>
          </w:divBdr>
        </w:div>
        <w:div w:id="1337732679">
          <w:marLeft w:val="0"/>
          <w:marRight w:val="0"/>
          <w:marTop w:val="0"/>
          <w:marBottom w:val="0"/>
          <w:divBdr>
            <w:top w:val="none" w:sz="0" w:space="0" w:color="auto"/>
            <w:left w:val="none" w:sz="0" w:space="0" w:color="auto"/>
            <w:bottom w:val="none" w:sz="0" w:space="0" w:color="auto"/>
            <w:right w:val="none" w:sz="0" w:space="0" w:color="auto"/>
          </w:divBdr>
          <w:divsChild>
            <w:div w:id="1124230682">
              <w:marLeft w:val="0"/>
              <w:marRight w:val="0"/>
              <w:marTop w:val="0"/>
              <w:marBottom w:val="0"/>
              <w:divBdr>
                <w:top w:val="none" w:sz="0" w:space="0" w:color="auto"/>
                <w:left w:val="none" w:sz="0" w:space="0" w:color="auto"/>
                <w:bottom w:val="none" w:sz="0" w:space="0" w:color="auto"/>
                <w:right w:val="none" w:sz="0" w:space="0" w:color="auto"/>
              </w:divBdr>
            </w:div>
            <w:div w:id="611984292">
              <w:marLeft w:val="0"/>
              <w:marRight w:val="0"/>
              <w:marTop w:val="0"/>
              <w:marBottom w:val="0"/>
              <w:divBdr>
                <w:top w:val="none" w:sz="0" w:space="0" w:color="auto"/>
                <w:left w:val="none" w:sz="0" w:space="0" w:color="auto"/>
                <w:bottom w:val="none" w:sz="0" w:space="0" w:color="auto"/>
                <w:right w:val="none" w:sz="0" w:space="0" w:color="auto"/>
              </w:divBdr>
            </w:div>
            <w:div w:id="2104957289">
              <w:marLeft w:val="0"/>
              <w:marRight w:val="0"/>
              <w:marTop w:val="0"/>
              <w:marBottom w:val="0"/>
              <w:divBdr>
                <w:top w:val="none" w:sz="0" w:space="0" w:color="auto"/>
                <w:left w:val="none" w:sz="0" w:space="0" w:color="auto"/>
                <w:bottom w:val="none" w:sz="0" w:space="0" w:color="auto"/>
                <w:right w:val="none" w:sz="0" w:space="0" w:color="auto"/>
              </w:divBdr>
            </w:div>
          </w:divsChild>
        </w:div>
        <w:div w:id="1583106266">
          <w:marLeft w:val="0"/>
          <w:marRight w:val="0"/>
          <w:marTop w:val="0"/>
          <w:marBottom w:val="0"/>
          <w:divBdr>
            <w:top w:val="none" w:sz="0" w:space="0" w:color="auto"/>
            <w:left w:val="none" w:sz="0" w:space="0" w:color="auto"/>
            <w:bottom w:val="none" w:sz="0" w:space="0" w:color="auto"/>
            <w:right w:val="none" w:sz="0" w:space="0" w:color="auto"/>
          </w:divBdr>
          <w:divsChild>
            <w:div w:id="1629975262">
              <w:marLeft w:val="0"/>
              <w:marRight w:val="0"/>
              <w:marTop w:val="0"/>
              <w:marBottom w:val="0"/>
              <w:divBdr>
                <w:top w:val="none" w:sz="0" w:space="0" w:color="auto"/>
                <w:left w:val="none" w:sz="0" w:space="0" w:color="auto"/>
                <w:bottom w:val="none" w:sz="0" w:space="0" w:color="auto"/>
                <w:right w:val="none" w:sz="0" w:space="0" w:color="auto"/>
              </w:divBdr>
            </w:div>
          </w:divsChild>
        </w:div>
        <w:div w:id="1084571001">
          <w:marLeft w:val="0"/>
          <w:marRight w:val="0"/>
          <w:marTop w:val="0"/>
          <w:marBottom w:val="0"/>
          <w:divBdr>
            <w:top w:val="none" w:sz="0" w:space="0" w:color="auto"/>
            <w:left w:val="none" w:sz="0" w:space="0" w:color="auto"/>
            <w:bottom w:val="none" w:sz="0" w:space="0" w:color="auto"/>
            <w:right w:val="none" w:sz="0" w:space="0" w:color="auto"/>
          </w:divBdr>
          <w:divsChild>
            <w:div w:id="1860778883">
              <w:marLeft w:val="0"/>
              <w:marRight w:val="0"/>
              <w:marTop w:val="0"/>
              <w:marBottom w:val="0"/>
              <w:divBdr>
                <w:top w:val="none" w:sz="0" w:space="0" w:color="auto"/>
                <w:left w:val="none" w:sz="0" w:space="0" w:color="auto"/>
                <w:bottom w:val="none" w:sz="0" w:space="0" w:color="auto"/>
                <w:right w:val="none" w:sz="0" w:space="0" w:color="auto"/>
              </w:divBdr>
            </w:div>
            <w:div w:id="1020156230">
              <w:marLeft w:val="0"/>
              <w:marRight w:val="0"/>
              <w:marTop w:val="0"/>
              <w:marBottom w:val="0"/>
              <w:divBdr>
                <w:top w:val="none" w:sz="0" w:space="0" w:color="auto"/>
                <w:left w:val="none" w:sz="0" w:space="0" w:color="auto"/>
                <w:bottom w:val="none" w:sz="0" w:space="0" w:color="auto"/>
                <w:right w:val="none" w:sz="0" w:space="0" w:color="auto"/>
              </w:divBdr>
            </w:div>
            <w:div w:id="2137403400">
              <w:marLeft w:val="0"/>
              <w:marRight w:val="0"/>
              <w:marTop w:val="0"/>
              <w:marBottom w:val="0"/>
              <w:divBdr>
                <w:top w:val="none" w:sz="0" w:space="0" w:color="auto"/>
                <w:left w:val="none" w:sz="0" w:space="0" w:color="auto"/>
                <w:bottom w:val="none" w:sz="0" w:space="0" w:color="auto"/>
                <w:right w:val="none" w:sz="0" w:space="0" w:color="auto"/>
              </w:divBdr>
            </w:div>
            <w:div w:id="1123771020">
              <w:marLeft w:val="0"/>
              <w:marRight w:val="0"/>
              <w:marTop w:val="0"/>
              <w:marBottom w:val="0"/>
              <w:divBdr>
                <w:top w:val="none" w:sz="0" w:space="0" w:color="auto"/>
                <w:left w:val="none" w:sz="0" w:space="0" w:color="auto"/>
                <w:bottom w:val="none" w:sz="0" w:space="0" w:color="auto"/>
                <w:right w:val="none" w:sz="0" w:space="0" w:color="auto"/>
              </w:divBdr>
            </w:div>
            <w:div w:id="11959596">
              <w:marLeft w:val="0"/>
              <w:marRight w:val="0"/>
              <w:marTop w:val="0"/>
              <w:marBottom w:val="0"/>
              <w:divBdr>
                <w:top w:val="none" w:sz="0" w:space="0" w:color="auto"/>
                <w:left w:val="none" w:sz="0" w:space="0" w:color="auto"/>
                <w:bottom w:val="none" w:sz="0" w:space="0" w:color="auto"/>
                <w:right w:val="none" w:sz="0" w:space="0" w:color="auto"/>
              </w:divBdr>
            </w:div>
          </w:divsChild>
        </w:div>
        <w:div w:id="12810012">
          <w:marLeft w:val="0"/>
          <w:marRight w:val="0"/>
          <w:marTop w:val="0"/>
          <w:marBottom w:val="0"/>
          <w:divBdr>
            <w:top w:val="none" w:sz="0" w:space="0" w:color="auto"/>
            <w:left w:val="none" w:sz="0" w:space="0" w:color="auto"/>
            <w:bottom w:val="none" w:sz="0" w:space="0" w:color="auto"/>
            <w:right w:val="none" w:sz="0" w:space="0" w:color="auto"/>
          </w:divBdr>
          <w:divsChild>
            <w:div w:id="401367051">
              <w:marLeft w:val="0"/>
              <w:marRight w:val="0"/>
              <w:marTop w:val="0"/>
              <w:marBottom w:val="0"/>
              <w:divBdr>
                <w:top w:val="none" w:sz="0" w:space="0" w:color="auto"/>
                <w:left w:val="none" w:sz="0" w:space="0" w:color="auto"/>
                <w:bottom w:val="none" w:sz="0" w:space="0" w:color="auto"/>
                <w:right w:val="none" w:sz="0" w:space="0" w:color="auto"/>
              </w:divBdr>
            </w:div>
            <w:div w:id="406655611">
              <w:marLeft w:val="0"/>
              <w:marRight w:val="0"/>
              <w:marTop w:val="0"/>
              <w:marBottom w:val="0"/>
              <w:divBdr>
                <w:top w:val="none" w:sz="0" w:space="0" w:color="auto"/>
                <w:left w:val="none" w:sz="0" w:space="0" w:color="auto"/>
                <w:bottom w:val="none" w:sz="0" w:space="0" w:color="auto"/>
                <w:right w:val="none" w:sz="0" w:space="0" w:color="auto"/>
              </w:divBdr>
            </w:div>
          </w:divsChild>
        </w:div>
        <w:div w:id="97797397">
          <w:marLeft w:val="0"/>
          <w:marRight w:val="0"/>
          <w:marTop w:val="0"/>
          <w:marBottom w:val="0"/>
          <w:divBdr>
            <w:top w:val="none" w:sz="0" w:space="0" w:color="auto"/>
            <w:left w:val="none" w:sz="0" w:space="0" w:color="auto"/>
            <w:bottom w:val="none" w:sz="0" w:space="0" w:color="auto"/>
            <w:right w:val="none" w:sz="0" w:space="0" w:color="auto"/>
          </w:divBdr>
        </w:div>
        <w:div w:id="1558778520">
          <w:marLeft w:val="0"/>
          <w:marRight w:val="0"/>
          <w:marTop w:val="0"/>
          <w:marBottom w:val="0"/>
          <w:divBdr>
            <w:top w:val="none" w:sz="0" w:space="0" w:color="auto"/>
            <w:left w:val="none" w:sz="0" w:space="0" w:color="auto"/>
            <w:bottom w:val="none" w:sz="0" w:space="0" w:color="auto"/>
            <w:right w:val="none" w:sz="0" w:space="0" w:color="auto"/>
          </w:divBdr>
        </w:div>
        <w:div w:id="1347440623">
          <w:marLeft w:val="0"/>
          <w:marRight w:val="0"/>
          <w:marTop w:val="0"/>
          <w:marBottom w:val="0"/>
          <w:divBdr>
            <w:top w:val="none" w:sz="0" w:space="0" w:color="auto"/>
            <w:left w:val="none" w:sz="0" w:space="0" w:color="auto"/>
            <w:bottom w:val="none" w:sz="0" w:space="0" w:color="auto"/>
            <w:right w:val="none" w:sz="0" w:space="0" w:color="auto"/>
          </w:divBdr>
        </w:div>
        <w:div w:id="450317997">
          <w:marLeft w:val="0"/>
          <w:marRight w:val="0"/>
          <w:marTop w:val="0"/>
          <w:marBottom w:val="0"/>
          <w:divBdr>
            <w:top w:val="none" w:sz="0" w:space="0" w:color="auto"/>
            <w:left w:val="none" w:sz="0" w:space="0" w:color="auto"/>
            <w:bottom w:val="none" w:sz="0" w:space="0" w:color="auto"/>
            <w:right w:val="none" w:sz="0" w:space="0" w:color="auto"/>
          </w:divBdr>
        </w:div>
      </w:divsChild>
    </w:div>
    <w:div w:id="1607807112">
      <w:bodyDiv w:val="1"/>
      <w:marLeft w:val="0"/>
      <w:marRight w:val="0"/>
      <w:marTop w:val="0"/>
      <w:marBottom w:val="0"/>
      <w:divBdr>
        <w:top w:val="none" w:sz="0" w:space="0" w:color="auto"/>
        <w:left w:val="none" w:sz="0" w:space="0" w:color="auto"/>
        <w:bottom w:val="none" w:sz="0" w:space="0" w:color="auto"/>
        <w:right w:val="none" w:sz="0" w:space="0" w:color="auto"/>
      </w:divBdr>
      <w:divsChild>
        <w:div w:id="1279948360">
          <w:marLeft w:val="0"/>
          <w:marRight w:val="0"/>
          <w:marTop w:val="0"/>
          <w:marBottom w:val="0"/>
          <w:divBdr>
            <w:top w:val="none" w:sz="0" w:space="0" w:color="auto"/>
            <w:left w:val="none" w:sz="0" w:space="0" w:color="auto"/>
            <w:bottom w:val="none" w:sz="0" w:space="0" w:color="auto"/>
            <w:right w:val="none" w:sz="0" w:space="0" w:color="auto"/>
          </w:divBdr>
        </w:div>
        <w:div w:id="1997763734">
          <w:marLeft w:val="0"/>
          <w:marRight w:val="0"/>
          <w:marTop w:val="0"/>
          <w:marBottom w:val="0"/>
          <w:divBdr>
            <w:top w:val="none" w:sz="0" w:space="0" w:color="auto"/>
            <w:left w:val="none" w:sz="0" w:space="0" w:color="auto"/>
            <w:bottom w:val="none" w:sz="0" w:space="0" w:color="auto"/>
            <w:right w:val="none" w:sz="0" w:space="0" w:color="auto"/>
          </w:divBdr>
        </w:div>
      </w:divsChild>
    </w:div>
    <w:div w:id="1619872035">
      <w:bodyDiv w:val="1"/>
      <w:marLeft w:val="0"/>
      <w:marRight w:val="0"/>
      <w:marTop w:val="0"/>
      <w:marBottom w:val="0"/>
      <w:divBdr>
        <w:top w:val="none" w:sz="0" w:space="0" w:color="auto"/>
        <w:left w:val="none" w:sz="0" w:space="0" w:color="auto"/>
        <w:bottom w:val="none" w:sz="0" w:space="0" w:color="auto"/>
        <w:right w:val="none" w:sz="0" w:space="0" w:color="auto"/>
      </w:divBdr>
    </w:div>
    <w:div w:id="1725135635">
      <w:bodyDiv w:val="1"/>
      <w:marLeft w:val="0"/>
      <w:marRight w:val="0"/>
      <w:marTop w:val="0"/>
      <w:marBottom w:val="0"/>
      <w:divBdr>
        <w:top w:val="none" w:sz="0" w:space="0" w:color="auto"/>
        <w:left w:val="none" w:sz="0" w:space="0" w:color="auto"/>
        <w:bottom w:val="none" w:sz="0" w:space="0" w:color="auto"/>
        <w:right w:val="none" w:sz="0" w:space="0" w:color="auto"/>
      </w:divBdr>
    </w:div>
    <w:div w:id="1787234861">
      <w:bodyDiv w:val="1"/>
      <w:marLeft w:val="0"/>
      <w:marRight w:val="0"/>
      <w:marTop w:val="0"/>
      <w:marBottom w:val="0"/>
      <w:divBdr>
        <w:top w:val="none" w:sz="0" w:space="0" w:color="auto"/>
        <w:left w:val="none" w:sz="0" w:space="0" w:color="auto"/>
        <w:bottom w:val="none" w:sz="0" w:space="0" w:color="auto"/>
        <w:right w:val="none" w:sz="0" w:space="0" w:color="auto"/>
      </w:divBdr>
    </w:div>
    <w:div w:id="1787963507">
      <w:bodyDiv w:val="1"/>
      <w:marLeft w:val="0"/>
      <w:marRight w:val="0"/>
      <w:marTop w:val="0"/>
      <w:marBottom w:val="0"/>
      <w:divBdr>
        <w:top w:val="none" w:sz="0" w:space="0" w:color="auto"/>
        <w:left w:val="none" w:sz="0" w:space="0" w:color="auto"/>
        <w:bottom w:val="none" w:sz="0" w:space="0" w:color="auto"/>
        <w:right w:val="none" w:sz="0" w:space="0" w:color="auto"/>
      </w:divBdr>
      <w:divsChild>
        <w:div w:id="628635665">
          <w:marLeft w:val="0"/>
          <w:marRight w:val="0"/>
          <w:marTop w:val="0"/>
          <w:marBottom w:val="0"/>
          <w:divBdr>
            <w:top w:val="none" w:sz="0" w:space="0" w:color="auto"/>
            <w:left w:val="none" w:sz="0" w:space="0" w:color="auto"/>
            <w:bottom w:val="none" w:sz="0" w:space="0" w:color="auto"/>
            <w:right w:val="none" w:sz="0" w:space="0" w:color="auto"/>
          </w:divBdr>
        </w:div>
        <w:div w:id="1254365203">
          <w:marLeft w:val="0"/>
          <w:marRight w:val="0"/>
          <w:marTop w:val="0"/>
          <w:marBottom w:val="0"/>
          <w:divBdr>
            <w:top w:val="none" w:sz="0" w:space="0" w:color="auto"/>
            <w:left w:val="none" w:sz="0" w:space="0" w:color="auto"/>
            <w:bottom w:val="none" w:sz="0" w:space="0" w:color="auto"/>
            <w:right w:val="none" w:sz="0" w:space="0" w:color="auto"/>
          </w:divBdr>
        </w:div>
        <w:div w:id="1313871005">
          <w:marLeft w:val="0"/>
          <w:marRight w:val="0"/>
          <w:marTop w:val="0"/>
          <w:marBottom w:val="0"/>
          <w:divBdr>
            <w:top w:val="none" w:sz="0" w:space="0" w:color="auto"/>
            <w:left w:val="none" w:sz="0" w:space="0" w:color="auto"/>
            <w:bottom w:val="none" w:sz="0" w:space="0" w:color="auto"/>
            <w:right w:val="none" w:sz="0" w:space="0" w:color="auto"/>
          </w:divBdr>
        </w:div>
        <w:div w:id="1560362661">
          <w:marLeft w:val="0"/>
          <w:marRight w:val="0"/>
          <w:marTop w:val="0"/>
          <w:marBottom w:val="0"/>
          <w:divBdr>
            <w:top w:val="none" w:sz="0" w:space="0" w:color="auto"/>
            <w:left w:val="none" w:sz="0" w:space="0" w:color="auto"/>
            <w:bottom w:val="none" w:sz="0" w:space="0" w:color="auto"/>
            <w:right w:val="none" w:sz="0" w:space="0" w:color="auto"/>
          </w:divBdr>
        </w:div>
      </w:divsChild>
    </w:div>
    <w:div w:id="1870951399">
      <w:bodyDiv w:val="1"/>
      <w:marLeft w:val="0"/>
      <w:marRight w:val="0"/>
      <w:marTop w:val="0"/>
      <w:marBottom w:val="0"/>
      <w:divBdr>
        <w:top w:val="none" w:sz="0" w:space="0" w:color="auto"/>
        <w:left w:val="none" w:sz="0" w:space="0" w:color="auto"/>
        <w:bottom w:val="none" w:sz="0" w:space="0" w:color="auto"/>
        <w:right w:val="none" w:sz="0" w:space="0" w:color="auto"/>
      </w:divBdr>
    </w:div>
    <w:div w:id="1967538303">
      <w:bodyDiv w:val="1"/>
      <w:marLeft w:val="0"/>
      <w:marRight w:val="0"/>
      <w:marTop w:val="0"/>
      <w:marBottom w:val="0"/>
      <w:divBdr>
        <w:top w:val="none" w:sz="0" w:space="0" w:color="auto"/>
        <w:left w:val="none" w:sz="0" w:space="0" w:color="auto"/>
        <w:bottom w:val="none" w:sz="0" w:space="0" w:color="auto"/>
        <w:right w:val="none" w:sz="0" w:space="0" w:color="auto"/>
      </w:divBdr>
    </w:div>
    <w:div w:id="2001076311">
      <w:bodyDiv w:val="1"/>
      <w:marLeft w:val="0"/>
      <w:marRight w:val="0"/>
      <w:marTop w:val="0"/>
      <w:marBottom w:val="0"/>
      <w:divBdr>
        <w:top w:val="none" w:sz="0" w:space="0" w:color="auto"/>
        <w:left w:val="none" w:sz="0" w:space="0" w:color="auto"/>
        <w:bottom w:val="none" w:sz="0" w:space="0" w:color="auto"/>
        <w:right w:val="none" w:sz="0" w:space="0" w:color="auto"/>
      </w:divBdr>
      <w:divsChild>
        <w:div w:id="759301145">
          <w:marLeft w:val="0"/>
          <w:marRight w:val="0"/>
          <w:marTop w:val="0"/>
          <w:marBottom w:val="0"/>
          <w:divBdr>
            <w:top w:val="none" w:sz="0" w:space="0" w:color="auto"/>
            <w:left w:val="none" w:sz="0" w:space="0" w:color="auto"/>
            <w:bottom w:val="none" w:sz="0" w:space="0" w:color="auto"/>
            <w:right w:val="none" w:sz="0" w:space="0" w:color="auto"/>
          </w:divBdr>
        </w:div>
        <w:div w:id="2122601264">
          <w:marLeft w:val="0"/>
          <w:marRight w:val="0"/>
          <w:marTop w:val="0"/>
          <w:marBottom w:val="0"/>
          <w:divBdr>
            <w:top w:val="none" w:sz="0" w:space="0" w:color="auto"/>
            <w:left w:val="none" w:sz="0" w:space="0" w:color="auto"/>
            <w:bottom w:val="none" w:sz="0" w:space="0" w:color="auto"/>
            <w:right w:val="none" w:sz="0" w:space="0" w:color="auto"/>
          </w:divBdr>
        </w:div>
      </w:divsChild>
    </w:div>
    <w:div w:id="2003966835">
      <w:bodyDiv w:val="1"/>
      <w:marLeft w:val="0"/>
      <w:marRight w:val="0"/>
      <w:marTop w:val="0"/>
      <w:marBottom w:val="0"/>
      <w:divBdr>
        <w:top w:val="none" w:sz="0" w:space="0" w:color="auto"/>
        <w:left w:val="none" w:sz="0" w:space="0" w:color="auto"/>
        <w:bottom w:val="none" w:sz="0" w:space="0" w:color="auto"/>
        <w:right w:val="none" w:sz="0" w:space="0" w:color="auto"/>
      </w:divBdr>
    </w:div>
    <w:div w:id="2064019930">
      <w:bodyDiv w:val="1"/>
      <w:marLeft w:val="0"/>
      <w:marRight w:val="0"/>
      <w:marTop w:val="0"/>
      <w:marBottom w:val="0"/>
      <w:divBdr>
        <w:top w:val="none" w:sz="0" w:space="0" w:color="auto"/>
        <w:left w:val="none" w:sz="0" w:space="0" w:color="auto"/>
        <w:bottom w:val="none" w:sz="0" w:space="0" w:color="auto"/>
        <w:right w:val="none" w:sz="0" w:space="0" w:color="auto"/>
      </w:divBdr>
    </w:div>
    <w:div w:id="2108888554">
      <w:bodyDiv w:val="1"/>
      <w:marLeft w:val="0"/>
      <w:marRight w:val="0"/>
      <w:marTop w:val="0"/>
      <w:marBottom w:val="0"/>
      <w:divBdr>
        <w:top w:val="none" w:sz="0" w:space="0" w:color="auto"/>
        <w:left w:val="none" w:sz="0" w:space="0" w:color="auto"/>
        <w:bottom w:val="none" w:sz="0" w:space="0" w:color="auto"/>
        <w:right w:val="none" w:sz="0" w:space="0" w:color="auto"/>
      </w:divBdr>
    </w:div>
    <w:div w:id="2112970902">
      <w:bodyDiv w:val="1"/>
      <w:marLeft w:val="0"/>
      <w:marRight w:val="0"/>
      <w:marTop w:val="0"/>
      <w:marBottom w:val="0"/>
      <w:divBdr>
        <w:top w:val="none" w:sz="0" w:space="0" w:color="auto"/>
        <w:left w:val="none" w:sz="0" w:space="0" w:color="auto"/>
        <w:bottom w:val="none" w:sz="0" w:space="0" w:color="auto"/>
        <w:right w:val="none" w:sz="0" w:space="0" w:color="auto"/>
      </w:divBdr>
    </w:div>
    <w:div w:id="2144232537">
      <w:bodyDiv w:val="1"/>
      <w:marLeft w:val="0"/>
      <w:marRight w:val="0"/>
      <w:marTop w:val="0"/>
      <w:marBottom w:val="0"/>
      <w:divBdr>
        <w:top w:val="none" w:sz="0" w:space="0" w:color="auto"/>
        <w:left w:val="none" w:sz="0" w:space="0" w:color="auto"/>
        <w:bottom w:val="none" w:sz="0" w:space="0" w:color="auto"/>
        <w:right w:val="none" w:sz="0" w:space="0" w:color="auto"/>
      </w:divBdr>
      <w:divsChild>
        <w:div w:id="741831878">
          <w:marLeft w:val="0"/>
          <w:marRight w:val="0"/>
          <w:marTop w:val="0"/>
          <w:marBottom w:val="0"/>
          <w:divBdr>
            <w:top w:val="none" w:sz="0" w:space="0" w:color="auto"/>
            <w:left w:val="none" w:sz="0" w:space="0" w:color="auto"/>
            <w:bottom w:val="none" w:sz="0" w:space="0" w:color="auto"/>
            <w:right w:val="none" w:sz="0" w:space="0" w:color="auto"/>
          </w:divBdr>
        </w:div>
        <w:div w:id="18508696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is.jrc.ec.europa.eu/" TargetMode="External"/><Relationship Id="rId18" Type="http://schemas.openxmlformats.org/officeDocument/2006/relationships/hyperlink" Target="https://cordis.europa.eu/project/id/10101002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uc-word-edit.officeapps.live.com/we/wordeditorframe.aspx?ui=en-us&amp;rs=en-us&amp;wopisrc=https%3A%2F%2Feceuropaeu.sharepoint.com%2Fteams%2FGRP-HEWP2324Cluster6IA4%2F_vti_bin%2Fwopi.ashx%2Ffiles%2F6af9391c7b164a75ae21300962c0b200&amp;wdenableroaming=1&amp;mscc=1&amp;hid=406e4a2a-de3f-36c8-94be-b5a8c8c75b0f-1770&amp;uiembed=1&amp;uih=teams&amp;uihit=files&amp;hhdr=1&amp;dchat=1&amp;sc=%7B%22pmo%22%3A%22https%3A%2F%2Fteams.microsoft.com%22%2C%22pmshare%22%3Atrue%2C%22surl%22%3A%22%22%2C%22curl%22%3A%22%22%2C%22vurl%22%3A%22%22%2C%22eurl%22%3A%22https%3A%2F%2Fteams.microsoft.com%2Ffiles%2Fapps%2Fcom.microsoft.teams.files%2Ffiles%2F3603846028%2Fopen%3Fagent%3Dpostmessage%26objectUrl%3Dhttps%253A%252F%252Feceuropaeu.sharepoint.com%252Fteams%252FGRP-HEWP2324Cluster6IA4%252FShared%2520Documents%252FGeneral%252FHE%2520WP23%252024%2520IA4%2520draft%2520topics%2520November%25202021.docx%26fileType%3Ddocx%26scenarioId%3D1770%26locale%3Den-us%26theme%3Ddefault%26version%3D21100501100%26setting%3Dring.id%3Ageneral%26setting%3DcreatedTime%3A1637595434962%22%7D&amp;wdorigin=TEAMS-ELECTRON.teams.undefined&amp;wdhostclicktime=1637595434760&amp;jsapi=1&amp;jsapiver=v1&amp;newsession=1&amp;corrid=6fa0945b-fad5-45d0-9ef2-28dcd0dfb88d&amp;usid=6fa0945b-fad5-45d0-9ef2-28dcd0dfb88d&amp;sftc=1&amp;sams=1&amp;accloop=1&amp;sdr=6&amp;scnd=1&amp;hbcv=1&amp;htv=1&amp;hodflp=1&amp;instantedit=1&amp;wopicomplete=1&amp;wdredirectionreason=Unified_SingleFlush&amp;rct=Medium&amp;ctp=LeastProtected" TargetMode="External"/><Relationship Id="rId7" Type="http://schemas.openxmlformats.org/officeDocument/2006/relationships/settings" Target="settings.xml"/><Relationship Id="rId12" Type="http://schemas.openxmlformats.org/officeDocument/2006/relationships/hyperlink" Target="https://ec.europa.eu/environment/eussd/smgp/index.htm" TargetMode="External"/><Relationship Id="rId17" Type="http://schemas.openxmlformats.org/officeDocument/2006/relationships/hyperlink" Target="https://cordis.europa.eu/project/id/95866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nowledge4policy.ec.europa.eu/biodiversity_en" TargetMode="External"/><Relationship Id="rId20" Type="http://schemas.openxmlformats.org/officeDocument/2006/relationships/hyperlink" Target="https://euc-word-edit.officeapps.live.com/we/wordeditorframe.aspx?ui=en-us&amp;rs=en-us&amp;wopisrc=https%3A%2F%2Feceuropaeu.sharepoint.com%2Fteams%2FGRP-HEWP2324Cluster6IA4%2F_vti_bin%2Fwopi.ashx%2Ffiles%2F6af9391c7b164a75ae21300962c0b200&amp;wdenableroaming=1&amp;mscc=1&amp;hid=406e4a2a-de3f-36c8-94be-b5a8c8c75b0f-1770&amp;uiembed=1&amp;uih=teams&amp;uihit=files&amp;hhdr=1&amp;dchat=1&amp;sc=%7B%22pmo%22%3A%22https%3A%2F%2Fteams.microsoft.com%22%2C%22pmshare%22%3Atrue%2C%22surl%22%3A%22%22%2C%22curl%22%3A%22%22%2C%22vurl%22%3A%22%22%2C%22eurl%22%3A%22https%3A%2F%2Fteams.microsoft.com%2Ffiles%2Fapps%2Fcom.microsoft.teams.files%2Ffiles%2F3603846028%2Fopen%3Fagent%3Dpostmessage%26objectUrl%3Dhttps%253A%252F%252Feceuropaeu.sharepoint.com%252Fteams%252FGRP-HEWP2324Cluster6IA4%252FShared%2520Documents%252FGeneral%252FHE%2520WP23%252024%2520IA4%2520draft%2520topics%2520November%25202021.docx%26fileType%3Ddocx%26scenarioId%3D1770%26locale%3Den-us%26theme%3Ddefault%26version%3D21100501100%26setting%3Dring.id%3Ageneral%26setting%3DcreatedTime%3A1637595434962%22%7D&amp;wdorigin=TEAMS-ELECTRON.teams.undefined&amp;wdhostclicktime=1637595434760&amp;jsapi=1&amp;jsapiver=v1&amp;newsession=1&amp;corrid=6fa0945b-fad5-45d0-9ef2-28dcd0dfb88d&amp;usid=6fa0945b-fad5-45d0-9ef2-28dcd0dfb88d&amp;sftc=1&amp;sams=1&amp;accloop=1&amp;sdr=6&amp;scnd=1&amp;hbcv=1&amp;htv=1&amp;hodflp=1&amp;instantedit=1&amp;wopicomplete=1&amp;wdredirectionreason=Unified_SingleFlush&amp;rct=Medium&amp;ctp=LeastProte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lca.jrc.ec.europa.eu/" TargetMode="Externa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priv-lu-myremote.tech.ec.europa.eu/eurostat/,DanaInfo=.aedBhywuwiIo5,SSL+ecosystem-accoun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uc-word-edit.officeapps.live.com/we/wordeditorframe.aspx?ui=en-us&amp;rs=en-us&amp;wopisrc=https%3A%2F%2Feceuropaeu.sharepoint.com%2Fteams%2FGRP-HEWP2324Cluster6IA4%2F_vti_bin%2Fwopi.ashx%2Ffiles%2F6af9391c7b164a75ae21300962c0b200&amp;wdenableroaming=1&amp;mscc=1&amp;hid=406e4a2a-de3f-36c8-94be-b5a8c8c75b0f-1770&amp;uiembed=1&amp;uih=teams&amp;uihit=files&amp;hhdr=1&amp;dchat=1&amp;sc=%7B%22pmo%22%3A%22https%3A%2F%2Fteams.microsoft.com%22%2C%22pmshare%22%3Atrue%2C%22surl%22%3A%22%22%2C%22curl%22%3A%22%22%2C%22vurl%22%3A%22%22%2C%22eurl%22%3A%22https%3A%2F%2Fteams.microsoft.com%2Ffiles%2Fapps%2Fcom.microsoft.teams.files%2Ffiles%2F3603846028%2Fopen%3Fagent%3Dpostmessage%26objectUrl%3Dhttps%253A%252F%252Feceuropaeu.sharepoint.com%252Fteams%252FGRP-HEWP2324Cluster6IA4%252FShared%2520Documents%252FGeneral%252FHE%2520WP23%252024%2520IA4%2520draft%2520topics%2520November%25202021.docx%26fileType%3Ddocx%26scenarioId%3D1770%26locale%3Den-us%26theme%3Ddefault%26version%3D21100501100%26setting%3Dring.id%3Ageneral%26setting%3DcreatedTime%3A1637595434962%22%7D&amp;wdorigin=TEAMS-ELECTRON.teams.undefined&amp;wdhostclicktime=1637595434760&amp;jsapi=1&amp;jsapiver=v1&amp;newsession=1&amp;corrid=6fa0945b-fad5-45d0-9ef2-28dcd0dfb88d&amp;usid=6fa0945b-fad5-45d0-9ef2-28dcd0dfb88d&amp;sftc=1&amp;sams=1&amp;accloop=1&amp;sdr=6&amp;scnd=1&amp;hbcv=1&amp;htv=1&amp;hodflp=1&amp;instantedit=1&amp;wopicomplete=1&amp;wdredirectionreason=Unified_SingleFlush&amp;rct=Medium&amp;ctp=LeastProt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jrc/en/eu-soil-observatory" TargetMode="External"/><Relationship Id="rId22" Type="http://schemas.openxmlformats.org/officeDocument/2006/relationships/hyperlink" Target="https://euc-word-edit.officeapps.live.com/we/wordeditorframe.aspx?ui=en-us&amp;rs=en-us&amp;wopisrc=https%3A%2F%2Feceuropaeu.sharepoint.com%2Fteams%2FGRP-HEWP2324Cluster6IA4%2F_vti_bin%2Fwopi.ashx%2Ffiles%2F6af9391c7b164a75ae21300962c0b200&amp;wdenableroaming=1&amp;mscc=1&amp;hid=406e4a2a-de3f-36c8-94be-b5a8c8c75b0f-1770&amp;uiembed=1&amp;uih=teams&amp;uihit=files&amp;hhdr=1&amp;dchat=1&amp;sc=%7B%22pmo%22%3A%22https%3A%2F%2Fteams.microsoft.com%22%2C%22pmshare%22%3Atrue%2C%22surl%22%3A%22%22%2C%22curl%22%3A%22%22%2C%22vurl%22%3A%22%22%2C%22eurl%22%3A%22https%3A%2F%2Fteams.microsoft.com%2Ffiles%2Fapps%2Fcom.microsoft.teams.files%2Ffiles%2F3603846028%2Fopen%3Fagent%3Dpostmessage%26objectUrl%3Dhttps%253A%252F%252Feceuropaeu.sharepoint.com%252Fteams%252FGRP-HEWP2324Cluster6IA4%252FShared%2520Documents%252FGeneral%252FHE%2520WP23%252024%2520IA4%2520draft%2520topics%2520November%25202021.docx%26fileType%3Ddocx%26scenarioId%3D1770%26locale%3Den-us%26theme%3Ddefault%26version%3D21100501100%26setting%3Dring.id%3Ageneral%26setting%3DcreatedTime%3A1637595434962%22%7D&amp;wdorigin=TEAMS-ELECTRON.teams.undefined&amp;wdhostclicktime=1637595434760&amp;jsapi=1&amp;jsapiver=v1&amp;newsession=1&amp;corrid=6fa0945b-fad5-45d0-9ef2-28dcd0dfb88d&amp;usid=6fa0945b-fad5-45d0-9ef2-28dcd0dfb88d&amp;sftc=1&amp;sams=1&amp;accloop=1&amp;sdr=6&amp;scnd=1&amp;hbcv=1&amp;htv=1&amp;hodflp=1&amp;instantedit=1&amp;wopicomplete=1&amp;wdredirectionreason=Unified_SingleFlush&amp;rct=Medium&amp;ctp=LeastProtected"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ordis.europa.eu/project/id/101000373" TargetMode="External"/><Relationship Id="rId13" Type="http://schemas.openxmlformats.org/officeDocument/2006/relationships/hyperlink" Target="http://www.oxipro.eu/" TargetMode="External"/><Relationship Id="rId18" Type="http://schemas.openxmlformats.org/officeDocument/2006/relationships/hyperlink" Target="http://www.bioeast.eu" TargetMode="External"/><Relationship Id="rId3" Type="http://schemas.openxmlformats.org/officeDocument/2006/relationships/hyperlink" Target="https://op.europa.eu/en/web/eu-law-and-publications/publication-detail/-/publication/ca8ffeda-99bb-11ea-aac4-01aa75ed71a1" TargetMode="External"/><Relationship Id="rId21" Type="http://schemas.openxmlformats.org/officeDocument/2006/relationships/hyperlink" Target="https://circabc.europa.eu/ui/group/cafdbfbb-a3b9-42d8-b3c9-05e8f2c6a6fe/library/6c71679a-2173-4a6d-ae33-c9bd34b0852c/details" TargetMode="External"/><Relationship Id="rId7" Type="http://schemas.openxmlformats.org/officeDocument/2006/relationships/hyperlink" Target="javascript:void(0);" TargetMode="External"/><Relationship Id="rId12" Type="http://schemas.openxmlformats.org/officeDocument/2006/relationships/hyperlink" Target="http://www.enxylascope.eu/" TargetMode="External"/><Relationship Id="rId17" Type="http://schemas.openxmlformats.org/officeDocument/2006/relationships/hyperlink" Target="https://earthobservations.org/canberra_declaration.php" TargetMode="External"/><Relationship Id="rId2" Type="http://schemas.openxmlformats.org/officeDocument/2006/relationships/hyperlink" Target="https://ec.europa.eu/programmes/horizon2020/en/news/final-paper-strategic-approach-eu-agricultural-research-and-innovation" TargetMode="External"/><Relationship Id="rId16" Type="http://schemas.openxmlformats.org/officeDocument/2006/relationships/hyperlink" Target="https://en.unesco.org/links" TargetMode="External"/><Relationship Id="rId20" Type="http://schemas.openxmlformats.org/officeDocument/2006/relationships/hyperlink" Target="https://www.researchgate.net/publication/337699307_Understanding_the_Citizen_Science_Landscape_for_European_Environmental_Policy_An_Assessment_and_Recommendations" TargetMode="External"/><Relationship Id="rId1" Type="http://schemas.openxmlformats.org/officeDocument/2006/relationships/hyperlink" Target="https://ec.europa.eu/eip/agriculture/en/content/eip-agri-common-format" TargetMode="External"/><Relationship Id="rId6" Type="http://schemas.openxmlformats.org/officeDocument/2006/relationships/hyperlink" Target="javascript:void(0);" TargetMode="External"/><Relationship Id="rId11" Type="http://schemas.openxmlformats.org/officeDocument/2006/relationships/hyperlink" Target="https://cordis.europa.eu/project/id/101000831" TargetMode="External"/><Relationship Id="rId24" Type="http://schemas.openxmlformats.org/officeDocument/2006/relationships/hyperlink" Target="https://ec.europa.eu/food/system/files/2021-08/f2f_sfpd_coc_signatories_0.pdf" TargetMode="External"/><Relationship Id="rId5" Type="http://schemas.openxmlformats.org/officeDocument/2006/relationships/hyperlink" Target="javascript:void(0);" TargetMode="External"/><Relationship Id="rId15" Type="http://schemas.openxmlformats.org/officeDocument/2006/relationships/hyperlink" Target="http://www.radicalz.eu/" TargetMode="External"/><Relationship Id="rId23" Type="http://schemas.openxmlformats.org/officeDocument/2006/relationships/hyperlink" Target="https://ec.europa.eu/food/system/files/2021-06/f2f_sfpd_coc_final_en.pdf" TargetMode="External"/><Relationship Id="rId10" Type="http://schemas.openxmlformats.org/officeDocument/2006/relationships/hyperlink" Target="https://ec.europa.eu/info/funding-tenders/opportunities/portal/screen/opportunities/topic-details/fnr-16-2020" TargetMode="External"/><Relationship Id="rId19" Type="http://schemas.openxmlformats.org/officeDocument/2006/relationships/hyperlink" Target="https://ec.europa.eu/environment/legal/compliance_en.htm" TargetMode="External"/><Relationship Id="rId4" Type="http://schemas.openxmlformats.org/officeDocument/2006/relationships/hyperlink" Target="https://ec.europa.eu/info/funding-tenders/opportunities/portal/screen/opportunities/topic-details/ce-fnr-14-2020" TargetMode="External"/><Relationship Id="rId9" Type="http://schemas.openxmlformats.org/officeDocument/2006/relationships/hyperlink" Target="https://data.europa.eu/doi/10.2777/046454" TargetMode="External"/><Relationship Id="rId14" Type="http://schemas.openxmlformats.org/officeDocument/2006/relationships/hyperlink" Target="https://cordis.europa.eu/project/id/101000560" TargetMode="External"/><Relationship Id="rId22" Type="http://schemas.openxmlformats.org/officeDocument/2006/relationships/hyperlink" Target="https://www.oecd-ilibrary.org/docserver/9789264059597-en.pdf?expires=1635329332&amp;id=id&amp;accname=oid031827&amp;checksum=BB9C3DD5BA06004816D2A3A4F2C4CE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2ec24a6-eddd-471b-985d-3d8024fc3c75" xsi:nil="true"/>
    <Mission_x003a__x0020_soil_x0020_health_x0020_and_x0020_food xmlns="d2ec24a6-eddd-471b-985d-3d8024fc3c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D504D3DAE6D243807A5F32EBDDB485" ma:contentTypeVersion="3" ma:contentTypeDescription="Create a new document." ma:contentTypeScope="" ma:versionID="1731a2014b069e37acde6594788d37ea">
  <xsd:schema xmlns:xsd="http://www.w3.org/2001/XMLSchema" xmlns:xs="http://www.w3.org/2001/XMLSchema" xmlns:p="http://schemas.microsoft.com/office/2006/metadata/properties" xmlns:ns2="d2ec24a6-eddd-471b-985d-3d8024fc3c75" targetNamespace="http://schemas.microsoft.com/office/2006/metadata/properties" ma:root="true" ma:fieldsID="6cbb2becb346092c1fe198b803c87775" ns2:_="">
    <xsd:import namespace="d2ec24a6-eddd-471b-985d-3d8024fc3c75"/>
    <xsd:element name="properties">
      <xsd:complexType>
        <xsd:sequence>
          <xsd:element name="documentManagement">
            <xsd:complexType>
              <xsd:all>
                <xsd:element ref="ns2:Section" minOccurs="0"/>
                <xsd:element ref="ns2:Mission_x003a__x0020_soil_x0020_health_x0020_and_x0020_fo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c24a6-eddd-471b-985d-3d8024fc3c75"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HE proposal"/>
          <xsd:enumeration value="Strategic planning"/>
          <xsd:enumeration value="Meeting &amp; feedback"/>
          <xsd:enumeration value="Organization"/>
          <xsd:enumeration value="Mission"/>
        </xsd:restriction>
      </xsd:simpleType>
    </xsd:element>
    <xsd:element name="Mission_x003a__x0020_soil_x0020_health_x0020_and_x0020_food" ma:index="9" nillable="true" ma:displayName="Mission: soil health and food" ma:internalName="Mission_x003a__x0020_soil_x0020_health_x0020_and_x0020_foo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EB57-4383-45CF-A473-56B782FC552E}">
  <ds:schemaRefs>
    <ds:schemaRef ds:uri="http://schemas.microsoft.com/office/2006/metadata/properties"/>
    <ds:schemaRef ds:uri="http://schemas.microsoft.com/office/infopath/2007/PartnerControls"/>
    <ds:schemaRef ds:uri="d2ec24a6-eddd-471b-985d-3d8024fc3c75"/>
  </ds:schemaRefs>
</ds:datastoreItem>
</file>

<file path=customXml/itemProps2.xml><?xml version="1.0" encoding="utf-8"?>
<ds:datastoreItem xmlns:ds="http://schemas.openxmlformats.org/officeDocument/2006/customXml" ds:itemID="{76DB84ED-11AA-4B90-BD7F-B4562D08B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c24a6-eddd-471b-985d-3d8024fc3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208D7-98E9-4779-AB3B-AF890BF3900F}">
  <ds:schemaRefs>
    <ds:schemaRef ds:uri="http://schemas.microsoft.com/sharepoint/v3/contenttype/forms"/>
  </ds:schemaRefs>
</ds:datastoreItem>
</file>

<file path=customXml/itemProps4.xml><?xml version="1.0" encoding="utf-8"?>
<ds:datastoreItem xmlns:ds="http://schemas.openxmlformats.org/officeDocument/2006/customXml" ds:itemID="{1D8DB0BE-B685-4C8D-99F2-E23AB422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496082</Words>
  <Characters>282767</Characters>
  <Application>Microsoft Office Word</Application>
  <DocSecurity>0</DocSecurity>
  <Lines>2356</Lines>
  <Paragraphs>1554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Lietotajs</cp:lastModifiedBy>
  <cp:revision>2</cp:revision>
  <dcterms:created xsi:type="dcterms:W3CDTF">2022-01-31T12:15:00Z</dcterms:created>
  <dcterms:modified xsi:type="dcterms:W3CDTF">2022-01-31T12:15:00Z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y fmtid="{D5CDD505-2E9C-101B-9397-08002B2CF9AE}" pid="6" name="ContentTypeId">
    <vt:lpwstr>0x01010063D504D3DAE6D243807A5F32EBDDB485</vt:lpwstr>
  </property>
  <property fmtid="{D5CDD505-2E9C-101B-9397-08002B2CF9AE}" pid="7" name="MSIP_Label_6bd9ddd1-4d20-43f6-abfa-fc3c07406f94_Enabled">
    <vt:lpwstr>true</vt:lpwstr>
  </property>
  <property fmtid="{D5CDD505-2E9C-101B-9397-08002B2CF9AE}" pid="8" name="MSIP_Label_6bd9ddd1-4d20-43f6-abfa-fc3c07406f94_SetDate">
    <vt:lpwstr>2021-12-05T12:17:34Z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7ac9149e-31b4-4d7e-8ca7-395302935009</vt:lpwstr>
  </property>
  <property fmtid="{D5CDD505-2E9C-101B-9397-08002B2CF9AE}" pid="13" name="MSIP_Label_6bd9ddd1-4d20-43f6-abfa-fc3c07406f94_ContentBits">
    <vt:lpwstr>0</vt:lpwstr>
  </property>
</Properties>
</file>