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971" w:rsidRPr="00333DD5" w:rsidRDefault="00946971" w:rsidP="00E348DF">
      <w:pPr>
        <w:pStyle w:val="Heading2"/>
        <w:rPr>
          <w:b/>
          <w:szCs w:val="28"/>
        </w:rPr>
      </w:pPr>
      <w:r w:rsidRPr="00333DD5">
        <w:rPr>
          <w:b/>
          <w:szCs w:val="28"/>
        </w:rPr>
        <w:t>LATVIJAS LAUKSAIMNIECĪBAS UNIVERSITĀTES</w:t>
      </w:r>
    </w:p>
    <w:p w:rsidR="00946971" w:rsidRDefault="00946971" w:rsidP="00E348DF">
      <w:pPr>
        <w:pStyle w:val="Heading1"/>
        <w:jc w:val="center"/>
        <w:rPr>
          <w:b/>
          <w:szCs w:val="28"/>
        </w:rPr>
      </w:pPr>
      <w:r w:rsidRPr="00333DD5">
        <w:rPr>
          <w:b/>
          <w:szCs w:val="28"/>
        </w:rPr>
        <w:t>IEPIRKUMU KOMISIJAS</w:t>
      </w:r>
    </w:p>
    <w:p w:rsidR="00946971" w:rsidRPr="00333DD5" w:rsidRDefault="00946971" w:rsidP="00E348DF">
      <w:pPr>
        <w:pStyle w:val="Heading1"/>
        <w:jc w:val="center"/>
        <w:rPr>
          <w:b/>
          <w:szCs w:val="28"/>
        </w:rPr>
      </w:pPr>
      <w:r w:rsidRPr="00333DD5">
        <w:rPr>
          <w:b/>
          <w:szCs w:val="28"/>
        </w:rPr>
        <w:t xml:space="preserve"> </w:t>
      </w:r>
      <w:r>
        <w:rPr>
          <w:b/>
          <w:szCs w:val="28"/>
        </w:rPr>
        <w:t>ZIŅOJUMS</w:t>
      </w:r>
    </w:p>
    <w:p w:rsidR="00946971" w:rsidRDefault="00946971" w:rsidP="00946971">
      <w:pPr>
        <w:pStyle w:val="Heading2"/>
        <w:rPr>
          <w:sz w:val="24"/>
        </w:rPr>
      </w:pPr>
      <w:r w:rsidRPr="001F1E4E">
        <w:rPr>
          <w:sz w:val="24"/>
        </w:rPr>
        <w:t>Jelgavā</w:t>
      </w:r>
    </w:p>
    <w:p w:rsidR="00946971" w:rsidRPr="009C5C74" w:rsidRDefault="00946971" w:rsidP="00946971"/>
    <w:p w:rsidR="00946971" w:rsidRDefault="00946971" w:rsidP="00946971">
      <w:pPr>
        <w:rPr>
          <w:sz w:val="24"/>
          <w:szCs w:val="24"/>
        </w:rPr>
      </w:pPr>
      <w:proofErr w:type="gramStart"/>
      <w:r w:rsidRPr="002F1026">
        <w:rPr>
          <w:sz w:val="24"/>
          <w:szCs w:val="24"/>
        </w:rPr>
        <w:t>2017.gada</w:t>
      </w:r>
      <w:proofErr w:type="gramEnd"/>
      <w:r w:rsidRPr="002F1026">
        <w:rPr>
          <w:sz w:val="24"/>
          <w:szCs w:val="24"/>
        </w:rPr>
        <w:t xml:space="preserve"> </w:t>
      </w:r>
      <w:r w:rsidR="008967AE">
        <w:rPr>
          <w:sz w:val="24"/>
          <w:szCs w:val="24"/>
        </w:rPr>
        <w:t>1.decembris</w:t>
      </w:r>
      <w:r w:rsidRPr="002F1026">
        <w:rPr>
          <w:sz w:val="24"/>
          <w:szCs w:val="24"/>
        </w:rPr>
        <w:tab/>
      </w:r>
      <w:r w:rsidRPr="002F1026">
        <w:rPr>
          <w:sz w:val="24"/>
          <w:szCs w:val="24"/>
        </w:rPr>
        <w:tab/>
      </w:r>
      <w:r w:rsidRPr="002F1026">
        <w:rPr>
          <w:sz w:val="24"/>
          <w:szCs w:val="24"/>
        </w:rPr>
        <w:tab/>
      </w:r>
      <w:r w:rsidRPr="002F1026">
        <w:rPr>
          <w:sz w:val="24"/>
          <w:szCs w:val="24"/>
        </w:rPr>
        <w:tab/>
      </w:r>
      <w:r w:rsidRPr="002F1026">
        <w:rPr>
          <w:sz w:val="24"/>
          <w:szCs w:val="24"/>
        </w:rPr>
        <w:tab/>
      </w:r>
      <w:r w:rsidRPr="002F1026">
        <w:rPr>
          <w:sz w:val="24"/>
          <w:szCs w:val="24"/>
        </w:rPr>
        <w:tab/>
      </w:r>
      <w:r w:rsidRPr="002F1026">
        <w:rPr>
          <w:sz w:val="24"/>
          <w:szCs w:val="24"/>
        </w:rPr>
        <w:tab/>
      </w:r>
      <w:r w:rsidRPr="002F1026">
        <w:rPr>
          <w:sz w:val="24"/>
          <w:szCs w:val="24"/>
        </w:rPr>
        <w:tab/>
        <w:t xml:space="preserve">Nr. </w:t>
      </w:r>
      <w:r w:rsidR="0085125F">
        <w:rPr>
          <w:sz w:val="24"/>
          <w:szCs w:val="24"/>
        </w:rPr>
        <w:t>541</w:t>
      </w:r>
      <w:bookmarkStart w:id="0" w:name="_GoBack"/>
      <w:bookmarkEnd w:id="0"/>
      <w:r w:rsidR="00221C41">
        <w:rPr>
          <w:sz w:val="24"/>
          <w:szCs w:val="24"/>
        </w:rPr>
        <w:t xml:space="preserve">   </w:t>
      </w:r>
    </w:p>
    <w:p w:rsidR="00893B67" w:rsidRPr="00300E64" w:rsidRDefault="00893B67" w:rsidP="00946971">
      <w:pPr>
        <w:rPr>
          <w:sz w:val="22"/>
          <w:szCs w:val="22"/>
        </w:rPr>
      </w:pPr>
    </w:p>
    <w:p w:rsidR="00946971" w:rsidRPr="007E798D" w:rsidRDefault="00946971" w:rsidP="00946971">
      <w:pPr>
        <w:jc w:val="both"/>
        <w:rPr>
          <w:sz w:val="24"/>
          <w:szCs w:val="24"/>
        </w:rPr>
      </w:pPr>
      <w:r w:rsidRPr="007E798D">
        <w:rPr>
          <w:b/>
          <w:sz w:val="24"/>
          <w:szCs w:val="24"/>
        </w:rPr>
        <w:t>Pasūtītājs:</w:t>
      </w:r>
      <w:r w:rsidRPr="007E798D">
        <w:rPr>
          <w:sz w:val="24"/>
          <w:szCs w:val="24"/>
        </w:rPr>
        <w:t xml:space="preserve"> Latvijas Lauksaimniecības universitāte (LLU), reģ.Nr. 90000041898, adrese: Lielā iela 2, Jelgava, LV-3001</w:t>
      </w:r>
    </w:p>
    <w:p w:rsidR="00946971" w:rsidRPr="009C5C74" w:rsidRDefault="00946971" w:rsidP="00946971">
      <w:pPr>
        <w:rPr>
          <w:b/>
          <w:sz w:val="16"/>
          <w:szCs w:val="16"/>
        </w:rPr>
      </w:pPr>
    </w:p>
    <w:p w:rsidR="00946971" w:rsidRPr="007E798D" w:rsidRDefault="00946971" w:rsidP="00946971">
      <w:pPr>
        <w:rPr>
          <w:sz w:val="24"/>
          <w:szCs w:val="24"/>
        </w:rPr>
      </w:pPr>
      <w:r w:rsidRPr="007E798D">
        <w:rPr>
          <w:b/>
          <w:sz w:val="24"/>
          <w:szCs w:val="24"/>
        </w:rPr>
        <w:t xml:space="preserve">Iepirkuma procedūras veids: </w:t>
      </w:r>
      <w:r w:rsidRPr="007E798D">
        <w:rPr>
          <w:sz w:val="24"/>
          <w:szCs w:val="24"/>
        </w:rPr>
        <w:t>Atklāts konkurss</w:t>
      </w:r>
    </w:p>
    <w:p w:rsidR="00946971" w:rsidRPr="007E798D" w:rsidRDefault="00946971" w:rsidP="00946971">
      <w:pPr>
        <w:jc w:val="both"/>
        <w:rPr>
          <w:sz w:val="24"/>
          <w:szCs w:val="24"/>
        </w:rPr>
      </w:pPr>
      <w:r w:rsidRPr="007E798D">
        <w:rPr>
          <w:b/>
          <w:sz w:val="24"/>
          <w:szCs w:val="24"/>
        </w:rPr>
        <w:t>Iepirkuma identifikācijas numurs:</w:t>
      </w:r>
      <w:r w:rsidRPr="007E798D">
        <w:rPr>
          <w:sz w:val="24"/>
          <w:szCs w:val="24"/>
        </w:rPr>
        <w:t xml:space="preserve"> LLU/201</w:t>
      </w:r>
      <w:r>
        <w:rPr>
          <w:sz w:val="24"/>
          <w:szCs w:val="24"/>
        </w:rPr>
        <w:t>7</w:t>
      </w:r>
      <w:r w:rsidRPr="007E798D">
        <w:rPr>
          <w:sz w:val="24"/>
          <w:szCs w:val="24"/>
        </w:rPr>
        <w:t>/</w:t>
      </w:r>
      <w:r w:rsidR="008967AE">
        <w:rPr>
          <w:sz w:val="24"/>
          <w:szCs w:val="24"/>
        </w:rPr>
        <w:t>121</w:t>
      </w:r>
      <w:r w:rsidRPr="007E798D">
        <w:rPr>
          <w:sz w:val="24"/>
          <w:szCs w:val="24"/>
        </w:rPr>
        <w:t>/</w:t>
      </w:r>
      <w:r>
        <w:rPr>
          <w:sz w:val="24"/>
          <w:szCs w:val="24"/>
        </w:rPr>
        <w:t>ak</w:t>
      </w:r>
    </w:p>
    <w:p w:rsidR="00946971" w:rsidRPr="00E348DF" w:rsidRDefault="00946971" w:rsidP="00946971">
      <w:pPr>
        <w:jc w:val="both"/>
        <w:rPr>
          <w:b/>
          <w:sz w:val="16"/>
          <w:szCs w:val="16"/>
        </w:rPr>
      </w:pPr>
    </w:p>
    <w:p w:rsidR="005B1CA5" w:rsidRDefault="00946971" w:rsidP="00E748F1">
      <w:pPr>
        <w:jc w:val="both"/>
        <w:rPr>
          <w:i/>
          <w:sz w:val="24"/>
        </w:rPr>
      </w:pPr>
      <w:r w:rsidRPr="007E798D">
        <w:rPr>
          <w:b/>
          <w:sz w:val="24"/>
          <w:szCs w:val="24"/>
        </w:rPr>
        <w:t>Iepirkuma līguma priekšmets:</w:t>
      </w:r>
      <w:r w:rsidRPr="007E798D">
        <w:rPr>
          <w:sz w:val="24"/>
          <w:szCs w:val="24"/>
        </w:rPr>
        <w:t xml:space="preserve"> </w:t>
      </w:r>
      <w:r w:rsidR="008967AE" w:rsidRPr="008967AE">
        <w:rPr>
          <w:i/>
          <w:sz w:val="24"/>
        </w:rPr>
        <w:t>Zinātniski tehniskās bāzes papildināšana LLU LF vajadzībām</w:t>
      </w:r>
    </w:p>
    <w:p w:rsidR="008967AE" w:rsidRDefault="008967AE" w:rsidP="008967AE">
      <w:pPr>
        <w:rPr>
          <w:caps/>
          <w:sz w:val="24"/>
          <w:szCs w:val="24"/>
        </w:rPr>
      </w:pPr>
      <w:r w:rsidRPr="00C6476B">
        <w:rPr>
          <w:sz w:val="24"/>
          <w:szCs w:val="24"/>
        </w:rPr>
        <w:t xml:space="preserve">CPV kods: </w:t>
      </w:r>
      <w:r>
        <w:rPr>
          <w:sz w:val="24"/>
          <w:szCs w:val="24"/>
        </w:rPr>
        <w:t>43414000-8</w:t>
      </w:r>
    </w:p>
    <w:p w:rsidR="008967AE" w:rsidRDefault="008967AE" w:rsidP="008967AE">
      <w:pPr>
        <w:rPr>
          <w:caps/>
          <w:sz w:val="24"/>
          <w:szCs w:val="24"/>
        </w:rPr>
      </w:pPr>
      <w:r>
        <w:rPr>
          <w:sz w:val="24"/>
          <w:szCs w:val="24"/>
        </w:rPr>
        <w:t xml:space="preserve">Papildus </w:t>
      </w:r>
      <w:r>
        <w:rPr>
          <w:caps/>
          <w:sz w:val="24"/>
          <w:szCs w:val="24"/>
        </w:rPr>
        <w:t xml:space="preserve">cpv </w:t>
      </w:r>
      <w:r>
        <w:rPr>
          <w:sz w:val="24"/>
          <w:szCs w:val="24"/>
        </w:rPr>
        <w:t>kodi</w:t>
      </w:r>
      <w:r>
        <w:rPr>
          <w:caps/>
          <w:sz w:val="24"/>
          <w:szCs w:val="24"/>
        </w:rPr>
        <w:t xml:space="preserve">: </w:t>
      </w:r>
      <w:r>
        <w:rPr>
          <w:sz w:val="24"/>
          <w:szCs w:val="24"/>
        </w:rPr>
        <w:t>42923200-4, 39713430-6</w:t>
      </w:r>
    </w:p>
    <w:p w:rsidR="00946971" w:rsidRPr="00E348DF" w:rsidRDefault="00946971" w:rsidP="00946971">
      <w:pPr>
        <w:ind w:firstLine="720"/>
        <w:rPr>
          <w:sz w:val="16"/>
          <w:szCs w:val="24"/>
        </w:rPr>
      </w:pPr>
    </w:p>
    <w:p w:rsidR="00946971" w:rsidRPr="007E798D" w:rsidRDefault="00946971" w:rsidP="00946971">
      <w:pPr>
        <w:jc w:val="both"/>
        <w:rPr>
          <w:sz w:val="24"/>
          <w:szCs w:val="24"/>
        </w:rPr>
      </w:pPr>
      <w:r w:rsidRPr="007E798D">
        <w:rPr>
          <w:b/>
          <w:sz w:val="24"/>
          <w:szCs w:val="24"/>
        </w:rPr>
        <w:t xml:space="preserve">Datums, kad paziņojums par līgumu publicēts Iepirkumu uzraudzības biroja (IUB) </w:t>
      </w:r>
      <w:proofErr w:type="gramStart"/>
      <w:r w:rsidRPr="007E798D">
        <w:rPr>
          <w:b/>
          <w:sz w:val="24"/>
          <w:szCs w:val="24"/>
        </w:rPr>
        <w:t>mājas lapā</w:t>
      </w:r>
      <w:proofErr w:type="gramEnd"/>
      <w:r w:rsidRPr="007E798D">
        <w:rPr>
          <w:b/>
          <w:sz w:val="24"/>
          <w:szCs w:val="24"/>
        </w:rPr>
        <w:t xml:space="preserve"> internetā:</w:t>
      </w:r>
      <w:r w:rsidRPr="007E798D">
        <w:rPr>
          <w:sz w:val="24"/>
          <w:szCs w:val="24"/>
        </w:rPr>
        <w:t xml:space="preserve"> </w:t>
      </w:r>
      <w:r w:rsidR="008967AE">
        <w:rPr>
          <w:sz w:val="24"/>
          <w:szCs w:val="24"/>
        </w:rPr>
        <w:t>08.11</w:t>
      </w:r>
      <w:r w:rsidRPr="007E798D">
        <w:rPr>
          <w:sz w:val="24"/>
          <w:szCs w:val="24"/>
        </w:rPr>
        <w:t>.201</w:t>
      </w:r>
      <w:r>
        <w:rPr>
          <w:sz w:val="24"/>
          <w:szCs w:val="24"/>
        </w:rPr>
        <w:t>7</w:t>
      </w:r>
      <w:r w:rsidRPr="007E798D">
        <w:rPr>
          <w:sz w:val="24"/>
          <w:szCs w:val="24"/>
        </w:rPr>
        <w:t>.</w:t>
      </w:r>
    </w:p>
    <w:p w:rsidR="00946971" w:rsidRPr="00E348DF" w:rsidRDefault="00946971" w:rsidP="00946971">
      <w:pPr>
        <w:jc w:val="both"/>
        <w:rPr>
          <w:sz w:val="16"/>
          <w:szCs w:val="22"/>
        </w:rPr>
      </w:pPr>
    </w:p>
    <w:p w:rsidR="00082DB3" w:rsidRDefault="00082DB3" w:rsidP="00946971">
      <w:pPr>
        <w:jc w:val="both"/>
        <w:rPr>
          <w:b/>
          <w:sz w:val="24"/>
          <w:szCs w:val="24"/>
        </w:rPr>
      </w:pPr>
      <w:r w:rsidRPr="007B3344">
        <w:rPr>
          <w:b/>
          <w:sz w:val="24"/>
          <w:szCs w:val="24"/>
        </w:rPr>
        <w:t>Iepirkuma procedūras dokumentu sagatavotāji:</w:t>
      </w:r>
      <w:r>
        <w:rPr>
          <w:b/>
          <w:sz w:val="24"/>
          <w:szCs w:val="24"/>
        </w:rPr>
        <w:t xml:space="preserve"> </w:t>
      </w:r>
    </w:p>
    <w:p w:rsidR="005B1CA5" w:rsidRPr="005B1CA5" w:rsidRDefault="008967AE" w:rsidP="005B1CA5">
      <w:pPr>
        <w:pStyle w:val="ListParagraph"/>
        <w:numPr>
          <w:ilvl w:val="0"/>
          <w:numId w:val="16"/>
        </w:numPr>
        <w:jc w:val="both"/>
        <w:rPr>
          <w:sz w:val="24"/>
          <w:szCs w:val="24"/>
        </w:rPr>
      </w:pPr>
      <w:r>
        <w:rPr>
          <w:sz w:val="24"/>
          <w:szCs w:val="24"/>
        </w:rPr>
        <w:t>LF kontaktpersona Ilze Vircava</w:t>
      </w:r>
      <w:r w:rsidR="005B1CA5" w:rsidRPr="00082DB3">
        <w:rPr>
          <w:sz w:val="24"/>
          <w:szCs w:val="24"/>
        </w:rPr>
        <w:t xml:space="preserve"> – tehniskā specifikācija</w:t>
      </w:r>
      <w:r w:rsidR="005B1CA5">
        <w:rPr>
          <w:sz w:val="24"/>
          <w:szCs w:val="24"/>
        </w:rPr>
        <w:t>;</w:t>
      </w:r>
    </w:p>
    <w:p w:rsidR="00082DB3" w:rsidRDefault="00082DB3" w:rsidP="00082DB3">
      <w:pPr>
        <w:pStyle w:val="ListParagraph"/>
        <w:numPr>
          <w:ilvl w:val="0"/>
          <w:numId w:val="16"/>
        </w:numPr>
        <w:jc w:val="both"/>
        <w:rPr>
          <w:sz w:val="24"/>
          <w:szCs w:val="24"/>
        </w:rPr>
      </w:pPr>
      <w:r>
        <w:rPr>
          <w:sz w:val="24"/>
          <w:szCs w:val="24"/>
        </w:rPr>
        <w:t xml:space="preserve">Galvenā speciāliste iepirkumu jautājumos </w:t>
      </w:r>
      <w:r w:rsidR="00E649AC">
        <w:rPr>
          <w:sz w:val="24"/>
          <w:szCs w:val="24"/>
        </w:rPr>
        <w:t>Lidija Rube</w:t>
      </w:r>
      <w:r w:rsidRPr="00082DB3">
        <w:rPr>
          <w:sz w:val="24"/>
          <w:szCs w:val="24"/>
        </w:rPr>
        <w:t xml:space="preserve"> </w:t>
      </w:r>
      <w:r>
        <w:rPr>
          <w:sz w:val="24"/>
          <w:szCs w:val="24"/>
        </w:rPr>
        <w:t>–</w:t>
      </w:r>
      <w:r w:rsidRPr="00082DB3">
        <w:rPr>
          <w:sz w:val="24"/>
          <w:szCs w:val="24"/>
        </w:rPr>
        <w:t xml:space="preserve"> nolikums</w:t>
      </w:r>
    </w:p>
    <w:p w:rsidR="00082DB3" w:rsidRPr="00E348DF" w:rsidRDefault="00082DB3" w:rsidP="00082DB3">
      <w:pPr>
        <w:jc w:val="both"/>
        <w:rPr>
          <w:szCs w:val="18"/>
        </w:rPr>
      </w:pPr>
    </w:p>
    <w:p w:rsidR="00946971" w:rsidRPr="003C7007" w:rsidRDefault="00946971" w:rsidP="00E748F1">
      <w:pPr>
        <w:jc w:val="both"/>
        <w:rPr>
          <w:sz w:val="24"/>
          <w:szCs w:val="24"/>
        </w:rPr>
      </w:pPr>
      <w:r w:rsidRPr="00224CB5">
        <w:rPr>
          <w:b/>
          <w:sz w:val="24"/>
          <w:szCs w:val="24"/>
        </w:rPr>
        <w:t>Iepirkuma komisija</w:t>
      </w:r>
      <w:r w:rsidRPr="00224CB5">
        <w:rPr>
          <w:sz w:val="24"/>
          <w:szCs w:val="24"/>
        </w:rPr>
        <w:t>: izveidota un darbojas pamatojoties uz</w:t>
      </w:r>
      <w:r w:rsidR="00E748F1" w:rsidRPr="007E798D">
        <w:rPr>
          <w:sz w:val="24"/>
          <w:szCs w:val="24"/>
        </w:rPr>
        <w:t xml:space="preserve"> </w:t>
      </w:r>
      <w:proofErr w:type="gramStart"/>
      <w:r w:rsidRPr="007E798D">
        <w:rPr>
          <w:sz w:val="24"/>
          <w:szCs w:val="24"/>
        </w:rPr>
        <w:t>201</w:t>
      </w:r>
      <w:r>
        <w:rPr>
          <w:sz w:val="24"/>
          <w:szCs w:val="24"/>
        </w:rPr>
        <w:t>7</w:t>
      </w:r>
      <w:r w:rsidRPr="007E798D">
        <w:rPr>
          <w:sz w:val="24"/>
          <w:szCs w:val="24"/>
        </w:rPr>
        <w:t>.gada</w:t>
      </w:r>
      <w:proofErr w:type="gramEnd"/>
      <w:r w:rsidRPr="007E798D">
        <w:rPr>
          <w:sz w:val="24"/>
          <w:szCs w:val="24"/>
        </w:rPr>
        <w:t xml:space="preserve"> </w:t>
      </w:r>
      <w:r>
        <w:rPr>
          <w:sz w:val="24"/>
          <w:szCs w:val="24"/>
        </w:rPr>
        <w:t>02</w:t>
      </w:r>
      <w:r w:rsidRPr="007E798D">
        <w:rPr>
          <w:sz w:val="24"/>
          <w:szCs w:val="24"/>
        </w:rPr>
        <w:t>.</w:t>
      </w:r>
      <w:r>
        <w:rPr>
          <w:sz w:val="24"/>
          <w:szCs w:val="24"/>
        </w:rPr>
        <w:t>maija</w:t>
      </w:r>
      <w:r w:rsidRPr="007E798D">
        <w:rPr>
          <w:sz w:val="24"/>
          <w:szCs w:val="24"/>
        </w:rPr>
        <w:t xml:space="preserve"> LLU </w:t>
      </w:r>
      <w:r>
        <w:rPr>
          <w:sz w:val="24"/>
          <w:szCs w:val="24"/>
        </w:rPr>
        <w:t>rektora rīkojumu Nr. 4.3. – 13/3</w:t>
      </w:r>
      <w:r w:rsidRPr="007E798D">
        <w:rPr>
          <w:sz w:val="24"/>
          <w:szCs w:val="24"/>
        </w:rPr>
        <w:t>8 „Par būvniecības, preču un pakalpojumu iepirkumiem LLU vajadzībām</w:t>
      </w:r>
      <w:r w:rsidRPr="003C7007">
        <w:rPr>
          <w:sz w:val="24"/>
          <w:szCs w:val="24"/>
        </w:rPr>
        <w:t>”.</w:t>
      </w:r>
    </w:p>
    <w:p w:rsidR="00E649AC" w:rsidRPr="00E348DF" w:rsidRDefault="00E649AC" w:rsidP="00946971">
      <w:pPr>
        <w:jc w:val="both"/>
        <w:rPr>
          <w:b/>
          <w:sz w:val="16"/>
          <w:szCs w:val="24"/>
        </w:rPr>
      </w:pPr>
    </w:p>
    <w:p w:rsidR="00946971" w:rsidRPr="00224CB5" w:rsidRDefault="00946971" w:rsidP="00946971">
      <w:pPr>
        <w:jc w:val="both"/>
        <w:rPr>
          <w:b/>
          <w:sz w:val="24"/>
          <w:szCs w:val="24"/>
        </w:rPr>
      </w:pPr>
      <w:r w:rsidRPr="00224CB5">
        <w:rPr>
          <w:b/>
          <w:sz w:val="24"/>
          <w:szCs w:val="24"/>
        </w:rPr>
        <w:t>Komisijas sastāvs:</w:t>
      </w:r>
    </w:p>
    <w:p w:rsidR="00946971" w:rsidRPr="009F4464" w:rsidRDefault="00946971" w:rsidP="00946971">
      <w:pPr>
        <w:rPr>
          <w:sz w:val="24"/>
          <w:szCs w:val="24"/>
        </w:rPr>
      </w:pPr>
      <w:r w:rsidRPr="009F4464">
        <w:rPr>
          <w:color w:val="000000"/>
          <w:sz w:val="24"/>
          <w:szCs w:val="24"/>
        </w:rPr>
        <w:t>Komisijas priekšsēdētājs</w:t>
      </w:r>
      <w:r w:rsidRPr="009F4464">
        <w:rPr>
          <w:color w:val="000000"/>
          <w:sz w:val="24"/>
          <w:szCs w:val="24"/>
        </w:rPr>
        <w:tab/>
      </w:r>
      <w:r w:rsidRPr="009F4464">
        <w:rPr>
          <w:color w:val="000000"/>
          <w:sz w:val="24"/>
          <w:szCs w:val="24"/>
        </w:rPr>
        <w:tab/>
      </w:r>
      <w:r w:rsidRPr="009F4464">
        <w:rPr>
          <w:color w:val="000000"/>
          <w:sz w:val="24"/>
          <w:szCs w:val="24"/>
        </w:rPr>
        <w:tab/>
      </w:r>
      <w:r w:rsidRPr="009F4464">
        <w:rPr>
          <w:sz w:val="24"/>
          <w:szCs w:val="24"/>
        </w:rPr>
        <w:t>jurists Z.Hofmanis</w:t>
      </w:r>
    </w:p>
    <w:p w:rsidR="00946971" w:rsidRPr="009F4464" w:rsidRDefault="00946971" w:rsidP="00946971">
      <w:pPr>
        <w:rPr>
          <w:color w:val="000000"/>
          <w:sz w:val="24"/>
          <w:szCs w:val="24"/>
        </w:rPr>
      </w:pPr>
      <w:r w:rsidRPr="009F4464">
        <w:rPr>
          <w:color w:val="000000"/>
          <w:sz w:val="24"/>
          <w:szCs w:val="24"/>
        </w:rPr>
        <w:t>Komisijas priekšsēdētāja vietnieks</w:t>
      </w:r>
      <w:r w:rsidRPr="009F4464">
        <w:rPr>
          <w:color w:val="000000"/>
          <w:sz w:val="24"/>
          <w:szCs w:val="24"/>
        </w:rPr>
        <w:tab/>
      </w:r>
      <w:r w:rsidRPr="009F4464">
        <w:rPr>
          <w:color w:val="000000"/>
          <w:sz w:val="24"/>
          <w:szCs w:val="24"/>
        </w:rPr>
        <w:tab/>
        <w:t>ITF dekāna vietnieks A.Paura</w:t>
      </w:r>
    </w:p>
    <w:p w:rsidR="00946971" w:rsidRDefault="00946971" w:rsidP="00946971">
      <w:pPr>
        <w:jc w:val="both"/>
        <w:rPr>
          <w:sz w:val="24"/>
          <w:szCs w:val="24"/>
        </w:rPr>
      </w:pPr>
      <w:r w:rsidRPr="009F4464">
        <w:rPr>
          <w:sz w:val="24"/>
          <w:szCs w:val="24"/>
        </w:rPr>
        <w:t>Komisijas locekļi:</w:t>
      </w:r>
      <w:r w:rsidRPr="009F4464">
        <w:rPr>
          <w:sz w:val="24"/>
          <w:szCs w:val="24"/>
        </w:rPr>
        <w:tab/>
      </w:r>
      <w:r w:rsidRPr="009F4464">
        <w:rPr>
          <w:sz w:val="24"/>
          <w:szCs w:val="24"/>
        </w:rPr>
        <w:tab/>
      </w:r>
      <w:r w:rsidRPr="009F4464">
        <w:rPr>
          <w:sz w:val="24"/>
          <w:szCs w:val="24"/>
        </w:rPr>
        <w:tab/>
      </w:r>
      <w:r w:rsidRPr="009F4464">
        <w:rPr>
          <w:sz w:val="24"/>
          <w:szCs w:val="24"/>
        </w:rPr>
        <w:tab/>
        <w:t>Finanšu plānošanas centra vadītāja N.Tomane</w:t>
      </w:r>
    </w:p>
    <w:p w:rsidR="00946971" w:rsidRPr="009F4464" w:rsidRDefault="00946971" w:rsidP="00946971">
      <w:pPr>
        <w:ind w:left="3600" w:firstLine="720"/>
        <w:jc w:val="both"/>
        <w:rPr>
          <w:sz w:val="24"/>
          <w:szCs w:val="24"/>
        </w:rPr>
      </w:pPr>
      <w:r w:rsidRPr="00244AC4">
        <w:rPr>
          <w:sz w:val="24"/>
          <w:szCs w:val="24"/>
        </w:rPr>
        <w:t>ZPAC Projekt</w:t>
      </w:r>
      <w:r>
        <w:rPr>
          <w:sz w:val="24"/>
          <w:szCs w:val="24"/>
        </w:rPr>
        <w:t>u</w:t>
      </w:r>
      <w:r w:rsidRPr="00244AC4">
        <w:rPr>
          <w:sz w:val="24"/>
          <w:szCs w:val="24"/>
        </w:rPr>
        <w:t xml:space="preserve"> vadītāja S.Vītola</w:t>
      </w:r>
    </w:p>
    <w:p w:rsidR="00946971" w:rsidRPr="009F4464" w:rsidRDefault="00946971" w:rsidP="00946971">
      <w:pPr>
        <w:ind w:left="3600" w:firstLine="720"/>
        <w:jc w:val="both"/>
        <w:rPr>
          <w:sz w:val="24"/>
          <w:szCs w:val="24"/>
        </w:rPr>
      </w:pPr>
      <w:r w:rsidRPr="009F4464">
        <w:rPr>
          <w:sz w:val="24"/>
          <w:szCs w:val="24"/>
        </w:rPr>
        <w:t xml:space="preserve">Informatīvo sistēmu nodaļas vadītājs A.Puzanovs </w:t>
      </w:r>
    </w:p>
    <w:p w:rsidR="00946971" w:rsidRPr="009F4464" w:rsidRDefault="00946971" w:rsidP="00946971">
      <w:pPr>
        <w:jc w:val="both"/>
        <w:rPr>
          <w:sz w:val="24"/>
          <w:szCs w:val="24"/>
        </w:rPr>
      </w:pPr>
      <w:r w:rsidRPr="009F4464">
        <w:rPr>
          <w:sz w:val="24"/>
          <w:szCs w:val="24"/>
        </w:rPr>
        <w:t xml:space="preserve">Komisijas sekretāre </w:t>
      </w:r>
      <w:r w:rsidRPr="009F4464">
        <w:rPr>
          <w:sz w:val="24"/>
          <w:szCs w:val="24"/>
        </w:rPr>
        <w:tab/>
      </w:r>
      <w:r w:rsidRPr="009F4464">
        <w:rPr>
          <w:sz w:val="24"/>
          <w:szCs w:val="24"/>
        </w:rPr>
        <w:tab/>
      </w:r>
      <w:r w:rsidRPr="009F4464">
        <w:rPr>
          <w:sz w:val="24"/>
          <w:szCs w:val="24"/>
        </w:rPr>
        <w:tab/>
      </w:r>
      <w:r w:rsidRPr="009F4464">
        <w:rPr>
          <w:sz w:val="24"/>
          <w:szCs w:val="24"/>
        </w:rPr>
        <w:tab/>
      </w:r>
      <w:r w:rsidR="00E649AC">
        <w:rPr>
          <w:sz w:val="24"/>
          <w:szCs w:val="24"/>
        </w:rPr>
        <w:t>galv.spec. iepirkumu jaut. L.Rube</w:t>
      </w:r>
      <w:r w:rsidRPr="009F4464">
        <w:rPr>
          <w:sz w:val="24"/>
          <w:szCs w:val="24"/>
        </w:rPr>
        <w:t xml:space="preserve"> </w:t>
      </w:r>
    </w:p>
    <w:p w:rsidR="00946971" w:rsidRDefault="00946971" w:rsidP="00946971">
      <w:pPr>
        <w:rPr>
          <w:b/>
          <w:sz w:val="24"/>
          <w:szCs w:val="24"/>
        </w:rPr>
      </w:pPr>
    </w:p>
    <w:p w:rsidR="008967AE" w:rsidRPr="00E348DF" w:rsidRDefault="00082DB3" w:rsidP="00E348DF">
      <w:pPr>
        <w:pStyle w:val="BodyText"/>
        <w:spacing w:after="0"/>
        <w:jc w:val="both"/>
        <w:rPr>
          <w:sz w:val="24"/>
          <w:szCs w:val="24"/>
        </w:rPr>
      </w:pPr>
      <w:r w:rsidRPr="00F365C3">
        <w:rPr>
          <w:b/>
          <w:sz w:val="24"/>
          <w:szCs w:val="24"/>
        </w:rPr>
        <w:t>Piedāvājumu iesniegšanas vieta un termiņš</w:t>
      </w:r>
      <w:r w:rsidRPr="005E0AC3">
        <w:rPr>
          <w:sz w:val="24"/>
          <w:szCs w:val="24"/>
        </w:rPr>
        <w:t xml:space="preserve"> </w:t>
      </w:r>
      <w:r w:rsidRPr="00F365C3">
        <w:rPr>
          <w:sz w:val="24"/>
          <w:szCs w:val="24"/>
        </w:rPr>
        <w:t xml:space="preserve">– LLU Saimnieciskā dienesta 17.kab., Lielajā ielā 2, Jelgavā, LV – 3001, līdz </w:t>
      </w:r>
      <w:r w:rsidR="008967AE">
        <w:rPr>
          <w:sz w:val="24"/>
          <w:szCs w:val="24"/>
        </w:rPr>
        <w:t>29</w:t>
      </w:r>
      <w:r w:rsidR="005B1CA5">
        <w:rPr>
          <w:sz w:val="24"/>
          <w:szCs w:val="24"/>
        </w:rPr>
        <w:t>.11</w:t>
      </w:r>
      <w:r w:rsidRPr="00F365C3">
        <w:rPr>
          <w:sz w:val="24"/>
          <w:szCs w:val="24"/>
        </w:rPr>
        <w:t>.201</w:t>
      </w:r>
      <w:r>
        <w:rPr>
          <w:sz w:val="24"/>
          <w:szCs w:val="24"/>
        </w:rPr>
        <w:t>7</w:t>
      </w:r>
      <w:r w:rsidRPr="00F365C3">
        <w:rPr>
          <w:sz w:val="24"/>
          <w:szCs w:val="24"/>
        </w:rPr>
        <w:t>. plkst. 11.00.</w:t>
      </w:r>
    </w:p>
    <w:p w:rsidR="00082DB3" w:rsidRPr="00E348DF" w:rsidRDefault="00082DB3" w:rsidP="00E348DF">
      <w:pPr>
        <w:jc w:val="both"/>
        <w:rPr>
          <w:sz w:val="24"/>
          <w:szCs w:val="24"/>
        </w:rPr>
      </w:pPr>
      <w:r w:rsidRPr="007E798D">
        <w:rPr>
          <w:b/>
          <w:sz w:val="24"/>
          <w:szCs w:val="24"/>
        </w:rPr>
        <w:t>Piedāvājumu atvēršanas vieta, datums, laiks</w:t>
      </w:r>
      <w:r w:rsidRPr="007E798D">
        <w:rPr>
          <w:sz w:val="24"/>
          <w:szCs w:val="24"/>
        </w:rPr>
        <w:t xml:space="preserve"> – LLU Saimnieciskā dienesta zālē, Lielajā ielā 2, Jelgavā, </w:t>
      </w:r>
      <w:r w:rsidR="008967AE">
        <w:rPr>
          <w:sz w:val="24"/>
          <w:szCs w:val="24"/>
        </w:rPr>
        <w:t>29</w:t>
      </w:r>
      <w:r w:rsidR="005B1CA5">
        <w:rPr>
          <w:sz w:val="24"/>
          <w:szCs w:val="24"/>
        </w:rPr>
        <w:t>.11</w:t>
      </w:r>
      <w:r w:rsidRPr="007E798D">
        <w:rPr>
          <w:sz w:val="24"/>
          <w:szCs w:val="24"/>
        </w:rPr>
        <w:t>.201</w:t>
      </w:r>
      <w:r>
        <w:rPr>
          <w:sz w:val="24"/>
          <w:szCs w:val="24"/>
        </w:rPr>
        <w:t>7</w:t>
      </w:r>
      <w:r w:rsidRPr="007E798D">
        <w:rPr>
          <w:sz w:val="24"/>
          <w:szCs w:val="24"/>
        </w:rPr>
        <w:t>. plkst. 11.00.</w:t>
      </w:r>
    </w:p>
    <w:p w:rsidR="00946971" w:rsidRPr="00F365C3" w:rsidRDefault="00946971" w:rsidP="00946971">
      <w:pPr>
        <w:pStyle w:val="Heading1"/>
        <w:jc w:val="both"/>
        <w:rPr>
          <w:sz w:val="24"/>
          <w:szCs w:val="24"/>
        </w:rPr>
      </w:pPr>
      <w:r w:rsidRPr="00F365C3">
        <w:rPr>
          <w:b/>
          <w:sz w:val="24"/>
          <w:szCs w:val="24"/>
        </w:rPr>
        <w:t>Piedāvājumu izvēles kritērijs:</w:t>
      </w:r>
      <w:r w:rsidRPr="00F365C3">
        <w:rPr>
          <w:sz w:val="24"/>
          <w:szCs w:val="24"/>
        </w:rPr>
        <w:t xml:space="preserve"> </w:t>
      </w:r>
      <w:r w:rsidRPr="00946971">
        <w:rPr>
          <w:sz w:val="24"/>
          <w:szCs w:val="24"/>
        </w:rPr>
        <w:t>saimnieciski visizdevīgāka</w:t>
      </w:r>
      <w:r>
        <w:rPr>
          <w:sz w:val="24"/>
          <w:szCs w:val="24"/>
        </w:rPr>
        <w:t>is</w:t>
      </w:r>
      <w:r w:rsidRPr="00946971">
        <w:rPr>
          <w:sz w:val="24"/>
          <w:szCs w:val="24"/>
        </w:rPr>
        <w:t xml:space="preserve"> piedāvājum</w:t>
      </w:r>
      <w:r>
        <w:rPr>
          <w:sz w:val="24"/>
          <w:szCs w:val="24"/>
        </w:rPr>
        <w:t>s</w:t>
      </w:r>
      <w:r w:rsidRPr="00946971">
        <w:rPr>
          <w:sz w:val="24"/>
          <w:szCs w:val="24"/>
        </w:rPr>
        <w:t xml:space="preserve"> no piedāvājumiem, kas atbilst Nolikuma prasībām un Tehniskajai specifikācijai</w:t>
      </w:r>
      <w:r w:rsidRPr="00F365C3">
        <w:rPr>
          <w:sz w:val="24"/>
          <w:szCs w:val="24"/>
        </w:rPr>
        <w:t>.</w:t>
      </w:r>
    </w:p>
    <w:p w:rsidR="00946971" w:rsidRPr="002F1026" w:rsidRDefault="00946971" w:rsidP="00946971">
      <w:pPr>
        <w:pStyle w:val="BodyText"/>
        <w:spacing w:after="0"/>
        <w:jc w:val="both"/>
        <w:rPr>
          <w:b/>
          <w:sz w:val="24"/>
          <w:szCs w:val="24"/>
        </w:rPr>
      </w:pPr>
    </w:p>
    <w:p w:rsidR="008967AE" w:rsidRPr="008967AE" w:rsidRDefault="008967AE" w:rsidP="008967AE">
      <w:pPr>
        <w:jc w:val="both"/>
        <w:rPr>
          <w:bCs/>
          <w:sz w:val="24"/>
          <w:szCs w:val="24"/>
        </w:rPr>
      </w:pPr>
      <w:r w:rsidRPr="008967AE">
        <w:rPr>
          <w:sz w:val="24"/>
          <w:szCs w:val="24"/>
        </w:rPr>
        <w:t>Iepirkumu komisija veic</w:t>
      </w:r>
      <w:r>
        <w:rPr>
          <w:sz w:val="24"/>
          <w:szCs w:val="24"/>
        </w:rPr>
        <w:t>a</w:t>
      </w:r>
      <w:r w:rsidRPr="008967AE">
        <w:rPr>
          <w:sz w:val="24"/>
          <w:szCs w:val="24"/>
        </w:rPr>
        <w:t xml:space="preserve"> piedāvājumu izvērtēšanu</w:t>
      </w:r>
      <w:r w:rsidRPr="008967AE">
        <w:rPr>
          <w:bCs/>
          <w:sz w:val="24"/>
          <w:szCs w:val="24"/>
        </w:rPr>
        <w:t xml:space="preserve"> 3 (trīs) posmos katrai daļai atsevišķi:</w:t>
      </w:r>
    </w:p>
    <w:p w:rsidR="008967AE" w:rsidRPr="008967AE" w:rsidRDefault="008967AE" w:rsidP="008967AE">
      <w:pPr>
        <w:pStyle w:val="ListParagraph"/>
        <w:numPr>
          <w:ilvl w:val="0"/>
          <w:numId w:val="5"/>
        </w:numPr>
        <w:jc w:val="both"/>
        <w:rPr>
          <w:bCs/>
          <w:sz w:val="24"/>
          <w:szCs w:val="24"/>
        </w:rPr>
      </w:pPr>
      <w:r w:rsidRPr="008967AE">
        <w:rPr>
          <w:bCs/>
          <w:sz w:val="24"/>
          <w:szCs w:val="24"/>
        </w:rPr>
        <w:t>1.posms – Piedāvājuma noformējuma un pretendentu atlases dokumentu pārbaude</w:t>
      </w:r>
    </w:p>
    <w:p w:rsidR="008967AE" w:rsidRPr="008967AE" w:rsidRDefault="008967AE" w:rsidP="008967AE">
      <w:pPr>
        <w:pStyle w:val="ListParagraph"/>
        <w:numPr>
          <w:ilvl w:val="0"/>
          <w:numId w:val="5"/>
        </w:numPr>
        <w:jc w:val="both"/>
        <w:rPr>
          <w:bCs/>
          <w:sz w:val="24"/>
          <w:szCs w:val="24"/>
        </w:rPr>
      </w:pPr>
      <w:r w:rsidRPr="008967AE">
        <w:rPr>
          <w:bCs/>
          <w:sz w:val="24"/>
          <w:szCs w:val="24"/>
        </w:rPr>
        <w:t>2.posms – Tehniskā piedāvājuma atbilstības pārbaude</w:t>
      </w:r>
    </w:p>
    <w:p w:rsidR="008967AE" w:rsidRPr="008967AE" w:rsidRDefault="008967AE" w:rsidP="008967AE">
      <w:pPr>
        <w:pStyle w:val="ListParagraph"/>
        <w:numPr>
          <w:ilvl w:val="0"/>
          <w:numId w:val="5"/>
        </w:numPr>
        <w:jc w:val="both"/>
        <w:rPr>
          <w:bCs/>
          <w:sz w:val="24"/>
          <w:szCs w:val="24"/>
        </w:rPr>
      </w:pPr>
      <w:r w:rsidRPr="008967AE">
        <w:rPr>
          <w:bCs/>
          <w:sz w:val="24"/>
          <w:szCs w:val="24"/>
        </w:rPr>
        <w:t>3.posms – Saimnieciski visizdevīgākā piedāvājuma vērtēšana</w:t>
      </w:r>
    </w:p>
    <w:p w:rsidR="008967AE" w:rsidRPr="008967AE" w:rsidRDefault="008967AE" w:rsidP="008967AE">
      <w:pPr>
        <w:pStyle w:val="BodyText"/>
        <w:spacing w:after="0"/>
        <w:jc w:val="both"/>
        <w:rPr>
          <w:bCs/>
          <w:i/>
          <w:sz w:val="24"/>
          <w:szCs w:val="24"/>
        </w:rPr>
      </w:pPr>
    </w:p>
    <w:p w:rsidR="008967AE" w:rsidRPr="008967AE" w:rsidRDefault="008967AE" w:rsidP="008967AE">
      <w:pPr>
        <w:pStyle w:val="BodyText"/>
        <w:spacing w:after="0"/>
        <w:jc w:val="both"/>
        <w:rPr>
          <w:bCs/>
          <w:i/>
          <w:sz w:val="24"/>
          <w:szCs w:val="24"/>
        </w:rPr>
      </w:pPr>
      <w:r w:rsidRPr="008967AE">
        <w:rPr>
          <w:bCs/>
          <w:i/>
          <w:sz w:val="24"/>
          <w:szCs w:val="24"/>
        </w:rPr>
        <w:t>Komisijas vērtējums pa daļām</w:t>
      </w:r>
    </w:p>
    <w:p w:rsidR="008967AE" w:rsidRPr="008967AE" w:rsidRDefault="008967AE" w:rsidP="00E348DF">
      <w:pPr>
        <w:spacing w:after="200" w:line="276" w:lineRule="auto"/>
        <w:rPr>
          <w:b/>
          <w:bCs/>
          <w:color w:val="000000"/>
          <w:sz w:val="24"/>
          <w:szCs w:val="24"/>
          <w:u w:val="single"/>
        </w:rPr>
      </w:pPr>
      <w:r w:rsidRPr="008967AE">
        <w:rPr>
          <w:b/>
          <w:bCs/>
          <w:color w:val="000000"/>
          <w:sz w:val="24"/>
          <w:szCs w:val="24"/>
          <w:u w:val="single"/>
        </w:rPr>
        <w:t xml:space="preserve">1.daļa: svari </w:t>
      </w:r>
    </w:p>
    <w:p w:rsidR="008967AE" w:rsidRPr="008967AE" w:rsidRDefault="008967AE" w:rsidP="008967AE">
      <w:pPr>
        <w:jc w:val="both"/>
        <w:rPr>
          <w:sz w:val="24"/>
          <w:szCs w:val="24"/>
        </w:rPr>
      </w:pPr>
      <w:r w:rsidRPr="008967AE">
        <w:rPr>
          <w:sz w:val="24"/>
          <w:szCs w:val="24"/>
        </w:rPr>
        <w:t>Piedāvājumu iesniedzēju saraksts:</w:t>
      </w:r>
    </w:p>
    <w:tbl>
      <w:tblPr>
        <w:tblpPr w:leftFromText="180" w:rightFromText="180" w:vertAnchor="text" w:tblpX="33"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194"/>
        <w:gridCol w:w="3303"/>
        <w:gridCol w:w="1497"/>
        <w:gridCol w:w="2321"/>
      </w:tblGrid>
      <w:tr w:rsidR="008967AE" w:rsidRPr="008967AE" w:rsidTr="00517C10">
        <w:tc>
          <w:tcPr>
            <w:tcW w:w="588" w:type="dxa"/>
            <w:vAlign w:val="center"/>
          </w:tcPr>
          <w:p w:rsidR="008967AE" w:rsidRPr="008967AE" w:rsidRDefault="008967AE" w:rsidP="00517C10">
            <w:pPr>
              <w:jc w:val="center"/>
              <w:rPr>
                <w:b/>
                <w:sz w:val="24"/>
                <w:szCs w:val="24"/>
              </w:rPr>
            </w:pPr>
            <w:r w:rsidRPr="008967AE">
              <w:rPr>
                <w:b/>
                <w:sz w:val="24"/>
                <w:szCs w:val="24"/>
              </w:rPr>
              <w:t>Nr.</w:t>
            </w:r>
          </w:p>
          <w:p w:rsidR="008967AE" w:rsidRPr="008967AE" w:rsidRDefault="008967AE" w:rsidP="00517C10">
            <w:pPr>
              <w:jc w:val="center"/>
              <w:rPr>
                <w:b/>
                <w:sz w:val="24"/>
                <w:szCs w:val="24"/>
              </w:rPr>
            </w:pPr>
            <w:r w:rsidRPr="008967AE">
              <w:rPr>
                <w:b/>
                <w:sz w:val="24"/>
                <w:szCs w:val="24"/>
              </w:rPr>
              <w:t>p.k.</w:t>
            </w:r>
          </w:p>
        </w:tc>
        <w:tc>
          <w:tcPr>
            <w:tcW w:w="2220" w:type="dxa"/>
            <w:vAlign w:val="center"/>
          </w:tcPr>
          <w:p w:rsidR="008967AE" w:rsidRPr="008967AE" w:rsidRDefault="008967AE" w:rsidP="00517C10">
            <w:pPr>
              <w:jc w:val="center"/>
              <w:rPr>
                <w:b/>
                <w:sz w:val="24"/>
                <w:szCs w:val="24"/>
              </w:rPr>
            </w:pPr>
            <w:r w:rsidRPr="008967AE">
              <w:rPr>
                <w:b/>
                <w:sz w:val="24"/>
                <w:szCs w:val="24"/>
              </w:rPr>
              <w:t>Pretendents</w:t>
            </w:r>
          </w:p>
        </w:tc>
        <w:tc>
          <w:tcPr>
            <w:tcW w:w="3364" w:type="dxa"/>
            <w:vAlign w:val="center"/>
          </w:tcPr>
          <w:p w:rsidR="008967AE" w:rsidRPr="008967AE" w:rsidRDefault="008967AE" w:rsidP="00517C10">
            <w:pPr>
              <w:jc w:val="center"/>
              <w:rPr>
                <w:b/>
                <w:sz w:val="24"/>
                <w:szCs w:val="24"/>
              </w:rPr>
            </w:pPr>
            <w:r w:rsidRPr="008967AE">
              <w:rPr>
                <w:b/>
                <w:sz w:val="24"/>
                <w:szCs w:val="24"/>
              </w:rPr>
              <w:t>Adrese</w:t>
            </w:r>
          </w:p>
        </w:tc>
        <w:tc>
          <w:tcPr>
            <w:tcW w:w="1390" w:type="dxa"/>
            <w:vAlign w:val="center"/>
          </w:tcPr>
          <w:p w:rsidR="008967AE" w:rsidRPr="008967AE" w:rsidRDefault="008967AE" w:rsidP="00517C10">
            <w:pPr>
              <w:jc w:val="center"/>
              <w:rPr>
                <w:b/>
                <w:sz w:val="24"/>
                <w:szCs w:val="24"/>
              </w:rPr>
            </w:pPr>
            <w:r w:rsidRPr="008967AE">
              <w:rPr>
                <w:b/>
                <w:sz w:val="24"/>
                <w:szCs w:val="24"/>
              </w:rPr>
              <w:t>Iesniegšanas laiks</w:t>
            </w:r>
          </w:p>
        </w:tc>
        <w:tc>
          <w:tcPr>
            <w:tcW w:w="2356" w:type="dxa"/>
            <w:vAlign w:val="center"/>
          </w:tcPr>
          <w:p w:rsidR="008967AE" w:rsidRPr="008967AE" w:rsidRDefault="008967AE" w:rsidP="00517C10">
            <w:pPr>
              <w:jc w:val="center"/>
              <w:rPr>
                <w:b/>
                <w:sz w:val="24"/>
                <w:szCs w:val="24"/>
              </w:rPr>
            </w:pPr>
            <w:r w:rsidRPr="008967AE">
              <w:rPr>
                <w:b/>
                <w:sz w:val="24"/>
                <w:szCs w:val="24"/>
              </w:rPr>
              <w:t xml:space="preserve">Kopējā cenu summa par norādīto daudzumu </w:t>
            </w:r>
          </w:p>
          <w:p w:rsidR="008967AE" w:rsidRPr="008967AE" w:rsidRDefault="008967AE" w:rsidP="00517C10">
            <w:pPr>
              <w:jc w:val="center"/>
              <w:rPr>
                <w:b/>
                <w:sz w:val="24"/>
                <w:szCs w:val="24"/>
              </w:rPr>
            </w:pPr>
            <w:r w:rsidRPr="008967AE">
              <w:rPr>
                <w:sz w:val="24"/>
                <w:szCs w:val="24"/>
              </w:rPr>
              <w:t>EUR bez PVN</w:t>
            </w:r>
          </w:p>
        </w:tc>
      </w:tr>
      <w:tr w:rsidR="008967AE" w:rsidRPr="000774D5" w:rsidTr="00517C10">
        <w:trPr>
          <w:trHeight w:val="650"/>
        </w:trPr>
        <w:tc>
          <w:tcPr>
            <w:tcW w:w="588" w:type="dxa"/>
            <w:vAlign w:val="center"/>
          </w:tcPr>
          <w:p w:rsidR="008967AE" w:rsidRPr="008967AE" w:rsidRDefault="008967AE" w:rsidP="00517C10">
            <w:pPr>
              <w:jc w:val="center"/>
              <w:rPr>
                <w:sz w:val="24"/>
                <w:szCs w:val="24"/>
              </w:rPr>
            </w:pPr>
            <w:r w:rsidRPr="008967AE">
              <w:rPr>
                <w:sz w:val="24"/>
                <w:szCs w:val="24"/>
              </w:rPr>
              <w:t>1.</w:t>
            </w:r>
          </w:p>
        </w:tc>
        <w:tc>
          <w:tcPr>
            <w:tcW w:w="2220" w:type="dxa"/>
            <w:vAlign w:val="center"/>
          </w:tcPr>
          <w:p w:rsidR="008967AE" w:rsidRPr="008967AE" w:rsidRDefault="008967AE" w:rsidP="00517C10">
            <w:pPr>
              <w:jc w:val="center"/>
              <w:rPr>
                <w:sz w:val="24"/>
                <w:szCs w:val="24"/>
              </w:rPr>
            </w:pPr>
            <w:r w:rsidRPr="008967AE">
              <w:rPr>
                <w:sz w:val="24"/>
                <w:szCs w:val="24"/>
              </w:rPr>
              <w:t>SIA “Saint-Tech”</w:t>
            </w:r>
          </w:p>
        </w:tc>
        <w:tc>
          <w:tcPr>
            <w:tcW w:w="3364" w:type="dxa"/>
            <w:vAlign w:val="center"/>
          </w:tcPr>
          <w:p w:rsidR="008967AE" w:rsidRPr="008967AE" w:rsidRDefault="008967AE" w:rsidP="00517C10">
            <w:pPr>
              <w:rPr>
                <w:sz w:val="24"/>
                <w:szCs w:val="24"/>
              </w:rPr>
            </w:pPr>
            <w:r w:rsidRPr="008967AE">
              <w:rPr>
                <w:sz w:val="24"/>
                <w:szCs w:val="24"/>
              </w:rPr>
              <w:t>Maskavas iela 418-2, Rīga, LV-1063, Reģ. Nr. 40103232449</w:t>
            </w:r>
          </w:p>
        </w:tc>
        <w:tc>
          <w:tcPr>
            <w:tcW w:w="1390" w:type="dxa"/>
            <w:vAlign w:val="center"/>
          </w:tcPr>
          <w:p w:rsidR="008967AE" w:rsidRPr="008967AE" w:rsidRDefault="008967AE" w:rsidP="00517C10">
            <w:pPr>
              <w:jc w:val="center"/>
              <w:rPr>
                <w:sz w:val="24"/>
                <w:szCs w:val="24"/>
              </w:rPr>
            </w:pPr>
            <w:r w:rsidRPr="008967AE">
              <w:rPr>
                <w:sz w:val="24"/>
                <w:szCs w:val="24"/>
              </w:rPr>
              <w:t>27.11.2017.</w:t>
            </w:r>
          </w:p>
          <w:p w:rsidR="008967AE" w:rsidRPr="008967AE" w:rsidRDefault="008967AE" w:rsidP="00517C10">
            <w:pPr>
              <w:jc w:val="center"/>
              <w:rPr>
                <w:sz w:val="24"/>
                <w:szCs w:val="24"/>
              </w:rPr>
            </w:pPr>
            <w:r w:rsidRPr="008967AE">
              <w:rPr>
                <w:sz w:val="24"/>
                <w:szCs w:val="24"/>
              </w:rPr>
              <w:t>pl.10.30.</w:t>
            </w:r>
          </w:p>
        </w:tc>
        <w:tc>
          <w:tcPr>
            <w:tcW w:w="2356" w:type="dxa"/>
            <w:vAlign w:val="center"/>
          </w:tcPr>
          <w:p w:rsidR="008967AE" w:rsidRPr="008967AE" w:rsidRDefault="008967AE" w:rsidP="00517C10">
            <w:pPr>
              <w:jc w:val="center"/>
              <w:rPr>
                <w:sz w:val="24"/>
                <w:szCs w:val="24"/>
              </w:rPr>
            </w:pPr>
            <w:r w:rsidRPr="008967AE">
              <w:rPr>
                <w:sz w:val="24"/>
                <w:szCs w:val="24"/>
              </w:rPr>
              <w:t>1 390.00</w:t>
            </w:r>
          </w:p>
        </w:tc>
      </w:tr>
    </w:tbl>
    <w:p w:rsidR="00D97662" w:rsidRPr="00B1134B" w:rsidRDefault="00D97662" w:rsidP="00D97662">
      <w:pPr>
        <w:pStyle w:val="BodyText"/>
        <w:spacing w:after="0"/>
        <w:jc w:val="both"/>
        <w:rPr>
          <w:bCs/>
          <w:i/>
          <w:sz w:val="24"/>
          <w:szCs w:val="24"/>
          <w:u w:val="single"/>
        </w:rPr>
      </w:pPr>
      <w:r w:rsidRPr="00B1134B">
        <w:rPr>
          <w:bCs/>
          <w:i/>
          <w:sz w:val="24"/>
          <w:szCs w:val="24"/>
          <w:u w:val="single"/>
        </w:rPr>
        <w:lastRenderedPageBreak/>
        <w:t>Komisijas vērtējums pa posmiem:</w:t>
      </w:r>
    </w:p>
    <w:p w:rsidR="008967AE" w:rsidRPr="007C7AEF" w:rsidRDefault="008967AE" w:rsidP="008967AE">
      <w:pPr>
        <w:jc w:val="both"/>
        <w:rPr>
          <w:i/>
          <w:sz w:val="18"/>
          <w:u w:val="single"/>
        </w:rPr>
      </w:pPr>
    </w:p>
    <w:p w:rsidR="008967AE" w:rsidRPr="008967AE" w:rsidRDefault="008967AE" w:rsidP="008967AE">
      <w:pPr>
        <w:jc w:val="both"/>
        <w:rPr>
          <w:sz w:val="24"/>
        </w:rPr>
      </w:pPr>
      <w:r w:rsidRPr="008967AE">
        <w:rPr>
          <w:b/>
          <w:bCs/>
          <w:i/>
          <w:sz w:val="24"/>
        </w:rPr>
        <w:t xml:space="preserve">1.posms: </w:t>
      </w:r>
      <w:r>
        <w:rPr>
          <w:sz w:val="24"/>
        </w:rPr>
        <w:t>komisija secināja</w:t>
      </w:r>
      <w:r w:rsidRPr="008967AE">
        <w:rPr>
          <w:sz w:val="24"/>
        </w:rPr>
        <w:t>, ka pretendenta piedāvājums ir noformēts atbilstoši nolikuma 1.5.4., 1.5.5., 1.5.6., 1.5.7., un 1.5.8.punktu prasībām un ir iesniegti visi nolikuma 4.punktā norādītie pretendentu atlases dokumenti un atbilst pretendentam izvirzītajām kvalifikācijas prasībām.</w:t>
      </w:r>
    </w:p>
    <w:p w:rsidR="008967AE" w:rsidRPr="008967AE" w:rsidRDefault="008967AE" w:rsidP="008967AE">
      <w:pPr>
        <w:jc w:val="both"/>
        <w:rPr>
          <w:b/>
          <w:bCs/>
          <w:i/>
          <w:sz w:val="24"/>
        </w:rPr>
      </w:pPr>
    </w:p>
    <w:p w:rsidR="008967AE" w:rsidRPr="008967AE" w:rsidRDefault="008967AE" w:rsidP="008967AE">
      <w:pPr>
        <w:pStyle w:val="ListParagraph"/>
        <w:tabs>
          <w:tab w:val="left" w:pos="284"/>
          <w:tab w:val="left" w:pos="426"/>
        </w:tabs>
        <w:ind w:left="0"/>
        <w:jc w:val="both"/>
        <w:rPr>
          <w:sz w:val="24"/>
          <w:szCs w:val="22"/>
        </w:rPr>
      </w:pPr>
      <w:r w:rsidRPr="008967AE">
        <w:rPr>
          <w:b/>
          <w:bCs/>
          <w:i/>
          <w:sz w:val="24"/>
        </w:rPr>
        <w:t xml:space="preserve">2.posms: </w:t>
      </w:r>
      <w:r>
        <w:rPr>
          <w:bCs/>
          <w:sz w:val="24"/>
        </w:rPr>
        <w:t>komisija secināja</w:t>
      </w:r>
      <w:r w:rsidRPr="008967AE">
        <w:rPr>
          <w:bCs/>
          <w:sz w:val="24"/>
        </w:rPr>
        <w:t xml:space="preserve">, ka </w:t>
      </w:r>
      <w:r w:rsidRPr="008967AE">
        <w:rPr>
          <w:sz w:val="24"/>
          <w:szCs w:val="22"/>
        </w:rPr>
        <w:t>SIA “</w:t>
      </w:r>
      <w:r w:rsidRPr="008967AE">
        <w:rPr>
          <w:sz w:val="24"/>
        </w:rPr>
        <w:t>Saint-Tech</w:t>
      </w:r>
      <w:r w:rsidRPr="008967AE">
        <w:rPr>
          <w:sz w:val="24"/>
          <w:szCs w:val="22"/>
        </w:rPr>
        <w:t>” tehniskais piedāvājums ir iesniegts par visu apjomu un atbilst tehniskajā specifikācijā izvirzītajām prasībām.</w:t>
      </w:r>
    </w:p>
    <w:p w:rsidR="008967AE" w:rsidRDefault="008967AE" w:rsidP="008967AE">
      <w:pPr>
        <w:tabs>
          <w:tab w:val="left" w:pos="284"/>
        </w:tabs>
        <w:jc w:val="both"/>
        <w:rPr>
          <w:b/>
          <w:i/>
          <w:sz w:val="24"/>
        </w:rPr>
      </w:pPr>
    </w:p>
    <w:p w:rsidR="008967AE" w:rsidRPr="008967AE" w:rsidRDefault="008967AE" w:rsidP="008967AE">
      <w:pPr>
        <w:tabs>
          <w:tab w:val="left" w:pos="284"/>
        </w:tabs>
        <w:jc w:val="both"/>
        <w:rPr>
          <w:sz w:val="24"/>
        </w:rPr>
      </w:pPr>
      <w:r w:rsidRPr="008967AE">
        <w:rPr>
          <w:b/>
          <w:i/>
          <w:sz w:val="24"/>
        </w:rPr>
        <w:t xml:space="preserve">3.posms: </w:t>
      </w:r>
      <w:r>
        <w:rPr>
          <w:bCs/>
          <w:sz w:val="24"/>
        </w:rPr>
        <w:t>komisija secināja</w:t>
      </w:r>
      <w:r w:rsidRPr="008967AE">
        <w:rPr>
          <w:bCs/>
          <w:sz w:val="24"/>
        </w:rPr>
        <w:t xml:space="preserve">, ka </w:t>
      </w:r>
      <w:r w:rsidRPr="008967AE">
        <w:rPr>
          <w:sz w:val="24"/>
          <w:szCs w:val="22"/>
        </w:rPr>
        <w:t>SIA „</w:t>
      </w:r>
      <w:r w:rsidRPr="008967AE">
        <w:rPr>
          <w:sz w:val="24"/>
        </w:rPr>
        <w:t>Saint-Tech</w:t>
      </w:r>
      <w:r w:rsidRPr="008967AE">
        <w:rPr>
          <w:sz w:val="24"/>
          <w:szCs w:val="22"/>
        </w:rPr>
        <w:t xml:space="preserve">” piedāvātā kopējā cenu summa par norādīto daudzumu ir pieņemama (1 390.00 EUR bez PVN) un piedāvājums ir saimnieciski visizdevīgākais. Komisija </w:t>
      </w:r>
      <w:r>
        <w:rPr>
          <w:sz w:val="24"/>
          <w:szCs w:val="22"/>
        </w:rPr>
        <w:t>atzina</w:t>
      </w:r>
      <w:r w:rsidRPr="008967AE">
        <w:rPr>
          <w:sz w:val="24"/>
          <w:szCs w:val="22"/>
        </w:rPr>
        <w:t xml:space="preserve"> SIA „</w:t>
      </w:r>
      <w:r w:rsidRPr="008967AE">
        <w:rPr>
          <w:sz w:val="24"/>
        </w:rPr>
        <w:t>Saint-Tech</w:t>
      </w:r>
      <w:r w:rsidRPr="008967AE">
        <w:rPr>
          <w:sz w:val="24"/>
          <w:szCs w:val="22"/>
        </w:rPr>
        <w:t xml:space="preserve">” par konkursa 1.daļas iespējamo uzvarētāju. </w:t>
      </w:r>
    </w:p>
    <w:p w:rsidR="008967AE" w:rsidRDefault="008967AE" w:rsidP="00E748F1">
      <w:pPr>
        <w:pStyle w:val="ListParagraph"/>
        <w:ind w:left="0" w:firstLine="720"/>
        <w:jc w:val="both"/>
        <w:rPr>
          <w:sz w:val="24"/>
          <w:szCs w:val="24"/>
        </w:rPr>
      </w:pPr>
    </w:p>
    <w:p w:rsidR="00E748F1" w:rsidRPr="00E748F1" w:rsidRDefault="00E748F1" w:rsidP="00E748F1">
      <w:pPr>
        <w:pStyle w:val="ListParagraph"/>
        <w:ind w:left="0" w:firstLine="720"/>
        <w:jc w:val="both"/>
        <w:rPr>
          <w:sz w:val="24"/>
          <w:szCs w:val="24"/>
        </w:rPr>
      </w:pPr>
      <w:r w:rsidRPr="00E748F1">
        <w:rPr>
          <w:sz w:val="24"/>
          <w:szCs w:val="24"/>
        </w:rPr>
        <w:t xml:space="preserve">Pirms lēmuma par konkursa </w:t>
      </w:r>
      <w:r w:rsidR="008967AE">
        <w:rPr>
          <w:sz w:val="24"/>
          <w:szCs w:val="24"/>
        </w:rPr>
        <w:t xml:space="preserve">1.daļas </w:t>
      </w:r>
      <w:r w:rsidRPr="00E748F1">
        <w:rPr>
          <w:sz w:val="24"/>
          <w:szCs w:val="24"/>
        </w:rPr>
        <w:t>uzvarētāja pieņemšanas, komisijai jāizvērtē</w:t>
      </w:r>
      <w:r>
        <w:rPr>
          <w:sz w:val="24"/>
          <w:szCs w:val="24"/>
        </w:rPr>
        <w:t>,</w:t>
      </w:r>
      <w:r w:rsidRPr="00E748F1">
        <w:rPr>
          <w:sz w:val="24"/>
          <w:szCs w:val="24"/>
        </w:rPr>
        <w:t xml:space="preserve"> vai uz SIA „</w:t>
      </w:r>
      <w:r w:rsidR="008967AE" w:rsidRPr="008967AE">
        <w:rPr>
          <w:sz w:val="24"/>
        </w:rPr>
        <w:t>Saint-Tech</w:t>
      </w:r>
      <w:r w:rsidRPr="00E748F1">
        <w:rPr>
          <w:sz w:val="24"/>
          <w:szCs w:val="24"/>
        </w:rPr>
        <w:t xml:space="preserve">” neattiecas nolikuma 3.punktā minētie izslēgšanas nosacījumi. Komisija nolikuma 3.punktā izslēgšanas gadījumu pārbaudi veic PIL </w:t>
      </w:r>
      <w:proofErr w:type="gramStart"/>
      <w:r w:rsidRPr="00E748F1">
        <w:rPr>
          <w:sz w:val="24"/>
          <w:szCs w:val="24"/>
        </w:rPr>
        <w:t>42.panta</w:t>
      </w:r>
      <w:proofErr w:type="gramEnd"/>
      <w:r w:rsidRPr="00E748F1">
        <w:rPr>
          <w:sz w:val="24"/>
          <w:szCs w:val="24"/>
        </w:rPr>
        <w:t xml:space="preserve"> noteiktajā kārtībā. </w:t>
      </w:r>
    </w:p>
    <w:p w:rsidR="00E748F1" w:rsidRPr="00E748F1" w:rsidRDefault="00E748F1" w:rsidP="00E748F1">
      <w:pPr>
        <w:rPr>
          <w:sz w:val="24"/>
          <w:szCs w:val="24"/>
        </w:rPr>
      </w:pPr>
    </w:p>
    <w:p w:rsidR="00E748F1" w:rsidRPr="00E748F1" w:rsidRDefault="00E748F1" w:rsidP="00E748F1">
      <w:pPr>
        <w:jc w:val="both"/>
        <w:rPr>
          <w:sz w:val="24"/>
          <w:szCs w:val="24"/>
          <w:lang w:eastAsia="en-US"/>
        </w:rPr>
      </w:pPr>
      <w:r>
        <w:rPr>
          <w:sz w:val="24"/>
          <w:szCs w:val="24"/>
        </w:rPr>
        <w:t>Izvērtējot</w:t>
      </w:r>
      <w:r w:rsidRPr="00E748F1">
        <w:rPr>
          <w:sz w:val="24"/>
          <w:szCs w:val="24"/>
        </w:rPr>
        <w:t xml:space="preserve"> Ministru kabineta </w:t>
      </w:r>
      <w:r>
        <w:rPr>
          <w:sz w:val="24"/>
          <w:szCs w:val="24"/>
        </w:rPr>
        <w:t xml:space="preserve">noteiktās informācijas sistēmas saņemto informāciju, komisija secināja, </w:t>
      </w:r>
      <w:r w:rsidRPr="00E748F1">
        <w:rPr>
          <w:sz w:val="24"/>
          <w:szCs w:val="24"/>
        </w:rPr>
        <w:t>ka</w:t>
      </w:r>
      <w:r>
        <w:rPr>
          <w:sz w:val="24"/>
          <w:szCs w:val="24"/>
        </w:rPr>
        <w:t xml:space="preserve"> uz </w:t>
      </w:r>
      <w:r w:rsidRPr="00E748F1">
        <w:rPr>
          <w:sz w:val="24"/>
          <w:szCs w:val="24"/>
        </w:rPr>
        <w:t>SIA „</w:t>
      </w:r>
      <w:r w:rsidR="008967AE" w:rsidRPr="008967AE">
        <w:rPr>
          <w:sz w:val="24"/>
        </w:rPr>
        <w:t>Saint-Tech</w:t>
      </w:r>
      <w:r w:rsidRPr="00E748F1">
        <w:rPr>
          <w:sz w:val="24"/>
          <w:szCs w:val="24"/>
        </w:rPr>
        <w:t>”</w:t>
      </w:r>
      <w:r>
        <w:rPr>
          <w:sz w:val="24"/>
          <w:szCs w:val="24"/>
        </w:rPr>
        <w:t xml:space="preserve"> neattiecas nolikuma 3.punktā minētie izslēgšanas nosacījumi un ka nav tādu apstākļu, kuri tam liegtu piedalīties iepirkuma procedūrā saskaņā ar Publisko iepirkumu likuma prasībām. </w:t>
      </w:r>
    </w:p>
    <w:p w:rsidR="00BD27BE" w:rsidRDefault="00BD27BE" w:rsidP="00E748F1">
      <w:pPr>
        <w:jc w:val="both"/>
        <w:rPr>
          <w:color w:val="000000"/>
          <w:sz w:val="24"/>
          <w:szCs w:val="24"/>
        </w:rPr>
      </w:pPr>
    </w:p>
    <w:p w:rsidR="00E748F1" w:rsidRPr="00E748F1" w:rsidRDefault="00E748F1" w:rsidP="00E748F1">
      <w:pPr>
        <w:jc w:val="both"/>
        <w:rPr>
          <w:b/>
          <w:sz w:val="24"/>
          <w:szCs w:val="24"/>
        </w:rPr>
      </w:pPr>
      <w:r w:rsidRPr="00E748F1">
        <w:rPr>
          <w:color w:val="000000"/>
          <w:sz w:val="24"/>
          <w:szCs w:val="24"/>
        </w:rPr>
        <w:t xml:space="preserve">Komisija ar </w:t>
      </w:r>
      <w:r w:rsidR="000F4B22">
        <w:rPr>
          <w:color w:val="000000"/>
          <w:sz w:val="24"/>
          <w:szCs w:val="24"/>
        </w:rPr>
        <w:t>5</w:t>
      </w:r>
      <w:r w:rsidRPr="00E748F1">
        <w:rPr>
          <w:color w:val="000000"/>
          <w:sz w:val="24"/>
          <w:szCs w:val="24"/>
        </w:rPr>
        <w:t xml:space="preserve"> balsīm “par” </w:t>
      </w:r>
      <w:r>
        <w:rPr>
          <w:b/>
          <w:color w:val="000000"/>
          <w:sz w:val="24"/>
          <w:szCs w:val="24"/>
        </w:rPr>
        <w:t>nolēma</w:t>
      </w:r>
      <w:r w:rsidRPr="00E748F1">
        <w:rPr>
          <w:b/>
          <w:color w:val="000000"/>
          <w:sz w:val="24"/>
          <w:szCs w:val="24"/>
        </w:rPr>
        <w:t>:</w:t>
      </w:r>
      <w:r w:rsidRPr="00E748F1">
        <w:rPr>
          <w:color w:val="000000"/>
          <w:sz w:val="24"/>
          <w:szCs w:val="24"/>
        </w:rPr>
        <w:t xml:space="preserve"> </w:t>
      </w:r>
      <w:r w:rsidRPr="00E748F1">
        <w:rPr>
          <w:sz w:val="24"/>
          <w:szCs w:val="24"/>
        </w:rPr>
        <w:t>par šī konkursa</w:t>
      </w:r>
      <w:r w:rsidR="008967AE">
        <w:rPr>
          <w:sz w:val="24"/>
          <w:szCs w:val="24"/>
        </w:rPr>
        <w:t xml:space="preserve"> 1.daļas</w:t>
      </w:r>
      <w:r w:rsidRPr="00E748F1">
        <w:rPr>
          <w:sz w:val="24"/>
          <w:szCs w:val="24"/>
        </w:rPr>
        <w:t xml:space="preserve"> </w:t>
      </w:r>
      <w:r w:rsidRPr="00E748F1">
        <w:rPr>
          <w:color w:val="000000"/>
          <w:sz w:val="24"/>
          <w:szCs w:val="24"/>
        </w:rPr>
        <w:t xml:space="preserve">uzvarētāju atzīt </w:t>
      </w:r>
      <w:r w:rsidRPr="00E748F1">
        <w:rPr>
          <w:sz w:val="24"/>
          <w:szCs w:val="24"/>
        </w:rPr>
        <w:t>SIA „</w:t>
      </w:r>
      <w:r w:rsidR="008967AE" w:rsidRPr="008967AE">
        <w:rPr>
          <w:sz w:val="24"/>
        </w:rPr>
        <w:t>Saint-Tech</w:t>
      </w:r>
      <w:r w:rsidRPr="00E748F1">
        <w:rPr>
          <w:sz w:val="24"/>
          <w:szCs w:val="24"/>
        </w:rPr>
        <w:t>”.</w:t>
      </w:r>
    </w:p>
    <w:p w:rsidR="00E748F1" w:rsidRPr="00E748F1" w:rsidRDefault="00E748F1" w:rsidP="00E748F1">
      <w:pPr>
        <w:spacing w:line="276" w:lineRule="auto"/>
        <w:jc w:val="both"/>
        <w:rPr>
          <w:b/>
          <w:sz w:val="24"/>
          <w:szCs w:val="24"/>
        </w:rPr>
      </w:pPr>
    </w:p>
    <w:p w:rsidR="008967AE" w:rsidRPr="008967AE" w:rsidRDefault="008967AE" w:rsidP="008967AE">
      <w:pPr>
        <w:spacing w:line="276" w:lineRule="auto"/>
        <w:jc w:val="both"/>
        <w:rPr>
          <w:sz w:val="24"/>
        </w:rPr>
      </w:pPr>
      <w:r w:rsidRPr="008967AE">
        <w:rPr>
          <w:b/>
          <w:sz w:val="24"/>
        </w:rPr>
        <w:t xml:space="preserve">Komisijas lēmums: </w:t>
      </w:r>
      <w:r w:rsidRPr="008967AE">
        <w:rPr>
          <w:sz w:val="24"/>
        </w:rPr>
        <w:t>līgumu par</w:t>
      </w:r>
      <w:r w:rsidRPr="008967AE">
        <w:rPr>
          <w:bCs/>
          <w:i/>
          <w:sz w:val="24"/>
          <w:szCs w:val="32"/>
        </w:rPr>
        <w:t xml:space="preserve"> 1.daļa: svaru piegādi </w:t>
      </w:r>
      <w:r w:rsidRPr="008967AE">
        <w:rPr>
          <w:sz w:val="24"/>
        </w:rPr>
        <w:t>slēgt ar SIA „Saint-Tech”, jo šī pretendenta piedāvājums, atbilst konkursa nolikumā izvirzītajām piedāvājuma noformējuma prasībām, ir iesniegti visi pretendentu atlases dokumenti, piedāvājums ir iesniegts par visu apjomu un atbilst tehniskajā specifikācijā izvirzītajām prasībām, piedāvājums ir par pieņemamu piedāvāto kopējo cenu summu par norādīto daudzumu (1 390.00 EUR bez PVN) un ir saimnieciski visizdevīgākais. Paredzamā līguma summa ir 1 390.00 EUR bez PVN.</w:t>
      </w:r>
    </w:p>
    <w:p w:rsidR="00E649AC" w:rsidRPr="000F4B22" w:rsidRDefault="00E649AC" w:rsidP="00A41976">
      <w:pPr>
        <w:pStyle w:val="BodyText"/>
        <w:spacing w:after="0"/>
        <w:jc w:val="both"/>
        <w:rPr>
          <w:bCs/>
          <w:i/>
          <w:sz w:val="32"/>
          <w:szCs w:val="24"/>
          <w:u w:val="single"/>
        </w:rPr>
      </w:pPr>
    </w:p>
    <w:p w:rsidR="00DE5598" w:rsidRDefault="00DE5598" w:rsidP="00946971">
      <w:pPr>
        <w:jc w:val="both"/>
        <w:rPr>
          <w:sz w:val="24"/>
          <w:szCs w:val="24"/>
        </w:rPr>
      </w:pPr>
    </w:p>
    <w:p w:rsidR="00423473" w:rsidRDefault="00423473" w:rsidP="00946971">
      <w:pPr>
        <w:jc w:val="both"/>
        <w:rPr>
          <w:sz w:val="24"/>
          <w:szCs w:val="24"/>
        </w:rPr>
      </w:pPr>
    </w:p>
    <w:p w:rsidR="008967AE" w:rsidRPr="008967AE" w:rsidRDefault="008967AE" w:rsidP="008967AE">
      <w:pPr>
        <w:jc w:val="both"/>
        <w:rPr>
          <w:b/>
          <w:bCs/>
          <w:color w:val="000000"/>
          <w:sz w:val="24"/>
          <w:szCs w:val="24"/>
          <w:u w:val="single"/>
        </w:rPr>
      </w:pPr>
      <w:r w:rsidRPr="008967AE">
        <w:rPr>
          <w:b/>
          <w:bCs/>
          <w:color w:val="000000"/>
          <w:sz w:val="24"/>
          <w:szCs w:val="24"/>
          <w:u w:val="single"/>
        </w:rPr>
        <w:t xml:space="preserve">2.daļa: putekļu nosūcējs </w:t>
      </w:r>
    </w:p>
    <w:p w:rsidR="008967AE" w:rsidRPr="008967AE" w:rsidRDefault="008967AE" w:rsidP="008967AE">
      <w:pPr>
        <w:pStyle w:val="ListParagraph"/>
        <w:numPr>
          <w:ilvl w:val="0"/>
          <w:numId w:val="28"/>
        </w:numPr>
        <w:spacing w:line="276" w:lineRule="auto"/>
        <w:jc w:val="both"/>
        <w:rPr>
          <w:sz w:val="24"/>
          <w:szCs w:val="24"/>
        </w:rPr>
      </w:pPr>
      <w:r w:rsidRPr="008967AE">
        <w:rPr>
          <w:sz w:val="24"/>
          <w:szCs w:val="24"/>
        </w:rPr>
        <w:t xml:space="preserve">08.11.2017. IUB </w:t>
      </w:r>
      <w:proofErr w:type="gramStart"/>
      <w:r w:rsidRPr="008967AE">
        <w:rPr>
          <w:sz w:val="24"/>
          <w:szCs w:val="24"/>
        </w:rPr>
        <w:t>mājas lapā</w:t>
      </w:r>
      <w:proofErr w:type="gramEnd"/>
      <w:r w:rsidRPr="008967AE">
        <w:rPr>
          <w:sz w:val="24"/>
          <w:szCs w:val="24"/>
        </w:rPr>
        <w:t xml:space="preserve"> internetā tika publicēts Paziņojums par līgumu un LLU mājas lapā publicēts nolikums iepirkumam Nr. LLU/2017/121/ak.</w:t>
      </w:r>
    </w:p>
    <w:p w:rsidR="008967AE" w:rsidRPr="008967AE" w:rsidRDefault="008967AE" w:rsidP="008967AE">
      <w:pPr>
        <w:pStyle w:val="ListParagraph"/>
        <w:numPr>
          <w:ilvl w:val="0"/>
          <w:numId w:val="28"/>
        </w:numPr>
        <w:spacing w:line="276" w:lineRule="auto"/>
        <w:jc w:val="both"/>
        <w:rPr>
          <w:sz w:val="24"/>
          <w:szCs w:val="24"/>
        </w:rPr>
      </w:pPr>
      <w:r w:rsidRPr="008967AE">
        <w:rPr>
          <w:sz w:val="24"/>
          <w:szCs w:val="24"/>
        </w:rPr>
        <w:t xml:space="preserve">Pretendentiem līdz </w:t>
      </w:r>
      <w:proofErr w:type="gramStart"/>
      <w:r w:rsidRPr="008967AE">
        <w:rPr>
          <w:sz w:val="24"/>
          <w:szCs w:val="24"/>
        </w:rPr>
        <w:t>2017.gada</w:t>
      </w:r>
      <w:proofErr w:type="gramEnd"/>
      <w:r w:rsidRPr="008967AE">
        <w:rPr>
          <w:sz w:val="24"/>
          <w:szCs w:val="24"/>
        </w:rPr>
        <w:t xml:space="preserve"> 29.novembrim plkst. 11.00 bija jāiesniedz savi piedāvājumi, bet līdz noteiktajam datumam neviens pretendents piedāvājumu konkursa 2.daļai nav iesniedzis.</w:t>
      </w:r>
    </w:p>
    <w:p w:rsidR="008967AE" w:rsidRPr="008967AE" w:rsidRDefault="008967AE" w:rsidP="008967AE">
      <w:pPr>
        <w:spacing w:line="276" w:lineRule="auto"/>
        <w:rPr>
          <w:sz w:val="24"/>
          <w:szCs w:val="24"/>
        </w:rPr>
      </w:pPr>
    </w:p>
    <w:p w:rsidR="008967AE" w:rsidRPr="008967AE" w:rsidRDefault="008967AE" w:rsidP="008967AE">
      <w:pPr>
        <w:spacing w:line="276" w:lineRule="auto"/>
        <w:jc w:val="both"/>
        <w:rPr>
          <w:sz w:val="24"/>
          <w:szCs w:val="24"/>
        </w:rPr>
      </w:pPr>
      <w:r w:rsidRPr="008967AE">
        <w:rPr>
          <w:sz w:val="24"/>
          <w:szCs w:val="24"/>
        </w:rPr>
        <w:t xml:space="preserve">Komisija ar 5 balsīm „par” </w:t>
      </w:r>
      <w:r>
        <w:rPr>
          <w:sz w:val="24"/>
          <w:szCs w:val="24"/>
        </w:rPr>
        <w:t>nolēma</w:t>
      </w:r>
      <w:r w:rsidRPr="008967AE">
        <w:rPr>
          <w:sz w:val="24"/>
          <w:szCs w:val="24"/>
        </w:rPr>
        <w:t xml:space="preserve"> konkursa Nr. LLU/2017/121/ak 2.daļu izbeigt bez rezultāta, jo nav iesniegts neviens piedāvājums.</w:t>
      </w:r>
    </w:p>
    <w:p w:rsidR="008967AE" w:rsidRPr="008967AE" w:rsidRDefault="008967AE" w:rsidP="008967AE">
      <w:pPr>
        <w:spacing w:line="276" w:lineRule="auto"/>
        <w:rPr>
          <w:sz w:val="24"/>
          <w:szCs w:val="24"/>
        </w:rPr>
      </w:pPr>
    </w:p>
    <w:p w:rsidR="008967AE" w:rsidRPr="008967AE" w:rsidRDefault="008967AE" w:rsidP="008967AE">
      <w:pPr>
        <w:spacing w:line="276" w:lineRule="auto"/>
        <w:jc w:val="both"/>
        <w:rPr>
          <w:sz w:val="24"/>
          <w:szCs w:val="24"/>
        </w:rPr>
      </w:pPr>
      <w:r w:rsidRPr="008967AE">
        <w:rPr>
          <w:b/>
          <w:sz w:val="24"/>
          <w:szCs w:val="24"/>
        </w:rPr>
        <w:t>Komisijas lēmums:</w:t>
      </w:r>
      <w:r w:rsidRPr="008967AE">
        <w:rPr>
          <w:sz w:val="24"/>
          <w:szCs w:val="24"/>
        </w:rPr>
        <w:t xml:space="preserve"> konkursu </w:t>
      </w:r>
      <w:r w:rsidRPr="008967AE">
        <w:rPr>
          <w:i/>
          <w:sz w:val="24"/>
          <w:szCs w:val="24"/>
        </w:rPr>
        <w:t xml:space="preserve">2.daļu: putekļu nosūcējs </w:t>
      </w:r>
      <w:r w:rsidRPr="008967AE">
        <w:rPr>
          <w:sz w:val="24"/>
          <w:szCs w:val="24"/>
        </w:rPr>
        <w:t>izbeigt bez rezultāta, pamatojoties uz MK noteikumu Nr.107 229.punkta 229.1.apakšpunkta noteikumiem, jo nav iesniegts neviens piedāvājums.</w:t>
      </w:r>
    </w:p>
    <w:p w:rsidR="008967AE" w:rsidRDefault="008967AE" w:rsidP="008967AE">
      <w:pPr>
        <w:pStyle w:val="BodyText"/>
        <w:tabs>
          <w:tab w:val="left" w:pos="426"/>
        </w:tabs>
        <w:spacing w:before="120"/>
        <w:jc w:val="both"/>
        <w:rPr>
          <w:b/>
          <w:bCs/>
          <w:color w:val="000000"/>
          <w:sz w:val="24"/>
          <w:szCs w:val="24"/>
          <w:u w:val="single"/>
        </w:rPr>
      </w:pPr>
    </w:p>
    <w:p w:rsidR="00E348DF" w:rsidRDefault="00E348DF" w:rsidP="008967AE">
      <w:pPr>
        <w:pStyle w:val="BodyText"/>
        <w:tabs>
          <w:tab w:val="left" w:pos="426"/>
        </w:tabs>
        <w:spacing w:before="120"/>
        <w:jc w:val="both"/>
        <w:rPr>
          <w:b/>
          <w:bCs/>
          <w:color w:val="000000"/>
          <w:sz w:val="24"/>
          <w:szCs w:val="24"/>
          <w:u w:val="single"/>
        </w:rPr>
      </w:pPr>
    </w:p>
    <w:p w:rsidR="00E348DF" w:rsidRDefault="00E348DF" w:rsidP="008967AE">
      <w:pPr>
        <w:pStyle w:val="BodyText"/>
        <w:tabs>
          <w:tab w:val="left" w:pos="426"/>
        </w:tabs>
        <w:spacing w:before="120"/>
        <w:jc w:val="both"/>
        <w:rPr>
          <w:b/>
          <w:bCs/>
          <w:color w:val="000000"/>
          <w:sz w:val="24"/>
          <w:szCs w:val="24"/>
          <w:u w:val="single"/>
        </w:rPr>
      </w:pPr>
    </w:p>
    <w:p w:rsidR="00E348DF" w:rsidRDefault="00E348DF" w:rsidP="008967AE">
      <w:pPr>
        <w:pStyle w:val="BodyText"/>
        <w:tabs>
          <w:tab w:val="left" w:pos="426"/>
        </w:tabs>
        <w:spacing w:before="120"/>
        <w:jc w:val="both"/>
        <w:rPr>
          <w:b/>
          <w:bCs/>
          <w:color w:val="000000"/>
          <w:sz w:val="24"/>
          <w:szCs w:val="24"/>
          <w:u w:val="single"/>
        </w:rPr>
      </w:pPr>
    </w:p>
    <w:p w:rsidR="008967AE" w:rsidRPr="008967AE" w:rsidRDefault="008967AE" w:rsidP="008967AE">
      <w:pPr>
        <w:jc w:val="both"/>
        <w:rPr>
          <w:b/>
          <w:bCs/>
          <w:color w:val="000000"/>
          <w:sz w:val="24"/>
          <w:szCs w:val="24"/>
          <w:u w:val="single"/>
        </w:rPr>
      </w:pPr>
      <w:r w:rsidRPr="008967AE">
        <w:rPr>
          <w:b/>
          <w:bCs/>
          <w:color w:val="000000"/>
          <w:sz w:val="24"/>
          <w:szCs w:val="24"/>
          <w:u w:val="single"/>
        </w:rPr>
        <w:lastRenderedPageBreak/>
        <w:t>3.daļa: planetāro ložu dzirnavas ar divām malšanas kamerām</w:t>
      </w:r>
    </w:p>
    <w:p w:rsidR="008967AE" w:rsidRPr="008967AE" w:rsidRDefault="008967AE" w:rsidP="008967AE">
      <w:pPr>
        <w:jc w:val="both"/>
        <w:rPr>
          <w:sz w:val="24"/>
          <w:szCs w:val="24"/>
        </w:rPr>
      </w:pPr>
      <w:r w:rsidRPr="008967AE">
        <w:rPr>
          <w:sz w:val="24"/>
          <w:szCs w:val="24"/>
        </w:rPr>
        <w:t>Piedāvājumu iesniedzēju saraksts:</w:t>
      </w:r>
    </w:p>
    <w:tbl>
      <w:tblPr>
        <w:tblpPr w:leftFromText="180" w:rightFromText="180" w:vertAnchor="text" w:tblpX="33"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195"/>
        <w:gridCol w:w="3304"/>
        <w:gridCol w:w="1497"/>
        <w:gridCol w:w="2319"/>
      </w:tblGrid>
      <w:tr w:rsidR="008967AE" w:rsidRPr="008967AE" w:rsidTr="00517C10">
        <w:tc>
          <w:tcPr>
            <w:tcW w:w="588" w:type="dxa"/>
            <w:vAlign w:val="center"/>
          </w:tcPr>
          <w:p w:rsidR="008967AE" w:rsidRPr="008967AE" w:rsidRDefault="008967AE" w:rsidP="00517C10">
            <w:pPr>
              <w:jc w:val="center"/>
              <w:rPr>
                <w:b/>
                <w:sz w:val="24"/>
                <w:szCs w:val="24"/>
              </w:rPr>
            </w:pPr>
            <w:r w:rsidRPr="008967AE">
              <w:rPr>
                <w:b/>
                <w:sz w:val="24"/>
                <w:szCs w:val="24"/>
              </w:rPr>
              <w:t>Nr.</w:t>
            </w:r>
          </w:p>
          <w:p w:rsidR="008967AE" w:rsidRPr="008967AE" w:rsidRDefault="008967AE" w:rsidP="00517C10">
            <w:pPr>
              <w:jc w:val="center"/>
              <w:rPr>
                <w:b/>
                <w:sz w:val="24"/>
                <w:szCs w:val="24"/>
              </w:rPr>
            </w:pPr>
            <w:r w:rsidRPr="008967AE">
              <w:rPr>
                <w:b/>
                <w:sz w:val="24"/>
                <w:szCs w:val="24"/>
              </w:rPr>
              <w:t>p.k.</w:t>
            </w:r>
          </w:p>
        </w:tc>
        <w:tc>
          <w:tcPr>
            <w:tcW w:w="2220" w:type="dxa"/>
            <w:vAlign w:val="center"/>
          </w:tcPr>
          <w:p w:rsidR="008967AE" w:rsidRPr="008967AE" w:rsidRDefault="008967AE" w:rsidP="00517C10">
            <w:pPr>
              <w:jc w:val="center"/>
              <w:rPr>
                <w:b/>
                <w:sz w:val="24"/>
                <w:szCs w:val="24"/>
              </w:rPr>
            </w:pPr>
            <w:r w:rsidRPr="008967AE">
              <w:rPr>
                <w:b/>
                <w:sz w:val="24"/>
                <w:szCs w:val="24"/>
              </w:rPr>
              <w:t>Pretendents</w:t>
            </w:r>
          </w:p>
        </w:tc>
        <w:tc>
          <w:tcPr>
            <w:tcW w:w="3364" w:type="dxa"/>
            <w:vAlign w:val="center"/>
          </w:tcPr>
          <w:p w:rsidR="008967AE" w:rsidRPr="008967AE" w:rsidRDefault="008967AE" w:rsidP="00517C10">
            <w:pPr>
              <w:jc w:val="center"/>
              <w:rPr>
                <w:b/>
                <w:sz w:val="24"/>
                <w:szCs w:val="24"/>
              </w:rPr>
            </w:pPr>
            <w:r w:rsidRPr="008967AE">
              <w:rPr>
                <w:b/>
                <w:sz w:val="24"/>
                <w:szCs w:val="24"/>
              </w:rPr>
              <w:t>Adrese</w:t>
            </w:r>
          </w:p>
        </w:tc>
        <w:tc>
          <w:tcPr>
            <w:tcW w:w="1390" w:type="dxa"/>
            <w:vAlign w:val="center"/>
          </w:tcPr>
          <w:p w:rsidR="008967AE" w:rsidRPr="008967AE" w:rsidRDefault="008967AE" w:rsidP="00517C10">
            <w:pPr>
              <w:jc w:val="center"/>
              <w:rPr>
                <w:b/>
                <w:sz w:val="24"/>
                <w:szCs w:val="24"/>
              </w:rPr>
            </w:pPr>
            <w:r w:rsidRPr="008967AE">
              <w:rPr>
                <w:b/>
                <w:sz w:val="24"/>
                <w:szCs w:val="24"/>
              </w:rPr>
              <w:t>Iesniegšanas laiks</w:t>
            </w:r>
          </w:p>
        </w:tc>
        <w:tc>
          <w:tcPr>
            <w:tcW w:w="2356" w:type="dxa"/>
            <w:vAlign w:val="center"/>
          </w:tcPr>
          <w:p w:rsidR="008967AE" w:rsidRPr="008967AE" w:rsidRDefault="008967AE" w:rsidP="00517C10">
            <w:pPr>
              <w:jc w:val="center"/>
              <w:rPr>
                <w:b/>
                <w:sz w:val="24"/>
                <w:szCs w:val="24"/>
              </w:rPr>
            </w:pPr>
            <w:r w:rsidRPr="008967AE">
              <w:rPr>
                <w:b/>
                <w:sz w:val="24"/>
                <w:szCs w:val="24"/>
              </w:rPr>
              <w:t>Piedāvātā cena</w:t>
            </w:r>
          </w:p>
          <w:p w:rsidR="008967AE" w:rsidRPr="008967AE" w:rsidRDefault="008967AE" w:rsidP="00517C10">
            <w:pPr>
              <w:jc w:val="center"/>
              <w:rPr>
                <w:b/>
                <w:sz w:val="24"/>
                <w:szCs w:val="24"/>
              </w:rPr>
            </w:pPr>
            <w:r w:rsidRPr="008967AE">
              <w:rPr>
                <w:sz w:val="24"/>
                <w:szCs w:val="24"/>
              </w:rPr>
              <w:t>EUR bez PVN</w:t>
            </w:r>
          </w:p>
        </w:tc>
      </w:tr>
      <w:tr w:rsidR="008967AE" w:rsidRPr="008967AE" w:rsidTr="00517C10">
        <w:trPr>
          <w:trHeight w:val="650"/>
        </w:trPr>
        <w:tc>
          <w:tcPr>
            <w:tcW w:w="588" w:type="dxa"/>
            <w:vAlign w:val="center"/>
          </w:tcPr>
          <w:p w:rsidR="008967AE" w:rsidRPr="008967AE" w:rsidRDefault="008967AE" w:rsidP="00517C10">
            <w:pPr>
              <w:jc w:val="center"/>
              <w:rPr>
                <w:sz w:val="24"/>
                <w:szCs w:val="24"/>
              </w:rPr>
            </w:pPr>
            <w:r w:rsidRPr="008967AE">
              <w:rPr>
                <w:sz w:val="24"/>
                <w:szCs w:val="24"/>
              </w:rPr>
              <w:t>1.</w:t>
            </w:r>
          </w:p>
        </w:tc>
        <w:tc>
          <w:tcPr>
            <w:tcW w:w="2220" w:type="dxa"/>
            <w:vAlign w:val="center"/>
          </w:tcPr>
          <w:p w:rsidR="008967AE" w:rsidRPr="008967AE" w:rsidRDefault="008967AE" w:rsidP="00517C10">
            <w:pPr>
              <w:jc w:val="center"/>
              <w:rPr>
                <w:sz w:val="24"/>
                <w:szCs w:val="24"/>
              </w:rPr>
            </w:pPr>
            <w:r w:rsidRPr="008967AE">
              <w:rPr>
                <w:sz w:val="24"/>
                <w:szCs w:val="24"/>
              </w:rPr>
              <w:t>SIA “Saint-Tech”</w:t>
            </w:r>
          </w:p>
        </w:tc>
        <w:tc>
          <w:tcPr>
            <w:tcW w:w="3364" w:type="dxa"/>
            <w:vAlign w:val="center"/>
          </w:tcPr>
          <w:p w:rsidR="008967AE" w:rsidRPr="008967AE" w:rsidRDefault="008967AE" w:rsidP="00517C10">
            <w:pPr>
              <w:rPr>
                <w:sz w:val="24"/>
                <w:szCs w:val="24"/>
              </w:rPr>
            </w:pPr>
            <w:r w:rsidRPr="008967AE">
              <w:rPr>
                <w:sz w:val="24"/>
                <w:szCs w:val="24"/>
              </w:rPr>
              <w:t>Maskavas iela 418-2, Rīga, LV-1063, Reģ. Nr. 40103232449</w:t>
            </w:r>
          </w:p>
        </w:tc>
        <w:tc>
          <w:tcPr>
            <w:tcW w:w="1390" w:type="dxa"/>
            <w:vAlign w:val="center"/>
          </w:tcPr>
          <w:p w:rsidR="008967AE" w:rsidRPr="008967AE" w:rsidRDefault="008967AE" w:rsidP="00517C10">
            <w:pPr>
              <w:jc w:val="center"/>
              <w:rPr>
                <w:sz w:val="24"/>
                <w:szCs w:val="24"/>
              </w:rPr>
            </w:pPr>
            <w:r w:rsidRPr="008967AE">
              <w:rPr>
                <w:sz w:val="24"/>
                <w:szCs w:val="24"/>
              </w:rPr>
              <w:t>27.11.2017.</w:t>
            </w:r>
          </w:p>
          <w:p w:rsidR="008967AE" w:rsidRPr="008967AE" w:rsidRDefault="008967AE" w:rsidP="00517C10">
            <w:pPr>
              <w:jc w:val="center"/>
              <w:rPr>
                <w:sz w:val="24"/>
                <w:szCs w:val="24"/>
              </w:rPr>
            </w:pPr>
            <w:r w:rsidRPr="008967AE">
              <w:rPr>
                <w:sz w:val="24"/>
                <w:szCs w:val="24"/>
              </w:rPr>
              <w:t>pl.10.30.</w:t>
            </w:r>
          </w:p>
        </w:tc>
        <w:tc>
          <w:tcPr>
            <w:tcW w:w="2356" w:type="dxa"/>
            <w:vAlign w:val="center"/>
          </w:tcPr>
          <w:p w:rsidR="008967AE" w:rsidRPr="008967AE" w:rsidRDefault="008967AE" w:rsidP="00517C10">
            <w:pPr>
              <w:jc w:val="center"/>
              <w:rPr>
                <w:sz w:val="24"/>
                <w:szCs w:val="24"/>
              </w:rPr>
            </w:pPr>
            <w:r w:rsidRPr="008967AE">
              <w:rPr>
                <w:sz w:val="24"/>
                <w:szCs w:val="24"/>
              </w:rPr>
              <w:t>11 000.00</w:t>
            </w:r>
          </w:p>
        </w:tc>
      </w:tr>
      <w:tr w:rsidR="008967AE" w:rsidRPr="008967AE" w:rsidTr="00517C10">
        <w:trPr>
          <w:trHeight w:val="650"/>
        </w:trPr>
        <w:tc>
          <w:tcPr>
            <w:tcW w:w="588" w:type="dxa"/>
            <w:vAlign w:val="center"/>
          </w:tcPr>
          <w:p w:rsidR="008967AE" w:rsidRPr="008967AE" w:rsidRDefault="008967AE" w:rsidP="00517C10">
            <w:pPr>
              <w:jc w:val="center"/>
              <w:rPr>
                <w:sz w:val="24"/>
                <w:szCs w:val="24"/>
              </w:rPr>
            </w:pPr>
            <w:r w:rsidRPr="008967AE">
              <w:rPr>
                <w:sz w:val="24"/>
                <w:szCs w:val="24"/>
              </w:rPr>
              <w:t>2.</w:t>
            </w:r>
          </w:p>
        </w:tc>
        <w:tc>
          <w:tcPr>
            <w:tcW w:w="2220" w:type="dxa"/>
            <w:vAlign w:val="center"/>
          </w:tcPr>
          <w:p w:rsidR="008967AE" w:rsidRPr="008967AE" w:rsidRDefault="008967AE" w:rsidP="00517C10">
            <w:pPr>
              <w:jc w:val="center"/>
              <w:rPr>
                <w:sz w:val="24"/>
                <w:szCs w:val="24"/>
              </w:rPr>
            </w:pPr>
            <w:r w:rsidRPr="008967AE">
              <w:rPr>
                <w:sz w:val="24"/>
                <w:szCs w:val="24"/>
              </w:rPr>
              <w:t>SIA “DOMA”</w:t>
            </w:r>
          </w:p>
        </w:tc>
        <w:tc>
          <w:tcPr>
            <w:tcW w:w="3364" w:type="dxa"/>
            <w:vAlign w:val="center"/>
          </w:tcPr>
          <w:p w:rsidR="008967AE" w:rsidRPr="008967AE" w:rsidRDefault="008967AE" w:rsidP="00517C10">
            <w:pPr>
              <w:rPr>
                <w:sz w:val="24"/>
                <w:szCs w:val="24"/>
              </w:rPr>
            </w:pPr>
            <w:r w:rsidRPr="008967AE">
              <w:rPr>
                <w:sz w:val="24"/>
                <w:szCs w:val="24"/>
              </w:rPr>
              <w:t>Skanstes 50C, Rīga, LV-1013</w:t>
            </w:r>
          </w:p>
          <w:p w:rsidR="008967AE" w:rsidRPr="008967AE" w:rsidRDefault="008967AE" w:rsidP="00517C10">
            <w:pPr>
              <w:rPr>
                <w:sz w:val="24"/>
                <w:szCs w:val="24"/>
              </w:rPr>
            </w:pPr>
            <w:r w:rsidRPr="008967AE">
              <w:rPr>
                <w:sz w:val="24"/>
                <w:szCs w:val="24"/>
              </w:rPr>
              <w:t>Reģ. Nr. 40003003704</w:t>
            </w:r>
          </w:p>
        </w:tc>
        <w:tc>
          <w:tcPr>
            <w:tcW w:w="1390" w:type="dxa"/>
            <w:vAlign w:val="center"/>
          </w:tcPr>
          <w:p w:rsidR="008967AE" w:rsidRPr="008967AE" w:rsidRDefault="008967AE" w:rsidP="00517C10">
            <w:pPr>
              <w:jc w:val="center"/>
              <w:rPr>
                <w:sz w:val="24"/>
                <w:szCs w:val="24"/>
              </w:rPr>
            </w:pPr>
            <w:r w:rsidRPr="008967AE">
              <w:rPr>
                <w:sz w:val="24"/>
                <w:szCs w:val="24"/>
              </w:rPr>
              <w:t>28.11.2017.</w:t>
            </w:r>
          </w:p>
          <w:p w:rsidR="008967AE" w:rsidRPr="008967AE" w:rsidRDefault="008967AE" w:rsidP="00517C10">
            <w:pPr>
              <w:jc w:val="center"/>
              <w:rPr>
                <w:sz w:val="24"/>
                <w:szCs w:val="24"/>
              </w:rPr>
            </w:pPr>
            <w:r w:rsidRPr="008967AE">
              <w:rPr>
                <w:sz w:val="24"/>
                <w:szCs w:val="24"/>
              </w:rPr>
              <w:t>pl.10.50.</w:t>
            </w:r>
          </w:p>
        </w:tc>
        <w:tc>
          <w:tcPr>
            <w:tcW w:w="2356" w:type="dxa"/>
            <w:vAlign w:val="center"/>
          </w:tcPr>
          <w:p w:rsidR="008967AE" w:rsidRPr="008967AE" w:rsidRDefault="008967AE" w:rsidP="00517C10">
            <w:pPr>
              <w:jc w:val="center"/>
              <w:rPr>
                <w:sz w:val="24"/>
                <w:szCs w:val="24"/>
              </w:rPr>
            </w:pPr>
            <w:r w:rsidRPr="008967AE">
              <w:rPr>
                <w:sz w:val="24"/>
                <w:szCs w:val="24"/>
              </w:rPr>
              <w:t>10 280.00</w:t>
            </w:r>
          </w:p>
        </w:tc>
      </w:tr>
    </w:tbl>
    <w:p w:rsidR="008967AE" w:rsidRPr="008967AE" w:rsidRDefault="008967AE" w:rsidP="008967AE">
      <w:pPr>
        <w:jc w:val="both"/>
        <w:rPr>
          <w:i/>
          <w:sz w:val="24"/>
          <w:szCs w:val="24"/>
          <w:u w:val="single"/>
        </w:rPr>
      </w:pPr>
    </w:p>
    <w:p w:rsidR="00E348DF" w:rsidRPr="00B1134B" w:rsidRDefault="00E348DF" w:rsidP="00E348DF">
      <w:pPr>
        <w:pStyle w:val="BodyText"/>
        <w:spacing w:after="0"/>
        <w:jc w:val="both"/>
        <w:rPr>
          <w:bCs/>
          <w:i/>
          <w:sz w:val="24"/>
          <w:szCs w:val="24"/>
          <w:u w:val="single"/>
        </w:rPr>
      </w:pPr>
      <w:r w:rsidRPr="00B1134B">
        <w:rPr>
          <w:bCs/>
          <w:i/>
          <w:sz w:val="24"/>
          <w:szCs w:val="24"/>
          <w:u w:val="single"/>
        </w:rPr>
        <w:t>Komisijas vērtējums pa posmiem:</w:t>
      </w:r>
    </w:p>
    <w:p w:rsidR="00E348DF" w:rsidRPr="007C7AEF" w:rsidRDefault="00E348DF" w:rsidP="00E348DF">
      <w:pPr>
        <w:jc w:val="both"/>
        <w:rPr>
          <w:i/>
          <w:sz w:val="18"/>
          <w:u w:val="single"/>
        </w:rPr>
      </w:pPr>
    </w:p>
    <w:p w:rsidR="00E348DF" w:rsidRPr="008967AE" w:rsidRDefault="00E348DF" w:rsidP="00E348DF">
      <w:pPr>
        <w:jc w:val="both"/>
        <w:rPr>
          <w:sz w:val="24"/>
        </w:rPr>
      </w:pPr>
      <w:r w:rsidRPr="008967AE">
        <w:rPr>
          <w:b/>
          <w:bCs/>
          <w:i/>
          <w:sz w:val="24"/>
        </w:rPr>
        <w:t xml:space="preserve">1.posms: </w:t>
      </w:r>
      <w:r>
        <w:rPr>
          <w:sz w:val="24"/>
        </w:rPr>
        <w:t>komisija secināja</w:t>
      </w:r>
      <w:r w:rsidRPr="008967AE">
        <w:rPr>
          <w:sz w:val="24"/>
        </w:rPr>
        <w:t>, ka pretendent</w:t>
      </w:r>
      <w:r>
        <w:rPr>
          <w:sz w:val="24"/>
        </w:rPr>
        <w:t>u</w:t>
      </w:r>
      <w:r w:rsidRPr="008967AE">
        <w:rPr>
          <w:sz w:val="24"/>
        </w:rPr>
        <w:t xml:space="preserve"> piedāvājum</w:t>
      </w:r>
      <w:r>
        <w:rPr>
          <w:sz w:val="24"/>
        </w:rPr>
        <w:t>i</w:t>
      </w:r>
      <w:r w:rsidRPr="008967AE">
        <w:rPr>
          <w:sz w:val="24"/>
        </w:rPr>
        <w:t xml:space="preserve"> ir noformēt</w:t>
      </w:r>
      <w:r>
        <w:rPr>
          <w:sz w:val="24"/>
        </w:rPr>
        <w:t>i</w:t>
      </w:r>
      <w:r w:rsidRPr="008967AE">
        <w:rPr>
          <w:sz w:val="24"/>
        </w:rPr>
        <w:t xml:space="preserve"> atbilstoši nolikuma 1.5.4., 1.5.5., 1.5.6., 1.5.7., un 1.5.8.punktu prasībām un ir iesniegti visi nolikuma 4.punktā norādītie pretendentu atlases dokumenti un atbilst pretendentam izvirzītajām kvalifikācijas prasībām.</w:t>
      </w:r>
    </w:p>
    <w:p w:rsidR="00E348DF" w:rsidRPr="008967AE" w:rsidRDefault="00E348DF" w:rsidP="00E348DF">
      <w:pPr>
        <w:jc w:val="both"/>
        <w:rPr>
          <w:b/>
          <w:bCs/>
          <w:i/>
          <w:sz w:val="24"/>
        </w:rPr>
      </w:pPr>
    </w:p>
    <w:p w:rsidR="00E348DF" w:rsidRPr="008967AE" w:rsidRDefault="00E348DF" w:rsidP="00E348DF">
      <w:pPr>
        <w:pStyle w:val="ListParagraph"/>
        <w:tabs>
          <w:tab w:val="left" w:pos="284"/>
          <w:tab w:val="left" w:pos="426"/>
        </w:tabs>
        <w:ind w:left="0"/>
        <w:jc w:val="both"/>
        <w:rPr>
          <w:sz w:val="24"/>
          <w:szCs w:val="22"/>
        </w:rPr>
      </w:pPr>
      <w:r w:rsidRPr="008967AE">
        <w:rPr>
          <w:b/>
          <w:bCs/>
          <w:i/>
          <w:sz w:val="24"/>
        </w:rPr>
        <w:t xml:space="preserve">2.posms: </w:t>
      </w:r>
      <w:r>
        <w:rPr>
          <w:bCs/>
          <w:sz w:val="24"/>
        </w:rPr>
        <w:t>komisija secināja</w:t>
      </w:r>
      <w:r w:rsidRPr="008967AE">
        <w:rPr>
          <w:bCs/>
          <w:sz w:val="24"/>
        </w:rPr>
        <w:t xml:space="preserve">, ka </w:t>
      </w:r>
      <w:r>
        <w:rPr>
          <w:sz w:val="24"/>
          <w:szCs w:val="22"/>
        </w:rPr>
        <w:t>abu pretendentu</w:t>
      </w:r>
      <w:r w:rsidRPr="008967AE">
        <w:rPr>
          <w:sz w:val="24"/>
          <w:szCs w:val="22"/>
        </w:rPr>
        <w:t xml:space="preserve"> </w:t>
      </w:r>
      <w:r>
        <w:rPr>
          <w:sz w:val="24"/>
          <w:szCs w:val="22"/>
        </w:rPr>
        <w:t>tehniskie</w:t>
      </w:r>
      <w:r w:rsidRPr="008967AE">
        <w:rPr>
          <w:sz w:val="24"/>
          <w:szCs w:val="22"/>
        </w:rPr>
        <w:t xml:space="preserve"> piedāvājum</w:t>
      </w:r>
      <w:r>
        <w:rPr>
          <w:sz w:val="24"/>
          <w:szCs w:val="22"/>
        </w:rPr>
        <w:t>i</w:t>
      </w:r>
      <w:r w:rsidRPr="008967AE">
        <w:rPr>
          <w:sz w:val="24"/>
          <w:szCs w:val="22"/>
        </w:rPr>
        <w:t xml:space="preserve"> ir iesniegt</w:t>
      </w:r>
      <w:r>
        <w:rPr>
          <w:sz w:val="24"/>
          <w:szCs w:val="22"/>
        </w:rPr>
        <w:t>i</w:t>
      </w:r>
      <w:r w:rsidRPr="008967AE">
        <w:rPr>
          <w:sz w:val="24"/>
          <w:szCs w:val="22"/>
        </w:rPr>
        <w:t xml:space="preserve"> par visu apjomu un atbilst tehniskajā specifikācijā izvirzītajām prasībām.</w:t>
      </w:r>
    </w:p>
    <w:p w:rsidR="00E348DF" w:rsidRDefault="00E348DF" w:rsidP="00E348DF">
      <w:pPr>
        <w:tabs>
          <w:tab w:val="left" w:pos="284"/>
        </w:tabs>
        <w:jc w:val="both"/>
        <w:rPr>
          <w:b/>
          <w:i/>
          <w:sz w:val="24"/>
        </w:rPr>
      </w:pPr>
    </w:p>
    <w:p w:rsidR="00E348DF" w:rsidRPr="008967AE" w:rsidRDefault="00E348DF" w:rsidP="00E348DF">
      <w:pPr>
        <w:tabs>
          <w:tab w:val="left" w:pos="284"/>
        </w:tabs>
        <w:jc w:val="both"/>
        <w:rPr>
          <w:sz w:val="24"/>
        </w:rPr>
      </w:pPr>
      <w:r w:rsidRPr="008967AE">
        <w:rPr>
          <w:b/>
          <w:i/>
          <w:sz w:val="24"/>
        </w:rPr>
        <w:t xml:space="preserve">3.posms: </w:t>
      </w:r>
      <w:r>
        <w:rPr>
          <w:bCs/>
          <w:sz w:val="24"/>
        </w:rPr>
        <w:t>komisija secināja</w:t>
      </w:r>
      <w:r w:rsidRPr="008967AE">
        <w:rPr>
          <w:bCs/>
          <w:sz w:val="24"/>
        </w:rPr>
        <w:t xml:space="preserve">, ka </w:t>
      </w:r>
      <w:r w:rsidRPr="008967AE">
        <w:rPr>
          <w:sz w:val="24"/>
          <w:szCs w:val="22"/>
        </w:rPr>
        <w:t>SIA „</w:t>
      </w:r>
      <w:r w:rsidRPr="008967AE">
        <w:rPr>
          <w:sz w:val="24"/>
          <w:szCs w:val="24"/>
        </w:rPr>
        <w:t>DOMA</w:t>
      </w:r>
      <w:r w:rsidRPr="008967AE">
        <w:rPr>
          <w:sz w:val="24"/>
          <w:szCs w:val="22"/>
        </w:rPr>
        <w:t xml:space="preserve">” piedāvātā </w:t>
      </w:r>
      <w:r>
        <w:rPr>
          <w:sz w:val="24"/>
          <w:szCs w:val="22"/>
        </w:rPr>
        <w:t>cena</w:t>
      </w:r>
      <w:r w:rsidRPr="008967AE">
        <w:rPr>
          <w:sz w:val="24"/>
          <w:szCs w:val="22"/>
        </w:rPr>
        <w:t xml:space="preserve"> ir </w:t>
      </w:r>
      <w:r>
        <w:rPr>
          <w:sz w:val="24"/>
          <w:szCs w:val="22"/>
        </w:rPr>
        <w:t>zemākā</w:t>
      </w:r>
      <w:r w:rsidRPr="008967AE">
        <w:rPr>
          <w:sz w:val="24"/>
          <w:szCs w:val="22"/>
        </w:rPr>
        <w:t xml:space="preserve"> (1</w:t>
      </w:r>
      <w:r>
        <w:rPr>
          <w:sz w:val="24"/>
          <w:szCs w:val="22"/>
        </w:rPr>
        <w:t>0 280</w:t>
      </w:r>
      <w:r w:rsidRPr="008967AE">
        <w:rPr>
          <w:sz w:val="24"/>
          <w:szCs w:val="22"/>
        </w:rPr>
        <w:t xml:space="preserve">.00 EUR bez PVN) un piedāvājums ir saimnieciski visizdevīgākais. Komisija </w:t>
      </w:r>
      <w:r>
        <w:rPr>
          <w:sz w:val="24"/>
          <w:szCs w:val="22"/>
        </w:rPr>
        <w:t>atzina</w:t>
      </w:r>
      <w:r w:rsidRPr="008967AE">
        <w:rPr>
          <w:sz w:val="24"/>
          <w:szCs w:val="22"/>
        </w:rPr>
        <w:t xml:space="preserve"> SIA „</w:t>
      </w:r>
      <w:r w:rsidRPr="008967AE">
        <w:rPr>
          <w:sz w:val="24"/>
          <w:szCs w:val="24"/>
        </w:rPr>
        <w:t>DOMA</w:t>
      </w:r>
      <w:r w:rsidRPr="008967AE">
        <w:rPr>
          <w:sz w:val="24"/>
          <w:szCs w:val="22"/>
        </w:rPr>
        <w:t xml:space="preserve">” </w:t>
      </w:r>
      <w:r>
        <w:rPr>
          <w:sz w:val="24"/>
          <w:szCs w:val="22"/>
        </w:rPr>
        <w:t>par konkursa 3</w:t>
      </w:r>
      <w:r w:rsidRPr="008967AE">
        <w:rPr>
          <w:sz w:val="24"/>
          <w:szCs w:val="22"/>
        </w:rPr>
        <w:t xml:space="preserve">.daļas iespējamo uzvarētāju. </w:t>
      </w:r>
    </w:p>
    <w:p w:rsidR="00E348DF" w:rsidRDefault="00E348DF" w:rsidP="00E348DF">
      <w:pPr>
        <w:pStyle w:val="ListParagraph"/>
        <w:ind w:left="0" w:firstLine="720"/>
        <w:jc w:val="both"/>
        <w:rPr>
          <w:sz w:val="24"/>
          <w:szCs w:val="24"/>
        </w:rPr>
      </w:pPr>
    </w:p>
    <w:p w:rsidR="00E348DF" w:rsidRPr="00E748F1" w:rsidRDefault="00E348DF" w:rsidP="00E348DF">
      <w:pPr>
        <w:pStyle w:val="ListParagraph"/>
        <w:ind w:left="0" w:firstLine="720"/>
        <w:jc w:val="both"/>
        <w:rPr>
          <w:sz w:val="24"/>
          <w:szCs w:val="24"/>
        </w:rPr>
      </w:pPr>
      <w:r w:rsidRPr="00E748F1">
        <w:rPr>
          <w:sz w:val="24"/>
          <w:szCs w:val="24"/>
        </w:rPr>
        <w:t xml:space="preserve">Pirms lēmuma par konkursa </w:t>
      </w:r>
      <w:r>
        <w:rPr>
          <w:sz w:val="24"/>
          <w:szCs w:val="24"/>
        </w:rPr>
        <w:t>3</w:t>
      </w:r>
      <w:r>
        <w:rPr>
          <w:sz w:val="24"/>
          <w:szCs w:val="24"/>
        </w:rPr>
        <w:t xml:space="preserve">.daļas </w:t>
      </w:r>
      <w:r w:rsidRPr="00E748F1">
        <w:rPr>
          <w:sz w:val="24"/>
          <w:szCs w:val="24"/>
        </w:rPr>
        <w:t>uzvarētāja pieņemšanas, komisijai jāizvērtē</w:t>
      </w:r>
      <w:r>
        <w:rPr>
          <w:sz w:val="24"/>
          <w:szCs w:val="24"/>
        </w:rPr>
        <w:t>,</w:t>
      </w:r>
      <w:r w:rsidRPr="00E748F1">
        <w:rPr>
          <w:sz w:val="24"/>
          <w:szCs w:val="24"/>
        </w:rPr>
        <w:t xml:space="preserve"> vai uz SIA „</w:t>
      </w:r>
      <w:r w:rsidRPr="008967AE">
        <w:rPr>
          <w:sz w:val="24"/>
          <w:szCs w:val="24"/>
        </w:rPr>
        <w:t>DOMA</w:t>
      </w:r>
      <w:r w:rsidRPr="00E748F1">
        <w:rPr>
          <w:sz w:val="24"/>
          <w:szCs w:val="24"/>
        </w:rPr>
        <w:t xml:space="preserve">” neattiecas nolikuma 3.punktā minētie izslēgšanas nosacījumi. Komisija nolikuma 3.punktā izslēgšanas gadījumu pārbaudi veic PIL </w:t>
      </w:r>
      <w:proofErr w:type="gramStart"/>
      <w:r w:rsidRPr="00E748F1">
        <w:rPr>
          <w:sz w:val="24"/>
          <w:szCs w:val="24"/>
        </w:rPr>
        <w:t>42.panta</w:t>
      </w:r>
      <w:proofErr w:type="gramEnd"/>
      <w:r w:rsidRPr="00E748F1">
        <w:rPr>
          <w:sz w:val="24"/>
          <w:szCs w:val="24"/>
        </w:rPr>
        <w:t xml:space="preserve"> noteiktajā kārtībā. </w:t>
      </w:r>
    </w:p>
    <w:p w:rsidR="00E348DF" w:rsidRPr="00E748F1" w:rsidRDefault="00E348DF" w:rsidP="00E348DF">
      <w:pPr>
        <w:rPr>
          <w:sz w:val="24"/>
          <w:szCs w:val="24"/>
        </w:rPr>
      </w:pPr>
    </w:p>
    <w:p w:rsidR="00E348DF" w:rsidRPr="00E748F1" w:rsidRDefault="00E348DF" w:rsidP="00E348DF">
      <w:pPr>
        <w:jc w:val="both"/>
        <w:rPr>
          <w:sz w:val="24"/>
          <w:szCs w:val="24"/>
          <w:lang w:eastAsia="en-US"/>
        </w:rPr>
      </w:pPr>
      <w:r>
        <w:rPr>
          <w:sz w:val="24"/>
          <w:szCs w:val="24"/>
        </w:rPr>
        <w:t>Izvērtējot</w:t>
      </w:r>
      <w:r w:rsidRPr="00E748F1">
        <w:rPr>
          <w:sz w:val="24"/>
          <w:szCs w:val="24"/>
        </w:rPr>
        <w:t xml:space="preserve"> Ministru kabineta </w:t>
      </w:r>
      <w:r>
        <w:rPr>
          <w:sz w:val="24"/>
          <w:szCs w:val="24"/>
        </w:rPr>
        <w:t xml:space="preserve">noteiktās informācijas sistēmas saņemto informāciju, komisija secināja, </w:t>
      </w:r>
      <w:r w:rsidRPr="00E748F1">
        <w:rPr>
          <w:sz w:val="24"/>
          <w:szCs w:val="24"/>
        </w:rPr>
        <w:t>ka</w:t>
      </w:r>
      <w:r>
        <w:rPr>
          <w:sz w:val="24"/>
          <w:szCs w:val="24"/>
        </w:rPr>
        <w:t xml:space="preserve"> uz </w:t>
      </w:r>
      <w:r w:rsidRPr="00E748F1">
        <w:rPr>
          <w:sz w:val="24"/>
          <w:szCs w:val="24"/>
        </w:rPr>
        <w:t>SIA „</w:t>
      </w:r>
      <w:r w:rsidRPr="008967AE">
        <w:rPr>
          <w:sz w:val="24"/>
          <w:szCs w:val="24"/>
        </w:rPr>
        <w:t>DOMA</w:t>
      </w:r>
      <w:r w:rsidRPr="00E748F1">
        <w:rPr>
          <w:sz w:val="24"/>
          <w:szCs w:val="24"/>
        </w:rPr>
        <w:t>”</w:t>
      </w:r>
      <w:r>
        <w:rPr>
          <w:sz w:val="24"/>
          <w:szCs w:val="24"/>
        </w:rPr>
        <w:t xml:space="preserve"> neattiecas nolikuma 3.punktā minētie izslēgšanas nosacījumi un ka nav tādu apstākļu, kuri tam liegtu piedalīties iepirkuma procedūrā saskaņā ar Publisko iepirkumu likuma prasībām. </w:t>
      </w:r>
    </w:p>
    <w:p w:rsidR="00E348DF" w:rsidRDefault="00E348DF" w:rsidP="00E348DF">
      <w:pPr>
        <w:jc w:val="both"/>
        <w:rPr>
          <w:color w:val="000000"/>
          <w:sz w:val="24"/>
          <w:szCs w:val="24"/>
        </w:rPr>
      </w:pPr>
    </w:p>
    <w:p w:rsidR="00E348DF" w:rsidRPr="00E748F1" w:rsidRDefault="00E348DF" w:rsidP="00E348DF">
      <w:pPr>
        <w:jc w:val="both"/>
        <w:rPr>
          <w:b/>
          <w:sz w:val="24"/>
          <w:szCs w:val="24"/>
        </w:rPr>
      </w:pPr>
      <w:r w:rsidRPr="00E748F1">
        <w:rPr>
          <w:color w:val="000000"/>
          <w:sz w:val="24"/>
          <w:szCs w:val="24"/>
        </w:rPr>
        <w:t xml:space="preserve">Komisija ar </w:t>
      </w:r>
      <w:r>
        <w:rPr>
          <w:color w:val="000000"/>
          <w:sz w:val="24"/>
          <w:szCs w:val="24"/>
        </w:rPr>
        <w:t>5</w:t>
      </w:r>
      <w:r w:rsidRPr="00E748F1">
        <w:rPr>
          <w:color w:val="000000"/>
          <w:sz w:val="24"/>
          <w:szCs w:val="24"/>
        </w:rPr>
        <w:t xml:space="preserve"> balsīm “par” </w:t>
      </w:r>
      <w:r>
        <w:rPr>
          <w:b/>
          <w:color w:val="000000"/>
          <w:sz w:val="24"/>
          <w:szCs w:val="24"/>
        </w:rPr>
        <w:t>nolēma</w:t>
      </w:r>
      <w:r w:rsidRPr="00E748F1">
        <w:rPr>
          <w:b/>
          <w:color w:val="000000"/>
          <w:sz w:val="24"/>
          <w:szCs w:val="24"/>
        </w:rPr>
        <w:t>:</w:t>
      </w:r>
      <w:r w:rsidRPr="00E748F1">
        <w:rPr>
          <w:color w:val="000000"/>
          <w:sz w:val="24"/>
          <w:szCs w:val="24"/>
        </w:rPr>
        <w:t xml:space="preserve"> </w:t>
      </w:r>
      <w:r w:rsidRPr="00E748F1">
        <w:rPr>
          <w:sz w:val="24"/>
          <w:szCs w:val="24"/>
        </w:rPr>
        <w:t>par šī konkursa</w:t>
      </w:r>
      <w:r>
        <w:rPr>
          <w:sz w:val="24"/>
          <w:szCs w:val="24"/>
        </w:rPr>
        <w:t xml:space="preserve"> </w:t>
      </w:r>
      <w:r>
        <w:rPr>
          <w:sz w:val="24"/>
          <w:szCs w:val="24"/>
        </w:rPr>
        <w:t>3</w:t>
      </w:r>
      <w:r>
        <w:rPr>
          <w:sz w:val="24"/>
          <w:szCs w:val="24"/>
        </w:rPr>
        <w:t>.daļas</w:t>
      </w:r>
      <w:r w:rsidRPr="00E748F1">
        <w:rPr>
          <w:sz w:val="24"/>
          <w:szCs w:val="24"/>
        </w:rPr>
        <w:t xml:space="preserve"> </w:t>
      </w:r>
      <w:r w:rsidRPr="00E748F1">
        <w:rPr>
          <w:color w:val="000000"/>
          <w:sz w:val="24"/>
          <w:szCs w:val="24"/>
        </w:rPr>
        <w:t xml:space="preserve">uzvarētāju atzīt </w:t>
      </w:r>
      <w:r w:rsidRPr="00E748F1">
        <w:rPr>
          <w:sz w:val="24"/>
          <w:szCs w:val="24"/>
        </w:rPr>
        <w:t>SIA „</w:t>
      </w:r>
      <w:r w:rsidRPr="008967AE">
        <w:rPr>
          <w:sz w:val="24"/>
          <w:szCs w:val="24"/>
        </w:rPr>
        <w:t>DOMA</w:t>
      </w:r>
      <w:r w:rsidRPr="00E748F1">
        <w:rPr>
          <w:sz w:val="24"/>
          <w:szCs w:val="24"/>
        </w:rPr>
        <w:t>”.</w:t>
      </w:r>
    </w:p>
    <w:p w:rsidR="00E348DF" w:rsidRDefault="00E348DF" w:rsidP="00E348DF">
      <w:pPr>
        <w:spacing w:line="276" w:lineRule="auto"/>
        <w:jc w:val="both"/>
        <w:rPr>
          <w:b/>
        </w:rPr>
      </w:pPr>
    </w:p>
    <w:p w:rsidR="00E348DF" w:rsidRPr="00E348DF" w:rsidRDefault="00E348DF" w:rsidP="00E348DF">
      <w:pPr>
        <w:spacing w:line="276" w:lineRule="auto"/>
        <w:jc w:val="both"/>
        <w:rPr>
          <w:sz w:val="24"/>
        </w:rPr>
      </w:pPr>
      <w:r w:rsidRPr="00E348DF">
        <w:rPr>
          <w:b/>
          <w:sz w:val="24"/>
        </w:rPr>
        <w:t xml:space="preserve">Komisijas lēmums: </w:t>
      </w:r>
      <w:r w:rsidRPr="00E348DF">
        <w:rPr>
          <w:sz w:val="24"/>
        </w:rPr>
        <w:t>līgumu par</w:t>
      </w:r>
      <w:r w:rsidRPr="00E348DF">
        <w:rPr>
          <w:bCs/>
          <w:i/>
          <w:sz w:val="24"/>
          <w:szCs w:val="32"/>
        </w:rPr>
        <w:t xml:space="preserve"> 3.daļa: planetāro ložu dzirnavu ar divām malšanas kamerām piegādi </w:t>
      </w:r>
      <w:r w:rsidRPr="00E348DF">
        <w:rPr>
          <w:sz w:val="24"/>
        </w:rPr>
        <w:t>slēgt ar SIA „DOMA”, jo šī pretendenta piedāvājums, atbilst konkursa nolikumā izvirzītajām piedāvājuma noformējuma prasībām, ir iesniegti visi pretendentu atlases dokumenti, piedāvājums ir iesniegts par visu apjomu un atbilst tehniskajā specifikācijā izvirzītajām prasībām, piedāvājums ir ar zemāko piedāvāto cenu (10 280.00 EUR bez PVN) un ir saimnieciski visizdevīgākais. Paredzamā līguma summa ir 10 280.00 EUR bez PVN.</w:t>
      </w:r>
    </w:p>
    <w:p w:rsidR="008967AE" w:rsidRDefault="008967AE" w:rsidP="00946971">
      <w:pPr>
        <w:jc w:val="both"/>
        <w:rPr>
          <w:sz w:val="24"/>
          <w:szCs w:val="24"/>
        </w:rPr>
      </w:pPr>
    </w:p>
    <w:p w:rsidR="008967AE" w:rsidRDefault="008967AE" w:rsidP="00946971">
      <w:pPr>
        <w:jc w:val="both"/>
        <w:rPr>
          <w:sz w:val="24"/>
          <w:szCs w:val="24"/>
        </w:rPr>
      </w:pPr>
    </w:p>
    <w:p w:rsidR="004850E1" w:rsidRPr="004850E1" w:rsidRDefault="004850E1" w:rsidP="004850E1">
      <w:pPr>
        <w:pStyle w:val="BodyText"/>
        <w:tabs>
          <w:tab w:val="left" w:pos="1125"/>
        </w:tabs>
        <w:spacing w:after="0" w:line="276" w:lineRule="auto"/>
        <w:jc w:val="both"/>
        <w:rPr>
          <w:sz w:val="24"/>
          <w:szCs w:val="24"/>
        </w:rPr>
      </w:pPr>
      <w:r w:rsidRPr="004850E1">
        <w:rPr>
          <w:sz w:val="24"/>
          <w:szCs w:val="24"/>
        </w:rPr>
        <w:t>Komisijas priekšsēdētājs:</w:t>
      </w:r>
      <w:r w:rsidRPr="004850E1">
        <w:rPr>
          <w:sz w:val="24"/>
          <w:szCs w:val="24"/>
        </w:rPr>
        <w:tab/>
      </w:r>
      <w:r w:rsidRPr="004850E1">
        <w:rPr>
          <w:sz w:val="24"/>
          <w:szCs w:val="24"/>
        </w:rPr>
        <w:tab/>
      </w:r>
      <w:r w:rsidRPr="004850E1">
        <w:rPr>
          <w:sz w:val="24"/>
          <w:szCs w:val="24"/>
        </w:rPr>
        <w:tab/>
      </w:r>
      <w:r w:rsidRPr="004850E1">
        <w:rPr>
          <w:sz w:val="24"/>
          <w:szCs w:val="24"/>
        </w:rPr>
        <w:tab/>
      </w:r>
      <w:r w:rsidRPr="004850E1">
        <w:rPr>
          <w:sz w:val="24"/>
          <w:szCs w:val="24"/>
        </w:rPr>
        <w:tab/>
      </w:r>
      <w:r w:rsidRPr="004850E1">
        <w:rPr>
          <w:sz w:val="24"/>
          <w:szCs w:val="24"/>
        </w:rPr>
        <w:tab/>
        <w:t>Z.Hofmanis</w:t>
      </w:r>
    </w:p>
    <w:p w:rsidR="004850E1" w:rsidRPr="004850E1" w:rsidRDefault="004850E1" w:rsidP="004850E1">
      <w:pPr>
        <w:pStyle w:val="BodyText"/>
        <w:tabs>
          <w:tab w:val="left" w:pos="1125"/>
        </w:tabs>
        <w:spacing w:after="0" w:line="276" w:lineRule="auto"/>
        <w:jc w:val="both"/>
        <w:rPr>
          <w:sz w:val="24"/>
          <w:szCs w:val="24"/>
        </w:rPr>
      </w:pPr>
    </w:p>
    <w:p w:rsidR="004850E1" w:rsidRPr="004850E1" w:rsidRDefault="004850E1" w:rsidP="004850E1">
      <w:pPr>
        <w:spacing w:line="276" w:lineRule="auto"/>
        <w:jc w:val="both"/>
        <w:rPr>
          <w:sz w:val="24"/>
          <w:szCs w:val="24"/>
        </w:rPr>
      </w:pPr>
      <w:r w:rsidRPr="004850E1">
        <w:rPr>
          <w:color w:val="000000"/>
          <w:sz w:val="24"/>
          <w:szCs w:val="24"/>
        </w:rPr>
        <w:t>Komisijas priekšsēdētāja vietnieks</w:t>
      </w:r>
      <w:r w:rsidRPr="004850E1">
        <w:rPr>
          <w:color w:val="000000"/>
          <w:sz w:val="24"/>
          <w:szCs w:val="24"/>
        </w:rPr>
        <w:tab/>
      </w:r>
      <w:r w:rsidRPr="004850E1">
        <w:rPr>
          <w:color w:val="000000"/>
          <w:sz w:val="24"/>
          <w:szCs w:val="24"/>
        </w:rPr>
        <w:tab/>
      </w:r>
      <w:r w:rsidRPr="004850E1">
        <w:rPr>
          <w:color w:val="000000"/>
          <w:sz w:val="24"/>
          <w:szCs w:val="24"/>
        </w:rPr>
        <w:tab/>
      </w:r>
      <w:r w:rsidRPr="004850E1">
        <w:rPr>
          <w:color w:val="000000"/>
          <w:sz w:val="24"/>
          <w:szCs w:val="24"/>
        </w:rPr>
        <w:tab/>
      </w:r>
      <w:r w:rsidRPr="004850E1">
        <w:rPr>
          <w:color w:val="000000"/>
          <w:sz w:val="24"/>
          <w:szCs w:val="24"/>
        </w:rPr>
        <w:tab/>
        <w:t>A.Paura</w:t>
      </w:r>
      <w:r w:rsidRPr="004850E1">
        <w:rPr>
          <w:sz w:val="24"/>
          <w:szCs w:val="24"/>
        </w:rPr>
        <w:t xml:space="preserve"> </w:t>
      </w:r>
    </w:p>
    <w:p w:rsidR="004850E1" w:rsidRPr="004850E1" w:rsidRDefault="004850E1" w:rsidP="004850E1">
      <w:pPr>
        <w:spacing w:line="276" w:lineRule="auto"/>
        <w:rPr>
          <w:sz w:val="24"/>
          <w:szCs w:val="24"/>
        </w:rPr>
      </w:pPr>
    </w:p>
    <w:p w:rsidR="004850E1" w:rsidRPr="004850E1" w:rsidRDefault="004850E1" w:rsidP="004850E1">
      <w:pPr>
        <w:spacing w:line="276" w:lineRule="auto"/>
        <w:rPr>
          <w:sz w:val="24"/>
          <w:szCs w:val="24"/>
        </w:rPr>
      </w:pPr>
      <w:r w:rsidRPr="004850E1">
        <w:rPr>
          <w:sz w:val="24"/>
          <w:szCs w:val="24"/>
        </w:rPr>
        <w:t xml:space="preserve">Komisijas locekļi: </w:t>
      </w:r>
      <w:r w:rsidRPr="004850E1">
        <w:rPr>
          <w:sz w:val="24"/>
          <w:szCs w:val="24"/>
        </w:rPr>
        <w:tab/>
      </w:r>
      <w:r w:rsidRPr="004850E1">
        <w:rPr>
          <w:sz w:val="24"/>
          <w:szCs w:val="24"/>
        </w:rPr>
        <w:tab/>
      </w:r>
      <w:r w:rsidRPr="004850E1">
        <w:rPr>
          <w:sz w:val="24"/>
          <w:szCs w:val="24"/>
        </w:rPr>
        <w:tab/>
      </w:r>
      <w:r w:rsidRPr="004850E1">
        <w:rPr>
          <w:sz w:val="24"/>
          <w:szCs w:val="24"/>
        </w:rPr>
        <w:tab/>
      </w:r>
      <w:r w:rsidRPr="004850E1">
        <w:rPr>
          <w:sz w:val="24"/>
          <w:szCs w:val="24"/>
        </w:rPr>
        <w:tab/>
      </w:r>
      <w:r w:rsidRPr="004850E1">
        <w:rPr>
          <w:sz w:val="24"/>
          <w:szCs w:val="24"/>
        </w:rPr>
        <w:tab/>
      </w:r>
      <w:r w:rsidRPr="004850E1">
        <w:rPr>
          <w:sz w:val="24"/>
          <w:szCs w:val="24"/>
        </w:rPr>
        <w:tab/>
        <w:t>N.Tomane</w:t>
      </w:r>
    </w:p>
    <w:p w:rsidR="004850E1" w:rsidRPr="004850E1" w:rsidRDefault="004850E1" w:rsidP="004850E1">
      <w:pPr>
        <w:spacing w:line="276" w:lineRule="auto"/>
        <w:rPr>
          <w:sz w:val="24"/>
          <w:szCs w:val="24"/>
        </w:rPr>
      </w:pPr>
    </w:p>
    <w:p w:rsidR="004850E1" w:rsidRDefault="004850E1" w:rsidP="004850E1">
      <w:pPr>
        <w:spacing w:line="276" w:lineRule="auto"/>
        <w:rPr>
          <w:sz w:val="24"/>
          <w:szCs w:val="24"/>
        </w:rPr>
      </w:pPr>
      <w:r w:rsidRPr="004850E1">
        <w:rPr>
          <w:sz w:val="24"/>
          <w:szCs w:val="24"/>
        </w:rPr>
        <w:tab/>
      </w:r>
      <w:r w:rsidRPr="004850E1">
        <w:rPr>
          <w:sz w:val="24"/>
          <w:szCs w:val="24"/>
        </w:rPr>
        <w:tab/>
      </w:r>
      <w:r w:rsidRPr="004850E1">
        <w:rPr>
          <w:sz w:val="24"/>
          <w:szCs w:val="24"/>
        </w:rPr>
        <w:tab/>
      </w:r>
      <w:r w:rsidRPr="004850E1">
        <w:rPr>
          <w:sz w:val="24"/>
          <w:szCs w:val="24"/>
        </w:rPr>
        <w:tab/>
      </w:r>
      <w:r w:rsidRPr="004850E1">
        <w:rPr>
          <w:sz w:val="24"/>
          <w:szCs w:val="24"/>
        </w:rPr>
        <w:tab/>
      </w:r>
      <w:r w:rsidRPr="004850E1">
        <w:rPr>
          <w:sz w:val="24"/>
          <w:szCs w:val="24"/>
        </w:rPr>
        <w:tab/>
      </w:r>
      <w:r w:rsidRPr="004850E1">
        <w:rPr>
          <w:sz w:val="24"/>
          <w:szCs w:val="24"/>
        </w:rPr>
        <w:tab/>
      </w:r>
      <w:r w:rsidRPr="004850E1">
        <w:rPr>
          <w:sz w:val="24"/>
          <w:szCs w:val="24"/>
        </w:rPr>
        <w:tab/>
      </w:r>
      <w:r w:rsidRPr="004850E1">
        <w:rPr>
          <w:sz w:val="24"/>
          <w:szCs w:val="24"/>
        </w:rPr>
        <w:tab/>
        <w:t>S.Vītola</w:t>
      </w:r>
    </w:p>
    <w:p w:rsidR="000F4B22" w:rsidRDefault="000F4B22" w:rsidP="004850E1">
      <w:pPr>
        <w:spacing w:line="276" w:lineRule="auto"/>
        <w:rPr>
          <w:sz w:val="24"/>
          <w:szCs w:val="24"/>
        </w:rPr>
      </w:pPr>
    </w:p>
    <w:p w:rsidR="000F4B22" w:rsidRPr="004850E1" w:rsidRDefault="000F4B22" w:rsidP="004850E1">
      <w:pPr>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A.Puzanovs</w:t>
      </w:r>
    </w:p>
    <w:p w:rsidR="004850E1" w:rsidRPr="004850E1" w:rsidRDefault="004850E1" w:rsidP="004850E1">
      <w:pPr>
        <w:spacing w:line="276" w:lineRule="auto"/>
        <w:rPr>
          <w:sz w:val="24"/>
          <w:szCs w:val="24"/>
        </w:rPr>
      </w:pPr>
    </w:p>
    <w:p w:rsidR="00987389" w:rsidRPr="004850E1" w:rsidRDefault="004850E1" w:rsidP="00E348DF">
      <w:pPr>
        <w:spacing w:line="276" w:lineRule="auto"/>
        <w:rPr>
          <w:sz w:val="24"/>
          <w:szCs w:val="24"/>
        </w:rPr>
      </w:pPr>
      <w:r w:rsidRPr="004850E1">
        <w:rPr>
          <w:sz w:val="24"/>
          <w:szCs w:val="24"/>
        </w:rPr>
        <w:t>Komisijas sekretāre:</w:t>
      </w:r>
      <w:r w:rsidRPr="004850E1">
        <w:rPr>
          <w:sz w:val="24"/>
          <w:szCs w:val="24"/>
        </w:rPr>
        <w:tab/>
      </w:r>
      <w:r w:rsidRPr="004850E1">
        <w:rPr>
          <w:sz w:val="24"/>
          <w:szCs w:val="24"/>
        </w:rPr>
        <w:tab/>
      </w:r>
      <w:r w:rsidRPr="004850E1">
        <w:rPr>
          <w:sz w:val="24"/>
          <w:szCs w:val="24"/>
        </w:rPr>
        <w:tab/>
      </w:r>
      <w:r w:rsidRPr="004850E1">
        <w:rPr>
          <w:sz w:val="24"/>
          <w:szCs w:val="24"/>
        </w:rPr>
        <w:tab/>
      </w:r>
      <w:r w:rsidRPr="004850E1">
        <w:rPr>
          <w:sz w:val="24"/>
          <w:szCs w:val="24"/>
        </w:rPr>
        <w:tab/>
      </w:r>
      <w:r w:rsidRPr="004850E1">
        <w:rPr>
          <w:sz w:val="24"/>
          <w:szCs w:val="24"/>
        </w:rPr>
        <w:tab/>
      </w:r>
      <w:r w:rsidRPr="004850E1">
        <w:rPr>
          <w:sz w:val="24"/>
          <w:szCs w:val="24"/>
        </w:rPr>
        <w:tab/>
        <w:t>L.Rube</w:t>
      </w:r>
    </w:p>
    <w:sectPr w:rsidR="00987389" w:rsidRPr="004850E1" w:rsidSect="00B93CBF">
      <w:footerReference w:type="even" r:id="rId7"/>
      <w:footerReference w:type="default" r:id="rId8"/>
      <w:pgSz w:w="11906" w:h="16838"/>
      <w:pgMar w:top="567" w:right="849" w:bottom="810" w:left="1418"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1DC" w:rsidRDefault="00DD31DC">
      <w:r>
        <w:separator/>
      </w:r>
    </w:p>
  </w:endnote>
  <w:endnote w:type="continuationSeparator" w:id="0">
    <w:p w:rsidR="00DD31DC" w:rsidRDefault="00DD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E06" w:rsidRDefault="007B3344" w:rsidP="00AF3E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F3E06" w:rsidRDefault="00DD31D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255794"/>
      <w:docPartObj>
        <w:docPartGallery w:val="Page Numbers (Bottom of Page)"/>
        <w:docPartUnique/>
      </w:docPartObj>
    </w:sdtPr>
    <w:sdtEndPr>
      <w:rPr>
        <w:noProof/>
      </w:rPr>
    </w:sdtEndPr>
    <w:sdtContent>
      <w:p w:rsidR="00AF3E06" w:rsidRDefault="007B3344">
        <w:pPr>
          <w:pStyle w:val="Footer"/>
          <w:jc w:val="center"/>
        </w:pPr>
        <w:r>
          <w:fldChar w:fldCharType="begin"/>
        </w:r>
        <w:r>
          <w:instrText xml:space="preserve"> PAGE   \* MERGEFORMAT </w:instrText>
        </w:r>
        <w:r>
          <w:fldChar w:fldCharType="separate"/>
        </w:r>
        <w:r w:rsidR="0085125F">
          <w:rPr>
            <w:noProof/>
          </w:rPr>
          <w:t>3</w:t>
        </w:r>
        <w:r>
          <w:rPr>
            <w:noProof/>
          </w:rPr>
          <w:fldChar w:fldCharType="end"/>
        </w:r>
      </w:p>
    </w:sdtContent>
  </w:sdt>
  <w:p w:rsidR="00AF3E06" w:rsidRDefault="00DD31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1DC" w:rsidRDefault="00DD31DC">
      <w:r>
        <w:separator/>
      </w:r>
    </w:p>
  </w:footnote>
  <w:footnote w:type="continuationSeparator" w:id="0">
    <w:p w:rsidR="00DD31DC" w:rsidRDefault="00DD31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7CE4"/>
    <w:multiLevelType w:val="hybridMultilevel"/>
    <w:tmpl w:val="F39E7A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9E65C1"/>
    <w:multiLevelType w:val="hybridMultilevel"/>
    <w:tmpl w:val="E8D8423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10151DEF"/>
    <w:multiLevelType w:val="hybridMultilevel"/>
    <w:tmpl w:val="68F2817E"/>
    <w:lvl w:ilvl="0" w:tplc="38322054">
      <w:start w:val="1"/>
      <w:numFmt w:val="bullet"/>
      <w:lvlText w:val=""/>
      <w:lvlJc w:val="left"/>
      <w:pPr>
        <w:ind w:left="780" w:hanging="360"/>
      </w:pPr>
      <w:rPr>
        <w:rFonts w:ascii="Wingdings" w:hAnsi="Wingdings" w:hint="default"/>
        <w:sz w:val="24"/>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16A454B8"/>
    <w:multiLevelType w:val="hybridMultilevel"/>
    <w:tmpl w:val="9C5028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3E60A9"/>
    <w:multiLevelType w:val="hybridMultilevel"/>
    <w:tmpl w:val="211219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DC5F34"/>
    <w:multiLevelType w:val="hybridMultilevel"/>
    <w:tmpl w:val="4ECC4C8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AA836D8"/>
    <w:multiLevelType w:val="hybridMultilevel"/>
    <w:tmpl w:val="948640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DEE3B3D"/>
    <w:multiLevelType w:val="hybridMultilevel"/>
    <w:tmpl w:val="CBBA22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FE652F8"/>
    <w:multiLevelType w:val="hybridMultilevel"/>
    <w:tmpl w:val="9D821A4E"/>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9" w15:restartNumberingAfterBreak="0">
    <w:nsid w:val="300C7A8E"/>
    <w:multiLevelType w:val="hybridMultilevel"/>
    <w:tmpl w:val="F46445EE"/>
    <w:lvl w:ilvl="0" w:tplc="04260011">
      <w:start w:val="1"/>
      <w:numFmt w:val="decimal"/>
      <w:lvlText w:val="%1)"/>
      <w:lvlJc w:val="left"/>
      <w:pPr>
        <w:ind w:left="1211" w:hanging="360"/>
      </w:p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0" w15:restartNumberingAfterBreak="0">
    <w:nsid w:val="356E7728"/>
    <w:multiLevelType w:val="hybridMultilevel"/>
    <w:tmpl w:val="CCB033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A2F6DCC"/>
    <w:multiLevelType w:val="hybridMultilevel"/>
    <w:tmpl w:val="9D821A4E"/>
    <w:lvl w:ilvl="0" w:tplc="04260011">
      <w:start w:val="1"/>
      <w:numFmt w:val="decimal"/>
      <w:lvlText w:val="%1)"/>
      <w:lvlJc w:val="left"/>
      <w:pPr>
        <w:ind w:left="780" w:hanging="360"/>
      </w:p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12" w15:restartNumberingAfterBreak="0">
    <w:nsid w:val="3CD204A1"/>
    <w:multiLevelType w:val="hybridMultilevel"/>
    <w:tmpl w:val="4EBE2220"/>
    <w:lvl w:ilvl="0" w:tplc="7EBC663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3B52659"/>
    <w:multiLevelType w:val="hybridMultilevel"/>
    <w:tmpl w:val="2946E6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42F7E2D"/>
    <w:multiLevelType w:val="hybridMultilevel"/>
    <w:tmpl w:val="C83888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A013EEB"/>
    <w:multiLevelType w:val="hybridMultilevel"/>
    <w:tmpl w:val="41B065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208384A"/>
    <w:multiLevelType w:val="hybridMultilevel"/>
    <w:tmpl w:val="4CB05222"/>
    <w:lvl w:ilvl="0" w:tplc="71DC681E">
      <w:start w:val="1"/>
      <w:numFmt w:val="bullet"/>
      <w:lvlText w:val=""/>
      <w:lvlJc w:val="left"/>
      <w:pPr>
        <w:ind w:left="720" w:hanging="360"/>
      </w:pPr>
      <w:rPr>
        <w:rFonts w:ascii="Wingdings" w:hAnsi="Wingdings"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5933428"/>
    <w:multiLevelType w:val="hybridMultilevel"/>
    <w:tmpl w:val="47C6CE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74A79B1"/>
    <w:multiLevelType w:val="hybridMultilevel"/>
    <w:tmpl w:val="AF84E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4E1555"/>
    <w:multiLevelType w:val="hybridMultilevel"/>
    <w:tmpl w:val="3BD2521E"/>
    <w:lvl w:ilvl="0" w:tplc="0409000D">
      <w:start w:val="1"/>
      <w:numFmt w:val="bullet"/>
      <w:lvlText w:val=""/>
      <w:lvlJc w:val="left"/>
      <w:pPr>
        <w:ind w:left="1500" w:hanging="360"/>
      </w:pPr>
      <w:rPr>
        <w:rFonts w:ascii="Wingdings" w:hAnsi="Wingdings"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0" w15:restartNumberingAfterBreak="0">
    <w:nsid w:val="58840900"/>
    <w:multiLevelType w:val="hybridMultilevel"/>
    <w:tmpl w:val="DFF8DA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4B5E09"/>
    <w:multiLevelType w:val="hybridMultilevel"/>
    <w:tmpl w:val="9D821A4E"/>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2" w15:restartNumberingAfterBreak="0">
    <w:nsid w:val="5CAD0FEA"/>
    <w:multiLevelType w:val="hybridMultilevel"/>
    <w:tmpl w:val="6C92B17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F43469B"/>
    <w:multiLevelType w:val="hybridMultilevel"/>
    <w:tmpl w:val="1C7E90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6AC37CB7"/>
    <w:multiLevelType w:val="hybridMultilevel"/>
    <w:tmpl w:val="9B8279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3C65558"/>
    <w:multiLevelType w:val="hybridMultilevel"/>
    <w:tmpl w:val="C49C2B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F233D02"/>
    <w:multiLevelType w:val="hybridMultilevel"/>
    <w:tmpl w:val="AE4C45A4"/>
    <w:lvl w:ilvl="0" w:tplc="31FA96AA">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7"/>
  </w:num>
  <w:num w:numId="3">
    <w:abstractNumId w:val="22"/>
  </w:num>
  <w:num w:numId="4">
    <w:abstractNumId w:val="5"/>
  </w:num>
  <w:num w:numId="5">
    <w:abstractNumId w:val="20"/>
  </w:num>
  <w:num w:numId="6">
    <w:abstractNumId w:val="26"/>
  </w:num>
  <w:num w:numId="7">
    <w:abstractNumId w:val="1"/>
  </w:num>
  <w:num w:numId="8">
    <w:abstractNumId w:val="14"/>
  </w:num>
  <w:num w:numId="9">
    <w:abstractNumId w:val="15"/>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9"/>
  </w:num>
  <w:num w:numId="14">
    <w:abstractNumId w:val="10"/>
  </w:num>
  <w:num w:numId="15">
    <w:abstractNumId w:val="23"/>
  </w:num>
  <w:num w:numId="16">
    <w:abstractNumId w:val="6"/>
  </w:num>
  <w:num w:numId="17">
    <w:abstractNumId w:val="18"/>
  </w:num>
  <w:num w:numId="18">
    <w:abstractNumId w:val="11"/>
  </w:num>
  <w:num w:numId="19">
    <w:abstractNumId w:val="0"/>
  </w:num>
  <w:num w:numId="20">
    <w:abstractNumId w:val="8"/>
  </w:num>
  <w:num w:numId="21">
    <w:abstractNumId w:val="21"/>
  </w:num>
  <w:num w:numId="22">
    <w:abstractNumId w:val="24"/>
  </w:num>
  <w:num w:numId="23">
    <w:abstractNumId w:val="3"/>
  </w:num>
  <w:num w:numId="24">
    <w:abstractNumId w:val="2"/>
  </w:num>
  <w:num w:numId="25">
    <w:abstractNumId w:val="16"/>
  </w:num>
  <w:num w:numId="26">
    <w:abstractNumId w:val="19"/>
  </w:num>
  <w:num w:numId="27">
    <w:abstractNumId w:val="1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71"/>
    <w:rsid w:val="000444BE"/>
    <w:rsid w:val="00054FE0"/>
    <w:rsid w:val="00082DB3"/>
    <w:rsid w:val="000E3102"/>
    <w:rsid w:val="000F4B22"/>
    <w:rsid w:val="00187C34"/>
    <w:rsid w:val="001F6102"/>
    <w:rsid w:val="00210470"/>
    <w:rsid w:val="00217C51"/>
    <w:rsid w:val="00221C41"/>
    <w:rsid w:val="002305B4"/>
    <w:rsid w:val="0029036A"/>
    <w:rsid w:val="0040709B"/>
    <w:rsid w:val="00423473"/>
    <w:rsid w:val="004850E1"/>
    <w:rsid w:val="00585258"/>
    <w:rsid w:val="005B1CA5"/>
    <w:rsid w:val="005D474C"/>
    <w:rsid w:val="00602EBD"/>
    <w:rsid w:val="00656C7B"/>
    <w:rsid w:val="006C0DD4"/>
    <w:rsid w:val="006C294F"/>
    <w:rsid w:val="006F02FA"/>
    <w:rsid w:val="00703FCB"/>
    <w:rsid w:val="0077647B"/>
    <w:rsid w:val="007B1637"/>
    <w:rsid w:val="007B3344"/>
    <w:rsid w:val="007D665B"/>
    <w:rsid w:val="0085125F"/>
    <w:rsid w:val="00893B67"/>
    <w:rsid w:val="008967AE"/>
    <w:rsid w:val="00946971"/>
    <w:rsid w:val="0097569D"/>
    <w:rsid w:val="00987389"/>
    <w:rsid w:val="00A41976"/>
    <w:rsid w:val="00A613FF"/>
    <w:rsid w:val="00AB575F"/>
    <w:rsid w:val="00AC3B69"/>
    <w:rsid w:val="00B04ECE"/>
    <w:rsid w:val="00B93CBF"/>
    <w:rsid w:val="00BD27BE"/>
    <w:rsid w:val="00BD6D5D"/>
    <w:rsid w:val="00C36763"/>
    <w:rsid w:val="00CA2C22"/>
    <w:rsid w:val="00D36088"/>
    <w:rsid w:val="00D41AAD"/>
    <w:rsid w:val="00D97662"/>
    <w:rsid w:val="00DD31DC"/>
    <w:rsid w:val="00DE5598"/>
    <w:rsid w:val="00E348DF"/>
    <w:rsid w:val="00E649AC"/>
    <w:rsid w:val="00E748F1"/>
    <w:rsid w:val="00E764B3"/>
    <w:rsid w:val="00EA0E6F"/>
    <w:rsid w:val="00FC1772"/>
    <w:rsid w:val="00FE00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22B35"/>
  <w15:docId w15:val="{F2112A71-6219-4F60-A265-45A11669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971"/>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946971"/>
    <w:pPr>
      <w:keepNext/>
      <w:outlineLvl w:val="0"/>
    </w:pPr>
    <w:rPr>
      <w:sz w:val="28"/>
    </w:rPr>
  </w:style>
  <w:style w:type="paragraph" w:styleId="Heading2">
    <w:name w:val="heading 2"/>
    <w:basedOn w:val="Normal"/>
    <w:next w:val="Normal"/>
    <w:link w:val="Heading2Char"/>
    <w:qFormat/>
    <w:rsid w:val="00946971"/>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6971"/>
    <w:rPr>
      <w:rFonts w:ascii="Times New Roman" w:eastAsia="Times New Roman" w:hAnsi="Times New Roman" w:cs="Times New Roman"/>
      <w:sz w:val="28"/>
      <w:szCs w:val="20"/>
      <w:lang w:eastAsia="lv-LV"/>
    </w:rPr>
  </w:style>
  <w:style w:type="character" w:customStyle="1" w:styleId="Heading2Char">
    <w:name w:val="Heading 2 Char"/>
    <w:basedOn w:val="DefaultParagraphFont"/>
    <w:link w:val="Heading2"/>
    <w:rsid w:val="00946971"/>
    <w:rPr>
      <w:rFonts w:ascii="Times New Roman" w:eastAsia="Times New Roman" w:hAnsi="Times New Roman" w:cs="Times New Roman"/>
      <w:sz w:val="28"/>
      <w:szCs w:val="20"/>
      <w:lang w:eastAsia="lv-LV"/>
    </w:rPr>
  </w:style>
  <w:style w:type="paragraph" w:styleId="BodyText">
    <w:name w:val="Body Text"/>
    <w:aliases w:val="Body Text1"/>
    <w:basedOn w:val="Normal"/>
    <w:link w:val="BodyTextChar"/>
    <w:rsid w:val="00946971"/>
    <w:pPr>
      <w:spacing w:after="120"/>
    </w:pPr>
  </w:style>
  <w:style w:type="character" w:customStyle="1" w:styleId="BodyTextChar">
    <w:name w:val="Body Text Char"/>
    <w:aliases w:val="Body Text1 Char"/>
    <w:basedOn w:val="DefaultParagraphFont"/>
    <w:link w:val="BodyText"/>
    <w:rsid w:val="00946971"/>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946971"/>
    <w:pPr>
      <w:tabs>
        <w:tab w:val="center" w:pos="4153"/>
        <w:tab w:val="right" w:pos="8306"/>
      </w:tabs>
    </w:pPr>
  </w:style>
  <w:style w:type="character" w:customStyle="1" w:styleId="FooterChar">
    <w:name w:val="Footer Char"/>
    <w:basedOn w:val="DefaultParagraphFont"/>
    <w:link w:val="Footer"/>
    <w:uiPriority w:val="99"/>
    <w:rsid w:val="00946971"/>
    <w:rPr>
      <w:rFonts w:ascii="Times New Roman" w:eastAsia="Times New Roman" w:hAnsi="Times New Roman" w:cs="Times New Roman"/>
      <w:sz w:val="20"/>
      <w:szCs w:val="20"/>
      <w:lang w:eastAsia="lv-LV"/>
    </w:rPr>
  </w:style>
  <w:style w:type="character" w:styleId="PageNumber">
    <w:name w:val="page number"/>
    <w:rsid w:val="00946971"/>
  </w:style>
  <w:style w:type="paragraph" w:styleId="ListParagraph">
    <w:name w:val="List Paragraph"/>
    <w:aliases w:val="Saistīto dokumentu saraksts,Strip,H&amp;P List Paragraph"/>
    <w:basedOn w:val="Normal"/>
    <w:link w:val="ListParagraphChar"/>
    <w:uiPriority w:val="34"/>
    <w:qFormat/>
    <w:rsid w:val="00946971"/>
    <w:pPr>
      <w:ind w:left="720"/>
      <w:contextualSpacing/>
    </w:pPr>
  </w:style>
  <w:style w:type="character" w:customStyle="1" w:styleId="ListParagraphChar">
    <w:name w:val="List Paragraph Char"/>
    <w:aliases w:val="Saistīto dokumentu saraksts Char,Strip Char,H&amp;P List Paragraph Char"/>
    <w:link w:val="ListParagraph"/>
    <w:uiPriority w:val="34"/>
    <w:locked/>
    <w:rsid w:val="00946971"/>
    <w:rPr>
      <w:rFonts w:ascii="Times New Roman" w:eastAsia="Times New Roman" w:hAnsi="Times New Roman" w:cs="Times New Roman"/>
      <w:sz w:val="20"/>
      <w:szCs w:val="20"/>
      <w:lang w:eastAsia="lv-LV"/>
    </w:rPr>
  </w:style>
  <w:style w:type="character" w:customStyle="1" w:styleId="Bodytext0">
    <w:name w:val="Body text_"/>
    <w:link w:val="Bodytext1"/>
    <w:uiPriority w:val="99"/>
    <w:locked/>
    <w:rsid w:val="00946971"/>
    <w:rPr>
      <w:sz w:val="26"/>
      <w:szCs w:val="26"/>
      <w:shd w:val="clear" w:color="auto" w:fill="FFFFFF"/>
    </w:rPr>
  </w:style>
  <w:style w:type="paragraph" w:customStyle="1" w:styleId="Bodytext1">
    <w:name w:val="Body text1"/>
    <w:basedOn w:val="Normal"/>
    <w:link w:val="Bodytext0"/>
    <w:uiPriority w:val="99"/>
    <w:rsid w:val="00946971"/>
    <w:pPr>
      <w:widowControl w:val="0"/>
      <w:shd w:val="clear" w:color="auto" w:fill="FFFFFF"/>
      <w:spacing w:after="420" w:line="240" w:lineRule="atLeast"/>
    </w:pPr>
    <w:rPr>
      <w:rFonts w:asciiTheme="minorHAnsi" w:eastAsiaTheme="minorHAnsi" w:hAnsiTheme="minorHAnsi" w:cstheme="minorBidi"/>
      <w:sz w:val="26"/>
      <w:szCs w:val="26"/>
      <w:lang w:eastAsia="en-US"/>
    </w:rPr>
  </w:style>
  <w:style w:type="character" w:customStyle="1" w:styleId="BodyText2">
    <w:name w:val="Body Text2"/>
    <w:uiPriority w:val="99"/>
    <w:rsid w:val="0094697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lv-LV"/>
    </w:rPr>
  </w:style>
  <w:style w:type="paragraph" w:styleId="BalloonText">
    <w:name w:val="Balloon Text"/>
    <w:basedOn w:val="Normal"/>
    <w:link w:val="BalloonTextChar"/>
    <w:uiPriority w:val="99"/>
    <w:semiHidden/>
    <w:unhideWhenUsed/>
    <w:rsid w:val="00187C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C3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4658</Words>
  <Characters>2656</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Windows User</cp:lastModifiedBy>
  <cp:revision>5</cp:revision>
  <cp:lastPrinted>2017-11-28T07:59:00Z</cp:lastPrinted>
  <dcterms:created xsi:type="dcterms:W3CDTF">2017-12-01T07:18:00Z</dcterms:created>
  <dcterms:modified xsi:type="dcterms:W3CDTF">2017-12-01T07:35:00Z</dcterms:modified>
</cp:coreProperties>
</file>