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48FE" w14:textId="77777777" w:rsidR="001F4D41" w:rsidRDefault="00BD4629">
      <w:pPr>
        <w:pStyle w:val="BodyText"/>
        <w:rPr>
          <w:rFonts w:ascii="Times New Roman" w:hAnsi="Times New Roman" w:cs="Times New Roman"/>
          <w:b/>
          <w:sz w:val="28"/>
          <w:szCs w:val="28"/>
        </w:rPr>
      </w:pPr>
      <w:r>
        <w:rPr>
          <w:rFonts w:ascii="Times New Roman" w:hAnsi="Times New Roman" w:cs="Times New Roman"/>
          <w:b/>
          <w:sz w:val="28"/>
          <w:szCs w:val="28"/>
        </w:rPr>
        <w:t xml:space="preserve">General Information </w:t>
      </w:r>
    </w:p>
    <w:p w14:paraId="124F291E" w14:textId="77777777" w:rsidR="001F4D41" w:rsidRDefault="001F4D41">
      <w:pPr>
        <w:pStyle w:val="BodyText"/>
        <w:rPr>
          <w:rFonts w:ascii="Times New Roman" w:hAnsi="Times New Roman" w:cs="Times New Roman"/>
          <w:b/>
        </w:rPr>
      </w:pPr>
    </w:p>
    <w:p w14:paraId="01E92CA8" w14:textId="77777777" w:rsidR="001F4D41" w:rsidRDefault="00BD4629">
      <w:pPr>
        <w:pStyle w:val="BodyText"/>
        <w:rPr>
          <w:rFonts w:ascii="Times New Roman" w:hAnsi="Times New Roman" w:cs="Times New Roman"/>
        </w:rPr>
      </w:pPr>
      <w:r>
        <w:rPr>
          <w:rFonts w:ascii="Times New Roman" w:hAnsi="Times New Roman" w:cs="Times New Roman"/>
        </w:rPr>
        <w:t>The conference takes place since 2000, the first 4 proceedings were issued every 3 years, but started from 2012 the conference takes place and the collection of articles are published every year.</w:t>
      </w:r>
    </w:p>
    <w:p w14:paraId="6962EAD1" w14:textId="77777777" w:rsidR="001F4D41" w:rsidRDefault="001F4D41">
      <w:pPr>
        <w:pStyle w:val="BodyText"/>
        <w:rPr>
          <w:rFonts w:ascii="Times New Roman" w:hAnsi="Times New Roman" w:cs="Times New Roman"/>
          <w:b/>
        </w:rPr>
      </w:pPr>
    </w:p>
    <w:p w14:paraId="12D74034" w14:textId="77777777" w:rsidR="001F4D41" w:rsidRDefault="00BD4629">
      <w:pPr>
        <w:pStyle w:val="BodyText"/>
      </w:pPr>
      <w:r>
        <w:rPr>
          <w:rFonts w:ascii="Times New Roman" w:hAnsi="Times New Roman" w:cs="Times New Roman"/>
          <w:b/>
        </w:rPr>
        <w:t xml:space="preserve">Aim of the </w:t>
      </w:r>
      <w:r>
        <w:rPr>
          <w:rFonts w:ascii="Times New Roman" w:hAnsi="Times New Roman" w:cs="Times New Roman"/>
          <w:b/>
        </w:rPr>
        <w:t>Conference:</w:t>
      </w:r>
      <w:r>
        <w:rPr>
          <w:rFonts w:ascii="Times New Roman" w:hAnsi="Times New Roman" w:cs="Times New Roman"/>
        </w:rPr>
        <w:t xml:space="preserve">  to find out solutions, exchange ideas or highlight topical problems on the 21st century education tendencies in school, university and adult education, competence, education for sustainable development, design and crafts, career development an</w:t>
      </w:r>
      <w:r>
        <w:rPr>
          <w:rFonts w:ascii="Times New Roman" w:hAnsi="Times New Roman" w:cs="Times New Roman"/>
        </w:rPr>
        <w:t>d vocational education.</w:t>
      </w:r>
    </w:p>
    <w:p w14:paraId="66C6C110" w14:textId="77777777" w:rsidR="001F4D41" w:rsidRDefault="001F4D41">
      <w:pPr>
        <w:pStyle w:val="BodyText"/>
        <w:rPr>
          <w:rFonts w:ascii="Times New Roman" w:hAnsi="Times New Roman" w:cs="Times New Roman"/>
        </w:rPr>
      </w:pPr>
    </w:p>
    <w:p w14:paraId="71E96929" w14:textId="77777777" w:rsidR="001F4D41" w:rsidRDefault="00BD4629">
      <w:pPr>
        <w:pStyle w:val="BodyText"/>
      </w:pPr>
      <w:r>
        <w:rPr>
          <w:rFonts w:ascii="Times New Roman" w:hAnsi="Times New Roman" w:cs="Times New Roman"/>
          <w:b/>
          <w:bCs/>
        </w:rPr>
        <w:t>Conference thematic groups</w:t>
      </w:r>
    </w:p>
    <w:p w14:paraId="22744EBF" w14:textId="77777777" w:rsidR="001F4D41" w:rsidRDefault="00BD4629">
      <w:pPr>
        <w:pStyle w:val="NormalWeb"/>
        <w:numPr>
          <w:ilvl w:val="0"/>
          <w:numId w:val="1"/>
        </w:numPr>
        <w:tabs>
          <w:tab w:val="left" w:pos="720"/>
        </w:tabs>
        <w:spacing w:before="0" w:after="0"/>
        <w:ind w:left="720" w:hanging="360"/>
        <w:jc w:val="both"/>
        <w:textAlignment w:val="auto"/>
        <w:rPr>
          <w:bCs/>
        </w:rPr>
      </w:pPr>
      <w:r>
        <w:rPr>
          <w:bCs/>
        </w:rPr>
        <w:t>Problems and solutions for nowadays school, university and adult education</w:t>
      </w:r>
    </w:p>
    <w:p w14:paraId="62FDAACF" w14:textId="77777777" w:rsidR="001F4D41" w:rsidRDefault="00BD4629">
      <w:pPr>
        <w:pStyle w:val="NormalWeb"/>
        <w:numPr>
          <w:ilvl w:val="0"/>
          <w:numId w:val="1"/>
        </w:numPr>
        <w:tabs>
          <w:tab w:val="left" w:pos="720"/>
        </w:tabs>
        <w:spacing w:before="0" w:after="0"/>
        <w:ind w:left="720" w:hanging="360"/>
        <w:jc w:val="both"/>
        <w:textAlignment w:val="auto"/>
        <w:rPr>
          <w:bCs/>
        </w:rPr>
      </w:pPr>
      <w:r>
        <w:rPr>
          <w:bCs/>
        </w:rPr>
        <w:t>Competence development in adult and higher education</w:t>
      </w:r>
    </w:p>
    <w:p w14:paraId="388EB498" w14:textId="77777777" w:rsidR="001F4D41" w:rsidRDefault="00BD4629">
      <w:pPr>
        <w:pStyle w:val="NormalWeb"/>
        <w:numPr>
          <w:ilvl w:val="0"/>
          <w:numId w:val="1"/>
        </w:numPr>
        <w:tabs>
          <w:tab w:val="left" w:pos="720"/>
        </w:tabs>
        <w:spacing w:before="0" w:after="0"/>
        <w:ind w:left="720" w:hanging="360"/>
        <w:jc w:val="both"/>
        <w:textAlignment w:val="auto"/>
        <w:rPr>
          <w:bCs/>
        </w:rPr>
      </w:pPr>
      <w:r>
        <w:rPr>
          <w:bCs/>
        </w:rPr>
        <w:t>Education for sustainable development</w:t>
      </w:r>
    </w:p>
    <w:p w14:paraId="55B30C8D" w14:textId="77777777" w:rsidR="001F4D41" w:rsidRDefault="00BD4629">
      <w:pPr>
        <w:pStyle w:val="NormalWeb"/>
        <w:numPr>
          <w:ilvl w:val="0"/>
          <w:numId w:val="1"/>
        </w:numPr>
        <w:tabs>
          <w:tab w:val="left" w:pos="720"/>
        </w:tabs>
        <w:spacing w:before="0" w:after="0"/>
        <w:ind w:left="720" w:hanging="360"/>
        <w:jc w:val="both"/>
        <w:textAlignment w:val="auto"/>
      </w:pPr>
      <w:r>
        <w:rPr>
          <w:bCs/>
        </w:rPr>
        <w:t>Design and Crafts</w:t>
      </w:r>
    </w:p>
    <w:p w14:paraId="50F55530" w14:textId="77777777" w:rsidR="001F4D41" w:rsidRDefault="00BD4629">
      <w:pPr>
        <w:pStyle w:val="NormalWeb"/>
        <w:numPr>
          <w:ilvl w:val="0"/>
          <w:numId w:val="1"/>
        </w:numPr>
        <w:tabs>
          <w:tab w:val="left" w:pos="720"/>
        </w:tabs>
        <w:spacing w:before="0" w:after="0"/>
        <w:ind w:left="720" w:hanging="360"/>
        <w:jc w:val="both"/>
        <w:textAlignment w:val="auto"/>
      </w:pPr>
      <w:r>
        <w:rPr>
          <w:bCs/>
        </w:rPr>
        <w:t>Development of profe</w:t>
      </w:r>
      <w:r>
        <w:rPr>
          <w:bCs/>
        </w:rPr>
        <w:t>ssional education and career</w:t>
      </w:r>
      <w:r>
        <w:rPr>
          <w:rStyle w:val="Strong"/>
        </w:rPr>
        <w:t xml:space="preserve">. </w:t>
      </w:r>
    </w:p>
    <w:p w14:paraId="6ED1F5B7" w14:textId="77777777" w:rsidR="001F4D41" w:rsidRDefault="001F4D41">
      <w:pPr>
        <w:spacing w:before="60" w:after="60"/>
        <w:jc w:val="both"/>
      </w:pPr>
    </w:p>
    <w:p w14:paraId="07CC612C" w14:textId="77777777" w:rsidR="001F4D41" w:rsidRDefault="00BD4629">
      <w:pPr>
        <w:spacing w:before="60" w:after="60"/>
        <w:jc w:val="both"/>
      </w:pPr>
      <w:r>
        <w:rPr>
          <w:rStyle w:val="Strong"/>
          <w:rFonts w:ascii="Times New Roman" w:eastAsia="Times New Roman" w:hAnsi="Times New Roman"/>
          <w:sz w:val="24"/>
          <w:szCs w:val="24"/>
          <w:lang w:eastAsia="en-GB"/>
        </w:rPr>
        <w:t>Conference language</w:t>
      </w:r>
      <w:r>
        <w:rPr>
          <w:rStyle w:val="Strong"/>
          <w:sz w:val="24"/>
          <w:szCs w:val="24"/>
        </w:rPr>
        <w:t xml:space="preserve">: </w:t>
      </w:r>
      <w:r>
        <w:rPr>
          <w:rFonts w:ascii="Times New Roman" w:eastAsia="Times New Roman" w:hAnsi="Times New Roman"/>
          <w:bCs/>
          <w:sz w:val="24"/>
          <w:szCs w:val="24"/>
          <w:lang w:eastAsia="ar-SA"/>
        </w:rPr>
        <w:t>English</w:t>
      </w:r>
      <w:r>
        <w:rPr>
          <w:rFonts w:ascii="Times New Roman" w:eastAsia="Times New Roman" w:hAnsi="Times New Roman"/>
          <w:sz w:val="24"/>
          <w:szCs w:val="24"/>
          <w:lang w:eastAsia="ar-SA"/>
        </w:rPr>
        <w:t xml:space="preserve"> </w:t>
      </w:r>
    </w:p>
    <w:p w14:paraId="46B899D8" w14:textId="77777777" w:rsidR="001F4D41" w:rsidRDefault="001F4D41">
      <w:pPr>
        <w:spacing w:before="60" w:after="60"/>
        <w:jc w:val="both"/>
        <w:rPr>
          <w:rFonts w:ascii="Times New Roman" w:eastAsia="Times New Roman" w:hAnsi="Times New Roman"/>
          <w:sz w:val="24"/>
          <w:szCs w:val="24"/>
          <w:lang w:eastAsia="ar-SA"/>
        </w:rPr>
      </w:pPr>
    </w:p>
    <w:p w14:paraId="32F2CA89" w14:textId="77777777" w:rsidR="001F4D41" w:rsidRDefault="00BD4629">
      <w:pPr>
        <w:spacing w:before="60" w:after="60"/>
        <w:jc w:val="both"/>
      </w:pPr>
      <w:r>
        <w:rPr>
          <w:rStyle w:val="Strong"/>
          <w:rFonts w:ascii="Times New Roman" w:hAnsi="Times New Roman"/>
          <w:color w:val="000000"/>
          <w:sz w:val="24"/>
          <w:szCs w:val="24"/>
          <w:shd w:val="clear" w:color="auto" w:fill="FFFFFF"/>
        </w:rPr>
        <w:t>All proceedings from 2012 to 2020</w:t>
      </w:r>
      <w:r>
        <w:rPr>
          <w:rFonts w:ascii="Times New Roman" w:hAnsi="Times New Roman"/>
          <w:color w:val="000000"/>
          <w:sz w:val="24"/>
          <w:szCs w:val="24"/>
          <w:shd w:val="clear" w:color="auto" w:fill="FFFFFF"/>
        </w:rPr>
        <w:t> </w:t>
      </w:r>
      <w:r>
        <w:rPr>
          <w:rStyle w:val="Strong"/>
          <w:rFonts w:ascii="Times New Roman" w:hAnsi="Times New Roman"/>
          <w:color w:val="000000"/>
          <w:sz w:val="24"/>
          <w:szCs w:val="24"/>
          <w:shd w:val="clear" w:color="auto" w:fill="FFFFFF"/>
        </w:rPr>
        <w:t>are indexed in:</w:t>
      </w:r>
      <w:r>
        <w:rPr>
          <w:rFonts w:ascii="Times New Roman" w:hAnsi="Times New Roman"/>
          <w:color w:val="000000"/>
          <w:sz w:val="24"/>
          <w:szCs w:val="24"/>
          <w:shd w:val="clear" w:color="auto" w:fill="FFFFFF"/>
        </w:rPr>
        <w:t xml:space="preserve"> Web of Science ™, Clarivate Analytics (former Thomson Reuters), EBSCO Central &amp; Eastern European Academic Source, AGRIS, CAB </w:t>
      </w:r>
      <w:r>
        <w:rPr>
          <w:rFonts w:ascii="Times New Roman" w:hAnsi="Times New Roman"/>
          <w:color w:val="000000"/>
          <w:sz w:val="24"/>
          <w:szCs w:val="24"/>
          <w:shd w:val="clear" w:color="auto" w:fill="FFFFFF"/>
        </w:rPr>
        <w:t>Abstracts.</w:t>
      </w:r>
    </w:p>
    <w:p w14:paraId="2750C628" w14:textId="77777777" w:rsidR="001F4D41" w:rsidRDefault="001F4D41">
      <w:pPr>
        <w:spacing w:before="60" w:after="60"/>
        <w:jc w:val="both"/>
      </w:pPr>
    </w:p>
    <w:p w14:paraId="60CEC4F2" w14:textId="77777777" w:rsidR="001F4D41" w:rsidRDefault="00BD46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851"/>
        <w:jc w:val="both"/>
      </w:pPr>
      <w:r>
        <w:rPr>
          <w:b/>
          <w:color w:val="000000"/>
          <w:lang w:eastAsia="lv-LV"/>
        </w:rPr>
        <w:t>Conference venue</w:t>
      </w:r>
      <w:r>
        <w:rPr>
          <w:color w:val="000000"/>
          <w:lang w:eastAsia="lv-LV"/>
        </w:rPr>
        <w:t xml:space="preserve">: </w:t>
      </w:r>
      <w:r>
        <w:rPr>
          <w:sz w:val="22"/>
          <w:szCs w:val="22"/>
        </w:rPr>
        <w:t>Latvia University of Life Science and Technologies, Institute of Education and Home Economics</w:t>
      </w:r>
    </w:p>
    <w:p w14:paraId="77665EA3" w14:textId="77777777" w:rsidR="001F4D41" w:rsidRDefault="00BD46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jc w:val="both"/>
        <w:rPr>
          <w:sz w:val="22"/>
          <w:szCs w:val="22"/>
        </w:rPr>
      </w:pPr>
      <w:proofErr w:type="spellStart"/>
      <w:r>
        <w:rPr>
          <w:sz w:val="22"/>
          <w:szCs w:val="22"/>
        </w:rPr>
        <w:t>Cakstes</w:t>
      </w:r>
      <w:proofErr w:type="spellEnd"/>
      <w:r>
        <w:rPr>
          <w:sz w:val="22"/>
          <w:szCs w:val="22"/>
        </w:rPr>
        <w:t xml:space="preserve"> boulevard 5</w:t>
      </w:r>
    </w:p>
    <w:p w14:paraId="2D49948B" w14:textId="77777777" w:rsidR="001F4D41" w:rsidRDefault="00BD46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jc w:val="both"/>
        <w:rPr>
          <w:sz w:val="22"/>
          <w:szCs w:val="22"/>
        </w:rPr>
      </w:pPr>
      <w:r>
        <w:rPr>
          <w:sz w:val="22"/>
          <w:szCs w:val="22"/>
        </w:rPr>
        <w:t>Jelgava, LV-3001</w:t>
      </w:r>
    </w:p>
    <w:p w14:paraId="7AD45FC0" w14:textId="77777777" w:rsidR="001F4D41" w:rsidRDefault="00BD46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jc w:val="both"/>
        <w:rPr>
          <w:sz w:val="22"/>
          <w:szCs w:val="22"/>
        </w:rPr>
      </w:pPr>
      <w:r>
        <w:rPr>
          <w:sz w:val="22"/>
          <w:szCs w:val="22"/>
        </w:rPr>
        <w:t>Latvia</w:t>
      </w:r>
    </w:p>
    <w:p w14:paraId="406A3EFD" w14:textId="77777777" w:rsidR="001F4D41" w:rsidRDefault="00BD46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 xml:space="preserve"> </w:t>
      </w:r>
      <w:hyperlink r:id="rId7" w:history="1">
        <w:r>
          <w:rPr>
            <w:rStyle w:val="Hyperlink"/>
          </w:rPr>
          <w:t>http://</w:t>
        </w:r>
        <w:bookmarkStart w:id="0" w:name="_Hlt10705604"/>
        <w:bookmarkStart w:id="1" w:name="_Hlt10705605"/>
        <w:r>
          <w:rPr>
            <w:rStyle w:val="Hyperlink"/>
          </w:rPr>
          <w:t>w</w:t>
        </w:r>
        <w:bookmarkStart w:id="2" w:name="_Hlt511295018"/>
        <w:bookmarkStart w:id="3" w:name="_Hlt515303259"/>
        <w:bookmarkStart w:id="4" w:name="_Hlt515303260"/>
        <w:bookmarkEnd w:id="0"/>
        <w:bookmarkEnd w:id="1"/>
        <w:r>
          <w:rPr>
            <w:rStyle w:val="Hyperlink"/>
          </w:rPr>
          <w:t>w</w:t>
        </w:r>
        <w:bookmarkStart w:id="5" w:name="_Hlt508970751"/>
        <w:bookmarkStart w:id="6" w:name="_Hlt508970752"/>
        <w:bookmarkStart w:id="7" w:name="_Hlt511292641"/>
        <w:bookmarkEnd w:id="2"/>
        <w:bookmarkEnd w:id="3"/>
        <w:bookmarkEnd w:id="4"/>
        <w:r>
          <w:rPr>
            <w:rStyle w:val="Hyperlink"/>
          </w:rPr>
          <w:t>w</w:t>
        </w:r>
        <w:bookmarkEnd w:id="5"/>
        <w:bookmarkEnd w:id="6"/>
        <w:bookmarkEnd w:id="7"/>
        <w:r>
          <w:rPr>
            <w:rStyle w:val="Hyperlink"/>
          </w:rPr>
          <w:t>.tf.llu.lv/</w:t>
        </w:r>
      </w:hyperlink>
      <w:r>
        <w:t xml:space="preserve">   </w:t>
      </w:r>
      <w:hyperlink r:id="rId8" w:history="1">
        <w:r>
          <w:rPr>
            <w:rStyle w:val="Hyperlink"/>
          </w:rPr>
          <w:t>http://ww</w:t>
        </w:r>
        <w:bookmarkStart w:id="8" w:name="_Hlt10705614"/>
        <w:bookmarkStart w:id="9" w:name="_Hlt10705615"/>
        <w:r>
          <w:rPr>
            <w:rStyle w:val="Hyperlink"/>
          </w:rPr>
          <w:t>w</w:t>
        </w:r>
        <w:bookmarkStart w:id="10" w:name="_Hlt515303267"/>
        <w:bookmarkStart w:id="11" w:name="_Hlt515303268"/>
        <w:bookmarkEnd w:id="8"/>
        <w:bookmarkEnd w:id="9"/>
        <w:r>
          <w:rPr>
            <w:rStyle w:val="Hyperlink"/>
          </w:rPr>
          <w:t>.</w:t>
        </w:r>
        <w:bookmarkEnd w:id="10"/>
        <w:bookmarkEnd w:id="11"/>
        <w:r>
          <w:rPr>
            <w:rStyle w:val="Hyperlink"/>
          </w:rPr>
          <w:t>tf.llu.lv/en</w:t>
        </w:r>
      </w:hyperlink>
      <w:r>
        <w:rPr>
          <w:bCs/>
        </w:rPr>
        <w:t xml:space="preserve"> </w:t>
      </w:r>
    </w:p>
    <w:p w14:paraId="46FF3BAA" w14:textId="77777777" w:rsidR="001F4D41" w:rsidRDefault="001F4D41">
      <w:pPr>
        <w:rPr>
          <w:sz w:val="24"/>
          <w:szCs w:val="24"/>
          <w:lang w:val="lv-LV"/>
        </w:rPr>
      </w:pPr>
    </w:p>
    <w:sectPr w:rsidR="001F4D4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6D16" w14:textId="77777777" w:rsidR="00BD4629" w:rsidRDefault="00BD4629">
      <w:pPr>
        <w:spacing w:after="0"/>
      </w:pPr>
      <w:r>
        <w:separator/>
      </w:r>
    </w:p>
  </w:endnote>
  <w:endnote w:type="continuationSeparator" w:id="0">
    <w:p w14:paraId="58755B7C" w14:textId="77777777" w:rsidR="00BD4629" w:rsidRDefault="00BD4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30ED" w14:textId="77777777" w:rsidR="00BD4629" w:rsidRDefault="00BD4629">
      <w:pPr>
        <w:spacing w:after="0"/>
      </w:pPr>
      <w:r>
        <w:rPr>
          <w:color w:val="000000"/>
        </w:rPr>
        <w:separator/>
      </w:r>
    </w:p>
  </w:footnote>
  <w:footnote w:type="continuationSeparator" w:id="0">
    <w:p w14:paraId="682C25EC" w14:textId="77777777" w:rsidR="00BD4629" w:rsidRDefault="00BD46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B6092"/>
    <w:multiLevelType w:val="multilevel"/>
    <w:tmpl w:val="10AABCA4"/>
    <w:lvl w:ilvl="0">
      <w:numFmt w:val="bullet"/>
      <w:lvlText w:val=""/>
      <w:lvlJc w:val="left"/>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F4D41"/>
    <w:rsid w:val="0019456C"/>
    <w:rsid w:val="001F4D41"/>
    <w:rsid w:val="00BD4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4E37"/>
  <w15:docId w15:val="{8A8EDF11-5475-4EFB-BE12-41AE5331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eastAsia="Times New Roman" w:hAnsi="Times New Roman"/>
      <w:sz w:val="24"/>
      <w:szCs w:val="24"/>
      <w:lang w:eastAsia="en-GB"/>
    </w:rPr>
  </w:style>
  <w:style w:type="paragraph" w:styleId="BodyText">
    <w:name w:val="Body Text"/>
    <w:basedOn w:val="Normal"/>
    <w:pPr>
      <w:spacing w:after="0"/>
      <w:jc w:val="both"/>
    </w:pPr>
    <w:rPr>
      <w:rFonts w:ascii="Arial" w:eastAsia="Times New Roman" w:hAnsi="Arial" w:cs="Arial"/>
      <w:sz w:val="24"/>
      <w:szCs w:val="24"/>
      <w:lang w:eastAsia="ar-SA"/>
    </w:rPr>
  </w:style>
  <w:style w:type="character" w:customStyle="1" w:styleId="BodyTextChar">
    <w:name w:val="Body Text Char"/>
    <w:basedOn w:val="DefaultParagraphFont"/>
    <w:rPr>
      <w:rFonts w:ascii="Arial" w:eastAsia="Times New Roman" w:hAnsi="Arial" w:cs="Arial"/>
      <w:sz w:val="24"/>
      <w:szCs w:val="24"/>
      <w:lang w:eastAsia="ar-SA"/>
    </w:rPr>
  </w:style>
  <w:style w:type="character" w:styleId="Strong">
    <w:name w:val="Strong"/>
    <w:rPr>
      <w:b/>
      <w:bCs/>
    </w:rPr>
  </w:style>
  <w:style w:type="character" w:styleId="Hyperlink">
    <w:name w:val="Hyperlink"/>
    <w:rPr>
      <w:rFonts w:cs="Times New Roman"/>
      <w:color w:val="0000FF"/>
      <w:u w:val="single"/>
    </w:rPr>
  </w:style>
  <w:style w:type="paragraph" w:styleId="Title">
    <w:name w:val="Title"/>
    <w:basedOn w:val="Normal"/>
    <w:uiPriority w:val="10"/>
    <w:qFormat/>
    <w:pPr>
      <w:spacing w:after="0"/>
      <w:jc w:val="center"/>
      <w:textAlignment w:val="auto"/>
    </w:pPr>
    <w:rPr>
      <w:rFonts w:ascii="Times New Roman" w:eastAsia="Times New Roman" w:hAnsi="Times New Roman"/>
      <w:b/>
      <w:sz w:val="32"/>
      <w:szCs w:val="32"/>
      <w:lang w:val="en-US" w:eastAsia="ar-SA"/>
    </w:rPr>
  </w:style>
  <w:style w:type="character" w:customStyle="1" w:styleId="TitleChar">
    <w:name w:val="Title Char"/>
    <w:basedOn w:val="DefaultParagraphFont"/>
    <w:rPr>
      <w:rFonts w:ascii="Times New Roman" w:eastAsia="Times New Roman" w:hAnsi="Times New Roman"/>
      <w:b/>
      <w:sz w:val="32"/>
      <w:szCs w:val="32"/>
      <w:lang w:val="en-US" w:eastAsia="ar-SA"/>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f.llu.lv/en" TargetMode="External"/><Relationship Id="rId3" Type="http://schemas.openxmlformats.org/officeDocument/2006/relationships/settings" Target="settings.xml"/><Relationship Id="rId7" Type="http://schemas.openxmlformats.org/officeDocument/2006/relationships/hyperlink" Target="http://www.tf.l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465</Characters>
  <Application>Microsoft Office Word</Application>
  <DocSecurity>0</DocSecurity>
  <Lines>3</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dc:description/>
  <cp:lastModifiedBy>Nataly_PC</cp:lastModifiedBy>
  <cp:revision>2</cp:revision>
  <cp:lastPrinted>2021-05-31T08:38:00Z</cp:lastPrinted>
  <dcterms:created xsi:type="dcterms:W3CDTF">2021-06-10T11:21:00Z</dcterms:created>
  <dcterms:modified xsi:type="dcterms:W3CDTF">2021-06-10T11:21:00Z</dcterms:modified>
</cp:coreProperties>
</file>