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AE" w:rsidRDefault="00C47EAE" w:rsidP="00C47EAE">
      <w:pPr>
        <w:spacing w:line="276" w:lineRule="auto"/>
        <w:jc w:val="center"/>
        <w:rPr>
          <w:b/>
          <w:iCs/>
          <w:sz w:val="28"/>
          <w:szCs w:val="28"/>
        </w:rPr>
      </w:pPr>
      <w:r w:rsidRPr="000C0D0D">
        <w:rPr>
          <w:b/>
          <w:iCs/>
          <w:sz w:val="28"/>
          <w:szCs w:val="28"/>
        </w:rPr>
        <w:t>I</w:t>
      </w:r>
      <w:r>
        <w:rPr>
          <w:b/>
          <w:iCs/>
          <w:sz w:val="28"/>
          <w:szCs w:val="28"/>
        </w:rPr>
        <w:t>NFORMĀCIJA PAR KONKURSA Nr. LLU/</w:t>
      </w:r>
      <w:r w:rsidRPr="000C0D0D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4</w:t>
      </w:r>
      <w:r w:rsidRPr="000C0D0D">
        <w:rPr>
          <w:b/>
          <w:iCs/>
          <w:sz w:val="28"/>
          <w:szCs w:val="28"/>
        </w:rPr>
        <w:t>/</w:t>
      </w:r>
      <w:r>
        <w:rPr>
          <w:b/>
          <w:iCs/>
          <w:sz w:val="28"/>
          <w:szCs w:val="28"/>
        </w:rPr>
        <w:t>90/ERAF</w:t>
      </w:r>
      <w:r>
        <w:rPr>
          <w:b/>
          <w:iCs/>
          <w:sz w:val="28"/>
          <w:szCs w:val="28"/>
        </w:rPr>
        <w:t>/AK</w:t>
      </w:r>
    </w:p>
    <w:p w:rsidR="00C47EAE" w:rsidRPr="000C0D0D" w:rsidRDefault="00C47EAE" w:rsidP="00C47EAE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Pr="00E80C75">
        <w:rPr>
          <w:b/>
          <w:iCs/>
          <w:sz w:val="28"/>
          <w:szCs w:val="28"/>
        </w:rPr>
        <w:t xml:space="preserve">NOLIKUMĀ VEIKTAJIEM GROZĪJUMIEM </w:t>
      </w:r>
      <w:r>
        <w:rPr>
          <w:b/>
          <w:iCs/>
          <w:sz w:val="28"/>
          <w:szCs w:val="28"/>
        </w:rPr>
        <w:t>19</w:t>
      </w:r>
      <w:r w:rsidRPr="00E80C75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0</w:t>
      </w:r>
      <w:r>
        <w:rPr>
          <w:b/>
          <w:iCs/>
          <w:sz w:val="28"/>
          <w:szCs w:val="28"/>
        </w:rPr>
        <w:t>1</w:t>
      </w:r>
      <w:r w:rsidRPr="00E80C75">
        <w:rPr>
          <w:b/>
          <w:iCs/>
          <w:sz w:val="28"/>
          <w:szCs w:val="28"/>
        </w:rPr>
        <w:t>.201</w:t>
      </w:r>
      <w:r>
        <w:rPr>
          <w:b/>
          <w:iCs/>
          <w:sz w:val="28"/>
          <w:szCs w:val="28"/>
        </w:rPr>
        <w:t>5</w:t>
      </w:r>
      <w:r w:rsidRPr="00E80C75">
        <w:rPr>
          <w:b/>
          <w:iCs/>
          <w:sz w:val="28"/>
          <w:szCs w:val="28"/>
        </w:rPr>
        <w:t>.</w:t>
      </w:r>
    </w:p>
    <w:p w:rsidR="00C47EAE" w:rsidRDefault="00C47EAE" w:rsidP="00C47EAE">
      <w:pPr>
        <w:jc w:val="both"/>
        <w:rPr>
          <w:i/>
          <w:sz w:val="16"/>
          <w:szCs w:val="16"/>
        </w:rPr>
      </w:pPr>
    </w:p>
    <w:p w:rsidR="00C47EAE" w:rsidRDefault="00C47EAE" w:rsidP="00C47EAE">
      <w:pPr>
        <w:jc w:val="both"/>
        <w:rPr>
          <w:i/>
          <w:sz w:val="16"/>
          <w:szCs w:val="16"/>
        </w:rPr>
      </w:pPr>
    </w:p>
    <w:p w:rsidR="00C47EAE" w:rsidRDefault="00C47EAE" w:rsidP="00C47EAE">
      <w:pPr>
        <w:jc w:val="both"/>
        <w:rPr>
          <w:i/>
          <w:sz w:val="16"/>
          <w:szCs w:val="16"/>
        </w:rPr>
      </w:pPr>
    </w:p>
    <w:p w:rsidR="00C47EAE" w:rsidRPr="00F34029" w:rsidRDefault="00C47EAE" w:rsidP="00C47EAE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F34029">
        <w:rPr>
          <w:sz w:val="24"/>
          <w:szCs w:val="24"/>
        </w:rPr>
        <w:t>Latvijas</w:t>
      </w:r>
      <w:proofErr w:type="spellEnd"/>
      <w:r w:rsidRPr="00F34029">
        <w:rPr>
          <w:sz w:val="24"/>
          <w:szCs w:val="24"/>
        </w:rPr>
        <w:t xml:space="preserve"> </w:t>
      </w:r>
      <w:proofErr w:type="spellStart"/>
      <w:r w:rsidRPr="00F34029">
        <w:rPr>
          <w:sz w:val="24"/>
          <w:szCs w:val="24"/>
        </w:rPr>
        <w:t>Lauksaimniecības</w:t>
      </w:r>
      <w:proofErr w:type="spellEnd"/>
      <w:r w:rsidRPr="00F34029">
        <w:rPr>
          <w:sz w:val="24"/>
          <w:szCs w:val="24"/>
        </w:rPr>
        <w:t xml:space="preserve"> </w:t>
      </w:r>
      <w:proofErr w:type="spellStart"/>
      <w:r w:rsidRPr="00F34029">
        <w:rPr>
          <w:sz w:val="24"/>
          <w:szCs w:val="24"/>
        </w:rPr>
        <w:t>universitātes</w:t>
      </w:r>
      <w:proofErr w:type="spellEnd"/>
      <w:r w:rsidRPr="00F34029">
        <w:rPr>
          <w:sz w:val="24"/>
          <w:szCs w:val="24"/>
        </w:rPr>
        <w:t xml:space="preserve"> </w:t>
      </w:r>
      <w:proofErr w:type="spellStart"/>
      <w:r w:rsidRPr="00F34029">
        <w:rPr>
          <w:sz w:val="24"/>
          <w:szCs w:val="24"/>
        </w:rPr>
        <w:t>iepirkumu</w:t>
      </w:r>
      <w:proofErr w:type="spellEnd"/>
      <w:r w:rsidRPr="00F34029">
        <w:rPr>
          <w:sz w:val="24"/>
          <w:szCs w:val="24"/>
        </w:rPr>
        <w:t xml:space="preserve"> </w:t>
      </w:r>
      <w:proofErr w:type="spellStart"/>
      <w:r w:rsidRPr="00F34029">
        <w:rPr>
          <w:sz w:val="24"/>
          <w:szCs w:val="24"/>
        </w:rPr>
        <w:t>komisija</w:t>
      </w:r>
      <w:proofErr w:type="spellEnd"/>
      <w:r w:rsidRPr="00F34029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F3402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F34029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F34029">
        <w:rPr>
          <w:sz w:val="24"/>
          <w:szCs w:val="24"/>
        </w:rPr>
        <w:t>.</w:t>
      </w:r>
      <w:proofErr w:type="gramEnd"/>
      <w:r w:rsidRPr="00F34029">
        <w:rPr>
          <w:sz w:val="24"/>
          <w:szCs w:val="24"/>
        </w:rPr>
        <w:t xml:space="preserve"> </w:t>
      </w:r>
      <w:proofErr w:type="spellStart"/>
      <w:proofErr w:type="gramStart"/>
      <w:r w:rsidRPr="00F34029">
        <w:rPr>
          <w:sz w:val="24"/>
          <w:szCs w:val="24"/>
        </w:rPr>
        <w:t>ir</w:t>
      </w:r>
      <w:proofErr w:type="spellEnd"/>
      <w:proofErr w:type="gramEnd"/>
      <w:r w:rsidRPr="00F34029">
        <w:rPr>
          <w:sz w:val="24"/>
          <w:szCs w:val="24"/>
        </w:rPr>
        <w:t xml:space="preserve"> </w:t>
      </w:r>
      <w:proofErr w:type="spellStart"/>
      <w:r w:rsidRPr="00F34029">
        <w:rPr>
          <w:sz w:val="24"/>
          <w:szCs w:val="24"/>
        </w:rPr>
        <w:t>veikusi</w:t>
      </w:r>
      <w:proofErr w:type="spellEnd"/>
      <w:r w:rsidRPr="00F34029">
        <w:rPr>
          <w:sz w:val="24"/>
          <w:szCs w:val="24"/>
        </w:rPr>
        <w:t xml:space="preserve"> </w:t>
      </w:r>
      <w:proofErr w:type="spellStart"/>
      <w:r w:rsidRPr="00F34029">
        <w:rPr>
          <w:sz w:val="24"/>
          <w:szCs w:val="24"/>
        </w:rPr>
        <w:t>grozījumus</w:t>
      </w:r>
      <w:proofErr w:type="spellEnd"/>
      <w:r w:rsidRPr="00F34029">
        <w:rPr>
          <w:sz w:val="24"/>
          <w:szCs w:val="24"/>
        </w:rPr>
        <w:t xml:space="preserve"> </w:t>
      </w:r>
      <w:proofErr w:type="spellStart"/>
      <w:r w:rsidRPr="00F34029">
        <w:rPr>
          <w:sz w:val="24"/>
          <w:szCs w:val="24"/>
        </w:rPr>
        <w:t>atklāta</w:t>
      </w:r>
      <w:proofErr w:type="spellEnd"/>
      <w:r w:rsidRPr="00F34029">
        <w:rPr>
          <w:sz w:val="24"/>
          <w:szCs w:val="24"/>
        </w:rPr>
        <w:t xml:space="preserve"> </w:t>
      </w:r>
      <w:proofErr w:type="spellStart"/>
      <w:r w:rsidRPr="00F34029">
        <w:rPr>
          <w:sz w:val="24"/>
          <w:szCs w:val="24"/>
        </w:rPr>
        <w:t>konkursa</w:t>
      </w:r>
      <w:proofErr w:type="spellEnd"/>
      <w:r w:rsidRPr="00F34029">
        <w:rPr>
          <w:sz w:val="24"/>
          <w:szCs w:val="24"/>
        </w:rPr>
        <w:t xml:space="preserve"> </w:t>
      </w:r>
      <w:r w:rsidRPr="00F34029">
        <w:rPr>
          <w:b/>
          <w:i/>
          <w:sz w:val="24"/>
          <w:szCs w:val="24"/>
        </w:rPr>
        <w:t>„</w:t>
      </w:r>
      <w:proofErr w:type="spellStart"/>
      <w:r w:rsidRPr="00C47EAE">
        <w:rPr>
          <w:b/>
          <w:i/>
          <w:sz w:val="24"/>
          <w:szCs w:val="24"/>
          <w:lang w:eastAsia="x-none"/>
        </w:rPr>
        <w:t>Dažādu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</w:t>
      </w:r>
      <w:proofErr w:type="spellStart"/>
      <w:r w:rsidRPr="00C47EAE">
        <w:rPr>
          <w:b/>
          <w:i/>
          <w:sz w:val="24"/>
          <w:szCs w:val="24"/>
          <w:lang w:eastAsia="x-none"/>
        </w:rPr>
        <w:t>velkmes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</w:t>
      </w:r>
      <w:proofErr w:type="spellStart"/>
      <w:r w:rsidRPr="00C47EAE">
        <w:rPr>
          <w:b/>
          <w:i/>
          <w:sz w:val="24"/>
          <w:szCs w:val="24"/>
          <w:lang w:eastAsia="x-none"/>
        </w:rPr>
        <w:t>skapju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un </w:t>
      </w:r>
      <w:proofErr w:type="spellStart"/>
      <w:r w:rsidRPr="00C47EAE">
        <w:rPr>
          <w:b/>
          <w:i/>
          <w:sz w:val="24"/>
          <w:szCs w:val="24"/>
          <w:lang w:eastAsia="x-none"/>
        </w:rPr>
        <w:t>laminārā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</w:t>
      </w:r>
      <w:proofErr w:type="spellStart"/>
      <w:r w:rsidRPr="00C47EAE">
        <w:rPr>
          <w:b/>
          <w:i/>
          <w:sz w:val="24"/>
          <w:szCs w:val="24"/>
          <w:lang w:eastAsia="x-none"/>
        </w:rPr>
        <w:t>boksa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</w:t>
      </w:r>
      <w:proofErr w:type="spellStart"/>
      <w:r w:rsidRPr="00C47EAE">
        <w:rPr>
          <w:b/>
          <w:i/>
          <w:sz w:val="24"/>
          <w:szCs w:val="24"/>
          <w:lang w:eastAsia="x-none"/>
        </w:rPr>
        <w:t>piegāde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PTF </w:t>
      </w:r>
      <w:proofErr w:type="spellStart"/>
      <w:r w:rsidRPr="00C47EAE">
        <w:rPr>
          <w:b/>
          <w:i/>
          <w:sz w:val="24"/>
          <w:szCs w:val="24"/>
          <w:lang w:eastAsia="x-none"/>
        </w:rPr>
        <w:t>prioritāro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</w:t>
      </w:r>
      <w:proofErr w:type="spellStart"/>
      <w:r w:rsidRPr="00C47EAE">
        <w:rPr>
          <w:b/>
          <w:i/>
          <w:sz w:val="24"/>
          <w:szCs w:val="24"/>
          <w:lang w:eastAsia="x-none"/>
        </w:rPr>
        <w:t>studiju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</w:t>
      </w:r>
      <w:proofErr w:type="spellStart"/>
      <w:r w:rsidRPr="00C47EAE">
        <w:rPr>
          <w:b/>
          <w:i/>
          <w:sz w:val="24"/>
          <w:szCs w:val="24"/>
          <w:lang w:eastAsia="x-none"/>
        </w:rPr>
        <w:t>programmu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</w:t>
      </w:r>
      <w:proofErr w:type="spellStart"/>
      <w:r w:rsidRPr="00C47EAE">
        <w:rPr>
          <w:b/>
          <w:i/>
          <w:sz w:val="24"/>
          <w:szCs w:val="24"/>
          <w:lang w:eastAsia="x-none"/>
        </w:rPr>
        <w:t>nodrošināšanai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ERAF </w:t>
      </w:r>
      <w:proofErr w:type="spellStart"/>
      <w:r w:rsidRPr="00C47EAE">
        <w:rPr>
          <w:b/>
          <w:i/>
          <w:sz w:val="24"/>
          <w:szCs w:val="24"/>
          <w:lang w:eastAsia="x-none"/>
        </w:rPr>
        <w:t>projekta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, </w:t>
      </w:r>
      <w:proofErr w:type="spellStart"/>
      <w:r w:rsidRPr="00C47EAE">
        <w:rPr>
          <w:b/>
          <w:i/>
          <w:sz w:val="24"/>
          <w:szCs w:val="24"/>
          <w:lang w:eastAsia="x-none"/>
        </w:rPr>
        <w:t>vienošanās</w:t>
      </w:r>
      <w:proofErr w:type="spellEnd"/>
      <w:r w:rsidRPr="00C47EAE">
        <w:rPr>
          <w:b/>
          <w:i/>
          <w:sz w:val="24"/>
          <w:szCs w:val="24"/>
          <w:lang w:eastAsia="x-none"/>
        </w:rPr>
        <w:t xml:space="preserve"> Nr. 2010/0119/3DP/3.1.2.1.1./09/IPIA/VIAA/009 </w:t>
      </w:r>
      <w:proofErr w:type="spellStart"/>
      <w:r w:rsidRPr="00C47EAE">
        <w:rPr>
          <w:b/>
          <w:i/>
          <w:sz w:val="24"/>
          <w:szCs w:val="24"/>
          <w:lang w:eastAsia="x-none"/>
        </w:rPr>
        <w:t>ietvaros</w:t>
      </w:r>
      <w:proofErr w:type="spellEnd"/>
      <w:r w:rsidRPr="00F34029">
        <w:rPr>
          <w:b/>
          <w:i/>
          <w:sz w:val="24"/>
          <w:szCs w:val="24"/>
        </w:rPr>
        <w:t>”</w:t>
      </w:r>
      <w:r w:rsidRPr="00F34029">
        <w:rPr>
          <w:i/>
          <w:sz w:val="24"/>
          <w:szCs w:val="24"/>
        </w:rPr>
        <w:t xml:space="preserve">, </w:t>
      </w:r>
      <w:proofErr w:type="spellStart"/>
      <w:r w:rsidRPr="00F34029">
        <w:rPr>
          <w:sz w:val="24"/>
          <w:szCs w:val="24"/>
        </w:rPr>
        <w:t>id.Nr</w:t>
      </w:r>
      <w:proofErr w:type="spellEnd"/>
      <w:r w:rsidRPr="00F34029">
        <w:rPr>
          <w:sz w:val="24"/>
          <w:szCs w:val="24"/>
        </w:rPr>
        <w:t>. LLU/201</w:t>
      </w:r>
      <w:r>
        <w:rPr>
          <w:sz w:val="24"/>
          <w:szCs w:val="24"/>
        </w:rPr>
        <w:t>4</w:t>
      </w:r>
      <w:r w:rsidRPr="00F34029">
        <w:rPr>
          <w:sz w:val="24"/>
          <w:szCs w:val="24"/>
        </w:rPr>
        <w:t>/</w:t>
      </w:r>
      <w:r>
        <w:rPr>
          <w:sz w:val="24"/>
          <w:szCs w:val="24"/>
        </w:rPr>
        <w:t>90/ERAF</w:t>
      </w:r>
      <w:r w:rsidRPr="00F34029">
        <w:rPr>
          <w:sz w:val="24"/>
          <w:szCs w:val="24"/>
        </w:rPr>
        <w:t xml:space="preserve">/AK </w:t>
      </w:r>
      <w:proofErr w:type="spellStart"/>
      <w:r w:rsidRPr="00F34029">
        <w:rPr>
          <w:sz w:val="24"/>
          <w:szCs w:val="24"/>
        </w:rPr>
        <w:t>nolikumā</w:t>
      </w:r>
      <w:proofErr w:type="spellEnd"/>
      <w:r w:rsidRPr="00F34029">
        <w:rPr>
          <w:sz w:val="24"/>
          <w:szCs w:val="24"/>
        </w:rPr>
        <w:t xml:space="preserve"> </w:t>
      </w:r>
      <w:proofErr w:type="gramStart"/>
      <w:r w:rsidRPr="00F34029">
        <w:rPr>
          <w:sz w:val="24"/>
          <w:szCs w:val="24"/>
        </w:rPr>
        <w:t>un</w:t>
      </w:r>
      <w:proofErr w:type="gramEnd"/>
      <w:r w:rsidRPr="00F34029">
        <w:rPr>
          <w:sz w:val="24"/>
          <w:szCs w:val="24"/>
        </w:rPr>
        <w:t xml:space="preserve"> </w:t>
      </w:r>
      <w:proofErr w:type="spellStart"/>
      <w:r w:rsidRPr="00F34029">
        <w:rPr>
          <w:sz w:val="24"/>
          <w:szCs w:val="24"/>
        </w:rPr>
        <w:t>tā</w:t>
      </w:r>
      <w:proofErr w:type="spellEnd"/>
      <w:r w:rsidRPr="00F34029">
        <w:rPr>
          <w:sz w:val="24"/>
          <w:szCs w:val="24"/>
        </w:rPr>
        <w:t xml:space="preserve"> </w:t>
      </w:r>
      <w:proofErr w:type="spellStart"/>
      <w:r w:rsidRPr="00F34029">
        <w:rPr>
          <w:sz w:val="24"/>
          <w:szCs w:val="24"/>
        </w:rPr>
        <w:t>pielikum</w:t>
      </w:r>
      <w:r>
        <w:rPr>
          <w:sz w:val="24"/>
          <w:szCs w:val="24"/>
        </w:rPr>
        <w:t>ā</w:t>
      </w:r>
      <w:proofErr w:type="spellEnd"/>
      <w:r w:rsidRPr="00F34029">
        <w:rPr>
          <w:sz w:val="24"/>
          <w:szCs w:val="24"/>
        </w:rPr>
        <w:t>.</w:t>
      </w:r>
    </w:p>
    <w:p w:rsidR="00C47EAE" w:rsidRDefault="00C47EAE" w:rsidP="00C47EAE">
      <w:pPr>
        <w:spacing w:line="276" w:lineRule="auto"/>
        <w:ind w:firstLine="360"/>
        <w:jc w:val="both"/>
        <w:rPr>
          <w:b/>
          <w:sz w:val="18"/>
          <w:szCs w:val="18"/>
        </w:rPr>
      </w:pPr>
    </w:p>
    <w:p w:rsidR="00C47EAE" w:rsidRPr="00127730" w:rsidRDefault="00C47EAE" w:rsidP="00C47EAE">
      <w:pPr>
        <w:spacing w:line="276" w:lineRule="auto"/>
        <w:ind w:firstLine="360"/>
        <w:jc w:val="both"/>
        <w:rPr>
          <w:b/>
          <w:sz w:val="18"/>
          <w:szCs w:val="18"/>
        </w:rPr>
      </w:pPr>
    </w:p>
    <w:p w:rsidR="00C47EAE" w:rsidRPr="00127730" w:rsidRDefault="00C47EAE" w:rsidP="00C47EAE">
      <w:pPr>
        <w:spacing w:line="276" w:lineRule="auto"/>
        <w:ind w:firstLine="360"/>
        <w:jc w:val="both"/>
        <w:rPr>
          <w:b/>
          <w:sz w:val="26"/>
          <w:szCs w:val="26"/>
          <w:u w:val="single"/>
        </w:rPr>
      </w:pPr>
      <w:proofErr w:type="spellStart"/>
      <w:r w:rsidRPr="00127730">
        <w:rPr>
          <w:b/>
          <w:sz w:val="26"/>
          <w:szCs w:val="26"/>
          <w:u w:val="single"/>
        </w:rPr>
        <w:t>Konkursa</w:t>
      </w:r>
      <w:proofErr w:type="spellEnd"/>
      <w:r w:rsidRPr="00127730">
        <w:rPr>
          <w:b/>
          <w:sz w:val="26"/>
          <w:szCs w:val="26"/>
          <w:u w:val="single"/>
        </w:rPr>
        <w:t xml:space="preserve"> </w:t>
      </w:r>
      <w:proofErr w:type="spellStart"/>
      <w:r w:rsidRPr="00127730">
        <w:rPr>
          <w:b/>
          <w:sz w:val="26"/>
          <w:szCs w:val="26"/>
          <w:u w:val="single"/>
        </w:rPr>
        <w:t>nolikumā</w:t>
      </w:r>
      <w:proofErr w:type="spellEnd"/>
      <w:r w:rsidRPr="00127730">
        <w:rPr>
          <w:b/>
          <w:sz w:val="26"/>
          <w:szCs w:val="26"/>
          <w:u w:val="single"/>
        </w:rPr>
        <w:t xml:space="preserve"> </w:t>
      </w:r>
      <w:proofErr w:type="gramStart"/>
      <w:r w:rsidRPr="00127730">
        <w:rPr>
          <w:b/>
          <w:sz w:val="26"/>
          <w:szCs w:val="26"/>
          <w:u w:val="single"/>
        </w:rPr>
        <w:t>un</w:t>
      </w:r>
      <w:proofErr w:type="gramEnd"/>
      <w:r w:rsidRPr="00127730">
        <w:rPr>
          <w:b/>
          <w:sz w:val="26"/>
          <w:szCs w:val="26"/>
          <w:u w:val="single"/>
        </w:rPr>
        <w:t xml:space="preserve"> </w:t>
      </w:r>
      <w:proofErr w:type="spellStart"/>
      <w:r w:rsidRPr="00127730">
        <w:rPr>
          <w:b/>
          <w:sz w:val="26"/>
          <w:szCs w:val="26"/>
          <w:u w:val="single"/>
        </w:rPr>
        <w:t>tā</w:t>
      </w:r>
      <w:proofErr w:type="spellEnd"/>
      <w:r w:rsidRPr="00127730">
        <w:rPr>
          <w:b/>
          <w:sz w:val="26"/>
          <w:szCs w:val="26"/>
          <w:u w:val="single"/>
        </w:rPr>
        <w:t xml:space="preserve"> </w:t>
      </w:r>
      <w:proofErr w:type="spellStart"/>
      <w:r w:rsidRPr="00127730">
        <w:rPr>
          <w:b/>
          <w:sz w:val="26"/>
          <w:szCs w:val="26"/>
          <w:u w:val="single"/>
        </w:rPr>
        <w:t>pielikum</w:t>
      </w:r>
      <w:r>
        <w:rPr>
          <w:b/>
          <w:sz w:val="26"/>
          <w:szCs w:val="26"/>
          <w:u w:val="single"/>
        </w:rPr>
        <w:t>ā</w:t>
      </w:r>
      <w:proofErr w:type="spellEnd"/>
      <w:r w:rsidRPr="00127730">
        <w:rPr>
          <w:b/>
          <w:sz w:val="26"/>
          <w:szCs w:val="26"/>
          <w:u w:val="single"/>
        </w:rPr>
        <w:t xml:space="preserve"> </w:t>
      </w:r>
      <w:proofErr w:type="spellStart"/>
      <w:r w:rsidRPr="00127730">
        <w:rPr>
          <w:b/>
          <w:sz w:val="26"/>
          <w:szCs w:val="26"/>
          <w:u w:val="single"/>
        </w:rPr>
        <w:t>tika</w:t>
      </w:r>
      <w:proofErr w:type="spellEnd"/>
      <w:r w:rsidRPr="00127730">
        <w:rPr>
          <w:b/>
          <w:sz w:val="26"/>
          <w:szCs w:val="26"/>
          <w:u w:val="single"/>
        </w:rPr>
        <w:t xml:space="preserve"> </w:t>
      </w:r>
      <w:proofErr w:type="spellStart"/>
      <w:r w:rsidRPr="00127730">
        <w:rPr>
          <w:b/>
          <w:sz w:val="26"/>
          <w:szCs w:val="26"/>
          <w:u w:val="single"/>
        </w:rPr>
        <w:t>veikti</w:t>
      </w:r>
      <w:proofErr w:type="spellEnd"/>
      <w:r w:rsidRPr="00127730">
        <w:rPr>
          <w:b/>
          <w:sz w:val="26"/>
          <w:szCs w:val="26"/>
          <w:u w:val="single"/>
        </w:rPr>
        <w:t xml:space="preserve"> </w:t>
      </w:r>
      <w:proofErr w:type="spellStart"/>
      <w:r w:rsidRPr="00127730">
        <w:rPr>
          <w:b/>
          <w:sz w:val="26"/>
          <w:szCs w:val="26"/>
          <w:u w:val="single"/>
        </w:rPr>
        <w:t>sekojoši</w:t>
      </w:r>
      <w:proofErr w:type="spellEnd"/>
      <w:r w:rsidRPr="00127730">
        <w:rPr>
          <w:b/>
          <w:sz w:val="26"/>
          <w:szCs w:val="26"/>
          <w:u w:val="single"/>
        </w:rPr>
        <w:t xml:space="preserve"> </w:t>
      </w:r>
      <w:proofErr w:type="spellStart"/>
      <w:r w:rsidRPr="00127730">
        <w:rPr>
          <w:b/>
          <w:sz w:val="26"/>
          <w:szCs w:val="26"/>
          <w:u w:val="single"/>
        </w:rPr>
        <w:t>grozījumi</w:t>
      </w:r>
      <w:proofErr w:type="spellEnd"/>
      <w:r w:rsidRPr="00127730">
        <w:rPr>
          <w:b/>
          <w:sz w:val="26"/>
          <w:szCs w:val="26"/>
          <w:u w:val="single"/>
        </w:rPr>
        <w:t>:</w:t>
      </w:r>
    </w:p>
    <w:p w:rsidR="00C47EAE" w:rsidRPr="00127730" w:rsidRDefault="00C47EAE" w:rsidP="00C47EAE">
      <w:pPr>
        <w:pStyle w:val="ListParagraph"/>
        <w:ind w:left="66"/>
        <w:jc w:val="both"/>
        <w:rPr>
          <w:sz w:val="16"/>
          <w:szCs w:val="16"/>
          <w:lang w:val="lv-LV"/>
        </w:rPr>
      </w:pPr>
    </w:p>
    <w:p w:rsidR="00C47EAE" w:rsidRDefault="00C47EAE" w:rsidP="00C47EAE">
      <w:pPr>
        <w:pStyle w:val="BodyTextIndent2"/>
        <w:spacing w:after="0" w:line="240" w:lineRule="auto"/>
        <w:rPr>
          <w:i/>
          <w:sz w:val="16"/>
          <w:szCs w:val="16"/>
          <w:lang w:val="lv-LV"/>
        </w:rPr>
      </w:pPr>
    </w:p>
    <w:p w:rsidR="00C47EAE" w:rsidRPr="00FD667F" w:rsidRDefault="00C47EAE" w:rsidP="00C47EAE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FD667F">
        <w:rPr>
          <w:sz w:val="24"/>
          <w:szCs w:val="24"/>
          <w:u w:val="single"/>
          <w:lang w:val="lv-LV"/>
        </w:rPr>
        <w:t>Nolikuma 1.daļas 1.3.punkta 1.3.1.apakšpunkt</w:t>
      </w:r>
      <w:r>
        <w:rPr>
          <w:sz w:val="24"/>
          <w:szCs w:val="24"/>
          <w:u w:val="single"/>
          <w:lang w:val="lv-LV"/>
        </w:rPr>
        <w:t>s</w:t>
      </w:r>
      <w:r w:rsidRPr="00FD667F">
        <w:rPr>
          <w:sz w:val="24"/>
          <w:szCs w:val="24"/>
          <w:u w:val="single"/>
          <w:lang w:val="lv-LV"/>
        </w:rPr>
        <w:t xml:space="preserve"> </w:t>
      </w:r>
      <w:r w:rsidRPr="00C47EAE">
        <w:rPr>
          <w:sz w:val="24"/>
          <w:szCs w:val="24"/>
          <w:u w:val="single"/>
          <w:lang w:val="lv-LV"/>
        </w:rPr>
        <w:t xml:space="preserve">izteikts </w:t>
      </w:r>
      <w:r w:rsidRPr="00FD667F">
        <w:rPr>
          <w:sz w:val="24"/>
          <w:szCs w:val="24"/>
          <w:u w:val="single"/>
          <w:lang w:val="lv-LV"/>
        </w:rPr>
        <w:t>šādā redakcijā:</w:t>
      </w:r>
    </w:p>
    <w:p w:rsidR="00C47EAE" w:rsidRPr="00317240" w:rsidRDefault="00C47EAE" w:rsidP="00C47EAE">
      <w:pPr>
        <w:pStyle w:val="BodyTextIndent2"/>
        <w:spacing w:after="0" w:line="240" w:lineRule="auto"/>
        <w:ind w:left="0"/>
        <w:jc w:val="both"/>
        <w:rPr>
          <w:i/>
          <w:color w:val="FF0000"/>
          <w:sz w:val="22"/>
          <w:szCs w:val="22"/>
          <w:lang w:val="lv-LV"/>
        </w:rPr>
      </w:pPr>
      <w:r w:rsidRPr="00317240">
        <w:rPr>
          <w:i/>
          <w:sz w:val="24"/>
          <w:szCs w:val="24"/>
          <w:lang w:val="lv-LV"/>
        </w:rPr>
        <w:t xml:space="preserve">1.3.1. Ieinteresētais piegādātājs </w:t>
      </w:r>
      <w:r w:rsidRPr="00317240">
        <w:rPr>
          <w:i/>
          <w:sz w:val="24"/>
          <w:szCs w:val="24"/>
          <w:u w:val="single"/>
          <w:lang w:val="lv-LV"/>
        </w:rPr>
        <w:t>piedāvājumu var iesniegt</w:t>
      </w:r>
      <w:r w:rsidRPr="00317240">
        <w:rPr>
          <w:i/>
          <w:sz w:val="24"/>
          <w:szCs w:val="24"/>
          <w:lang w:val="lv-LV"/>
        </w:rPr>
        <w:t xml:space="preserve"> </w:t>
      </w:r>
      <w:r w:rsidRPr="00317240">
        <w:rPr>
          <w:b/>
          <w:i/>
          <w:color w:val="FF0000"/>
          <w:sz w:val="24"/>
          <w:szCs w:val="24"/>
          <w:lang w:val="lv-LV"/>
        </w:rPr>
        <w:t>līdz 2015.gada 18.februārim plkst.11.00</w:t>
      </w:r>
      <w:r w:rsidRPr="00317240">
        <w:rPr>
          <w:i/>
          <w:color w:val="FF0000"/>
          <w:sz w:val="24"/>
          <w:szCs w:val="24"/>
          <w:lang w:val="lv-LV"/>
        </w:rPr>
        <w:t xml:space="preserve"> </w:t>
      </w:r>
      <w:r w:rsidRPr="00317240">
        <w:rPr>
          <w:i/>
          <w:sz w:val="24"/>
          <w:szCs w:val="24"/>
          <w:lang w:val="lv-LV"/>
        </w:rPr>
        <w:t xml:space="preserve">LLU Saimnieciskā dienesta 17.kab. Lielajā ielā 2, Jelgavā, LV – 3001 iesniedzot personīgi vai atsūtot pa pastu. Pasta sūtījumam jābūt nogādātam šajā punktā norādītajā adresē līdz augstākminētajam termiņam. </w:t>
      </w:r>
      <w:proofErr w:type="spellStart"/>
      <w:r w:rsidRPr="00317240">
        <w:rPr>
          <w:i/>
          <w:sz w:val="24"/>
          <w:szCs w:val="24"/>
        </w:rPr>
        <w:t>Piedāvājumus</w:t>
      </w:r>
      <w:proofErr w:type="spellEnd"/>
      <w:r w:rsidRPr="00317240">
        <w:rPr>
          <w:i/>
          <w:sz w:val="24"/>
          <w:szCs w:val="24"/>
        </w:rPr>
        <w:t xml:space="preserve"> </w:t>
      </w:r>
      <w:proofErr w:type="spellStart"/>
      <w:r w:rsidRPr="00317240">
        <w:rPr>
          <w:i/>
          <w:sz w:val="24"/>
          <w:szCs w:val="24"/>
        </w:rPr>
        <w:t>var</w:t>
      </w:r>
      <w:proofErr w:type="spellEnd"/>
      <w:r w:rsidRPr="00317240">
        <w:rPr>
          <w:i/>
          <w:sz w:val="24"/>
          <w:szCs w:val="24"/>
        </w:rPr>
        <w:t xml:space="preserve"> </w:t>
      </w:r>
      <w:proofErr w:type="spellStart"/>
      <w:r w:rsidRPr="00317240">
        <w:rPr>
          <w:i/>
          <w:sz w:val="24"/>
          <w:szCs w:val="24"/>
        </w:rPr>
        <w:t>iesniegt</w:t>
      </w:r>
      <w:proofErr w:type="spellEnd"/>
      <w:r w:rsidRPr="00317240">
        <w:rPr>
          <w:i/>
          <w:sz w:val="24"/>
          <w:szCs w:val="24"/>
        </w:rPr>
        <w:t xml:space="preserve"> </w:t>
      </w:r>
      <w:proofErr w:type="spellStart"/>
      <w:r w:rsidRPr="00317240">
        <w:rPr>
          <w:i/>
          <w:sz w:val="24"/>
          <w:szCs w:val="24"/>
        </w:rPr>
        <w:t>darba</w:t>
      </w:r>
      <w:proofErr w:type="spellEnd"/>
      <w:r w:rsidRPr="00317240">
        <w:rPr>
          <w:i/>
          <w:sz w:val="24"/>
          <w:szCs w:val="24"/>
        </w:rPr>
        <w:t xml:space="preserve"> </w:t>
      </w:r>
      <w:proofErr w:type="spellStart"/>
      <w:r w:rsidRPr="00317240">
        <w:rPr>
          <w:i/>
          <w:sz w:val="24"/>
          <w:szCs w:val="24"/>
        </w:rPr>
        <w:t>dienās</w:t>
      </w:r>
      <w:proofErr w:type="spellEnd"/>
      <w:r w:rsidRPr="00317240">
        <w:rPr>
          <w:i/>
          <w:sz w:val="24"/>
          <w:szCs w:val="24"/>
        </w:rPr>
        <w:t xml:space="preserve"> no plkst.8.30 </w:t>
      </w:r>
      <w:proofErr w:type="spellStart"/>
      <w:r w:rsidRPr="00317240">
        <w:rPr>
          <w:i/>
          <w:sz w:val="24"/>
          <w:szCs w:val="24"/>
        </w:rPr>
        <w:t>līdz</w:t>
      </w:r>
      <w:proofErr w:type="spellEnd"/>
      <w:r w:rsidRPr="00317240">
        <w:rPr>
          <w:i/>
          <w:sz w:val="24"/>
          <w:szCs w:val="24"/>
        </w:rPr>
        <w:t xml:space="preserve"> 11.30 </w:t>
      </w:r>
      <w:proofErr w:type="gramStart"/>
      <w:r w:rsidRPr="00317240">
        <w:rPr>
          <w:i/>
          <w:sz w:val="24"/>
          <w:szCs w:val="24"/>
        </w:rPr>
        <w:t>un</w:t>
      </w:r>
      <w:proofErr w:type="gramEnd"/>
      <w:r w:rsidRPr="00317240">
        <w:rPr>
          <w:i/>
          <w:sz w:val="24"/>
          <w:szCs w:val="24"/>
        </w:rPr>
        <w:t xml:space="preserve"> 13.00 </w:t>
      </w:r>
      <w:proofErr w:type="spellStart"/>
      <w:r w:rsidRPr="00317240">
        <w:rPr>
          <w:i/>
          <w:sz w:val="24"/>
          <w:szCs w:val="24"/>
        </w:rPr>
        <w:t>līdz</w:t>
      </w:r>
      <w:proofErr w:type="spellEnd"/>
      <w:r w:rsidRPr="00317240">
        <w:rPr>
          <w:i/>
          <w:sz w:val="24"/>
          <w:szCs w:val="24"/>
        </w:rPr>
        <w:t xml:space="preserve"> 16.00.</w:t>
      </w:r>
      <w:r w:rsidRPr="00317240">
        <w:rPr>
          <w:i/>
          <w:sz w:val="24"/>
          <w:szCs w:val="24"/>
          <w:lang w:val="lv-LV"/>
        </w:rPr>
        <w:t xml:space="preserve"> </w:t>
      </w:r>
    </w:p>
    <w:p w:rsidR="00C47EAE" w:rsidRDefault="00C47EAE" w:rsidP="00C47EAE">
      <w:pPr>
        <w:pStyle w:val="BodyTextIndent2"/>
        <w:spacing w:after="0" w:line="240" w:lineRule="auto"/>
        <w:ind w:left="0"/>
        <w:jc w:val="both"/>
        <w:rPr>
          <w:i/>
          <w:sz w:val="24"/>
          <w:szCs w:val="24"/>
          <w:lang w:val="lv-LV"/>
        </w:rPr>
      </w:pPr>
    </w:p>
    <w:p w:rsidR="00C47EAE" w:rsidRPr="00FD667F" w:rsidRDefault="00C47EAE" w:rsidP="00C47EAE">
      <w:pPr>
        <w:pStyle w:val="BodyTextIndent2"/>
        <w:spacing w:after="0" w:line="240" w:lineRule="auto"/>
        <w:ind w:left="0"/>
        <w:jc w:val="both"/>
        <w:rPr>
          <w:i/>
          <w:sz w:val="24"/>
          <w:szCs w:val="24"/>
          <w:lang w:val="lv-LV"/>
        </w:rPr>
      </w:pPr>
    </w:p>
    <w:p w:rsidR="00C47EAE" w:rsidRPr="00AA68A7" w:rsidRDefault="00C47EAE" w:rsidP="00C47EAE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AA68A7">
        <w:rPr>
          <w:sz w:val="24"/>
          <w:szCs w:val="24"/>
          <w:u w:val="single"/>
          <w:lang w:val="lv-LV"/>
        </w:rPr>
        <w:t>Nolikuma 1.daļas 1.3.punkta 1.3.</w:t>
      </w:r>
      <w:r>
        <w:rPr>
          <w:sz w:val="24"/>
          <w:szCs w:val="24"/>
          <w:u w:val="single"/>
          <w:lang w:val="lv-LV"/>
        </w:rPr>
        <w:t>6</w:t>
      </w:r>
      <w:r w:rsidRPr="00AA68A7">
        <w:rPr>
          <w:sz w:val="24"/>
          <w:szCs w:val="24"/>
          <w:u w:val="single"/>
          <w:lang w:val="lv-LV"/>
        </w:rPr>
        <w:t>.apakšpunkt</w:t>
      </w:r>
      <w:r>
        <w:rPr>
          <w:sz w:val="24"/>
          <w:szCs w:val="24"/>
          <w:u w:val="single"/>
          <w:lang w:val="lv-LV"/>
        </w:rPr>
        <w:t>s</w:t>
      </w:r>
      <w:r>
        <w:rPr>
          <w:sz w:val="24"/>
          <w:szCs w:val="24"/>
          <w:u w:val="single"/>
          <w:lang w:val="lv-LV"/>
        </w:rPr>
        <w:t xml:space="preserve"> </w:t>
      </w:r>
      <w:r w:rsidRPr="00C47EAE">
        <w:rPr>
          <w:sz w:val="24"/>
          <w:szCs w:val="24"/>
          <w:u w:val="single"/>
          <w:lang w:val="lv-LV"/>
        </w:rPr>
        <w:t xml:space="preserve">izteikts </w:t>
      </w:r>
      <w:r w:rsidRPr="00AA68A7">
        <w:rPr>
          <w:sz w:val="24"/>
          <w:szCs w:val="24"/>
          <w:u w:val="single"/>
          <w:lang w:val="lv-LV"/>
        </w:rPr>
        <w:t>šādā redakcijā:</w:t>
      </w:r>
    </w:p>
    <w:p w:rsidR="00C47EAE" w:rsidRPr="00317240" w:rsidRDefault="00C47EAE" w:rsidP="00C47EAE">
      <w:pPr>
        <w:jc w:val="both"/>
        <w:rPr>
          <w:i/>
          <w:sz w:val="24"/>
          <w:szCs w:val="24"/>
          <w:lang w:val="lv-LV"/>
        </w:rPr>
      </w:pPr>
      <w:r w:rsidRPr="00317240">
        <w:rPr>
          <w:i/>
          <w:sz w:val="24"/>
          <w:szCs w:val="24"/>
          <w:lang w:val="lv-LV"/>
        </w:rPr>
        <w:t xml:space="preserve">1.3.6. </w:t>
      </w:r>
      <w:r w:rsidRPr="00317240">
        <w:rPr>
          <w:i/>
          <w:sz w:val="24"/>
          <w:szCs w:val="24"/>
          <w:u w:val="single"/>
          <w:lang w:val="lv-LV"/>
        </w:rPr>
        <w:t>Piedāvājumi tiks atvērti</w:t>
      </w:r>
      <w:r w:rsidRPr="00317240">
        <w:rPr>
          <w:i/>
          <w:sz w:val="24"/>
          <w:szCs w:val="24"/>
          <w:lang w:val="lv-LV"/>
        </w:rPr>
        <w:t xml:space="preserve"> LLU Saimnieciskā dienesta zālē, Lielajā ielā 2, Jelgavā </w:t>
      </w:r>
      <w:r w:rsidRPr="00317240">
        <w:rPr>
          <w:b/>
          <w:i/>
          <w:color w:val="FF0000"/>
          <w:sz w:val="24"/>
          <w:szCs w:val="24"/>
          <w:lang w:val="lv-LV"/>
        </w:rPr>
        <w:t>2015.gada 18.februārī plkst.11.00</w:t>
      </w:r>
      <w:r w:rsidRPr="00317240">
        <w:rPr>
          <w:i/>
          <w:sz w:val="24"/>
          <w:szCs w:val="24"/>
          <w:lang w:val="lv-LV"/>
        </w:rPr>
        <w:t xml:space="preserve">. </w:t>
      </w:r>
      <w:r w:rsidRPr="0029762D">
        <w:rPr>
          <w:i/>
          <w:sz w:val="24"/>
          <w:szCs w:val="24"/>
          <w:lang w:val="lv-LV"/>
        </w:rPr>
        <w:t>Konkursa piedāvājumu atvēršanu komisija veic atklātā sēdē</w:t>
      </w:r>
      <w:r w:rsidRPr="00317240">
        <w:rPr>
          <w:i/>
          <w:sz w:val="24"/>
          <w:szCs w:val="24"/>
          <w:lang w:val="lv-LV"/>
        </w:rPr>
        <w:t>.</w:t>
      </w:r>
    </w:p>
    <w:p w:rsidR="00C47EAE" w:rsidRDefault="00C47EAE" w:rsidP="00C47EAE">
      <w:pPr>
        <w:jc w:val="both"/>
        <w:rPr>
          <w:sz w:val="24"/>
          <w:szCs w:val="24"/>
          <w:u w:val="single"/>
          <w:lang w:val="lv-LV"/>
        </w:rPr>
      </w:pPr>
    </w:p>
    <w:p w:rsidR="00C47EAE" w:rsidRPr="00B93349" w:rsidRDefault="00C47EAE" w:rsidP="00C47EAE">
      <w:pPr>
        <w:jc w:val="both"/>
        <w:rPr>
          <w:sz w:val="24"/>
          <w:szCs w:val="24"/>
          <w:u w:val="single"/>
          <w:lang w:val="lv-LV"/>
        </w:rPr>
      </w:pPr>
    </w:p>
    <w:p w:rsidR="00C47EAE" w:rsidRPr="00233827" w:rsidRDefault="00C47EAE" w:rsidP="00C47EAE">
      <w:pPr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u w:val="single"/>
          <w:lang w:val="lv-LV"/>
        </w:rPr>
      </w:pPr>
      <w:r w:rsidRPr="00233827">
        <w:rPr>
          <w:sz w:val="24"/>
          <w:szCs w:val="24"/>
          <w:u w:val="single"/>
          <w:lang w:val="lv-LV"/>
        </w:rPr>
        <w:t>Nolikuma 1.daļas 1.6.punkta 1.6.3.apakšpunkta sadaļa</w:t>
      </w:r>
      <w:r>
        <w:rPr>
          <w:sz w:val="24"/>
          <w:szCs w:val="24"/>
          <w:u w:val="single"/>
          <w:lang w:val="lv-LV"/>
        </w:rPr>
        <w:t>s</w:t>
      </w:r>
      <w:r w:rsidRPr="00233827">
        <w:rPr>
          <w:sz w:val="24"/>
          <w:szCs w:val="24"/>
          <w:u w:val="single"/>
          <w:lang w:val="lv-LV"/>
        </w:rPr>
        <w:t xml:space="preserve"> „Atzīme:” tekst</w:t>
      </w:r>
      <w:r>
        <w:rPr>
          <w:sz w:val="24"/>
          <w:szCs w:val="24"/>
          <w:u w:val="single"/>
          <w:lang w:val="lv-LV"/>
        </w:rPr>
        <w:t>s</w:t>
      </w:r>
      <w:r>
        <w:rPr>
          <w:sz w:val="24"/>
          <w:szCs w:val="24"/>
          <w:u w:val="single"/>
          <w:lang w:val="lv-LV"/>
        </w:rPr>
        <w:t xml:space="preserve"> </w:t>
      </w:r>
      <w:r w:rsidRPr="00C47EAE">
        <w:rPr>
          <w:sz w:val="24"/>
          <w:szCs w:val="24"/>
          <w:u w:val="single"/>
          <w:lang w:val="lv-LV"/>
        </w:rPr>
        <w:t xml:space="preserve">izteikts </w:t>
      </w:r>
      <w:r w:rsidRPr="00233827">
        <w:rPr>
          <w:sz w:val="24"/>
          <w:szCs w:val="24"/>
          <w:u w:val="single"/>
          <w:lang w:val="lv-LV"/>
        </w:rPr>
        <w:t>šādā redakcijā:</w:t>
      </w:r>
    </w:p>
    <w:p w:rsidR="00C47EAE" w:rsidRPr="00A20B5F" w:rsidRDefault="00C47EAE" w:rsidP="00C47EAE">
      <w:pPr>
        <w:spacing w:line="276" w:lineRule="auto"/>
        <w:jc w:val="center"/>
        <w:rPr>
          <w:b/>
          <w:sz w:val="24"/>
          <w:szCs w:val="24"/>
          <w:lang w:val="lv-LV"/>
        </w:rPr>
      </w:pPr>
      <w:r w:rsidRPr="00A20B5F">
        <w:rPr>
          <w:b/>
          <w:i/>
          <w:sz w:val="24"/>
          <w:szCs w:val="24"/>
          <w:lang w:val="lv-LV"/>
        </w:rPr>
        <w:t>„Piedāvājums atklātam konkursam</w:t>
      </w:r>
    </w:p>
    <w:p w:rsidR="00C47EAE" w:rsidRPr="00A20B5F" w:rsidRDefault="00C47EAE" w:rsidP="00C47EAE">
      <w:pPr>
        <w:spacing w:line="276" w:lineRule="auto"/>
        <w:jc w:val="center"/>
        <w:rPr>
          <w:i/>
          <w:sz w:val="24"/>
          <w:szCs w:val="28"/>
          <w:lang w:val="lv-LV"/>
        </w:rPr>
      </w:pPr>
      <w:r w:rsidRPr="00A20B5F">
        <w:rPr>
          <w:i/>
          <w:sz w:val="24"/>
          <w:szCs w:val="24"/>
          <w:lang w:val="lv-LV"/>
        </w:rPr>
        <w:t>„</w:t>
      </w:r>
      <w:r w:rsidRPr="00A20B5F">
        <w:rPr>
          <w:i/>
          <w:sz w:val="24"/>
          <w:szCs w:val="28"/>
          <w:lang w:val="lv-LV"/>
        </w:rPr>
        <w:t>Dažādu velkmes skapju un laminārā boksa piegāde PTF prioritāro studiju programmu nodrošināšanai ERAF projekta, vienošanās Nr. 2010/0119/3DP/3.1.2.1.1./09/IPIA/VIAA/009 ietvaros</w:t>
      </w:r>
      <w:r w:rsidRPr="00A20B5F">
        <w:rPr>
          <w:i/>
          <w:sz w:val="24"/>
          <w:szCs w:val="24"/>
          <w:lang w:val="lv-LV"/>
        </w:rPr>
        <w:t>”,</w:t>
      </w:r>
    </w:p>
    <w:p w:rsidR="00C47EAE" w:rsidRPr="00317240" w:rsidRDefault="00C47EAE" w:rsidP="00C47EAE">
      <w:pPr>
        <w:spacing w:after="120" w:line="276" w:lineRule="auto"/>
        <w:jc w:val="center"/>
        <w:rPr>
          <w:sz w:val="24"/>
          <w:szCs w:val="24"/>
        </w:rPr>
      </w:pPr>
      <w:proofErr w:type="spellStart"/>
      <w:proofErr w:type="gramStart"/>
      <w:r w:rsidRPr="00317240">
        <w:rPr>
          <w:sz w:val="24"/>
          <w:szCs w:val="24"/>
        </w:rPr>
        <w:t>id.Nr</w:t>
      </w:r>
      <w:proofErr w:type="spellEnd"/>
      <w:proofErr w:type="gramEnd"/>
      <w:r w:rsidRPr="00317240">
        <w:rPr>
          <w:sz w:val="24"/>
          <w:szCs w:val="24"/>
        </w:rPr>
        <w:t>. LLU/2014/90/ERAF/AK,</w:t>
      </w:r>
    </w:p>
    <w:p w:rsidR="00C47EAE" w:rsidRPr="00317240" w:rsidRDefault="00C47EAE" w:rsidP="00C47EAE">
      <w:pPr>
        <w:spacing w:line="276" w:lineRule="auto"/>
        <w:jc w:val="center"/>
        <w:rPr>
          <w:sz w:val="24"/>
          <w:szCs w:val="24"/>
        </w:rPr>
      </w:pPr>
      <w:r w:rsidRPr="00317240">
        <w:rPr>
          <w:sz w:val="24"/>
          <w:szCs w:val="24"/>
        </w:rPr>
        <w:t>___.</w:t>
      </w:r>
      <w:proofErr w:type="spellStart"/>
      <w:proofErr w:type="gramStart"/>
      <w:r w:rsidRPr="00317240">
        <w:rPr>
          <w:sz w:val="24"/>
          <w:szCs w:val="24"/>
        </w:rPr>
        <w:t>daļai</w:t>
      </w:r>
      <w:proofErr w:type="spellEnd"/>
      <w:r w:rsidRPr="00317240">
        <w:rPr>
          <w:sz w:val="24"/>
          <w:szCs w:val="24"/>
        </w:rPr>
        <w:t xml:space="preserve">  „</w:t>
      </w:r>
      <w:proofErr w:type="gramEnd"/>
      <w:r w:rsidRPr="00317240">
        <w:rPr>
          <w:sz w:val="24"/>
          <w:szCs w:val="24"/>
        </w:rPr>
        <w:t>______________________________________________________”</w:t>
      </w:r>
    </w:p>
    <w:p w:rsidR="00C47EAE" w:rsidRPr="00317240" w:rsidRDefault="00C47EAE" w:rsidP="00C47EAE">
      <w:pPr>
        <w:spacing w:line="276" w:lineRule="auto"/>
        <w:jc w:val="center"/>
        <w:rPr>
          <w:i/>
        </w:rPr>
      </w:pPr>
      <w:r w:rsidRPr="00317240">
        <w:rPr>
          <w:i/>
        </w:rPr>
        <w:t>(</w:t>
      </w:r>
      <w:proofErr w:type="spellStart"/>
      <w:proofErr w:type="gramStart"/>
      <w:r w:rsidRPr="00317240">
        <w:rPr>
          <w:i/>
        </w:rPr>
        <w:t>tās</w:t>
      </w:r>
      <w:proofErr w:type="spellEnd"/>
      <w:proofErr w:type="gramEnd"/>
      <w:r w:rsidRPr="00317240">
        <w:rPr>
          <w:i/>
        </w:rPr>
        <w:t xml:space="preserve"> </w:t>
      </w:r>
      <w:proofErr w:type="spellStart"/>
      <w:r w:rsidRPr="00317240">
        <w:rPr>
          <w:i/>
        </w:rPr>
        <w:t>daļas</w:t>
      </w:r>
      <w:proofErr w:type="spellEnd"/>
      <w:r w:rsidRPr="00317240">
        <w:rPr>
          <w:i/>
        </w:rPr>
        <w:t xml:space="preserve"> Nr. un </w:t>
      </w:r>
      <w:proofErr w:type="spellStart"/>
      <w:r w:rsidRPr="00317240">
        <w:rPr>
          <w:i/>
        </w:rPr>
        <w:t>nosaukums</w:t>
      </w:r>
      <w:proofErr w:type="spellEnd"/>
      <w:r w:rsidRPr="00317240">
        <w:rPr>
          <w:i/>
        </w:rPr>
        <w:t xml:space="preserve">, </w:t>
      </w:r>
      <w:proofErr w:type="spellStart"/>
      <w:r w:rsidRPr="00317240">
        <w:rPr>
          <w:i/>
        </w:rPr>
        <w:t>uz</w:t>
      </w:r>
      <w:proofErr w:type="spellEnd"/>
      <w:r w:rsidRPr="00317240">
        <w:rPr>
          <w:i/>
        </w:rPr>
        <w:t xml:space="preserve"> </w:t>
      </w:r>
      <w:proofErr w:type="spellStart"/>
      <w:r w:rsidRPr="00317240">
        <w:rPr>
          <w:i/>
        </w:rPr>
        <w:t>kuru</w:t>
      </w:r>
      <w:proofErr w:type="spellEnd"/>
      <w:r w:rsidRPr="00317240">
        <w:rPr>
          <w:i/>
        </w:rPr>
        <w:t xml:space="preserve"> </w:t>
      </w:r>
      <w:proofErr w:type="spellStart"/>
      <w:r w:rsidRPr="00317240">
        <w:rPr>
          <w:i/>
        </w:rPr>
        <w:t>tiks</w:t>
      </w:r>
      <w:proofErr w:type="spellEnd"/>
      <w:r w:rsidRPr="00317240">
        <w:rPr>
          <w:i/>
        </w:rPr>
        <w:t xml:space="preserve"> </w:t>
      </w:r>
      <w:proofErr w:type="spellStart"/>
      <w:r w:rsidRPr="00317240">
        <w:rPr>
          <w:i/>
        </w:rPr>
        <w:t>iesniegts</w:t>
      </w:r>
      <w:proofErr w:type="spellEnd"/>
      <w:r w:rsidRPr="00317240">
        <w:rPr>
          <w:i/>
        </w:rPr>
        <w:t xml:space="preserve"> </w:t>
      </w:r>
      <w:proofErr w:type="spellStart"/>
      <w:r w:rsidRPr="00317240">
        <w:rPr>
          <w:i/>
        </w:rPr>
        <w:t>piedāvājums</w:t>
      </w:r>
      <w:proofErr w:type="spellEnd"/>
      <w:r w:rsidRPr="00317240">
        <w:rPr>
          <w:i/>
        </w:rPr>
        <w:t>)</w:t>
      </w:r>
    </w:p>
    <w:p w:rsidR="00C47EAE" w:rsidRPr="00317240" w:rsidRDefault="00C47EAE" w:rsidP="00C47EAE">
      <w:pPr>
        <w:spacing w:line="276" w:lineRule="auto"/>
        <w:jc w:val="center"/>
        <w:rPr>
          <w:i/>
          <w:sz w:val="10"/>
          <w:szCs w:val="10"/>
        </w:rPr>
      </w:pPr>
    </w:p>
    <w:p w:rsidR="00C47EAE" w:rsidRPr="00317240" w:rsidRDefault="00C47EAE" w:rsidP="00C47EAE">
      <w:pPr>
        <w:spacing w:line="276" w:lineRule="auto"/>
        <w:jc w:val="center"/>
        <w:rPr>
          <w:i/>
          <w:sz w:val="24"/>
          <w:szCs w:val="24"/>
        </w:rPr>
      </w:pPr>
      <w:proofErr w:type="spellStart"/>
      <w:proofErr w:type="gramStart"/>
      <w:r w:rsidRPr="00317240">
        <w:rPr>
          <w:b/>
          <w:i/>
          <w:color w:val="FF0000"/>
          <w:sz w:val="24"/>
          <w:szCs w:val="24"/>
        </w:rPr>
        <w:t>Neatvērt</w:t>
      </w:r>
      <w:proofErr w:type="spellEnd"/>
      <w:r w:rsidRPr="00317240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317240">
        <w:rPr>
          <w:b/>
          <w:i/>
          <w:color w:val="FF0000"/>
          <w:sz w:val="24"/>
          <w:szCs w:val="24"/>
        </w:rPr>
        <w:t>līdz</w:t>
      </w:r>
      <w:proofErr w:type="spellEnd"/>
      <w:r w:rsidRPr="00317240">
        <w:rPr>
          <w:b/>
          <w:i/>
          <w:color w:val="FF0000"/>
          <w:sz w:val="24"/>
          <w:szCs w:val="24"/>
        </w:rPr>
        <w:t xml:space="preserve"> 2015.gada 18.februārim</w:t>
      </w:r>
      <w:r w:rsidRPr="00317240">
        <w:rPr>
          <w:b/>
          <w:color w:val="FF0000"/>
          <w:sz w:val="24"/>
          <w:szCs w:val="24"/>
        </w:rPr>
        <w:t xml:space="preserve"> </w:t>
      </w:r>
      <w:proofErr w:type="spellStart"/>
      <w:r w:rsidRPr="00317240">
        <w:rPr>
          <w:b/>
          <w:i/>
          <w:color w:val="FF0000"/>
          <w:sz w:val="24"/>
          <w:szCs w:val="24"/>
        </w:rPr>
        <w:t>plkst</w:t>
      </w:r>
      <w:proofErr w:type="spellEnd"/>
      <w:r w:rsidRPr="00317240">
        <w:rPr>
          <w:b/>
          <w:i/>
          <w:color w:val="FF0000"/>
          <w:sz w:val="24"/>
          <w:szCs w:val="24"/>
        </w:rPr>
        <w:t>.</w:t>
      </w:r>
      <w:proofErr w:type="gramEnd"/>
      <w:r w:rsidRPr="00317240">
        <w:rPr>
          <w:b/>
          <w:i/>
          <w:color w:val="FF0000"/>
          <w:sz w:val="24"/>
          <w:szCs w:val="24"/>
        </w:rPr>
        <w:t xml:space="preserve"> 11.00”</w:t>
      </w:r>
    </w:p>
    <w:p w:rsidR="00C47EAE" w:rsidRDefault="00C47EAE" w:rsidP="00C47EAE">
      <w:pPr>
        <w:pStyle w:val="BodyTextIndent2"/>
        <w:spacing w:after="0" w:line="240" w:lineRule="auto"/>
        <w:ind w:left="0"/>
        <w:rPr>
          <w:i/>
          <w:sz w:val="16"/>
          <w:szCs w:val="16"/>
          <w:lang w:val="lv-LV"/>
        </w:rPr>
      </w:pPr>
    </w:p>
    <w:p w:rsidR="00C47EAE" w:rsidRDefault="00C47EAE" w:rsidP="00C47EAE">
      <w:pPr>
        <w:pStyle w:val="BodyTextIndent2"/>
        <w:spacing w:after="0" w:line="240" w:lineRule="auto"/>
        <w:rPr>
          <w:i/>
          <w:sz w:val="16"/>
          <w:szCs w:val="16"/>
          <w:lang w:val="lv-LV"/>
        </w:rPr>
      </w:pPr>
    </w:p>
    <w:p w:rsidR="00C47EAE" w:rsidRPr="008B03D8" w:rsidRDefault="00C47EAE" w:rsidP="00C47EAE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8B03D8">
        <w:rPr>
          <w:sz w:val="24"/>
          <w:szCs w:val="24"/>
          <w:u w:val="single"/>
          <w:lang w:val="lv-LV"/>
        </w:rPr>
        <w:t xml:space="preserve">Nolikuma pielikumā Nr.1 „Tehniskā un finanšu piedāvājuma paraugs (Tehniskā specifikācija)” 1.daļas Tehniskā </w:t>
      </w:r>
      <w:r w:rsidRPr="004049C8">
        <w:rPr>
          <w:sz w:val="24"/>
          <w:szCs w:val="24"/>
          <w:u w:val="single"/>
          <w:lang w:val="lv-LV"/>
        </w:rPr>
        <w:t xml:space="preserve">piedāvājuma 1.5., 2.5., 3.5. un </w:t>
      </w:r>
      <w:proofErr w:type="gramStart"/>
      <w:r w:rsidRPr="004049C8">
        <w:rPr>
          <w:sz w:val="24"/>
          <w:szCs w:val="24"/>
          <w:u w:val="single"/>
          <w:lang w:val="lv-LV"/>
        </w:rPr>
        <w:t>4.5.punkt</w:t>
      </w:r>
      <w:r>
        <w:rPr>
          <w:sz w:val="24"/>
          <w:szCs w:val="24"/>
          <w:u w:val="single"/>
          <w:lang w:val="lv-LV"/>
        </w:rPr>
        <w:t>i</w:t>
      </w:r>
      <w:proofErr w:type="gramEnd"/>
      <w:r w:rsidRPr="008B03D8">
        <w:rPr>
          <w:sz w:val="24"/>
          <w:szCs w:val="24"/>
          <w:u w:val="single"/>
          <w:lang w:val="lv-LV"/>
        </w:rPr>
        <w:t xml:space="preserve"> </w:t>
      </w:r>
      <w:r w:rsidRPr="00C47EAE">
        <w:rPr>
          <w:sz w:val="24"/>
          <w:szCs w:val="24"/>
          <w:u w:val="single"/>
          <w:lang w:val="lv-LV"/>
        </w:rPr>
        <w:t>izteikt</w:t>
      </w:r>
      <w:r>
        <w:rPr>
          <w:sz w:val="24"/>
          <w:szCs w:val="24"/>
          <w:u w:val="single"/>
          <w:lang w:val="lv-LV"/>
        </w:rPr>
        <w:t>i</w:t>
      </w:r>
      <w:r w:rsidRPr="00C47EAE">
        <w:rPr>
          <w:sz w:val="24"/>
          <w:szCs w:val="24"/>
          <w:u w:val="single"/>
          <w:lang w:val="lv-LV"/>
        </w:rPr>
        <w:t xml:space="preserve"> </w:t>
      </w:r>
      <w:r w:rsidRPr="008B03D8">
        <w:rPr>
          <w:sz w:val="24"/>
          <w:szCs w:val="24"/>
          <w:u w:val="single"/>
          <w:lang w:val="lv-LV"/>
        </w:rPr>
        <w:t>sekojošā redakcijā:</w:t>
      </w:r>
    </w:p>
    <w:p w:rsidR="00C47EAE" w:rsidRDefault="00C47EAE" w:rsidP="00C47EAE">
      <w:pPr>
        <w:ind w:left="360"/>
        <w:jc w:val="both"/>
        <w:rPr>
          <w:sz w:val="24"/>
          <w:szCs w:val="24"/>
          <w:u w:val="single"/>
          <w:lang w:val="lv-LV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4962"/>
      </w:tblGrid>
      <w:tr w:rsidR="00C47EAE" w:rsidRPr="004049C8" w:rsidTr="007B7ED7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sz w:val="22"/>
                <w:szCs w:val="22"/>
                <w:lang w:val="lv-LV"/>
              </w:rPr>
            </w:pPr>
            <w:r w:rsidRPr="004049C8">
              <w:rPr>
                <w:color w:val="FF0000"/>
                <w:sz w:val="22"/>
                <w:szCs w:val="22"/>
                <w:lang w:val="lv-LV"/>
              </w:rPr>
              <w:t>Velkmes darba telpas raksturojums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sz w:val="22"/>
                <w:szCs w:val="22"/>
                <w:lang w:val="lv-LV"/>
              </w:rPr>
            </w:pPr>
            <w:r w:rsidRPr="004049C8">
              <w:rPr>
                <w:sz w:val="22"/>
                <w:szCs w:val="22"/>
                <w:lang w:val="lv-LV"/>
              </w:rPr>
              <w:t>Ierīces sastatņu veidošanai (12-13 mm)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sz w:val="22"/>
                <w:szCs w:val="22"/>
                <w:lang w:val="lv-LV"/>
              </w:rPr>
            </w:pPr>
            <w:r w:rsidRPr="004049C8">
              <w:rPr>
                <w:sz w:val="22"/>
                <w:szCs w:val="22"/>
                <w:lang w:val="lv-LV"/>
              </w:rPr>
              <w:t>9 – 12 gab.</w:t>
            </w:r>
          </w:p>
        </w:tc>
      </w:tr>
      <w:tr w:rsidR="00C47EAE" w:rsidRPr="004049C8" w:rsidTr="007B7ED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ind w:left="34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color w:val="FF0000"/>
                <w:sz w:val="22"/>
                <w:szCs w:val="22"/>
                <w:lang w:val="lv-LV"/>
              </w:rPr>
            </w:pPr>
            <w:r w:rsidRPr="004049C8">
              <w:rPr>
                <w:color w:val="FF0000"/>
                <w:sz w:val="22"/>
                <w:szCs w:val="22"/>
                <w:lang w:val="lv-LV"/>
              </w:rPr>
              <w:t>Ūdens pievade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4049C8">
              <w:rPr>
                <w:color w:val="FF0000"/>
                <w:sz w:val="22"/>
                <w:szCs w:val="22"/>
                <w:lang w:eastAsia="ru-RU"/>
              </w:rPr>
              <w:t>Vismaz</w:t>
            </w:r>
            <w:proofErr w:type="spellEnd"/>
            <w:r w:rsidRPr="004049C8">
              <w:rPr>
                <w:color w:val="FF0000"/>
                <w:sz w:val="22"/>
                <w:szCs w:val="22"/>
                <w:lang w:eastAsia="ru-RU"/>
              </w:rPr>
              <w:t xml:space="preserve"> 1 </w:t>
            </w:r>
            <w:proofErr w:type="spellStart"/>
            <w:r w:rsidRPr="004049C8">
              <w:rPr>
                <w:color w:val="FF0000"/>
                <w:sz w:val="22"/>
                <w:szCs w:val="22"/>
                <w:lang w:eastAsia="ru-RU"/>
              </w:rPr>
              <w:t>ūdens</w:t>
            </w:r>
            <w:proofErr w:type="spellEnd"/>
            <w:r w:rsidRPr="004049C8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49C8">
              <w:rPr>
                <w:color w:val="FF0000"/>
                <w:sz w:val="22"/>
                <w:szCs w:val="22"/>
                <w:lang w:eastAsia="ru-RU"/>
              </w:rPr>
              <w:t>izvads</w:t>
            </w:r>
            <w:proofErr w:type="spellEnd"/>
            <w:r w:rsidRPr="004049C8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49C8">
              <w:rPr>
                <w:color w:val="FF0000"/>
                <w:sz w:val="22"/>
                <w:szCs w:val="22"/>
                <w:lang w:eastAsia="ru-RU"/>
              </w:rPr>
              <w:t>ar</w:t>
            </w:r>
            <w:proofErr w:type="spellEnd"/>
            <w:r w:rsidRPr="004049C8">
              <w:rPr>
                <w:color w:val="FF0000"/>
                <w:sz w:val="22"/>
                <w:szCs w:val="22"/>
                <w:lang w:eastAsia="ru-RU"/>
              </w:rPr>
              <w:t xml:space="preserve"> 3 </w:t>
            </w:r>
            <w:proofErr w:type="spellStart"/>
            <w:r w:rsidRPr="004049C8">
              <w:rPr>
                <w:color w:val="FF0000"/>
                <w:sz w:val="22"/>
                <w:szCs w:val="22"/>
                <w:lang w:eastAsia="ru-RU"/>
              </w:rPr>
              <w:t>pieslēgumiem</w:t>
            </w:r>
            <w:proofErr w:type="spellEnd"/>
            <w:r w:rsidRPr="004049C8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49C8">
              <w:rPr>
                <w:color w:val="FF0000"/>
                <w:sz w:val="22"/>
                <w:szCs w:val="22"/>
                <w:lang w:eastAsia="ru-RU"/>
              </w:rPr>
              <w:t>ar</w:t>
            </w:r>
            <w:proofErr w:type="spellEnd"/>
            <w:r w:rsidRPr="004049C8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49C8">
              <w:rPr>
                <w:color w:val="FF0000"/>
                <w:sz w:val="22"/>
                <w:szCs w:val="22"/>
                <w:lang w:eastAsia="ru-RU"/>
              </w:rPr>
              <w:t>atsevišķiem</w:t>
            </w:r>
            <w:proofErr w:type="spellEnd"/>
            <w:r w:rsidRPr="004049C8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49C8">
              <w:rPr>
                <w:color w:val="FF0000"/>
                <w:sz w:val="22"/>
                <w:szCs w:val="22"/>
                <w:lang w:eastAsia="ru-RU"/>
              </w:rPr>
              <w:t>vārstiem</w:t>
            </w:r>
            <w:proofErr w:type="spellEnd"/>
          </w:p>
        </w:tc>
      </w:tr>
      <w:tr w:rsidR="00C47EAE" w:rsidRPr="004049C8" w:rsidTr="007B7ED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ind w:left="34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sz w:val="22"/>
                <w:szCs w:val="22"/>
                <w:lang w:val="en-US" w:eastAsia="ru-RU"/>
              </w:rPr>
            </w:pPr>
            <w:proofErr w:type="spellStart"/>
            <w:r w:rsidRPr="004049C8">
              <w:rPr>
                <w:sz w:val="22"/>
                <w:szCs w:val="22"/>
                <w:lang w:eastAsia="ru-RU"/>
              </w:rPr>
              <w:t>Pievienojami</w:t>
            </w:r>
            <w:proofErr w:type="spellEnd"/>
            <w:r w:rsidRPr="004049C8">
              <w:rPr>
                <w:sz w:val="22"/>
                <w:szCs w:val="22"/>
                <w:lang w:eastAsia="ru-RU"/>
              </w:rPr>
              <w:t xml:space="preserve"> pie </w:t>
            </w:r>
            <w:proofErr w:type="spellStart"/>
            <w:r w:rsidRPr="004049C8">
              <w:rPr>
                <w:sz w:val="22"/>
                <w:szCs w:val="22"/>
                <w:lang w:eastAsia="ru-RU"/>
              </w:rPr>
              <w:t>aukstā</w:t>
            </w:r>
            <w:proofErr w:type="spellEnd"/>
            <w:r w:rsidRPr="004049C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49C8">
              <w:rPr>
                <w:sz w:val="22"/>
                <w:szCs w:val="22"/>
                <w:lang w:eastAsia="ru-RU"/>
              </w:rPr>
              <w:t>ūdens</w:t>
            </w:r>
            <w:proofErr w:type="spellEnd"/>
            <w:r w:rsidRPr="004049C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49C8">
              <w:rPr>
                <w:sz w:val="22"/>
                <w:szCs w:val="22"/>
                <w:lang w:eastAsia="ru-RU"/>
              </w:rPr>
              <w:t>caurules</w:t>
            </w:r>
            <w:proofErr w:type="spellEnd"/>
            <w:r w:rsidRPr="004049C8">
              <w:rPr>
                <w:sz w:val="22"/>
                <w:szCs w:val="22"/>
                <w:lang w:eastAsia="ru-RU"/>
              </w:rPr>
              <w:t xml:space="preserve"> h=500 mm un 50 </w:t>
            </w:r>
            <w:r w:rsidRPr="004049C8">
              <w:rPr>
                <w:sz w:val="22"/>
                <w:szCs w:val="22"/>
                <w:lang w:val="en-US" w:eastAsia="ru-RU"/>
              </w:rPr>
              <w:t xml:space="preserve">mm no </w:t>
            </w:r>
            <w:proofErr w:type="spellStart"/>
            <w:r w:rsidRPr="004049C8">
              <w:rPr>
                <w:sz w:val="22"/>
                <w:szCs w:val="22"/>
                <w:lang w:val="en-US" w:eastAsia="ru-RU"/>
              </w:rPr>
              <w:t>sienas</w:t>
            </w:r>
            <w:proofErr w:type="spellEnd"/>
          </w:p>
        </w:tc>
      </w:tr>
      <w:tr w:rsidR="00C47EAE" w:rsidRPr="004049C8" w:rsidTr="007B7ED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ind w:left="34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sz w:val="22"/>
                <w:szCs w:val="22"/>
              </w:rPr>
            </w:pPr>
            <w:proofErr w:type="spellStart"/>
            <w:r w:rsidRPr="004049C8">
              <w:rPr>
                <w:sz w:val="22"/>
                <w:szCs w:val="22"/>
              </w:rPr>
              <w:t>Kanalizācija</w:t>
            </w:r>
            <w:proofErr w:type="spellEnd"/>
            <w:r w:rsidRPr="004049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sz w:val="22"/>
                <w:szCs w:val="22"/>
                <w:lang w:val="en-US" w:eastAsia="ru-RU"/>
              </w:rPr>
            </w:pPr>
            <w:proofErr w:type="spellStart"/>
            <w:r w:rsidRPr="004049C8">
              <w:rPr>
                <w:sz w:val="22"/>
                <w:szCs w:val="22"/>
                <w:lang w:val="en-US" w:eastAsia="ru-RU"/>
              </w:rPr>
              <w:t>Pieslēgums</w:t>
            </w:r>
            <w:proofErr w:type="spellEnd"/>
            <w:r w:rsidRPr="004049C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049C8">
              <w:rPr>
                <w:sz w:val="22"/>
                <w:szCs w:val="22"/>
                <w:lang w:val="en-US" w:eastAsia="ru-RU"/>
              </w:rPr>
              <w:t>kanalizācijas</w:t>
            </w:r>
            <w:proofErr w:type="spellEnd"/>
            <w:r w:rsidRPr="004049C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049C8">
              <w:rPr>
                <w:sz w:val="22"/>
                <w:szCs w:val="22"/>
                <w:lang w:val="en-US" w:eastAsia="ru-RU"/>
              </w:rPr>
              <w:t>sistēmai</w:t>
            </w:r>
            <w:proofErr w:type="spellEnd"/>
          </w:p>
        </w:tc>
      </w:tr>
      <w:tr w:rsidR="00C47EAE" w:rsidRPr="004049C8" w:rsidTr="007B7ED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ind w:left="34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sz w:val="22"/>
                <w:szCs w:val="22"/>
              </w:rPr>
            </w:pPr>
            <w:proofErr w:type="spellStart"/>
            <w:r w:rsidRPr="004049C8">
              <w:rPr>
                <w:sz w:val="22"/>
                <w:szCs w:val="22"/>
              </w:rPr>
              <w:t>Apgaismojums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4049C8" w:rsidRDefault="00C47EAE" w:rsidP="007B7ED7">
            <w:pPr>
              <w:rPr>
                <w:sz w:val="22"/>
                <w:szCs w:val="22"/>
                <w:lang w:val="en-US" w:eastAsia="ru-RU"/>
              </w:rPr>
            </w:pPr>
            <w:proofErr w:type="spellStart"/>
            <w:r w:rsidRPr="004049C8">
              <w:rPr>
                <w:sz w:val="22"/>
                <w:szCs w:val="22"/>
                <w:lang w:val="en-US" w:eastAsia="ru-RU"/>
              </w:rPr>
              <w:t>Vismaz</w:t>
            </w:r>
            <w:proofErr w:type="spellEnd"/>
            <w:r w:rsidRPr="004049C8">
              <w:rPr>
                <w:sz w:val="22"/>
                <w:szCs w:val="22"/>
                <w:lang w:val="en-US" w:eastAsia="ru-RU"/>
              </w:rPr>
              <w:t xml:space="preserve"> 2 </w:t>
            </w:r>
            <w:proofErr w:type="spellStart"/>
            <w:r w:rsidRPr="004049C8">
              <w:rPr>
                <w:sz w:val="22"/>
                <w:szCs w:val="22"/>
                <w:lang w:val="en-US" w:eastAsia="ru-RU"/>
              </w:rPr>
              <w:t>gaismas</w:t>
            </w:r>
            <w:proofErr w:type="spellEnd"/>
            <w:r w:rsidRPr="004049C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049C8">
              <w:rPr>
                <w:sz w:val="22"/>
                <w:szCs w:val="22"/>
                <w:lang w:val="en-US" w:eastAsia="ru-RU"/>
              </w:rPr>
              <w:t>ķermeņi</w:t>
            </w:r>
            <w:proofErr w:type="spellEnd"/>
            <w:r w:rsidRPr="004049C8">
              <w:rPr>
                <w:sz w:val="22"/>
                <w:szCs w:val="22"/>
                <w:lang w:val="en-US" w:eastAsia="ru-RU"/>
              </w:rPr>
              <w:t xml:space="preserve"> ( </w:t>
            </w:r>
            <w:proofErr w:type="spellStart"/>
            <w:r w:rsidRPr="004049C8">
              <w:rPr>
                <w:sz w:val="22"/>
                <w:szCs w:val="22"/>
                <w:lang w:val="en-US" w:eastAsia="ru-RU"/>
              </w:rPr>
              <w:t>ieteicamas</w:t>
            </w:r>
            <w:proofErr w:type="spellEnd"/>
            <w:r w:rsidRPr="004049C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049C8">
              <w:rPr>
                <w:sz w:val="22"/>
                <w:szCs w:val="22"/>
                <w:lang w:val="en-US" w:eastAsia="ru-RU"/>
              </w:rPr>
              <w:t>luminiscējošās</w:t>
            </w:r>
            <w:proofErr w:type="spellEnd"/>
            <w:r w:rsidRPr="004049C8">
              <w:rPr>
                <w:sz w:val="22"/>
                <w:szCs w:val="22"/>
                <w:lang w:val="en-US" w:eastAsia="ru-RU"/>
              </w:rPr>
              <w:t xml:space="preserve"> lampas)</w:t>
            </w:r>
          </w:p>
        </w:tc>
      </w:tr>
    </w:tbl>
    <w:p w:rsidR="00C47EAE" w:rsidRDefault="00C47EAE" w:rsidP="00C47EAE">
      <w:pPr>
        <w:ind w:left="360"/>
        <w:jc w:val="both"/>
        <w:rPr>
          <w:sz w:val="24"/>
          <w:szCs w:val="24"/>
          <w:u w:val="single"/>
          <w:lang w:val="en-US"/>
        </w:rPr>
      </w:pPr>
    </w:p>
    <w:p w:rsidR="00C47EAE" w:rsidRDefault="00C47EAE" w:rsidP="00C47EAE">
      <w:pPr>
        <w:ind w:left="360"/>
        <w:jc w:val="both"/>
        <w:rPr>
          <w:sz w:val="24"/>
          <w:szCs w:val="24"/>
          <w:u w:val="single"/>
          <w:lang w:val="en-US"/>
        </w:rPr>
      </w:pPr>
    </w:p>
    <w:p w:rsidR="00C47EAE" w:rsidRDefault="00C47EAE" w:rsidP="00C47EAE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E30FA2">
        <w:rPr>
          <w:sz w:val="24"/>
          <w:szCs w:val="24"/>
          <w:u w:val="single"/>
          <w:lang w:val="lv-LV"/>
        </w:rPr>
        <w:lastRenderedPageBreak/>
        <w:t xml:space="preserve">Nolikuma pielikumā Nr.1 „Tehniskā un finanšu piedāvājuma paraugs (Tehniskā specifikācija)” </w:t>
      </w:r>
      <w:r>
        <w:rPr>
          <w:sz w:val="24"/>
          <w:szCs w:val="24"/>
          <w:u w:val="single"/>
          <w:lang w:val="lv-LV"/>
        </w:rPr>
        <w:t>1</w:t>
      </w:r>
      <w:r w:rsidRPr="00E30FA2">
        <w:rPr>
          <w:sz w:val="24"/>
          <w:szCs w:val="24"/>
          <w:u w:val="single"/>
          <w:lang w:val="lv-LV"/>
        </w:rPr>
        <w:t>.daļas Tehnisk</w:t>
      </w:r>
      <w:r>
        <w:rPr>
          <w:sz w:val="24"/>
          <w:szCs w:val="24"/>
          <w:u w:val="single"/>
          <w:lang w:val="lv-LV"/>
        </w:rPr>
        <w:t>ā</w:t>
      </w:r>
      <w:r w:rsidRPr="00E30FA2">
        <w:rPr>
          <w:sz w:val="24"/>
          <w:szCs w:val="24"/>
          <w:u w:val="single"/>
          <w:lang w:val="lv-LV"/>
        </w:rPr>
        <w:t xml:space="preserve"> piedāvājum</w:t>
      </w:r>
      <w:r>
        <w:rPr>
          <w:sz w:val="24"/>
          <w:szCs w:val="24"/>
          <w:u w:val="single"/>
          <w:lang w:val="lv-LV"/>
        </w:rPr>
        <w:t>a 1.7., 2.7., 3.7., 4.7., 5.7.</w:t>
      </w:r>
      <w:r w:rsidRPr="00317240">
        <w:rPr>
          <w:sz w:val="24"/>
          <w:szCs w:val="24"/>
          <w:u w:val="single"/>
          <w:lang w:val="lv-LV"/>
        </w:rPr>
        <w:t xml:space="preserve"> un </w:t>
      </w:r>
      <w:proofErr w:type="gramStart"/>
      <w:r w:rsidRPr="00317240">
        <w:rPr>
          <w:sz w:val="24"/>
          <w:szCs w:val="24"/>
          <w:u w:val="single"/>
          <w:lang w:val="lv-LV"/>
        </w:rPr>
        <w:t>6.7.punkt</w:t>
      </w:r>
      <w:r>
        <w:rPr>
          <w:sz w:val="24"/>
          <w:szCs w:val="24"/>
          <w:u w:val="single"/>
          <w:lang w:val="lv-LV"/>
        </w:rPr>
        <w:t>i</w:t>
      </w:r>
      <w:proofErr w:type="gramEnd"/>
      <w:r w:rsidRPr="00317240">
        <w:rPr>
          <w:sz w:val="24"/>
          <w:szCs w:val="24"/>
          <w:u w:val="single"/>
          <w:lang w:val="lv-LV"/>
        </w:rPr>
        <w:t xml:space="preserve"> </w:t>
      </w:r>
      <w:r w:rsidRPr="00C47EAE">
        <w:rPr>
          <w:sz w:val="24"/>
          <w:szCs w:val="24"/>
          <w:u w:val="single"/>
          <w:lang w:val="lv-LV"/>
        </w:rPr>
        <w:t>izteikt</w:t>
      </w:r>
      <w:r>
        <w:rPr>
          <w:sz w:val="24"/>
          <w:szCs w:val="24"/>
          <w:u w:val="single"/>
          <w:lang w:val="lv-LV"/>
        </w:rPr>
        <w:t>i</w:t>
      </w:r>
      <w:r w:rsidRPr="00C47EAE">
        <w:rPr>
          <w:sz w:val="24"/>
          <w:szCs w:val="24"/>
          <w:u w:val="single"/>
          <w:lang w:val="lv-LV"/>
        </w:rPr>
        <w:t xml:space="preserve"> </w:t>
      </w:r>
      <w:r>
        <w:rPr>
          <w:sz w:val="24"/>
          <w:szCs w:val="24"/>
          <w:u w:val="single"/>
          <w:lang w:val="lv-LV"/>
        </w:rPr>
        <w:t>s</w:t>
      </w:r>
      <w:r w:rsidRPr="00E30FA2">
        <w:rPr>
          <w:sz w:val="24"/>
          <w:szCs w:val="24"/>
          <w:u w:val="single"/>
          <w:lang w:val="lv-LV"/>
        </w:rPr>
        <w:t>ekojošā redakcijā:</w:t>
      </w:r>
    </w:p>
    <w:p w:rsidR="00C47EAE" w:rsidRDefault="00C47EAE" w:rsidP="00C47EAE">
      <w:pPr>
        <w:ind w:left="360"/>
        <w:jc w:val="both"/>
        <w:rPr>
          <w:sz w:val="24"/>
          <w:szCs w:val="24"/>
          <w:u w:val="single"/>
          <w:lang w:val="lv-LV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7"/>
        <w:gridCol w:w="2693"/>
      </w:tblGrid>
      <w:tr w:rsidR="00C47EAE" w:rsidRPr="00271D83" w:rsidTr="007B7ED7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71D83" w:rsidRDefault="00C47EAE" w:rsidP="007B7ED7">
            <w:pPr>
              <w:rPr>
                <w:sz w:val="22"/>
                <w:szCs w:val="22"/>
              </w:rPr>
            </w:pPr>
            <w:proofErr w:type="spellStart"/>
            <w:r w:rsidRPr="00271D83">
              <w:rPr>
                <w:sz w:val="22"/>
                <w:szCs w:val="22"/>
              </w:rPr>
              <w:t>Velkmes</w:t>
            </w:r>
            <w:proofErr w:type="spellEnd"/>
            <w:r w:rsidRPr="00271D83">
              <w:rPr>
                <w:sz w:val="22"/>
                <w:szCs w:val="22"/>
              </w:rPr>
              <w:t xml:space="preserve"> </w:t>
            </w:r>
            <w:proofErr w:type="spellStart"/>
            <w:r w:rsidRPr="00271D83">
              <w:rPr>
                <w:sz w:val="22"/>
                <w:szCs w:val="22"/>
              </w:rPr>
              <w:t>apakšējā</w:t>
            </w:r>
            <w:proofErr w:type="spellEnd"/>
            <w:r w:rsidRPr="00271D83">
              <w:rPr>
                <w:sz w:val="22"/>
                <w:szCs w:val="22"/>
              </w:rPr>
              <w:t xml:space="preserve"> </w:t>
            </w:r>
            <w:proofErr w:type="spellStart"/>
            <w:r w:rsidRPr="00271D83">
              <w:rPr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71D83" w:rsidRDefault="00C47EAE" w:rsidP="007B7ED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71D83">
              <w:rPr>
                <w:sz w:val="22"/>
                <w:szCs w:val="22"/>
              </w:rPr>
              <w:t>Apakšējā</w:t>
            </w:r>
            <w:proofErr w:type="spellEnd"/>
            <w:r w:rsidRPr="00271D83">
              <w:rPr>
                <w:sz w:val="22"/>
                <w:szCs w:val="22"/>
              </w:rPr>
              <w:t xml:space="preserve"> </w:t>
            </w:r>
            <w:proofErr w:type="spellStart"/>
            <w:r w:rsidRPr="00271D83">
              <w:rPr>
                <w:sz w:val="22"/>
                <w:szCs w:val="22"/>
              </w:rPr>
              <w:t>daļā</w:t>
            </w:r>
            <w:proofErr w:type="spellEnd"/>
            <w:r w:rsidRPr="00271D83">
              <w:rPr>
                <w:sz w:val="22"/>
                <w:szCs w:val="22"/>
              </w:rPr>
              <w:t xml:space="preserve"> </w:t>
            </w:r>
            <w:proofErr w:type="spellStart"/>
            <w:r w:rsidRPr="00271D83">
              <w:rPr>
                <w:sz w:val="22"/>
                <w:szCs w:val="22"/>
              </w:rPr>
              <w:t>skapīši</w:t>
            </w:r>
            <w:proofErr w:type="spellEnd"/>
            <w:r w:rsidRPr="00271D83">
              <w:rPr>
                <w:sz w:val="22"/>
                <w:szCs w:val="22"/>
              </w:rPr>
              <w:t xml:space="preserve"> </w:t>
            </w:r>
            <w:proofErr w:type="spellStart"/>
            <w:r w:rsidRPr="00271D83">
              <w:rPr>
                <w:sz w:val="22"/>
                <w:szCs w:val="22"/>
              </w:rPr>
              <w:t>ķimikāliju</w:t>
            </w:r>
            <w:proofErr w:type="spellEnd"/>
            <w:r w:rsidRPr="00271D83">
              <w:rPr>
                <w:sz w:val="22"/>
                <w:szCs w:val="22"/>
              </w:rPr>
              <w:t xml:space="preserve"> </w:t>
            </w:r>
            <w:proofErr w:type="spellStart"/>
            <w:r w:rsidRPr="00271D83">
              <w:rPr>
                <w:sz w:val="22"/>
                <w:szCs w:val="22"/>
              </w:rPr>
              <w:t>novietošanai</w:t>
            </w:r>
            <w:proofErr w:type="spellEnd"/>
            <w:r w:rsidRPr="00271D83">
              <w:rPr>
                <w:sz w:val="22"/>
                <w:szCs w:val="22"/>
              </w:rPr>
              <w:t xml:space="preserve"> </w:t>
            </w:r>
          </w:p>
        </w:tc>
      </w:tr>
      <w:tr w:rsidR="00C47EAE" w:rsidRPr="00271D83" w:rsidTr="007B7ED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71D83" w:rsidRDefault="00C47EAE" w:rsidP="007B7ED7">
            <w:pPr>
              <w:ind w:left="34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71D83" w:rsidRDefault="00C47EAE" w:rsidP="007B7ED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71D83">
              <w:rPr>
                <w:color w:val="FF0000"/>
                <w:sz w:val="22"/>
                <w:szCs w:val="22"/>
              </w:rPr>
              <w:t>Stumjamas</w:t>
            </w:r>
            <w:proofErr w:type="spellEnd"/>
            <w:r w:rsidRPr="00271D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1D83">
              <w:rPr>
                <w:color w:val="FF0000"/>
                <w:sz w:val="22"/>
                <w:szCs w:val="22"/>
              </w:rPr>
              <w:t>vai</w:t>
            </w:r>
            <w:proofErr w:type="spellEnd"/>
            <w:r w:rsidRPr="00271D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1D83">
              <w:rPr>
                <w:color w:val="FF0000"/>
                <w:sz w:val="22"/>
                <w:szCs w:val="22"/>
              </w:rPr>
              <w:t>veramas</w:t>
            </w:r>
            <w:proofErr w:type="spellEnd"/>
            <w:r w:rsidRPr="00271D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1D83">
              <w:rPr>
                <w:color w:val="FF0000"/>
                <w:sz w:val="22"/>
                <w:szCs w:val="22"/>
              </w:rPr>
              <w:t>durvis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71D83" w:rsidRDefault="00C47EAE" w:rsidP="007B7ED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71D83">
              <w:rPr>
                <w:color w:val="FF0000"/>
                <w:sz w:val="22"/>
                <w:szCs w:val="22"/>
              </w:rPr>
              <w:t>Vismaz</w:t>
            </w:r>
            <w:proofErr w:type="spellEnd"/>
            <w:r w:rsidRPr="00271D83">
              <w:rPr>
                <w:color w:val="FF0000"/>
                <w:sz w:val="22"/>
                <w:szCs w:val="22"/>
              </w:rPr>
              <w:t xml:space="preserve"> 2</w:t>
            </w:r>
          </w:p>
        </w:tc>
      </w:tr>
      <w:tr w:rsidR="00C47EAE" w:rsidRPr="00271D83" w:rsidTr="007B7ED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71D83" w:rsidRDefault="00C47EAE" w:rsidP="007B7ED7">
            <w:pPr>
              <w:ind w:left="34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71D83" w:rsidRDefault="00C47EAE" w:rsidP="007B7ED7">
            <w:pPr>
              <w:rPr>
                <w:sz w:val="22"/>
                <w:szCs w:val="22"/>
              </w:rPr>
            </w:pPr>
            <w:proofErr w:type="spellStart"/>
            <w:r w:rsidRPr="00271D83">
              <w:rPr>
                <w:sz w:val="22"/>
                <w:szCs w:val="22"/>
              </w:rPr>
              <w:t>Stingrs</w:t>
            </w:r>
            <w:proofErr w:type="spellEnd"/>
            <w:r w:rsidRPr="00271D83">
              <w:rPr>
                <w:sz w:val="22"/>
                <w:szCs w:val="22"/>
              </w:rPr>
              <w:t xml:space="preserve"> </w:t>
            </w:r>
            <w:proofErr w:type="spellStart"/>
            <w:r w:rsidRPr="00271D83">
              <w:rPr>
                <w:sz w:val="22"/>
                <w:szCs w:val="22"/>
              </w:rPr>
              <w:t>plaukts</w:t>
            </w:r>
            <w:proofErr w:type="spellEnd"/>
            <w:r w:rsidRPr="00271D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71D83" w:rsidRDefault="00C47EAE" w:rsidP="007B7ED7">
            <w:pPr>
              <w:rPr>
                <w:sz w:val="22"/>
                <w:szCs w:val="22"/>
              </w:rPr>
            </w:pPr>
            <w:r w:rsidRPr="00271D83">
              <w:rPr>
                <w:sz w:val="22"/>
                <w:szCs w:val="22"/>
              </w:rPr>
              <w:t>1</w:t>
            </w:r>
          </w:p>
        </w:tc>
      </w:tr>
    </w:tbl>
    <w:p w:rsidR="00C47EAE" w:rsidRDefault="00C47EAE" w:rsidP="00C47EAE">
      <w:pPr>
        <w:ind w:left="360"/>
        <w:jc w:val="both"/>
        <w:rPr>
          <w:sz w:val="24"/>
          <w:szCs w:val="24"/>
          <w:u w:val="single"/>
          <w:lang w:val="lv-LV"/>
        </w:rPr>
      </w:pPr>
    </w:p>
    <w:p w:rsidR="00C47EAE" w:rsidRDefault="00C47EAE" w:rsidP="00C47EAE">
      <w:pPr>
        <w:ind w:left="360"/>
        <w:jc w:val="both"/>
        <w:rPr>
          <w:sz w:val="24"/>
          <w:szCs w:val="24"/>
          <w:u w:val="single"/>
          <w:lang w:val="lv-LV"/>
        </w:rPr>
      </w:pPr>
      <w:bookmarkStart w:id="0" w:name="_GoBack"/>
      <w:bookmarkEnd w:id="0"/>
    </w:p>
    <w:p w:rsidR="00C47EAE" w:rsidRPr="0029762D" w:rsidRDefault="00C47EAE" w:rsidP="00C47EAE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29762D">
        <w:rPr>
          <w:sz w:val="24"/>
          <w:szCs w:val="24"/>
          <w:u w:val="single"/>
          <w:lang w:val="lv-LV"/>
        </w:rPr>
        <w:t xml:space="preserve">Nolikuma pielikumā Nr.1 „Tehniskā un finanšu piedāvājuma paraugs (Tehniskā specifikācija)” 1.daļas Tehniskā piedāvājuma </w:t>
      </w:r>
      <w:r>
        <w:rPr>
          <w:sz w:val="24"/>
          <w:szCs w:val="24"/>
          <w:u w:val="single"/>
          <w:lang w:val="lv-LV"/>
        </w:rPr>
        <w:t>1.10</w:t>
      </w:r>
      <w:r w:rsidRPr="0029762D">
        <w:rPr>
          <w:sz w:val="24"/>
          <w:szCs w:val="24"/>
          <w:u w:val="single"/>
          <w:lang w:val="lv-LV"/>
        </w:rPr>
        <w:t>.</w:t>
      </w:r>
      <w:r>
        <w:rPr>
          <w:sz w:val="24"/>
          <w:szCs w:val="24"/>
          <w:u w:val="single"/>
          <w:lang w:val="lv-LV"/>
        </w:rPr>
        <w:t xml:space="preserve">, 2.11., 3.10., 4.10., 5.10. un </w:t>
      </w:r>
      <w:proofErr w:type="gramStart"/>
      <w:r>
        <w:rPr>
          <w:sz w:val="24"/>
          <w:szCs w:val="24"/>
          <w:u w:val="single"/>
          <w:lang w:val="lv-LV"/>
        </w:rPr>
        <w:t>6.10.</w:t>
      </w:r>
      <w:r w:rsidRPr="0029762D">
        <w:rPr>
          <w:sz w:val="24"/>
          <w:szCs w:val="24"/>
          <w:u w:val="single"/>
          <w:lang w:val="lv-LV"/>
        </w:rPr>
        <w:t>punkt</w:t>
      </w:r>
      <w:r>
        <w:rPr>
          <w:sz w:val="24"/>
          <w:szCs w:val="24"/>
          <w:u w:val="single"/>
          <w:lang w:val="lv-LV"/>
        </w:rPr>
        <w:t>i</w:t>
      </w:r>
      <w:proofErr w:type="gramEnd"/>
      <w:r w:rsidRPr="0029762D">
        <w:rPr>
          <w:sz w:val="24"/>
          <w:szCs w:val="24"/>
          <w:u w:val="single"/>
          <w:lang w:val="lv-LV"/>
        </w:rPr>
        <w:t xml:space="preserve"> </w:t>
      </w:r>
      <w:r w:rsidRPr="00C47EAE">
        <w:rPr>
          <w:sz w:val="24"/>
          <w:szCs w:val="24"/>
          <w:u w:val="single"/>
          <w:lang w:val="lv-LV"/>
        </w:rPr>
        <w:t>izteikt</w:t>
      </w:r>
      <w:r>
        <w:rPr>
          <w:sz w:val="24"/>
          <w:szCs w:val="24"/>
          <w:u w:val="single"/>
          <w:lang w:val="lv-LV"/>
        </w:rPr>
        <w:t>i</w:t>
      </w:r>
      <w:r w:rsidRPr="00C47EAE">
        <w:rPr>
          <w:sz w:val="24"/>
          <w:szCs w:val="24"/>
          <w:u w:val="single"/>
          <w:lang w:val="lv-LV"/>
        </w:rPr>
        <w:t xml:space="preserve"> </w:t>
      </w:r>
      <w:r w:rsidRPr="0029762D">
        <w:rPr>
          <w:sz w:val="24"/>
          <w:szCs w:val="24"/>
          <w:u w:val="single"/>
          <w:lang w:val="lv-LV"/>
        </w:rPr>
        <w:t>sekojošā redakcijā:</w:t>
      </w:r>
    </w:p>
    <w:p w:rsidR="00C47EAE" w:rsidRDefault="00C47EAE" w:rsidP="00C47EAE">
      <w:pPr>
        <w:ind w:left="360"/>
        <w:jc w:val="both"/>
        <w:rPr>
          <w:sz w:val="24"/>
          <w:szCs w:val="24"/>
          <w:highlight w:val="yellow"/>
          <w:u w:val="single"/>
          <w:lang w:val="lv-LV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938"/>
      </w:tblGrid>
      <w:tr w:rsidR="00C47EAE" w:rsidRPr="00C47EAE" w:rsidTr="007B7ED7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A20B5F" w:rsidRDefault="00C47EAE" w:rsidP="007B7ED7">
            <w:pPr>
              <w:ind w:left="34"/>
              <w:rPr>
                <w:color w:val="FF0000"/>
                <w:sz w:val="22"/>
                <w:szCs w:val="22"/>
                <w:lang w:val="lv-LV"/>
              </w:rPr>
            </w:pPr>
            <w:r w:rsidRPr="00A20B5F">
              <w:rPr>
                <w:color w:val="FF0000"/>
                <w:sz w:val="22"/>
                <w:szCs w:val="22"/>
                <w:lang w:val="lv-LV"/>
              </w:rPr>
              <w:t>Atbilstība standartiem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C47EAE" w:rsidRDefault="00C47EAE" w:rsidP="007B7ED7">
            <w:pPr>
              <w:jc w:val="both"/>
              <w:rPr>
                <w:sz w:val="22"/>
                <w:szCs w:val="22"/>
                <w:lang w:val="lv-LV"/>
              </w:rPr>
            </w:pPr>
            <w:r w:rsidRPr="00A20B5F">
              <w:rPr>
                <w:sz w:val="22"/>
                <w:szCs w:val="22"/>
                <w:lang w:val="lv-LV"/>
              </w:rPr>
              <w:t xml:space="preserve">Velkmes skapim ir jāatbilst LVS EN 14175 standartam vai ekvivalentam. </w:t>
            </w:r>
            <w:r w:rsidRPr="00A20B5F">
              <w:rPr>
                <w:i/>
                <w:color w:val="FF0000"/>
                <w:sz w:val="22"/>
                <w:szCs w:val="22"/>
                <w:lang w:val="lv-LV"/>
              </w:rPr>
              <w:t xml:space="preserve">Piedāvājumam ir jāpievieno </w:t>
            </w:r>
            <w:r w:rsidRPr="00C47EAE">
              <w:rPr>
                <w:i/>
                <w:color w:val="FF0000"/>
                <w:sz w:val="22"/>
                <w:szCs w:val="22"/>
                <w:lang w:val="lv-LV"/>
              </w:rPr>
              <w:t>attiecīgi apstiprinājumi un testēšanas protokolu paraugi. Šiem dokumentiem ir jābūt apstiprinātiem un akceptētiem, ko veikusi kompetenta un sertificēta neatkarīga organizācija, kas ir pārliecinājusies, ka velkmes skapji patiešām atbilst LVS-EN 14175 punktiem 1, 2, 3 un 6.</w:t>
            </w:r>
          </w:p>
        </w:tc>
      </w:tr>
      <w:tr w:rsidR="00C47EAE" w:rsidRPr="00C47EAE" w:rsidTr="007B7ED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C47EAE" w:rsidRDefault="00C47EAE" w:rsidP="007B7ED7">
            <w:pPr>
              <w:ind w:left="34"/>
              <w:rPr>
                <w:b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C47EAE" w:rsidRDefault="00C47EAE" w:rsidP="007B7ED7">
            <w:pPr>
              <w:jc w:val="both"/>
              <w:rPr>
                <w:rFonts w:eastAsia="Arial Unicode MS"/>
                <w:sz w:val="22"/>
                <w:szCs w:val="22"/>
                <w:lang w:val="lv-LV"/>
              </w:rPr>
            </w:pPr>
            <w:r w:rsidRPr="00C47EAE">
              <w:rPr>
                <w:sz w:val="22"/>
                <w:szCs w:val="22"/>
                <w:lang w:val="lv-LV"/>
              </w:rPr>
              <w:t xml:space="preserve">Piegādājot velkmes skapi, piegādātājam jāiesniedz attiecīgās iekārtas ražotāja veiktās testēšanas dokumentācija, atbilstoši </w:t>
            </w:r>
            <w:r w:rsidRPr="00C47EAE">
              <w:rPr>
                <w:rFonts w:eastAsia="Arial Unicode MS"/>
                <w:sz w:val="22"/>
                <w:szCs w:val="22"/>
                <w:lang w:val="lv-LV"/>
              </w:rPr>
              <w:t xml:space="preserve">standarta </w:t>
            </w:r>
            <w:r w:rsidRPr="00C47EAE">
              <w:rPr>
                <w:sz w:val="22"/>
                <w:szCs w:val="22"/>
                <w:lang w:val="lv-LV"/>
              </w:rPr>
              <w:t>LVS-EN14175 – 3. un 6.punktam vai ekvivalentam.</w:t>
            </w:r>
          </w:p>
        </w:tc>
      </w:tr>
      <w:tr w:rsidR="00C47EAE" w:rsidRPr="00A20B5F" w:rsidTr="007B7ED7">
        <w:trPr>
          <w:trHeight w:val="6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7EAE" w:rsidRPr="00C47EAE" w:rsidRDefault="00C47EAE" w:rsidP="007B7ED7">
            <w:pPr>
              <w:ind w:left="34"/>
              <w:rPr>
                <w:b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A20B5F" w:rsidRDefault="00C47EAE" w:rsidP="007B7ED7">
            <w:pPr>
              <w:jc w:val="both"/>
              <w:rPr>
                <w:sz w:val="22"/>
                <w:szCs w:val="22"/>
              </w:rPr>
            </w:pPr>
            <w:r w:rsidRPr="00C47EAE">
              <w:rPr>
                <w:sz w:val="22"/>
                <w:szCs w:val="22"/>
                <w:lang w:val="lv-LV"/>
              </w:rPr>
              <w:t xml:space="preserve">Piegādātājam pēc piegādes un uzstādīšanas jānodrošina attiecīgās iekārtas testēšana, atbilstoši LVS-EN 14175 standarta 4.punktam vai ekvivalentam. </w:t>
            </w:r>
            <w:proofErr w:type="spellStart"/>
            <w:r w:rsidRPr="00A20B5F">
              <w:rPr>
                <w:sz w:val="22"/>
                <w:szCs w:val="22"/>
              </w:rPr>
              <w:t>Pēc</w:t>
            </w:r>
            <w:proofErr w:type="spellEnd"/>
            <w:r w:rsidRPr="00A20B5F">
              <w:rPr>
                <w:sz w:val="22"/>
                <w:szCs w:val="22"/>
              </w:rPr>
              <w:t xml:space="preserve"> </w:t>
            </w:r>
            <w:proofErr w:type="spellStart"/>
            <w:r w:rsidRPr="00A20B5F">
              <w:rPr>
                <w:sz w:val="22"/>
                <w:szCs w:val="22"/>
              </w:rPr>
              <w:t>testēšanas</w:t>
            </w:r>
            <w:proofErr w:type="spellEnd"/>
            <w:r w:rsidRPr="00A20B5F">
              <w:rPr>
                <w:sz w:val="22"/>
                <w:szCs w:val="22"/>
              </w:rPr>
              <w:t xml:space="preserve"> </w:t>
            </w:r>
            <w:proofErr w:type="spellStart"/>
            <w:r w:rsidRPr="00A20B5F">
              <w:rPr>
                <w:sz w:val="22"/>
                <w:szCs w:val="22"/>
              </w:rPr>
              <w:t>jāiesniedz</w:t>
            </w:r>
            <w:proofErr w:type="spellEnd"/>
            <w:r w:rsidRPr="00A20B5F">
              <w:rPr>
                <w:sz w:val="22"/>
                <w:szCs w:val="22"/>
              </w:rPr>
              <w:t xml:space="preserve"> </w:t>
            </w:r>
            <w:proofErr w:type="spellStart"/>
            <w:r w:rsidRPr="00A20B5F">
              <w:rPr>
                <w:sz w:val="22"/>
                <w:szCs w:val="22"/>
              </w:rPr>
              <w:t>Pasūtītājam</w:t>
            </w:r>
            <w:proofErr w:type="spellEnd"/>
            <w:r w:rsidRPr="00A20B5F">
              <w:rPr>
                <w:sz w:val="22"/>
                <w:szCs w:val="22"/>
              </w:rPr>
              <w:t xml:space="preserve"> </w:t>
            </w:r>
            <w:proofErr w:type="spellStart"/>
            <w:r w:rsidRPr="00A20B5F">
              <w:rPr>
                <w:sz w:val="22"/>
                <w:szCs w:val="22"/>
              </w:rPr>
              <w:t>dokuments</w:t>
            </w:r>
            <w:proofErr w:type="spellEnd"/>
            <w:r w:rsidRPr="00A20B5F">
              <w:rPr>
                <w:sz w:val="22"/>
                <w:szCs w:val="22"/>
              </w:rPr>
              <w:t xml:space="preserve">, </w:t>
            </w:r>
            <w:proofErr w:type="spellStart"/>
            <w:r w:rsidRPr="00A20B5F">
              <w:rPr>
                <w:sz w:val="22"/>
                <w:szCs w:val="22"/>
              </w:rPr>
              <w:t>kas</w:t>
            </w:r>
            <w:proofErr w:type="spellEnd"/>
            <w:r w:rsidRPr="00A20B5F">
              <w:rPr>
                <w:sz w:val="22"/>
                <w:szCs w:val="22"/>
              </w:rPr>
              <w:t xml:space="preserve"> to </w:t>
            </w:r>
            <w:proofErr w:type="spellStart"/>
            <w:r w:rsidRPr="00A20B5F">
              <w:rPr>
                <w:sz w:val="22"/>
                <w:szCs w:val="22"/>
              </w:rPr>
              <w:t>apliecina</w:t>
            </w:r>
            <w:proofErr w:type="spellEnd"/>
            <w:r w:rsidRPr="00A20B5F">
              <w:rPr>
                <w:sz w:val="22"/>
                <w:szCs w:val="22"/>
              </w:rPr>
              <w:t>.</w:t>
            </w:r>
          </w:p>
        </w:tc>
      </w:tr>
    </w:tbl>
    <w:p w:rsidR="00C47EAE" w:rsidRDefault="00C47EAE" w:rsidP="00C47EAE">
      <w:pPr>
        <w:ind w:left="360"/>
        <w:jc w:val="both"/>
        <w:rPr>
          <w:sz w:val="24"/>
          <w:szCs w:val="24"/>
          <w:highlight w:val="yellow"/>
          <w:u w:val="single"/>
          <w:lang w:val="lv-LV"/>
        </w:rPr>
      </w:pPr>
    </w:p>
    <w:p w:rsidR="00C47EAE" w:rsidRDefault="00C47EAE" w:rsidP="00C47EAE">
      <w:pPr>
        <w:ind w:left="360"/>
        <w:jc w:val="both"/>
        <w:rPr>
          <w:sz w:val="24"/>
          <w:szCs w:val="24"/>
          <w:highlight w:val="yellow"/>
          <w:u w:val="single"/>
          <w:lang w:val="lv-LV"/>
        </w:rPr>
      </w:pPr>
    </w:p>
    <w:p w:rsidR="00C47EAE" w:rsidRPr="0029762D" w:rsidRDefault="00C47EAE" w:rsidP="00C47EAE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29762D">
        <w:rPr>
          <w:sz w:val="24"/>
          <w:szCs w:val="24"/>
          <w:u w:val="single"/>
          <w:lang w:val="lv-LV"/>
        </w:rPr>
        <w:t xml:space="preserve">Nolikuma pielikumā Nr.1 „Tehniskā un finanšu piedāvājuma paraugs (Tehniskā specifikācija)” 1.daļas Tehniskā piedāvājuma 2.4.punkta: </w:t>
      </w:r>
      <w:r w:rsidRPr="0029762D">
        <w:rPr>
          <w:i/>
          <w:sz w:val="24"/>
          <w:szCs w:val="24"/>
          <w:u w:val="single"/>
          <w:lang w:val="lv-LV"/>
        </w:rPr>
        <w:t>Gaisa plūsmas raksturojums</w:t>
      </w:r>
      <w:r w:rsidRPr="0029762D">
        <w:rPr>
          <w:sz w:val="24"/>
          <w:szCs w:val="24"/>
          <w:u w:val="single"/>
          <w:lang w:val="lv-LV"/>
        </w:rPr>
        <w:t xml:space="preserve"> apakšpunkt</w:t>
      </w:r>
      <w:r>
        <w:rPr>
          <w:sz w:val="24"/>
          <w:szCs w:val="24"/>
          <w:u w:val="single"/>
          <w:lang w:val="lv-LV"/>
        </w:rPr>
        <w:t>s</w:t>
      </w:r>
      <w:r w:rsidRPr="0029762D">
        <w:rPr>
          <w:sz w:val="24"/>
          <w:szCs w:val="24"/>
          <w:u w:val="single"/>
          <w:lang w:val="lv-LV"/>
        </w:rPr>
        <w:t xml:space="preserve">: </w:t>
      </w:r>
      <w:r w:rsidRPr="0029762D">
        <w:rPr>
          <w:i/>
          <w:sz w:val="24"/>
          <w:szCs w:val="24"/>
          <w:u w:val="single"/>
          <w:lang w:val="lv-LV"/>
        </w:rPr>
        <w:t>Nosūcamā gaisa kapacitāte</w:t>
      </w:r>
      <w:r w:rsidRPr="0029762D">
        <w:rPr>
          <w:sz w:val="24"/>
          <w:szCs w:val="24"/>
          <w:u w:val="single"/>
          <w:lang w:val="lv-LV"/>
        </w:rPr>
        <w:t xml:space="preserve"> </w:t>
      </w:r>
      <w:r w:rsidRPr="00C47EAE">
        <w:rPr>
          <w:sz w:val="24"/>
          <w:szCs w:val="24"/>
          <w:u w:val="single"/>
          <w:lang w:val="lv-LV"/>
        </w:rPr>
        <w:t xml:space="preserve">izteikts </w:t>
      </w:r>
      <w:r w:rsidRPr="0029762D">
        <w:rPr>
          <w:sz w:val="24"/>
          <w:szCs w:val="24"/>
          <w:u w:val="single"/>
          <w:lang w:val="lv-LV"/>
        </w:rPr>
        <w:t>sekojošā redakcijā:</w:t>
      </w:r>
    </w:p>
    <w:p w:rsidR="00C47EAE" w:rsidRDefault="00C47EAE" w:rsidP="00C47EAE">
      <w:pPr>
        <w:ind w:left="360"/>
        <w:jc w:val="both"/>
        <w:rPr>
          <w:sz w:val="24"/>
          <w:szCs w:val="24"/>
          <w:highlight w:val="yellow"/>
          <w:u w:val="single"/>
          <w:lang w:val="lv-LV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275"/>
        <w:gridCol w:w="5953"/>
      </w:tblGrid>
      <w:tr w:rsidR="00C47EAE" w:rsidRPr="00A20B5F" w:rsidTr="000E0BA0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9762D" w:rsidRDefault="00C47EAE" w:rsidP="007B7ED7">
            <w:pPr>
              <w:ind w:left="34"/>
              <w:rPr>
                <w:rFonts w:eastAsia="Calibri"/>
                <w:snapToGrid w:val="0"/>
                <w:color w:val="FF0000"/>
                <w:sz w:val="22"/>
                <w:szCs w:val="22"/>
                <w:lang w:val="sv-SE" w:eastAsia="en-US"/>
              </w:rPr>
            </w:pPr>
            <w:r w:rsidRPr="0029762D">
              <w:rPr>
                <w:rFonts w:eastAsia="Calibri"/>
                <w:snapToGrid w:val="0"/>
                <w:color w:val="FF0000"/>
                <w:sz w:val="22"/>
                <w:szCs w:val="22"/>
                <w:lang w:val="sv-SE" w:eastAsia="en-US"/>
              </w:rPr>
              <w:t>2.4.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9762D" w:rsidRDefault="00C47EAE" w:rsidP="007B7ED7">
            <w:pPr>
              <w:rPr>
                <w:rFonts w:eastAsia="Calibri"/>
                <w:color w:val="FF0000"/>
                <w:sz w:val="22"/>
                <w:szCs w:val="22"/>
                <w:lang w:val="lv-LV" w:eastAsia="en-US"/>
              </w:rPr>
            </w:pPr>
            <w:r w:rsidRPr="0029762D">
              <w:rPr>
                <w:rFonts w:eastAsia="Calibri"/>
                <w:color w:val="FF0000"/>
                <w:sz w:val="22"/>
                <w:szCs w:val="22"/>
                <w:lang w:val="lv-LV" w:eastAsia="en-US"/>
              </w:rPr>
              <w:t>Gaisa plūsmas raksturojums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9762D" w:rsidRDefault="00C47EAE" w:rsidP="007B7ED7">
            <w:pPr>
              <w:rPr>
                <w:rFonts w:eastAsia="Calibri"/>
                <w:color w:val="FF0000"/>
                <w:sz w:val="22"/>
                <w:szCs w:val="22"/>
                <w:lang w:val="lv-LV" w:eastAsia="en-US"/>
              </w:rPr>
            </w:pPr>
            <w:r w:rsidRPr="0029762D">
              <w:rPr>
                <w:rFonts w:eastAsia="Calibri"/>
                <w:color w:val="FF0000"/>
                <w:sz w:val="22"/>
                <w:szCs w:val="22"/>
                <w:lang w:val="lv-LV" w:eastAsia="en-US"/>
              </w:rPr>
              <w:t>Nosūcamā gaisa kapacitāte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E" w:rsidRPr="0029762D" w:rsidRDefault="00C47EAE" w:rsidP="007B7ED7">
            <w:pPr>
              <w:jc w:val="both"/>
              <w:rPr>
                <w:rFonts w:eastAsia="Arial Unicode MS"/>
                <w:color w:val="FF0000"/>
                <w:sz w:val="22"/>
                <w:szCs w:val="22"/>
                <w:lang w:val="lv-LV" w:eastAsia="en-US"/>
              </w:rPr>
            </w:pPr>
            <w:r w:rsidRPr="0029762D">
              <w:rPr>
                <w:rFonts w:eastAsia="Arial Unicode MS"/>
                <w:color w:val="FF0000"/>
                <w:sz w:val="22"/>
                <w:szCs w:val="22"/>
                <w:lang w:val="lv-LV" w:eastAsia="en-US"/>
              </w:rPr>
              <w:t>Vilkmes atvērumam velkmes skapī ir jābūt vismaz 250mm, nodrošinot minimālo vilkmi 200 m</w:t>
            </w:r>
            <w:r w:rsidRPr="0029762D">
              <w:rPr>
                <w:rFonts w:eastAsia="Arial Unicode MS"/>
                <w:color w:val="FF0000"/>
                <w:sz w:val="22"/>
                <w:szCs w:val="22"/>
                <w:vertAlign w:val="superscript"/>
                <w:lang w:val="lv-LV" w:eastAsia="en-US"/>
              </w:rPr>
              <w:t>3</w:t>
            </w:r>
            <w:r w:rsidRPr="0029762D">
              <w:rPr>
                <w:rFonts w:eastAsia="Arial Unicode MS"/>
                <w:color w:val="FF0000"/>
                <w:sz w:val="22"/>
                <w:szCs w:val="22"/>
                <w:lang w:val="lv-LV" w:eastAsia="en-US"/>
              </w:rPr>
              <w:t>/h slēgtā pozīcijā un maksimālo vilkmi 330 m</w:t>
            </w:r>
            <w:r w:rsidRPr="0029762D">
              <w:rPr>
                <w:rFonts w:eastAsia="Arial Unicode MS"/>
                <w:color w:val="FF0000"/>
                <w:sz w:val="22"/>
                <w:szCs w:val="22"/>
                <w:vertAlign w:val="superscript"/>
                <w:lang w:val="lv-LV" w:eastAsia="en-US"/>
              </w:rPr>
              <w:t>3</w:t>
            </w:r>
            <w:r w:rsidRPr="0029762D">
              <w:rPr>
                <w:rFonts w:eastAsia="Arial Unicode MS"/>
                <w:color w:val="FF0000"/>
                <w:sz w:val="22"/>
                <w:szCs w:val="22"/>
                <w:lang w:val="lv-LV" w:eastAsia="en-US"/>
              </w:rPr>
              <w:t xml:space="preserve">/h apmērā atvērtā pozīcijā </w:t>
            </w:r>
          </w:p>
        </w:tc>
      </w:tr>
    </w:tbl>
    <w:p w:rsidR="00C47EAE" w:rsidRDefault="00C47EAE" w:rsidP="00C47EAE">
      <w:pPr>
        <w:jc w:val="both"/>
        <w:rPr>
          <w:sz w:val="24"/>
          <w:szCs w:val="24"/>
          <w:u w:val="single"/>
          <w:lang w:val="lv-LV"/>
        </w:rPr>
      </w:pPr>
    </w:p>
    <w:p w:rsidR="00C47EAE" w:rsidRDefault="00C47EAE" w:rsidP="00C47EAE">
      <w:pPr>
        <w:jc w:val="both"/>
        <w:rPr>
          <w:sz w:val="24"/>
          <w:szCs w:val="24"/>
          <w:u w:val="single"/>
          <w:lang w:val="lv-LV"/>
        </w:rPr>
      </w:pPr>
    </w:p>
    <w:p w:rsidR="00C47EAE" w:rsidRPr="004049C8" w:rsidRDefault="00C47EAE" w:rsidP="00C47EAE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4049C8">
        <w:rPr>
          <w:sz w:val="24"/>
          <w:szCs w:val="24"/>
          <w:u w:val="single"/>
          <w:lang w:val="lv-LV"/>
        </w:rPr>
        <w:t>Nolikuma pielikumā Nr.1 „Tehniskā un finanšu piedāvājuma paraugs (Tehniskā specifikācija)” 1.daļas Tehniskā piedāvājum</w:t>
      </w:r>
      <w:r>
        <w:rPr>
          <w:sz w:val="24"/>
          <w:szCs w:val="24"/>
          <w:u w:val="single"/>
          <w:lang w:val="lv-LV"/>
        </w:rPr>
        <w:t>a</w:t>
      </w:r>
      <w:r w:rsidRPr="004049C8">
        <w:rPr>
          <w:sz w:val="24"/>
          <w:szCs w:val="24"/>
          <w:u w:val="single"/>
          <w:lang w:val="lv-LV"/>
        </w:rPr>
        <w:t xml:space="preserve"> 2.10.punkt</w:t>
      </w:r>
      <w:r>
        <w:rPr>
          <w:sz w:val="24"/>
          <w:szCs w:val="24"/>
          <w:u w:val="single"/>
          <w:lang w:val="lv-LV"/>
        </w:rPr>
        <w:t xml:space="preserve">s </w:t>
      </w:r>
      <w:r>
        <w:rPr>
          <w:sz w:val="24"/>
          <w:szCs w:val="24"/>
          <w:u w:val="single"/>
          <w:lang w:val="lv-LV"/>
        </w:rPr>
        <w:t>izslēgts</w:t>
      </w:r>
      <w:r>
        <w:rPr>
          <w:sz w:val="24"/>
          <w:szCs w:val="24"/>
          <w:u w:val="single"/>
          <w:lang w:val="lv-LV"/>
        </w:rPr>
        <w:t>.</w:t>
      </w:r>
    </w:p>
    <w:p w:rsidR="00C47EAE" w:rsidRPr="00D57354" w:rsidRDefault="00C47EAE" w:rsidP="00C47EAE">
      <w:pPr>
        <w:ind w:left="360"/>
        <w:jc w:val="both"/>
        <w:rPr>
          <w:sz w:val="24"/>
          <w:szCs w:val="24"/>
          <w:highlight w:val="yellow"/>
          <w:u w:val="single"/>
          <w:lang w:val="lv-LV"/>
        </w:rPr>
      </w:pPr>
    </w:p>
    <w:p w:rsidR="00C47EAE" w:rsidRDefault="00C47EAE" w:rsidP="00C47EAE">
      <w:pPr>
        <w:ind w:left="360"/>
        <w:jc w:val="both"/>
        <w:rPr>
          <w:sz w:val="24"/>
          <w:szCs w:val="24"/>
          <w:u w:val="single"/>
          <w:lang w:val="lv-LV"/>
        </w:rPr>
      </w:pPr>
    </w:p>
    <w:p w:rsidR="00C47EAE" w:rsidRDefault="00C47EAE" w:rsidP="00C47EAE">
      <w:pPr>
        <w:ind w:left="360"/>
        <w:jc w:val="both"/>
        <w:rPr>
          <w:sz w:val="24"/>
          <w:szCs w:val="24"/>
          <w:u w:val="single"/>
          <w:lang w:val="lv-LV"/>
        </w:rPr>
      </w:pPr>
    </w:p>
    <w:p w:rsidR="00C47EAE" w:rsidRPr="00000A6C" w:rsidRDefault="00C47EAE" w:rsidP="00C47EAE">
      <w:pPr>
        <w:ind w:left="360"/>
        <w:jc w:val="both"/>
        <w:rPr>
          <w:sz w:val="24"/>
          <w:szCs w:val="24"/>
          <w:u w:val="single"/>
          <w:lang w:val="lv-LV"/>
        </w:rPr>
      </w:pPr>
    </w:p>
    <w:p w:rsidR="00C47EAE" w:rsidRPr="00A700D4" w:rsidRDefault="00C47EAE" w:rsidP="00C47EAE">
      <w:pPr>
        <w:rPr>
          <w:lang w:val="lv-LV"/>
        </w:rPr>
      </w:pPr>
    </w:p>
    <w:p w:rsidR="00C47EAE" w:rsidRPr="007A53A7" w:rsidRDefault="00C47EAE" w:rsidP="00C47EAE">
      <w:pPr>
        <w:rPr>
          <w:lang w:val="lv-LV"/>
        </w:rPr>
      </w:pPr>
    </w:p>
    <w:p w:rsidR="00283414" w:rsidRPr="00C47EAE" w:rsidRDefault="00283414">
      <w:pPr>
        <w:rPr>
          <w:lang w:val="lv-LV"/>
        </w:rPr>
      </w:pPr>
    </w:p>
    <w:sectPr w:rsidR="00283414" w:rsidRPr="00C47EAE" w:rsidSect="00C47EAE">
      <w:footerReference w:type="default" r:id="rId6"/>
      <w:pgSz w:w="11906" w:h="16838"/>
      <w:pgMar w:top="851" w:right="849" w:bottom="851" w:left="1418" w:header="709" w:footer="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A7" w:rsidRDefault="000E0B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A53A7" w:rsidRDefault="000E0BA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7443"/>
    <w:multiLevelType w:val="multilevel"/>
    <w:tmpl w:val="D18A5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AE"/>
    <w:rsid w:val="000E0BA0"/>
    <w:rsid w:val="00283414"/>
    <w:rsid w:val="00C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7EAE"/>
    <w:pPr>
      <w:ind w:left="720"/>
      <w:contextualSpacing/>
    </w:pPr>
    <w:rPr>
      <w:lang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7E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7EA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ListParagraphChar">
    <w:name w:val="List Paragraph Char"/>
    <w:link w:val="ListParagraph"/>
    <w:uiPriority w:val="34"/>
    <w:locked/>
    <w:rsid w:val="00C47EAE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iPriority w:val="99"/>
    <w:unhideWhenUsed/>
    <w:rsid w:val="00C47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A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PlainText">
    <w:name w:val="Plain Text"/>
    <w:basedOn w:val="Normal"/>
    <w:link w:val="PlainTextChar"/>
    <w:uiPriority w:val="99"/>
    <w:unhideWhenUsed/>
    <w:rsid w:val="00C47EAE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47EAE"/>
    <w:rPr>
      <w:rFonts w:ascii="Consolas" w:eastAsia="Calibri" w:hAnsi="Consolas" w:cs="Times New Roman"/>
      <w:sz w:val="21"/>
      <w:szCs w:val="21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7EAE"/>
    <w:pPr>
      <w:ind w:left="720"/>
      <w:contextualSpacing/>
    </w:pPr>
    <w:rPr>
      <w:lang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7E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7EA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ListParagraphChar">
    <w:name w:val="List Paragraph Char"/>
    <w:link w:val="ListParagraph"/>
    <w:uiPriority w:val="34"/>
    <w:locked/>
    <w:rsid w:val="00C47EAE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iPriority w:val="99"/>
    <w:unhideWhenUsed/>
    <w:rsid w:val="00C47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A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PlainText">
    <w:name w:val="Plain Text"/>
    <w:basedOn w:val="Normal"/>
    <w:link w:val="PlainTextChar"/>
    <w:uiPriority w:val="99"/>
    <w:unhideWhenUsed/>
    <w:rsid w:val="00C47EAE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47EAE"/>
    <w:rPr>
      <w:rFonts w:ascii="Consolas" w:eastAsia="Calibri" w:hAnsi="Consolas" w:cs="Times New Roman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2685</Words>
  <Characters>1532</Characters>
  <Application>Microsoft Office Word</Application>
  <DocSecurity>0</DocSecurity>
  <Lines>12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2015-01-20T11:52:00Z</dcterms:created>
  <dcterms:modified xsi:type="dcterms:W3CDTF">2015-01-20T11:59:00Z</dcterms:modified>
</cp:coreProperties>
</file>