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E5" w:rsidRPr="00207AE9" w:rsidRDefault="000F19E5" w:rsidP="00F8276A">
      <w:pPr>
        <w:jc w:val="center"/>
        <w:rPr>
          <w:b/>
          <w:sz w:val="28"/>
          <w:szCs w:val="28"/>
        </w:rPr>
      </w:pPr>
      <w:r w:rsidRPr="00207AE9">
        <w:rPr>
          <w:b/>
          <w:sz w:val="28"/>
          <w:szCs w:val="28"/>
        </w:rPr>
        <w:t>Informācija par</w:t>
      </w:r>
      <w:r w:rsidRPr="00207AE9">
        <w:rPr>
          <w:sz w:val="28"/>
          <w:szCs w:val="28"/>
        </w:rPr>
        <w:t xml:space="preserve"> </w:t>
      </w:r>
      <w:r w:rsidRPr="00207AE9">
        <w:rPr>
          <w:b/>
          <w:sz w:val="28"/>
          <w:szCs w:val="28"/>
        </w:rPr>
        <w:t xml:space="preserve">uzdoto jautājumu un sniegto atbildi </w:t>
      </w:r>
    </w:p>
    <w:p w:rsidR="000F19E5" w:rsidRPr="00207AE9" w:rsidRDefault="000F19E5" w:rsidP="00F8276A">
      <w:pPr>
        <w:jc w:val="center"/>
        <w:rPr>
          <w:b/>
          <w:sz w:val="28"/>
          <w:szCs w:val="28"/>
        </w:rPr>
      </w:pPr>
      <w:r>
        <w:rPr>
          <w:b/>
          <w:sz w:val="28"/>
          <w:szCs w:val="28"/>
        </w:rPr>
        <w:t>iepirkumam</w:t>
      </w:r>
      <w:r w:rsidRPr="00207AE9">
        <w:rPr>
          <w:b/>
          <w:sz w:val="28"/>
          <w:szCs w:val="28"/>
        </w:rPr>
        <w:t xml:space="preserve"> Nr. LLU/201</w:t>
      </w:r>
      <w:r w:rsidR="008B732E">
        <w:rPr>
          <w:b/>
          <w:sz w:val="28"/>
          <w:szCs w:val="28"/>
        </w:rPr>
        <w:t>5</w:t>
      </w:r>
      <w:r w:rsidRPr="00207AE9">
        <w:rPr>
          <w:b/>
          <w:sz w:val="28"/>
          <w:szCs w:val="28"/>
        </w:rPr>
        <w:t>/</w:t>
      </w:r>
      <w:r w:rsidR="008B732E">
        <w:rPr>
          <w:b/>
          <w:sz w:val="28"/>
          <w:szCs w:val="28"/>
        </w:rPr>
        <w:t>62</w:t>
      </w:r>
      <w:r>
        <w:rPr>
          <w:b/>
          <w:sz w:val="28"/>
          <w:szCs w:val="28"/>
        </w:rPr>
        <w:t>/mi</w:t>
      </w:r>
    </w:p>
    <w:p w:rsidR="000F19E5" w:rsidRPr="00207AE9" w:rsidRDefault="000F19E5" w:rsidP="00F8276A">
      <w:pPr>
        <w:jc w:val="right"/>
      </w:pPr>
    </w:p>
    <w:p w:rsidR="000F19E5" w:rsidRDefault="000F19E5" w:rsidP="00F8276A">
      <w:pPr>
        <w:ind w:left="142" w:firstLine="578"/>
        <w:jc w:val="both"/>
      </w:pPr>
      <w:r w:rsidRPr="00390BD5">
        <w:t xml:space="preserve">Latvijas Lauksaimniecības universitātes (turpmāk tekstā – LLU) iepirkumu komisija </w:t>
      </w:r>
      <w:bookmarkStart w:id="0" w:name="_GoBack"/>
      <w:bookmarkEnd w:id="0"/>
      <w:r w:rsidR="00F54306">
        <w:t>30.05.2015.</w:t>
      </w:r>
      <w:r w:rsidRPr="00390BD5">
        <w:t xml:space="preserve"> ir elektroniski saņēmusi </w:t>
      </w:r>
      <w:r>
        <w:t>vēstuli ar jautājumiem</w:t>
      </w:r>
      <w:r w:rsidRPr="00390BD5">
        <w:t xml:space="preserve"> par LLU </w:t>
      </w:r>
      <w:r>
        <w:t>izsludināto iepirkumu</w:t>
      </w:r>
      <w:r w:rsidRPr="00390BD5">
        <w:t xml:space="preserve"> </w:t>
      </w:r>
      <w:r w:rsidRPr="00390BD5">
        <w:rPr>
          <w:i/>
        </w:rPr>
        <w:t>„</w:t>
      </w:r>
      <w:r w:rsidR="00F1748A" w:rsidRPr="00F1748A">
        <w:rPr>
          <w:b/>
          <w:i/>
        </w:rPr>
        <w:t>Autotransporta noma pasažieru pārvadāšanai LLU vajadzībām</w:t>
      </w:r>
      <w:r w:rsidRPr="00390BD5">
        <w:rPr>
          <w:i/>
        </w:rPr>
        <w:t>”</w:t>
      </w:r>
      <w:r w:rsidRPr="00390BD5">
        <w:t xml:space="preserve"> (</w:t>
      </w:r>
      <w:proofErr w:type="spellStart"/>
      <w:r w:rsidRPr="00390BD5">
        <w:t>id.Nr</w:t>
      </w:r>
      <w:proofErr w:type="spellEnd"/>
      <w:r w:rsidRPr="00390BD5">
        <w:t xml:space="preserve">. </w:t>
      </w:r>
      <w:r w:rsidRPr="0088115B">
        <w:rPr>
          <w:color w:val="000000"/>
          <w:sz w:val="26"/>
          <w:szCs w:val="26"/>
        </w:rPr>
        <w:t>LLU/201</w:t>
      </w:r>
      <w:r w:rsidR="008B732E">
        <w:rPr>
          <w:color w:val="000000"/>
          <w:sz w:val="26"/>
          <w:szCs w:val="26"/>
        </w:rPr>
        <w:t>5</w:t>
      </w:r>
      <w:r w:rsidRPr="0088115B">
        <w:rPr>
          <w:color w:val="000000"/>
          <w:sz w:val="26"/>
          <w:szCs w:val="26"/>
        </w:rPr>
        <w:t>/</w:t>
      </w:r>
      <w:r w:rsidR="008B732E">
        <w:rPr>
          <w:color w:val="000000"/>
          <w:sz w:val="26"/>
          <w:szCs w:val="26"/>
        </w:rPr>
        <w:t>62</w:t>
      </w:r>
      <w:r>
        <w:rPr>
          <w:color w:val="000000"/>
          <w:sz w:val="26"/>
          <w:szCs w:val="26"/>
        </w:rPr>
        <w:t>/mi</w:t>
      </w:r>
      <w:r w:rsidRPr="00390BD5">
        <w:t>) nolikum</w:t>
      </w:r>
      <w:r w:rsidR="00F54306">
        <w:t>u.</w:t>
      </w:r>
    </w:p>
    <w:p w:rsidR="004F4A0E" w:rsidRDefault="004F4A0E" w:rsidP="00F8276A">
      <w:pPr>
        <w:ind w:left="142" w:firstLine="578"/>
        <w:rPr>
          <w:color w:val="000000"/>
        </w:rPr>
      </w:pPr>
      <w:r>
        <w:rPr>
          <w:color w:val="000000"/>
        </w:rPr>
        <w:t> </w:t>
      </w:r>
    </w:p>
    <w:tbl>
      <w:tblPr>
        <w:tblStyle w:val="TableGrid"/>
        <w:tblW w:w="10172" w:type="dxa"/>
        <w:tblInd w:w="142" w:type="dxa"/>
        <w:tblLayout w:type="fixed"/>
        <w:tblLook w:val="04A0" w:firstRow="1" w:lastRow="0" w:firstColumn="1" w:lastColumn="0" w:noHBand="0" w:noVBand="1"/>
      </w:tblPr>
      <w:tblGrid>
        <w:gridCol w:w="675"/>
        <w:gridCol w:w="5954"/>
        <w:gridCol w:w="3543"/>
      </w:tblGrid>
      <w:tr w:rsidR="00F8276A" w:rsidTr="00B77D51">
        <w:tc>
          <w:tcPr>
            <w:tcW w:w="675" w:type="dxa"/>
          </w:tcPr>
          <w:p w:rsidR="00F8276A" w:rsidRDefault="00F8276A" w:rsidP="00F8276A">
            <w:pPr>
              <w:rPr>
                <w:b/>
                <w:color w:val="000000"/>
              </w:rPr>
            </w:pPr>
            <w:proofErr w:type="spellStart"/>
            <w:r>
              <w:rPr>
                <w:b/>
                <w:color w:val="000000"/>
              </w:rPr>
              <w:t>Nr.p.k</w:t>
            </w:r>
            <w:proofErr w:type="spellEnd"/>
            <w:r>
              <w:rPr>
                <w:b/>
                <w:color w:val="000000"/>
              </w:rPr>
              <w:t>.</w:t>
            </w:r>
          </w:p>
        </w:tc>
        <w:tc>
          <w:tcPr>
            <w:tcW w:w="5954" w:type="dxa"/>
          </w:tcPr>
          <w:p w:rsidR="00F8276A" w:rsidRDefault="00F8276A" w:rsidP="00F8276A">
            <w:pPr>
              <w:jc w:val="center"/>
              <w:rPr>
                <w:b/>
                <w:color w:val="000000"/>
              </w:rPr>
            </w:pPr>
            <w:r>
              <w:rPr>
                <w:b/>
                <w:color w:val="000000"/>
              </w:rPr>
              <w:t>Jautājums</w:t>
            </w:r>
          </w:p>
        </w:tc>
        <w:tc>
          <w:tcPr>
            <w:tcW w:w="3543" w:type="dxa"/>
          </w:tcPr>
          <w:p w:rsidR="00F8276A" w:rsidRPr="00F8276A" w:rsidRDefault="00F8276A" w:rsidP="00474F2C">
            <w:pPr>
              <w:ind w:left="142" w:firstLine="33"/>
              <w:jc w:val="center"/>
              <w:rPr>
                <w:b/>
                <w:color w:val="000000"/>
              </w:rPr>
            </w:pPr>
            <w:r w:rsidRPr="00F8276A">
              <w:rPr>
                <w:b/>
                <w:bCs/>
                <w:iCs/>
                <w:color w:val="000000"/>
                <w:szCs w:val="22"/>
              </w:rPr>
              <w:t xml:space="preserve">LLU sniegtā </w:t>
            </w:r>
            <w:r>
              <w:rPr>
                <w:b/>
                <w:bCs/>
                <w:iCs/>
                <w:color w:val="000000"/>
                <w:szCs w:val="22"/>
              </w:rPr>
              <w:t>atbilde</w:t>
            </w:r>
          </w:p>
          <w:p w:rsidR="00F8276A" w:rsidRDefault="00F8276A" w:rsidP="00F8276A">
            <w:pPr>
              <w:jc w:val="center"/>
              <w:rPr>
                <w:b/>
                <w:color w:val="000000"/>
              </w:rPr>
            </w:pPr>
          </w:p>
        </w:tc>
      </w:tr>
      <w:tr w:rsidR="00F8276A" w:rsidTr="00B77D51">
        <w:tc>
          <w:tcPr>
            <w:tcW w:w="675" w:type="dxa"/>
          </w:tcPr>
          <w:p w:rsidR="00F8276A" w:rsidRPr="00F8276A" w:rsidRDefault="00F8276A" w:rsidP="00F8276A">
            <w:pPr>
              <w:pStyle w:val="ListParagraph0"/>
              <w:numPr>
                <w:ilvl w:val="0"/>
                <w:numId w:val="4"/>
              </w:numPr>
              <w:rPr>
                <w:color w:val="000000"/>
              </w:rPr>
            </w:pPr>
          </w:p>
        </w:tc>
        <w:tc>
          <w:tcPr>
            <w:tcW w:w="5954" w:type="dxa"/>
          </w:tcPr>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1. tabulā norādīts vietu skaits (piemēram</w:t>
            </w:r>
            <w:r>
              <w:rPr>
                <w:rFonts w:ascii="Times New Roman" w:hAnsi="Times New Roman" w:cs="Times New Roman"/>
                <w:sz w:val="24"/>
              </w:rPr>
              <w:t>,</w:t>
            </w:r>
            <w:r w:rsidRPr="00F8276A">
              <w:rPr>
                <w:rFonts w:ascii="Times New Roman" w:hAnsi="Times New Roman" w:cs="Times New Roman"/>
                <w:sz w:val="24"/>
              </w:rPr>
              <w:t xml:space="preserve"> līdz 30 vietām). vai pareizi saprotu, ka ar vārdu "vietām" būt jāsaprot "pasažieru sēdvietām"?</w:t>
            </w:r>
          </w:p>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1.1. vai "līdz 30 vietām" var piedāvāt autobusu ar 29, 28 vai mazāk sēdvietām, jo tas pilnībā atbilst prasītajam "līdz 30 vietām"? Ja atbilde ir jā - kāds šajā sadaļā pieļaujamais minimums?</w:t>
            </w:r>
          </w:p>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1.2. vai "līdz 30 vietām" var piedāvāt autobusu ar 31, 32 vai vairāk sēdvietām, kaut gan tas nav "līdz 30 vietām", bet gan virs 30 vietām? Ja tomēr atbilde ir jā - kāds šajā sadaļā pieļaujamais pasažieru sēdvietu maksimums?</w:t>
            </w:r>
          </w:p>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1.3. Vai atbildes 30 vietu piemēra jautājumos (1.1 un 1.2) var attiecināt arī uz pārējo izmēru autobusiem līdzīgi, jeb ar izmaiņām?</w:t>
            </w:r>
          </w:p>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 xml:space="preserve">1.4. 1.3. Vai atbildes 30 vietu piemēra jautājumos (1.1 un 1.2) var attiecināt arī uz </w:t>
            </w:r>
            <w:proofErr w:type="spellStart"/>
            <w:r w:rsidRPr="00F8276A">
              <w:rPr>
                <w:rFonts w:ascii="Times New Roman" w:hAnsi="Times New Roman" w:cs="Times New Roman"/>
                <w:sz w:val="24"/>
              </w:rPr>
              <w:t>minivenu</w:t>
            </w:r>
            <w:proofErr w:type="spellEnd"/>
            <w:r w:rsidRPr="00F8276A">
              <w:rPr>
                <w:rFonts w:ascii="Times New Roman" w:hAnsi="Times New Roman" w:cs="Times New Roman"/>
                <w:sz w:val="24"/>
              </w:rPr>
              <w:t xml:space="preserve"> līdzīgi, jeb ar izmaiņām?</w:t>
            </w:r>
          </w:p>
        </w:tc>
        <w:tc>
          <w:tcPr>
            <w:tcW w:w="3543" w:type="dxa"/>
          </w:tcPr>
          <w:p w:rsidR="007C189F" w:rsidRDefault="007C189F" w:rsidP="007C189F">
            <w:pPr>
              <w:pStyle w:val="PlainText"/>
              <w:jc w:val="both"/>
              <w:rPr>
                <w:rFonts w:ascii="Times New Roman" w:hAnsi="Times New Roman" w:cs="Times New Roman"/>
                <w:sz w:val="24"/>
              </w:rPr>
            </w:pPr>
            <w:r>
              <w:rPr>
                <w:rFonts w:ascii="Times New Roman" w:hAnsi="Times New Roman" w:cs="Times New Roman"/>
                <w:sz w:val="24"/>
              </w:rPr>
              <w:t>Tehniskajā specifikācijā a</w:t>
            </w:r>
            <w:r w:rsidRPr="00F8276A">
              <w:rPr>
                <w:rFonts w:ascii="Times New Roman" w:hAnsi="Times New Roman" w:cs="Times New Roman"/>
                <w:sz w:val="24"/>
              </w:rPr>
              <w:t xml:space="preserve">r vārdu "vietām" </w:t>
            </w:r>
            <w:r>
              <w:rPr>
                <w:rFonts w:ascii="Times New Roman" w:hAnsi="Times New Roman" w:cs="Times New Roman"/>
                <w:sz w:val="24"/>
              </w:rPr>
              <w:t>ir jāsaprot "pasažieru sēdvietas".</w:t>
            </w:r>
          </w:p>
          <w:p w:rsidR="007C189F" w:rsidRDefault="007C189F" w:rsidP="007C189F">
            <w:pPr>
              <w:pStyle w:val="PlainText"/>
              <w:jc w:val="both"/>
              <w:rPr>
                <w:rFonts w:ascii="Times New Roman" w:hAnsi="Times New Roman" w:cs="Times New Roman"/>
                <w:sz w:val="24"/>
              </w:rPr>
            </w:pPr>
          </w:p>
          <w:p w:rsidR="00686FFF" w:rsidRDefault="007C189F" w:rsidP="00686FFF">
            <w:pPr>
              <w:pStyle w:val="PlainText"/>
              <w:numPr>
                <w:ilvl w:val="1"/>
                <w:numId w:val="4"/>
              </w:numPr>
              <w:ind w:left="459" w:hanging="142"/>
              <w:jc w:val="both"/>
              <w:rPr>
                <w:rFonts w:ascii="Times New Roman" w:hAnsi="Times New Roman" w:cs="Times New Roman"/>
                <w:sz w:val="24"/>
              </w:rPr>
            </w:pPr>
            <w:r w:rsidRPr="00686FFF">
              <w:rPr>
                <w:rFonts w:ascii="Times New Roman" w:hAnsi="Times New Roman" w:cs="Times New Roman"/>
                <w:sz w:val="24"/>
              </w:rPr>
              <w:t xml:space="preserve"> No 8 līdz 20 </w:t>
            </w:r>
          </w:p>
          <w:p w:rsidR="00686FFF" w:rsidRDefault="00686FFF" w:rsidP="00686FFF">
            <w:pPr>
              <w:pStyle w:val="PlainText"/>
              <w:ind w:left="459" w:hanging="142"/>
              <w:jc w:val="both"/>
              <w:rPr>
                <w:rFonts w:ascii="Times New Roman" w:hAnsi="Times New Roman" w:cs="Times New Roman"/>
                <w:sz w:val="24"/>
              </w:rPr>
            </w:pPr>
            <w:r>
              <w:rPr>
                <w:rFonts w:ascii="Times New Roman" w:hAnsi="Times New Roman" w:cs="Times New Roman"/>
                <w:sz w:val="24"/>
              </w:rPr>
              <w:t xml:space="preserve">        </w:t>
            </w:r>
            <w:r w:rsidR="007C189F" w:rsidRPr="00686FFF">
              <w:rPr>
                <w:rFonts w:ascii="Times New Roman" w:hAnsi="Times New Roman" w:cs="Times New Roman"/>
                <w:sz w:val="24"/>
              </w:rPr>
              <w:t xml:space="preserve">No </w:t>
            </w:r>
            <w:r w:rsidR="007C189F" w:rsidRPr="00686FFF">
              <w:rPr>
                <w:rFonts w:ascii="Times New Roman" w:hAnsi="Times New Roman" w:cs="Times New Roman"/>
                <w:sz w:val="24"/>
              </w:rPr>
              <w:t>20 līdz 3</w:t>
            </w:r>
            <w:r w:rsidR="007C189F" w:rsidRPr="00686FFF">
              <w:rPr>
                <w:rFonts w:ascii="Times New Roman" w:hAnsi="Times New Roman" w:cs="Times New Roman"/>
                <w:sz w:val="24"/>
              </w:rPr>
              <w:t>0</w:t>
            </w:r>
          </w:p>
          <w:p w:rsidR="00686FFF" w:rsidRDefault="00686FFF" w:rsidP="00686FFF">
            <w:pPr>
              <w:pStyle w:val="PlainText"/>
              <w:ind w:left="459" w:hanging="142"/>
              <w:jc w:val="both"/>
              <w:rPr>
                <w:rFonts w:ascii="Times New Roman" w:hAnsi="Times New Roman" w:cs="Times New Roman"/>
                <w:sz w:val="24"/>
              </w:rPr>
            </w:pPr>
            <w:r>
              <w:rPr>
                <w:rFonts w:ascii="Times New Roman" w:hAnsi="Times New Roman" w:cs="Times New Roman"/>
                <w:sz w:val="24"/>
              </w:rPr>
              <w:t xml:space="preserve">        </w:t>
            </w:r>
            <w:r w:rsidR="007C189F">
              <w:rPr>
                <w:rFonts w:ascii="Times New Roman" w:hAnsi="Times New Roman" w:cs="Times New Roman"/>
                <w:sz w:val="24"/>
              </w:rPr>
              <w:t xml:space="preserve">No </w:t>
            </w:r>
            <w:r w:rsidR="007C189F">
              <w:rPr>
                <w:rFonts w:ascii="Times New Roman" w:hAnsi="Times New Roman" w:cs="Times New Roman"/>
                <w:sz w:val="24"/>
              </w:rPr>
              <w:t>30 līdz 5</w:t>
            </w:r>
            <w:r w:rsidR="007C189F">
              <w:rPr>
                <w:rFonts w:ascii="Times New Roman" w:hAnsi="Times New Roman" w:cs="Times New Roman"/>
                <w:sz w:val="24"/>
              </w:rPr>
              <w:t xml:space="preserve">0 </w:t>
            </w:r>
          </w:p>
          <w:p w:rsidR="00686FFF" w:rsidRDefault="00686FFF" w:rsidP="00686FFF">
            <w:pPr>
              <w:pStyle w:val="PlainText"/>
              <w:ind w:left="459" w:hanging="142"/>
              <w:jc w:val="both"/>
              <w:rPr>
                <w:rFonts w:ascii="Times New Roman" w:hAnsi="Times New Roman" w:cs="Times New Roman"/>
                <w:sz w:val="24"/>
              </w:rPr>
            </w:pPr>
          </w:p>
          <w:p w:rsidR="00686FFF" w:rsidRDefault="00686FFF" w:rsidP="00686FFF">
            <w:pPr>
              <w:pStyle w:val="PlainText"/>
              <w:numPr>
                <w:ilvl w:val="1"/>
                <w:numId w:val="4"/>
              </w:numPr>
              <w:ind w:left="459" w:hanging="142"/>
              <w:jc w:val="both"/>
              <w:rPr>
                <w:rFonts w:ascii="Times New Roman" w:hAnsi="Times New Roman" w:cs="Times New Roman"/>
                <w:sz w:val="24"/>
              </w:rPr>
            </w:pPr>
            <w:r>
              <w:rPr>
                <w:rFonts w:ascii="Times New Roman" w:hAnsi="Times New Roman" w:cs="Times New Roman"/>
                <w:sz w:val="24"/>
              </w:rPr>
              <w:t>Nevar piedāvāt lielāku par prasīto</w:t>
            </w:r>
          </w:p>
          <w:p w:rsidR="00686FFF" w:rsidRDefault="00686FFF" w:rsidP="00686FFF">
            <w:pPr>
              <w:pStyle w:val="PlainText"/>
              <w:numPr>
                <w:ilvl w:val="1"/>
                <w:numId w:val="4"/>
              </w:numPr>
              <w:ind w:left="459" w:hanging="142"/>
              <w:jc w:val="both"/>
              <w:rPr>
                <w:rFonts w:ascii="Times New Roman" w:hAnsi="Times New Roman" w:cs="Times New Roman"/>
                <w:sz w:val="24"/>
              </w:rPr>
            </w:pPr>
            <w:r>
              <w:rPr>
                <w:rFonts w:ascii="Times New Roman" w:hAnsi="Times New Roman" w:cs="Times New Roman"/>
                <w:sz w:val="24"/>
              </w:rPr>
              <w:t xml:space="preserve"> Var attiecināt</w:t>
            </w:r>
          </w:p>
          <w:p w:rsidR="007C189F" w:rsidRPr="007C189F" w:rsidRDefault="00686FFF" w:rsidP="00686FFF">
            <w:pPr>
              <w:pStyle w:val="PlainText"/>
              <w:numPr>
                <w:ilvl w:val="1"/>
                <w:numId w:val="4"/>
              </w:numPr>
              <w:ind w:left="459" w:hanging="142"/>
              <w:jc w:val="both"/>
              <w:rPr>
                <w:rFonts w:ascii="Times New Roman" w:hAnsi="Times New Roman" w:cs="Times New Roman"/>
                <w:sz w:val="24"/>
              </w:rPr>
            </w:pPr>
            <w:r>
              <w:rPr>
                <w:rFonts w:ascii="Times New Roman" w:hAnsi="Times New Roman" w:cs="Times New Roman"/>
                <w:sz w:val="24"/>
              </w:rPr>
              <w:t xml:space="preserve"> </w:t>
            </w:r>
            <w:r w:rsidR="007C189F">
              <w:rPr>
                <w:rFonts w:ascii="Times New Roman" w:hAnsi="Times New Roman" w:cs="Times New Roman"/>
                <w:sz w:val="24"/>
              </w:rPr>
              <w:t xml:space="preserve">Var </w:t>
            </w:r>
            <w:r>
              <w:rPr>
                <w:rFonts w:ascii="Times New Roman" w:hAnsi="Times New Roman" w:cs="Times New Roman"/>
                <w:sz w:val="24"/>
              </w:rPr>
              <w:t xml:space="preserve">attiecināt </w:t>
            </w:r>
          </w:p>
        </w:tc>
      </w:tr>
      <w:tr w:rsidR="00F8276A" w:rsidTr="00B77D51">
        <w:tc>
          <w:tcPr>
            <w:tcW w:w="675" w:type="dxa"/>
          </w:tcPr>
          <w:p w:rsidR="00F8276A" w:rsidRPr="00F8276A" w:rsidRDefault="00F8276A" w:rsidP="00F8276A">
            <w:pPr>
              <w:pStyle w:val="ListParagraph0"/>
              <w:numPr>
                <w:ilvl w:val="0"/>
                <w:numId w:val="4"/>
              </w:numPr>
              <w:rPr>
                <w:color w:val="000000"/>
              </w:rPr>
            </w:pPr>
          </w:p>
        </w:tc>
        <w:tc>
          <w:tcPr>
            <w:tcW w:w="5954" w:type="dxa"/>
          </w:tcPr>
          <w:p w:rsidR="00F8276A" w:rsidRPr="00F8276A" w:rsidRDefault="00F8276A" w:rsidP="000B2F15">
            <w:pPr>
              <w:pStyle w:val="PlainText"/>
              <w:jc w:val="both"/>
              <w:rPr>
                <w:rFonts w:ascii="Times New Roman" w:hAnsi="Times New Roman" w:cs="Times New Roman"/>
                <w:sz w:val="24"/>
              </w:rPr>
            </w:pPr>
            <w:r w:rsidRPr="00F8276A">
              <w:rPr>
                <w:rFonts w:ascii="Times New Roman" w:hAnsi="Times New Roman" w:cs="Times New Roman"/>
                <w:sz w:val="24"/>
              </w:rPr>
              <w:t>T</w:t>
            </w:r>
            <w:r w:rsidR="000B2F15">
              <w:rPr>
                <w:rFonts w:ascii="Times New Roman" w:hAnsi="Times New Roman" w:cs="Times New Roman"/>
                <w:sz w:val="24"/>
              </w:rPr>
              <w:t>abulā ir aile "Izlaiduma gads</w:t>
            </w:r>
            <w:r w:rsidRPr="00F8276A">
              <w:rPr>
                <w:rFonts w:ascii="Times New Roman" w:hAnsi="Times New Roman" w:cs="Times New Roman"/>
                <w:sz w:val="24"/>
              </w:rPr>
              <w:t xml:space="preserve"> (ne vecāks par 2005.g.). Vai ar "Izlaiduma gads" ir domāts reģistrācijas apliecībā norādītais 1. reģistrācijas datuma gads jeb tomēr autobusa izgatavošanas gads?</w:t>
            </w:r>
          </w:p>
        </w:tc>
        <w:tc>
          <w:tcPr>
            <w:tcW w:w="3543" w:type="dxa"/>
          </w:tcPr>
          <w:p w:rsidR="00F8276A" w:rsidRPr="000B2F15" w:rsidRDefault="007C189F" w:rsidP="00F8276A">
            <w:pPr>
              <w:rPr>
                <w:color w:val="000000"/>
              </w:rPr>
            </w:pPr>
            <w:r>
              <w:t>R</w:t>
            </w:r>
            <w:r w:rsidRPr="00F8276A">
              <w:t>eģistrācijas apliecībā norādītais 1. reģistrācijas datuma gads</w:t>
            </w:r>
            <w:r>
              <w:t>.</w:t>
            </w:r>
          </w:p>
        </w:tc>
      </w:tr>
      <w:tr w:rsidR="00F8276A" w:rsidTr="00B77D51">
        <w:tc>
          <w:tcPr>
            <w:tcW w:w="675" w:type="dxa"/>
          </w:tcPr>
          <w:p w:rsidR="00F8276A" w:rsidRPr="00F8276A" w:rsidRDefault="00F8276A" w:rsidP="00F8276A">
            <w:pPr>
              <w:pStyle w:val="ListParagraph0"/>
              <w:numPr>
                <w:ilvl w:val="0"/>
                <w:numId w:val="4"/>
              </w:numPr>
              <w:rPr>
                <w:color w:val="000000"/>
              </w:rPr>
            </w:pPr>
          </w:p>
        </w:tc>
        <w:tc>
          <w:tcPr>
            <w:tcW w:w="5954" w:type="dxa"/>
          </w:tcPr>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 xml:space="preserve">Tabulas visās ailēs ("Audio", video", "Mikrofons", "Krēsli (mīkstie, regulējamie.)", "kondicionieris", kur norādīta atbilde "Jā / Nē" </w:t>
            </w:r>
          </w:p>
          <w:p w:rsidR="00F8276A" w:rsidRPr="00F8276A" w:rsidRDefault="00F8276A" w:rsidP="00F8276A">
            <w:pPr>
              <w:pStyle w:val="PlainText"/>
              <w:jc w:val="both"/>
              <w:rPr>
                <w:rFonts w:ascii="Times New Roman" w:hAnsi="Times New Roman" w:cs="Times New Roman"/>
                <w:sz w:val="24"/>
              </w:rPr>
            </w:pPr>
            <w:r w:rsidRPr="00F8276A">
              <w:rPr>
                <w:rFonts w:ascii="Times New Roman" w:hAnsi="Times New Roman" w:cs="Times New Roman"/>
                <w:sz w:val="24"/>
              </w:rPr>
              <w:t>pretendentam jāieraksta "JĀ" vai "NĒ". Nekur nolikumā nav norādītas prasības, kura atbilde tiks uzskatīta kā neatbilstoša vai neatbilstoša, tad jebkuras atbildes ierakstīšana šajā ailē tiks klasificēta kā atbilstoša tehniskajā specifikācijā (pielikums Nr.1) un nolikumā izvirzītajām prasībām. Ja es kļūdos - kur nolikumā tas ir norādīts?</w:t>
            </w:r>
          </w:p>
        </w:tc>
        <w:tc>
          <w:tcPr>
            <w:tcW w:w="3543" w:type="dxa"/>
          </w:tcPr>
          <w:p w:rsidR="00580E3D" w:rsidRPr="00F8276A" w:rsidRDefault="00F8276A" w:rsidP="00F8276A">
            <w:pPr>
              <w:jc w:val="both"/>
              <w:rPr>
                <w:rFonts w:eastAsia="Times New Roman"/>
              </w:rPr>
            </w:pPr>
            <w:r>
              <w:rPr>
                <w:rFonts w:eastAsia="Times New Roman"/>
                <w:bCs/>
              </w:rPr>
              <w:t xml:space="preserve">Nolikuma </w:t>
            </w:r>
            <w:r w:rsidRPr="00F8276A">
              <w:rPr>
                <w:rFonts w:eastAsia="Times New Roman"/>
                <w:bCs/>
              </w:rPr>
              <w:t>7.5.</w:t>
            </w:r>
            <w:r>
              <w:rPr>
                <w:rFonts w:eastAsia="Times New Roman"/>
                <w:bCs/>
              </w:rPr>
              <w:t>punkts nosaka</w:t>
            </w:r>
            <w:r w:rsidRPr="00F8276A">
              <w:rPr>
                <w:rFonts w:eastAsia="Times New Roman"/>
                <w:b/>
                <w:bCs/>
              </w:rPr>
              <w:t xml:space="preserve"> </w:t>
            </w:r>
            <w:r w:rsidRPr="00F8276A">
              <w:rPr>
                <w:rFonts w:eastAsia="Times New Roman"/>
                <w:bCs/>
                <w:u w:val="single"/>
              </w:rPr>
              <w:t>2.posms – Tehniskā piedāvājuma</w:t>
            </w:r>
            <w:r w:rsidRPr="00F8276A">
              <w:rPr>
                <w:rFonts w:eastAsia="Times New Roman"/>
                <w:u w:val="single"/>
              </w:rPr>
              <w:t xml:space="preserve"> </w:t>
            </w:r>
            <w:r w:rsidRPr="00F8276A">
              <w:rPr>
                <w:rFonts w:eastAsia="Times New Roman"/>
                <w:bCs/>
                <w:u w:val="single"/>
              </w:rPr>
              <w:t>atbilstības pārbaude.</w:t>
            </w:r>
            <w:r w:rsidRPr="00F8276A">
              <w:rPr>
                <w:rFonts w:eastAsia="Times New Roman"/>
                <w:bCs/>
              </w:rPr>
              <w:t xml:space="preserve"> </w:t>
            </w:r>
            <w:r w:rsidRPr="00F8276A">
              <w:rPr>
                <w:rFonts w:eastAsia="Times New Roman"/>
              </w:rPr>
              <w:t xml:space="preserve">Komisija novērtē, vai pretendenta tehniskais piedāvājums ir iesniegts par visu apjomu un atbilst tehniskajā specifikācijā (pielikums Nr.1) un nolikumā izvirzītajām prasībām. Ja piedāvājums nav iesniegts par visu apjomu </w:t>
            </w:r>
            <w:r w:rsidRPr="00F8276A">
              <w:rPr>
                <w:rFonts w:eastAsia="Times New Roman"/>
                <w:color w:val="FF0000"/>
                <w:u w:val="single"/>
              </w:rPr>
              <w:t>vai neatbilst kādai no izvirzītajām prasībām</w:t>
            </w:r>
            <w:r w:rsidRPr="00F8276A">
              <w:rPr>
                <w:rFonts w:eastAsia="Times New Roman"/>
              </w:rPr>
              <w:t>, komisija pretendentu izslēdz no turpmākās dalības iepirkuma procedūrā un tā piedāvājumu tālāk neizskata.</w:t>
            </w:r>
            <w:r w:rsidR="00580E3D">
              <w:rPr>
                <w:rFonts w:eastAsia="Times New Roman"/>
              </w:rPr>
              <w:t xml:space="preserve"> </w:t>
            </w:r>
          </w:p>
        </w:tc>
      </w:tr>
      <w:tr w:rsidR="00F8276A" w:rsidTr="00B77D51">
        <w:tc>
          <w:tcPr>
            <w:tcW w:w="675" w:type="dxa"/>
          </w:tcPr>
          <w:p w:rsidR="00F8276A" w:rsidRPr="00F8276A" w:rsidRDefault="00F8276A" w:rsidP="00F8276A">
            <w:pPr>
              <w:pStyle w:val="ListParagraph0"/>
              <w:numPr>
                <w:ilvl w:val="0"/>
                <w:numId w:val="4"/>
              </w:numPr>
              <w:rPr>
                <w:color w:val="000000"/>
              </w:rPr>
            </w:pPr>
          </w:p>
        </w:tc>
        <w:tc>
          <w:tcPr>
            <w:tcW w:w="5954" w:type="dxa"/>
          </w:tcPr>
          <w:p w:rsidR="00F8276A" w:rsidRDefault="00F8276A" w:rsidP="00F8276A">
            <w:pPr>
              <w:rPr>
                <w:b/>
                <w:color w:val="000000"/>
              </w:rPr>
            </w:pPr>
            <w:r w:rsidRPr="00F8276A">
              <w:t>Tabulas ailē "Krēsli (mīkstie, regulējamie.)" ir kopējā atbilde "Jā / Nē". Kā korekti ierakstīt atbildi, ja ir mīkstie krēsli</w:t>
            </w:r>
            <w:r>
              <w:t xml:space="preserve">, </w:t>
            </w:r>
            <w:r w:rsidRPr="00F8276A">
              <w:t>bet neregulējamie?</w:t>
            </w:r>
          </w:p>
        </w:tc>
        <w:tc>
          <w:tcPr>
            <w:tcW w:w="3543" w:type="dxa"/>
          </w:tcPr>
          <w:p w:rsidR="00F8276A" w:rsidRDefault="000B2F15" w:rsidP="00F8276A">
            <w:pPr>
              <w:rPr>
                <w:color w:val="000000"/>
              </w:rPr>
            </w:pPr>
            <w:r w:rsidRPr="000B2F15">
              <w:rPr>
                <w:color w:val="000000"/>
              </w:rPr>
              <w:t>Krēsli</w:t>
            </w:r>
            <w:r>
              <w:rPr>
                <w:color w:val="000000"/>
              </w:rPr>
              <w:t xml:space="preserve"> mīkstie – Jā / Nē</w:t>
            </w:r>
          </w:p>
          <w:p w:rsidR="000B2F15" w:rsidRPr="000B2F15" w:rsidRDefault="000B2F15" w:rsidP="000B2F15">
            <w:pPr>
              <w:rPr>
                <w:color w:val="000000"/>
              </w:rPr>
            </w:pPr>
            <w:r w:rsidRPr="000B2F15">
              <w:rPr>
                <w:color w:val="000000"/>
              </w:rPr>
              <w:t>Krēsli</w:t>
            </w:r>
            <w:r>
              <w:rPr>
                <w:color w:val="000000"/>
              </w:rPr>
              <w:t xml:space="preserve"> regulējamie – Jā / Nē</w:t>
            </w:r>
          </w:p>
        </w:tc>
      </w:tr>
    </w:tbl>
    <w:p w:rsidR="00F8276A" w:rsidRDefault="00F8276A" w:rsidP="00F8276A">
      <w:pPr>
        <w:ind w:left="142" w:firstLine="578"/>
        <w:rPr>
          <w:b/>
          <w:color w:val="000000"/>
        </w:rPr>
      </w:pPr>
    </w:p>
    <w:p w:rsidR="00F8276A" w:rsidRDefault="00F8276A" w:rsidP="00F8276A">
      <w:pPr>
        <w:ind w:left="142" w:firstLine="578"/>
        <w:rPr>
          <w:b/>
          <w:color w:val="000000"/>
        </w:rPr>
      </w:pPr>
    </w:p>
    <w:p w:rsidR="00F8276A" w:rsidRPr="00F8276A" w:rsidRDefault="00F8276A" w:rsidP="00F8276A">
      <w:pPr>
        <w:pStyle w:val="ListParagraph0"/>
        <w:ind w:left="1440"/>
        <w:rPr>
          <w:color w:val="000000"/>
        </w:rPr>
      </w:pPr>
    </w:p>
    <w:p w:rsidR="00F1748A" w:rsidRDefault="00F1748A" w:rsidP="00F8276A">
      <w:pPr>
        <w:ind w:left="142" w:firstLine="578"/>
        <w:rPr>
          <w:color w:val="000000"/>
        </w:rPr>
      </w:pPr>
    </w:p>
    <w:sectPr w:rsidR="00F1748A" w:rsidSect="00F8276A">
      <w:pgSz w:w="11906" w:h="16838"/>
      <w:pgMar w:top="426"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0CBF"/>
    <w:multiLevelType w:val="hybridMultilevel"/>
    <w:tmpl w:val="3C2A7B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F793820"/>
    <w:multiLevelType w:val="hybridMultilevel"/>
    <w:tmpl w:val="98EAEB8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6FE565A4"/>
    <w:multiLevelType w:val="multilevel"/>
    <w:tmpl w:val="12EEA5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0E"/>
    <w:rsid w:val="000A3836"/>
    <w:rsid w:val="000B2F15"/>
    <w:rsid w:val="000F19E5"/>
    <w:rsid w:val="0034063A"/>
    <w:rsid w:val="00381993"/>
    <w:rsid w:val="00474F2C"/>
    <w:rsid w:val="004F4A0E"/>
    <w:rsid w:val="00580E3D"/>
    <w:rsid w:val="00686FFF"/>
    <w:rsid w:val="007C189F"/>
    <w:rsid w:val="007E6AAA"/>
    <w:rsid w:val="008B732E"/>
    <w:rsid w:val="00B77D51"/>
    <w:rsid w:val="00BF66ED"/>
    <w:rsid w:val="00C15771"/>
    <w:rsid w:val="00D3384C"/>
    <w:rsid w:val="00F1748A"/>
    <w:rsid w:val="00F54306"/>
    <w:rsid w:val="00F82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0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4F4A0E"/>
    <w:pPr>
      <w:spacing w:before="100" w:beforeAutospacing="1" w:after="100" w:afterAutospacing="1"/>
    </w:pPr>
  </w:style>
  <w:style w:type="paragraph" w:styleId="ListParagraph0">
    <w:name w:val="List Paragraph"/>
    <w:basedOn w:val="Normal"/>
    <w:uiPriority w:val="34"/>
    <w:qFormat/>
    <w:rsid w:val="004F4A0E"/>
    <w:pPr>
      <w:ind w:left="720"/>
    </w:pPr>
  </w:style>
  <w:style w:type="paragraph" w:styleId="PlainText">
    <w:name w:val="Plain Text"/>
    <w:basedOn w:val="Normal"/>
    <w:link w:val="PlainTextChar"/>
    <w:uiPriority w:val="99"/>
    <w:unhideWhenUsed/>
    <w:rsid w:val="00F8276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F8276A"/>
    <w:rPr>
      <w:rFonts w:ascii="Calibri" w:hAnsi="Calibri"/>
      <w:szCs w:val="21"/>
    </w:rPr>
  </w:style>
  <w:style w:type="table" w:styleId="TableGrid">
    <w:name w:val="Table Grid"/>
    <w:basedOn w:val="TableNormal"/>
    <w:uiPriority w:val="59"/>
    <w:rsid w:val="00F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0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4F4A0E"/>
    <w:pPr>
      <w:spacing w:before="100" w:beforeAutospacing="1" w:after="100" w:afterAutospacing="1"/>
    </w:pPr>
  </w:style>
  <w:style w:type="paragraph" w:styleId="ListParagraph0">
    <w:name w:val="List Paragraph"/>
    <w:basedOn w:val="Normal"/>
    <w:uiPriority w:val="34"/>
    <w:qFormat/>
    <w:rsid w:val="004F4A0E"/>
    <w:pPr>
      <w:ind w:left="720"/>
    </w:pPr>
  </w:style>
  <w:style w:type="paragraph" w:styleId="PlainText">
    <w:name w:val="Plain Text"/>
    <w:basedOn w:val="Normal"/>
    <w:link w:val="PlainTextChar"/>
    <w:uiPriority w:val="99"/>
    <w:unhideWhenUsed/>
    <w:rsid w:val="00F8276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F8276A"/>
    <w:rPr>
      <w:rFonts w:ascii="Calibri" w:hAnsi="Calibri"/>
      <w:szCs w:val="21"/>
    </w:rPr>
  </w:style>
  <w:style w:type="table" w:styleId="TableGrid">
    <w:name w:val="Table Grid"/>
    <w:basedOn w:val="TableNormal"/>
    <w:uiPriority w:val="59"/>
    <w:rsid w:val="00F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346133617">
      <w:bodyDiv w:val="1"/>
      <w:marLeft w:val="0"/>
      <w:marRight w:val="0"/>
      <w:marTop w:val="0"/>
      <w:marBottom w:val="0"/>
      <w:divBdr>
        <w:top w:val="none" w:sz="0" w:space="0" w:color="auto"/>
        <w:left w:val="none" w:sz="0" w:space="0" w:color="auto"/>
        <w:bottom w:val="none" w:sz="0" w:space="0" w:color="auto"/>
        <w:right w:val="none" w:sz="0" w:space="0" w:color="auto"/>
      </w:divBdr>
    </w:div>
    <w:div w:id="21430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1782</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14</cp:revision>
  <cp:lastPrinted>2015-06-02T12:43:00Z</cp:lastPrinted>
  <dcterms:created xsi:type="dcterms:W3CDTF">2015-06-01T07:32:00Z</dcterms:created>
  <dcterms:modified xsi:type="dcterms:W3CDTF">2015-06-02T12:43:00Z</dcterms:modified>
</cp:coreProperties>
</file>