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C5" w:rsidRPr="00B274AD" w:rsidRDefault="00EF1AC5" w:rsidP="00EF1AC5">
      <w:pPr>
        <w:jc w:val="center"/>
        <w:rPr>
          <w:b/>
          <w:sz w:val="32"/>
          <w:szCs w:val="32"/>
        </w:rPr>
      </w:pPr>
      <w:r w:rsidRPr="00B274AD">
        <w:rPr>
          <w:b/>
          <w:sz w:val="32"/>
          <w:szCs w:val="32"/>
        </w:rPr>
        <w:t>IEPIRKUMA Nr. LLU/2015/</w:t>
      </w:r>
      <w:r w:rsidR="00480C9C">
        <w:rPr>
          <w:b/>
          <w:sz w:val="32"/>
          <w:szCs w:val="32"/>
        </w:rPr>
        <w:t>85</w:t>
      </w:r>
      <w:r w:rsidRPr="00B274AD">
        <w:rPr>
          <w:b/>
          <w:sz w:val="32"/>
          <w:szCs w:val="32"/>
        </w:rPr>
        <w:t>/mi</w:t>
      </w:r>
    </w:p>
    <w:p w:rsidR="00EF1AC5" w:rsidRPr="001E6A2B" w:rsidRDefault="00EF1AC5" w:rsidP="00EF1AC5">
      <w:pPr>
        <w:jc w:val="center"/>
        <w:rPr>
          <w:b/>
          <w:szCs w:val="32"/>
        </w:rPr>
      </w:pPr>
    </w:p>
    <w:p w:rsidR="00EF1AC5" w:rsidRDefault="00756672" w:rsidP="00B274AD">
      <w:pPr>
        <w:spacing w:line="360" w:lineRule="auto"/>
        <w:jc w:val="center"/>
        <w:rPr>
          <w:bCs/>
          <w:i/>
        </w:rPr>
      </w:pPr>
      <w:r w:rsidRPr="00756672">
        <w:rPr>
          <w:bCs/>
          <w:i/>
        </w:rPr>
        <w:t xml:space="preserve">3D skenēšanas un 3D modelēšanas darbi valsts </w:t>
      </w:r>
      <w:r>
        <w:rPr>
          <w:bCs/>
          <w:i/>
        </w:rPr>
        <w:t>aizsargājamā kultūras piemineklī Jelgavas pils</w:t>
      </w:r>
      <w:r w:rsidRPr="00756672">
        <w:rPr>
          <w:bCs/>
          <w:i/>
        </w:rPr>
        <w:t xml:space="preserve"> esošā stāvokļa fiksēšanai</w:t>
      </w:r>
    </w:p>
    <w:p w:rsidR="00EF1AC5" w:rsidRPr="00756672" w:rsidRDefault="00EF1AC5" w:rsidP="00EF1AC5">
      <w:pPr>
        <w:jc w:val="center"/>
        <w:rPr>
          <w:b/>
          <w:sz w:val="18"/>
        </w:rPr>
      </w:pPr>
    </w:p>
    <w:p w:rsidR="00EF1AC5" w:rsidRDefault="00EF1AC5" w:rsidP="00EF1AC5">
      <w:pPr>
        <w:jc w:val="center"/>
        <w:rPr>
          <w:b/>
          <w:sz w:val="32"/>
          <w:szCs w:val="32"/>
        </w:rPr>
      </w:pPr>
      <w:r w:rsidRPr="001E6A2B">
        <w:rPr>
          <w:b/>
          <w:sz w:val="32"/>
          <w:szCs w:val="32"/>
        </w:rPr>
        <w:t>NOLIKUMS</w:t>
      </w:r>
    </w:p>
    <w:p w:rsidR="00EF1AC5" w:rsidRPr="001E6A2B" w:rsidRDefault="00EF1AC5" w:rsidP="00EF1AC5">
      <w:pPr>
        <w:jc w:val="center"/>
        <w:rPr>
          <w:sz w:val="24"/>
          <w:szCs w:val="36"/>
        </w:rPr>
      </w:pPr>
    </w:p>
    <w:p w:rsidR="00EF1AC5" w:rsidRPr="00B274AD" w:rsidRDefault="00EF1AC5" w:rsidP="00EF1AC5">
      <w:pPr>
        <w:numPr>
          <w:ilvl w:val="0"/>
          <w:numId w:val="2"/>
        </w:numPr>
        <w:tabs>
          <w:tab w:val="clear" w:pos="720"/>
          <w:tab w:val="num" w:pos="284"/>
        </w:tabs>
        <w:ind w:hanging="720"/>
        <w:jc w:val="both"/>
        <w:rPr>
          <w:b/>
          <w:sz w:val="24"/>
          <w:szCs w:val="24"/>
        </w:rPr>
      </w:pPr>
      <w:r w:rsidRPr="00B274AD">
        <w:rPr>
          <w:b/>
          <w:sz w:val="24"/>
          <w:szCs w:val="24"/>
        </w:rPr>
        <w:t xml:space="preserve">IEPIRKUMA IDENTIFIKĀCIJAS NUMURS: </w:t>
      </w:r>
      <w:r w:rsidRPr="00B274AD">
        <w:rPr>
          <w:sz w:val="24"/>
          <w:szCs w:val="24"/>
        </w:rPr>
        <w:t>LLU/2015/</w:t>
      </w:r>
      <w:r w:rsidR="00480C9C">
        <w:rPr>
          <w:sz w:val="24"/>
          <w:szCs w:val="24"/>
        </w:rPr>
        <w:t>85</w:t>
      </w:r>
      <w:r w:rsidRPr="00B274AD">
        <w:rPr>
          <w:sz w:val="24"/>
          <w:szCs w:val="24"/>
        </w:rPr>
        <w:t>/mi</w:t>
      </w:r>
    </w:p>
    <w:p w:rsidR="00EF1AC5" w:rsidRPr="001E6A2B" w:rsidRDefault="00EF1AC5" w:rsidP="00EF1AC5">
      <w:pPr>
        <w:ind w:left="720"/>
        <w:jc w:val="both"/>
        <w:rPr>
          <w:b/>
          <w:sz w:val="24"/>
          <w:szCs w:val="24"/>
        </w:rPr>
      </w:pPr>
    </w:p>
    <w:p w:rsidR="00EF1AC5" w:rsidRPr="00B274AD" w:rsidRDefault="00EF1AC5" w:rsidP="00EF1AC5">
      <w:pPr>
        <w:ind w:left="720"/>
        <w:jc w:val="both"/>
        <w:rPr>
          <w:b/>
          <w:sz w:val="22"/>
          <w:szCs w:val="22"/>
        </w:rPr>
      </w:pPr>
    </w:p>
    <w:p w:rsidR="00EF1AC5" w:rsidRPr="001E6A2B" w:rsidRDefault="00EF1AC5" w:rsidP="00EF1AC5">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EF1AC5" w:rsidRPr="001E6A2B" w:rsidRDefault="00EF1AC5" w:rsidP="00EF1AC5">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EF1AC5" w:rsidRPr="001E6A2B" w:rsidRDefault="00EF1AC5" w:rsidP="00EF1AC5">
      <w:pPr>
        <w:ind w:firstLine="720"/>
        <w:jc w:val="both"/>
        <w:rPr>
          <w:sz w:val="24"/>
          <w:szCs w:val="24"/>
          <w:u w:val="single"/>
        </w:rPr>
      </w:pPr>
      <w:r w:rsidRPr="001E6A2B">
        <w:rPr>
          <w:sz w:val="24"/>
          <w:szCs w:val="24"/>
          <w:u w:val="single"/>
        </w:rPr>
        <w:t>Pasūtītāja rekvizīti:</w:t>
      </w:r>
    </w:p>
    <w:p w:rsidR="00EF1AC5" w:rsidRPr="001E6A2B" w:rsidRDefault="00EF1AC5" w:rsidP="00EF1AC5">
      <w:pPr>
        <w:jc w:val="both"/>
        <w:rPr>
          <w:sz w:val="24"/>
          <w:szCs w:val="24"/>
        </w:rPr>
      </w:pPr>
      <w:r w:rsidRPr="001E6A2B">
        <w:rPr>
          <w:sz w:val="24"/>
          <w:szCs w:val="24"/>
        </w:rPr>
        <w:tab/>
      </w:r>
      <w:r w:rsidRPr="001E6A2B">
        <w:rPr>
          <w:sz w:val="24"/>
          <w:szCs w:val="24"/>
        </w:rPr>
        <w:tab/>
        <w:t>Lielā ielā 2, Jelgava, LV – 3001</w:t>
      </w:r>
    </w:p>
    <w:p w:rsidR="00EF1AC5" w:rsidRPr="001E6A2B" w:rsidRDefault="00EF1AC5" w:rsidP="00EF1AC5">
      <w:pPr>
        <w:jc w:val="both"/>
        <w:rPr>
          <w:sz w:val="24"/>
          <w:szCs w:val="24"/>
        </w:rPr>
      </w:pPr>
      <w:r w:rsidRPr="001E6A2B">
        <w:rPr>
          <w:sz w:val="24"/>
          <w:szCs w:val="24"/>
        </w:rPr>
        <w:tab/>
      </w:r>
      <w:r w:rsidRPr="001E6A2B">
        <w:rPr>
          <w:sz w:val="24"/>
          <w:szCs w:val="24"/>
        </w:rPr>
        <w:tab/>
        <w:t>Reģ. Nr. 90000041898</w:t>
      </w:r>
    </w:p>
    <w:p w:rsidR="00EF1AC5" w:rsidRPr="001E6A2B" w:rsidRDefault="00EF1AC5" w:rsidP="00EF1AC5">
      <w:pPr>
        <w:jc w:val="both"/>
        <w:rPr>
          <w:sz w:val="24"/>
          <w:szCs w:val="24"/>
        </w:rPr>
      </w:pPr>
      <w:r w:rsidRPr="001E6A2B">
        <w:rPr>
          <w:sz w:val="24"/>
          <w:szCs w:val="24"/>
        </w:rPr>
        <w:tab/>
      </w:r>
      <w:r w:rsidRPr="001E6A2B">
        <w:rPr>
          <w:sz w:val="24"/>
          <w:szCs w:val="24"/>
        </w:rPr>
        <w:tab/>
        <w:t>Valsts kase – kods TRELLV22</w:t>
      </w:r>
    </w:p>
    <w:p w:rsidR="00EF1AC5" w:rsidRPr="001E6A2B" w:rsidRDefault="00EF1AC5" w:rsidP="00EF1AC5">
      <w:pPr>
        <w:jc w:val="both"/>
        <w:rPr>
          <w:sz w:val="24"/>
          <w:szCs w:val="24"/>
        </w:rPr>
      </w:pPr>
      <w:r w:rsidRPr="001E6A2B">
        <w:rPr>
          <w:sz w:val="24"/>
          <w:szCs w:val="24"/>
        </w:rPr>
        <w:tab/>
      </w:r>
      <w:r w:rsidRPr="001E6A2B">
        <w:rPr>
          <w:sz w:val="24"/>
          <w:szCs w:val="24"/>
        </w:rPr>
        <w:tab/>
        <w:t>Fakss: 6300561</w:t>
      </w:r>
      <w:r w:rsidR="00924017">
        <w:rPr>
          <w:sz w:val="24"/>
          <w:szCs w:val="24"/>
        </w:rPr>
        <w:t>9</w:t>
      </w:r>
    </w:p>
    <w:p w:rsidR="00EF1AC5" w:rsidRPr="001E6A2B" w:rsidRDefault="00EF1AC5" w:rsidP="00EF1AC5">
      <w:pPr>
        <w:spacing w:after="120"/>
        <w:ind w:left="720" w:firstLine="720"/>
        <w:jc w:val="both"/>
        <w:rPr>
          <w:sz w:val="24"/>
          <w:szCs w:val="24"/>
        </w:rPr>
      </w:pPr>
      <w:r w:rsidRPr="001E6A2B">
        <w:rPr>
          <w:sz w:val="24"/>
          <w:szCs w:val="24"/>
        </w:rPr>
        <w:t xml:space="preserve">Mājas lapa: </w:t>
      </w:r>
      <w:hyperlink r:id="rId8" w:history="1">
        <w:r w:rsidRPr="001E6A2B">
          <w:rPr>
            <w:rStyle w:val="Hyperlink"/>
            <w:sz w:val="24"/>
            <w:szCs w:val="24"/>
          </w:rPr>
          <w:t>www.llu.lv</w:t>
        </w:r>
      </w:hyperlink>
    </w:p>
    <w:p w:rsidR="00EF1AC5" w:rsidRPr="001E6A2B" w:rsidRDefault="00EF1AC5" w:rsidP="00EF1AC5">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2015.gada 22.janvāra LLU rektora rīkojumu Nr. 4.3.-13/6 „</w:t>
      </w:r>
      <w:r w:rsidRPr="001E6A2B">
        <w:rPr>
          <w:sz w:val="24"/>
        </w:rPr>
        <w:t>Par iepirkumu komisiju preču un pakalpojumu iegādei LLU vajadzībām</w:t>
      </w:r>
      <w:r w:rsidRPr="001E6A2B">
        <w:rPr>
          <w:sz w:val="24"/>
          <w:szCs w:val="24"/>
        </w:rPr>
        <w:t>” izveidota Iepirkumu komisija (turpmāk – Komisija).</w:t>
      </w:r>
    </w:p>
    <w:p w:rsidR="00EF1AC5" w:rsidRPr="001E6A2B" w:rsidRDefault="00EF1AC5" w:rsidP="00EF1AC5">
      <w:pPr>
        <w:pStyle w:val="ListParagraph"/>
        <w:numPr>
          <w:ilvl w:val="1"/>
          <w:numId w:val="4"/>
        </w:numPr>
        <w:tabs>
          <w:tab w:val="left" w:pos="426"/>
        </w:tabs>
        <w:ind w:left="0" w:firstLine="0"/>
        <w:jc w:val="both"/>
        <w:rPr>
          <w:sz w:val="24"/>
          <w:szCs w:val="24"/>
        </w:rPr>
      </w:pPr>
      <w:r w:rsidRPr="001E6A2B">
        <w:rPr>
          <w:sz w:val="24"/>
          <w:szCs w:val="24"/>
        </w:rPr>
        <w:t>Iepirkums tiek veikts saskaņā ar Publisko iepirkumu likuma (turpmāk – PIL) 8.</w:t>
      </w:r>
      <w:r w:rsidRPr="001E6A2B">
        <w:rPr>
          <w:sz w:val="24"/>
          <w:szCs w:val="24"/>
          <w:vertAlign w:val="superscript"/>
        </w:rPr>
        <w:t>2</w:t>
      </w:r>
      <w:r w:rsidRPr="001E6A2B">
        <w:rPr>
          <w:sz w:val="24"/>
          <w:szCs w:val="24"/>
        </w:rPr>
        <w:t>pantu.</w:t>
      </w:r>
    </w:p>
    <w:p w:rsidR="00EF1AC5" w:rsidRPr="001E6A2B" w:rsidRDefault="00EF1AC5" w:rsidP="00EF1AC5">
      <w:pPr>
        <w:pStyle w:val="ListParagraph"/>
        <w:numPr>
          <w:ilvl w:val="1"/>
          <w:numId w:val="4"/>
        </w:numPr>
        <w:tabs>
          <w:tab w:val="left" w:pos="426"/>
        </w:tabs>
        <w:ind w:left="0" w:firstLine="0"/>
        <w:jc w:val="both"/>
        <w:rPr>
          <w:sz w:val="24"/>
          <w:szCs w:val="24"/>
        </w:rPr>
      </w:pPr>
      <w:r w:rsidRPr="001E6A2B">
        <w:rPr>
          <w:b/>
          <w:sz w:val="24"/>
          <w:szCs w:val="24"/>
        </w:rPr>
        <w:t>Pasūtītāja kontaktpersona:</w:t>
      </w:r>
      <w:r w:rsidRPr="001E6A2B">
        <w:rPr>
          <w:sz w:val="24"/>
          <w:szCs w:val="24"/>
        </w:rPr>
        <w:t xml:space="preserve"> </w:t>
      </w:r>
      <w:r w:rsidR="00756672">
        <w:rPr>
          <w:sz w:val="24"/>
          <w:szCs w:val="24"/>
        </w:rPr>
        <w:t>Lidija Rube</w:t>
      </w:r>
      <w:r w:rsidRPr="001E6A2B">
        <w:rPr>
          <w:sz w:val="24"/>
          <w:szCs w:val="24"/>
        </w:rPr>
        <w:t>, tālrunis 63005674, fakss 6300561</w:t>
      </w:r>
      <w:r w:rsidR="00866A0B">
        <w:rPr>
          <w:sz w:val="24"/>
          <w:szCs w:val="24"/>
        </w:rPr>
        <w:t>9</w:t>
      </w:r>
      <w:r w:rsidRPr="001E6A2B">
        <w:rPr>
          <w:sz w:val="24"/>
          <w:szCs w:val="24"/>
        </w:rPr>
        <w:t xml:space="preserve">, e-pasts </w:t>
      </w:r>
      <w:hyperlink r:id="rId9" w:history="1">
        <w:r w:rsidR="00756672" w:rsidRPr="000B6BAD">
          <w:rPr>
            <w:rStyle w:val="Hyperlink"/>
            <w:sz w:val="24"/>
            <w:szCs w:val="24"/>
          </w:rPr>
          <w:t>lidija.rube@llu.lv</w:t>
        </w:r>
      </w:hyperlink>
      <w:r w:rsidRPr="001E6A2B">
        <w:rPr>
          <w:sz w:val="24"/>
          <w:szCs w:val="24"/>
        </w:rPr>
        <w:t xml:space="preserve">. Kontaktpersona iepirkuma norises laikā sniedz tikai organizatorisku informāciju. </w:t>
      </w:r>
    </w:p>
    <w:p w:rsidR="00756672" w:rsidRDefault="00756672" w:rsidP="00756672">
      <w:pPr>
        <w:pStyle w:val="ListParagraph"/>
        <w:numPr>
          <w:ilvl w:val="1"/>
          <w:numId w:val="4"/>
        </w:numPr>
        <w:tabs>
          <w:tab w:val="left" w:pos="426"/>
        </w:tabs>
        <w:jc w:val="both"/>
        <w:rPr>
          <w:sz w:val="24"/>
          <w:szCs w:val="24"/>
        </w:rPr>
      </w:pPr>
      <w:r>
        <w:rPr>
          <w:b/>
          <w:sz w:val="24"/>
          <w:szCs w:val="24"/>
        </w:rPr>
        <w:t xml:space="preserve"> P</w:t>
      </w:r>
      <w:r w:rsidRPr="00756672">
        <w:rPr>
          <w:b/>
          <w:sz w:val="24"/>
          <w:szCs w:val="24"/>
        </w:rPr>
        <w:t>rojekts</w:t>
      </w:r>
      <w:r w:rsidRPr="00EA4608">
        <w:rPr>
          <w:b/>
          <w:sz w:val="24"/>
          <w:szCs w:val="24"/>
        </w:rPr>
        <w:t xml:space="preserve">: </w:t>
      </w:r>
      <w:r>
        <w:rPr>
          <w:sz w:val="24"/>
          <w:szCs w:val="24"/>
        </w:rPr>
        <w:t>„Jelgavas pils kultūrvēsturiskā mantojuma mūsdienīga saglabāšana”</w:t>
      </w:r>
      <w:r w:rsidRPr="00EA4608">
        <w:rPr>
          <w:sz w:val="24"/>
          <w:szCs w:val="24"/>
        </w:rPr>
        <w:t>.</w:t>
      </w:r>
      <w:r>
        <w:rPr>
          <w:sz w:val="24"/>
          <w:szCs w:val="24"/>
        </w:rPr>
        <w:t xml:space="preserve"> </w:t>
      </w:r>
    </w:p>
    <w:p w:rsidR="00756672" w:rsidRPr="00EA4608" w:rsidRDefault="00756672" w:rsidP="00756672">
      <w:pPr>
        <w:pStyle w:val="ListParagraph"/>
        <w:tabs>
          <w:tab w:val="left" w:pos="426"/>
        </w:tabs>
        <w:ind w:left="360"/>
        <w:jc w:val="both"/>
        <w:rPr>
          <w:sz w:val="24"/>
          <w:szCs w:val="24"/>
        </w:rPr>
      </w:pPr>
      <w:r>
        <w:rPr>
          <w:sz w:val="24"/>
          <w:szCs w:val="24"/>
        </w:rPr>
        <w:t>Finansējuma devējs: Valsts Kultūrkapitāla fonds (VKKF).</w:t>
      </w:r>
    </w:p>
    <w:p w:rsidR="00EF1AC5" w:rsidRPr="001E6A2B" w:rsidRDefault="00756672" w:rsidP="00EF1AC5">
      <w:pPr>
        <w:jc w:val="both"/>
        <w:rPr>
          <w:sz w:val="24"/>
          <w:szCs w:val="24"/>
        </w:rPr>
      </w:pPr>
      <w:r>
        <w:rPr>
          <w:sz w:val="24"/>
          <w:szCs w:val="24"/>
        </w:rPr>
        <w:t xml:space="preserve">2.6. </w:t>
      </w:r>
      <w:r w:rsidR="00EF1AC5" w:rsidRPr="001E6A2B">
        <w:rPr>
          <w:sz w:val="24"/>
          <w:szCs w:val="24"/>
        </w:rPr>
        <w:t xml:space="preserve">Pasūtītājs nodrošina brīvu un tiešu elektronisku pieeju iepirkuma nolikumam (turpmāk – nolikums) LLU mājas lapā internetā </w:t>
      </w:r>
      <w:hyperlink r:id="rId10" w:history="1">
        <w:r w:rsidR="00EF1AC5" w:rsidRPr="001E6A2B">
          <w:rPr>
            <w:rStyle w:val="Hyperlink"/>
            <w:sz w:val="24"/>
            <w:szCs w:val="24"/>
          </w:rPr>
          <w:t>www.llu.lv</w:t>
        </w:r>
      </w:hyperlink>
      <w:r w:rsidR="00EF1AC5" w:rsidRPr="001E6A2B">
        <w:rPr>
          <w:sz w:val="24"/>
          <w:szCs w:val="24"/>
        </w:rPr>
        <w:t>, sadaļā „Iepirkumi”, sākot no attiecīgā iepirkuma izsludināšanas brīža.</w:t>
      </w:r>
    </w:p>
    <w:p w:rsidR="00EF1AC5" w:rsidRPr="001E6A2B" w:rsidRDefault="00756672" w:rsidP="00EF1AC5">
      <w:pPr>
        <w:pStyle w:val="ListParagraph"/>
        <w:tabs>
          <w:tab w:val="left" w:pos="426"/>
        </w:tabs>
        <w:ind w:left="0"/>
        <w:jc w:val="both"/>
        <w:rPr>
          <w:sz w:val="24"/>
          <w:szCs w:val="24"/>
        </w:rPr>
      </w:pPr>
      <w:r>
        <w:rPr>
          <w:sz w:val="24"/>
          <w:szCs w:val="24"/>
        </w:rPr>
        <w:t>2.7</w:t>
      </w:r>
      <w:r w:rsidR="00EF1AC5" w:rsidRPr="001E6A2B">
        <w:rPr>
          <w:sz w:val="24"/>
          <w:szCs w:val="24"/>
        </w:rPr>
        <w:t xml:space="preserve">. Iepirkuma komisijas, piegādātāju un pretendentu tiesības un pienākumi ir noteikti atbilstoši Publisko iepirkumu likuma normām. </w:t>
      </w:r>
      <w:r w:rsidR="00EF1AC5" w:rsidRPr="001E6A2B">
        <w:rPr>
          <w:spacing w:val="-1"/>
          <w:sz w:val="24"/>
          <w:szCs w:val="24"/>
        </w:rPr>
        <w:t>Visi jautājumi, kas nav atrunāti šajā nolikumā, tiek risināti saskaņā ar Publisko iepirkumu likuma normām.</w:t>
      </w:r>
    </w:p>
    <w:p w:rsidR="00EF1AC5" w:rsidRPr="001E6A2B" w:rsidRDefault="00EF1AC5" w:rsidP="00EF1AC5">
      <w:pPr>
        <w:jc w:val="both"/>
        <w:rPr>
          <w:sz w:val="22"/>
          <w:szCs w:val="22"/>
        </w:rPr>
      </w:pPr>
    </w:p>
    <w:p w:rsidR="00EF1AC5" w:rsidRPr="001E6A2B" w:rsidRDefault="00EF1AC5" w:rsidP="00EF1AC5">
      <w:pPr>
        <w:jc w:val="both"/>
        <w:rPr>
          <w:sz w:val="22"/>
          <w:szCs w:val="22"/>
        </w:rPr>
      </w:pPr>
    </w:p>
    <w:p w:rsidR="00EF1AC5" w:rsidRPr="001E6A2B" w:rsidRDefault="00EF1AC5" w:rsidP="00EF1AC5">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EF1AC5" w:rsidRPr="001E6A2B" w:rsidRDefault="00EF1AC5" w:rsidP="00EF1AC5">
      <w:pPr>
        <w:jc w:val="both"/>
        <w:rPr>
          <w:sz w:val="24"/>
          <w:szCs w:val="24"/>
        </w:rPr>
      </w:pPr>
      <w:r w:rsidRPr="001E6A2B">
        <w:rPr>
          <w:sz w:val="24"/>
          <w:szCs w:val="24"/>
        </w:rPr>
        <w:t xml:space="preserve">3.1. Pretendenti piedāvājumus var iesniegt </w:t>
      </w:r>
      <w:r w:rsidRPr="001E6A2B">
        <w:rPr>
          <w:b/>
          <w:sz w:val="24"/>
          <w:szCs w:val="24"/>
        </w:rPr>
        <w:t>līdz 2015.</w:t>
      </w:r>
      <w:r w:rsidRPr="003C592E">
        <w:rPr>
          <w:b/>
          <w:sz w:val="24"/>
          <w:szCs w:val="24"/>
        </w:rPr>
        <w:t xml:space="preserve">gada </w:t>
      </w:r>
      <w:r w:rsidR="00ED5DF7">
        <w:rPr>
          <w:b/>
          <w:sz w:val="24"/>
          <w:szCs w:val="24"/>
        </w:rPr>
        <w:t>18.</w:t>
      </w:r>
      <w:r w:rsidRPr="003C592E">
        <w:rPr>
          <w:b/>
          <w:sz w:val="24"/>
          <w:szCs w:val="24"/>
        </w:rPr>
        <w:t>septembrim</w:t>
      </w:r>
      <w:r w:rsidRPr="001E6A2B">
        <w:rPr>
          <w:b/>
          <w:sz w:val="24"/>
          <w:szCs w:val="24"/>
        </w:rPr>
        <w:t xml:space="preserve"> plkst.11.00</w:t>
      </w:r>
      <w:r w:rsidRPr="001E6A2B">
        <w:rPr>
          <w:sz w:val="24"/>
          <w:szCs w:val="24"/>
        </w:rPr>
        <w:t xml:space="preserve"> LLU Saimnieciskā dienesta 17.kab. Lielajā ielā 2, Jelgavā, LV – 3001 iesniedzot personīgi vai atsūtot pa pastu. Pasta sūtījumam jābūt nogādātam šajā punktā norādītajā adresē līdz augstāk minētajam termiņam. Piedāvājumus var iesniegt darba dienās no plkst.8.30 līdz 11.30 un 13.00 līdz 16.30.</w:t>
      </w:r>
    </w:p>
    <w:p w:rsidR="00EF1AC5" w:rsidRPr="001E6A2B" w:rsidRDefault="00EF1AC5" w:rsidP="00EF1AC5">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EF1AC5" w:rsidRPr="001E6A2B" w:rsidRDefault="00EF1AC5" w:rsidP="00EF1AC5">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EF1AC5" w:rsidRDefault="00EF1AC5" w:rsidP="00EF1AC5">
      <w:pPr>
        <w:jc w:val="both"/>
        <w:rPr>
          <w:color w:val="000000"/>
          <w:sz w:val="22"/>
          <w:szCs w:val="22"/>
        </w:rPr>
      </w:pPr>
    </w:p>
    <w:p w:rsidR="0011590F" w:rsidRPr="001E6A2B" w:rsidRDefault="0011590F" w:rsidP="00EF1AC5">
      <w:pPr>
        <w:jc w:val="both"/>
        <w:rPr>
          <w:color w:val="000000"/>
          <w:sz w:val="22"/>
          <w:szCs w:val="22"/>
        </w:rPr>
      </w:pPr>
    </w:p>
    <w:p w:rsidR="00EF1AC5" w:rsidRPr="001E6A2B" w:rsidRDefault="00EF1AC5" w:rsidP="00EF1AC5">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EF1AC5" w:rsidRPr="001E6A2B" w:rsidRDefault="00EF1AC5" w:rsidP="00EF1AC5">
      <w:pPr>
        <w:jc w:val="both"/>
        <w:rPr>
          <w:sz w:val="24"/>
          <w:szCs w:val="24"/>
        </w:rPr>
      </w:pPr>
      <w:r w:rsidRPr="001E6A2B">
        <w:rPr>
          <w:sz w:val="24"/>
          <w:szCs w:val="24"/>
        </w:rPr>
        <w:t xml:space="preserve">4.1. Piedāvājums jāievieto slēgtā aploksnē vai cita veida necaurspīdīgā iepakojumā tā, lai tajā iekļautā informācija nebūtu redzama un pieejama līdz piedāvājumu atvēršanas brīdim. </w:t>
      </w:r>
    </w:p>
    <w:p w:rsidR="00EF1AC5" w:rsidRPr="001E6A2B" w:rsidRDefault="00EF1AC5" w:rsidP="00EF1AC5">
      <w:pPr>
        <w:tabs>
          <w:tab w:val="left" w:pos="720"/>
        </w:tabs>
        <w:jc w:val="both"/>
        <w:rPr>
          <w:sz w:val="24"/>
          <w:szCs w:val="24"/>
        </w:rPr>
      </w:pPr>
      <w:r w:rsidRPr="001E6A2B">
        <w:rPr>
          <w:sz w:val="24"/>
          <w:szCs w:val="24"/>
        </w:rPr>
        <w:t>4.2. Uz aploksnes (iepakojuma) jānorāda:</w:t>
      </w:r>
    </w:p>
    <w:p w:rsidR="00EF1AC5" w:rsidRPr="001E6A2B" w:rsidRDefault="00EF1AC5" w:rsidP="00EF1AC5">
      <w:pPr>
        <w:numPr>
          <w:ilvl w:val="0"/>
          <w:numId w:val="1"/>
        </w:numPr>
        <w:jc w:val="both"/>
        <w:rPr>
          <w:sz w:val="24"/>
        </w:rPr>
      </w:pPr>
      <w:r w:rsidRPr="001E6A2B">
        <w:rPr>
          <w:sz w:val="24"/>
        </w:rPr>
        <w:t>Pasūtītāja nosaukums un adrese;</w:t>
      </w:r>
    </w:p>
    <w:p w:rsidR="00EF1AC5" w:rsidRPr="001E6A2B" w:rsidRDefault="00EF1AC5" w:rsidP="00EF1AC5">
      <w:pPr>
        <w:numPr>
          <w:ilvl w:val="0"/>
          <w:numId w:val="1"/>
        </w:numPr>
        <w:jc w:val="both"/>
        <w:rPr>
          <w:sz w:val="24"/>
        </w:rPr>
      </w:pPr>
      <w:r w:rsidRPr="001E6A2B">
        <w:rPr>
          <w:sz w:val="24"/>
        </w:rPr>
        <w:t>Pretendenta nosaukums un adrese;</w:t>
      </w:r>
    </w:p>
    <w:p w:rsidR="00EF1AC5" w:rsidRPr="001E6A2B" w:rsidRDefault="00EF1AC5" w:rsidP="00EF1AC5">
      <w:pPr>
        <w:numPr>
          <w:ilvl w:val="0"/>
          <w:numId w:val="1"/>
        </w:numPr>
        <w:tabs>
          <w:tab w:val="clear" w:pos="1440"/>
          <w:tab w:val="num" w:pos="1080"/>
        </w:tabs>
        <w:spacing w:line="276" w:lineRule="auto"/>
        <w:ind w:left="1080" w:firstLine="0"/>
        <w:jc w:val="both"/>
        <w:rPr>
          <w:sz w:val="24"/>
        </w:rPr>
      </w:pPr>
      <w:r w:rsidRPr="001E6A2B">
        <w:rPr>
          <w:sz w:val="24"/>
        </w:rPr>
        <w:t>Atzīme:</w:t>
      </w:r>
    </w:p>
    <w:p w:rsidR="00EF1AC5" w:rsidRPr="001E6A2B" w:rsidRDefault="00EF1AC5" w:rsidP="00EF1AC5">
      <w:pPr>
        <w:spacing w:line="276" w:lineRule="auto"/>
        <w:jc w:val="center"/>
        <w:rPr>
          <w:b/>
          <w:i/>
          <w:sz w:val="24"/>
          <w:szCs w:val="24"/>
        </w:rPr>
      </w:pPr>
      <w:r w:rsidRPr="001E6A2B">
        <w:rPr>
          <w:b/>
          <w:i/>
          <w:sz w:val="24"/>
          <w:szCs w:val="24"/>
        </w:rPr>
        <w:lastRenderedPageBreak/>
        <w:t xml:space="preserve">„Piedāvājums iepirkumam </w:t>
      </w:r>
    </w:p>
    <w:p w:rsidR="00EF1AC5" w:rsidRPr="001E6A2B" w:rsidRDefault="00EF1AC5" w:rsidP="00EF1AC5">
      <w:pPr>
        <w:jc w:val="center"/>
        <w:rPr>
          <w:i/>
          <w:sz w:val="24"/>
        </w:rPr>
      </w:pPr>
      <w:r w:rsidRPr="001E6A2B">
        <w:rPr>
          <w:i/>
          <w:sz w:val="24"/>
          <w:szCs w:val="24"/>
        </w:rPr>
        <w:t>„</w:t>
      </w:r>
      <w:r w:rsidR="00756672" w:rsidRPr="00756672">
        <w:rPr>
          <w:i/>
          <w:sz w:val="24"/>
        </w:rPr>
        <w:t>3D skenēšanas un 3D modelēšanas darbi valsts aizsargājamā kultūras piemineklī Jelgavas pils esošā stāvokļa fiksēšanai</w:t>
      </w:r>
      <w:r w:rsidRPr="001E6A2B">
        <w:rPr>
          <w:i/>
          <w:sz w:val="24"/>
          <w:szCs w:val="24"/>
        </w:rPr>
        <w:t>”,</w:t>
      </w:r>
    </w:p>
    <w:p w:rsidR="00EF1AC5" w:rsidRPr="001E6A2B" w:rsidRDefault="00EF1AC5" w:rsidP="00EF1AC5">
      <w:pPr>
        <w:jc w:val="center"/>
        <w:rPr>
          <w:sz w:val="24"/>
          <w:szCs w:val="24"/>
        </w:rPr>
      </w:pPr>
      <w:r w:rsidRPr="001E6A2B">
        <w:rPr>
          <w:i/>
          <w:sz w:val="24"/>
          <w:szCs w:val="24"/>
        </w:rPr>
        <w:t xml:space="preserve"> </w:t>
      </w:r>
      <w:proofErr w:type="spellStart"/>
      <w:r w:rsidRPr="001E6A2B">
        <w:rPr>
          <w:sz w:val="24"/>
          <w:szCs w:val="24"/>
        </w:rPr>
        <w:t>id.Nr</w:t>
      </w:r>
      <w:proofErr w:type="spellEnd"/>
      <w:r w:rsidRPr="001E6A2B">
        <w:rPr>
          <w:sz w:val="24"/>
          <w:szCs w:val="24"/>
        </w:rPr>
        <w:t>. LLU/2015/</w:t>
      </w:r>
      <w:r w:rsidR="00480C9C">
        <w:rPr>
          <w:sz w:val="24"/>
          <w:szCs w:val="24"/>
        </w:rPr>
        <w:t>85</w:t>
      </w:r>
      <w:r w:rsidRPr="001E6A2B">
        <w:rPr>
          <w:sz w:val="24"/>
          <w:szCs w:val="24"/>
        </w:rPr>
        <w:t>/mi,</w:t>
      </w:r>
    </w:p>
    <w:p w:rsidR="00EF1AC5" w:rsidRPr="001E6A2B" w:rsidRDefault="00EF1AC5" w:rsidP="00EF1AC5">
      <w:pPr>
        <w:rPr>
          <w:i/>
          <w:sz w:val="10"/>
          <w:szCs w:val="10"/>
        </w:rPr>
      </w:pPr>
    </w:p>
    <w:p w:rsidR="00EF1AC5" w:rsidRPr="001E6A2B" w:rsidRDefault="00EF1AC5" w:rsidP="00EF1AC5">
      <w:pPr>
        <w:jc w:val="center"/>
        <w:rPr>
          <w:i/>
          <w:sz w:val="24"/>
          <w:szCs w:val="24"/>
        </w:rPr>
      </w:pPr>
      <w:r w:rsidRPr="001E6A2B">
        <w:rPr>
          <w:b/>
          <w:i/>
          <w:sz w:val="24"/>
          <w:szCs w:val="24"/>
        </w:rPr>
        <w:t>Neatvērt līdz 2015.</w:t>
      </w:r>
      <w:r w:rsidRPr="003C592E">
        <w:rPr>
          <w:b/>
          <w:i/>
          <w:sz w:val="24"/>
          <w:szCs w:val="24"/>
        </w:rPr>
        <w:t xml:space="preserve">gada </w:t>
      </w:r>
      <w:r w:rsidR="00ED5DF7">
        <w:rPr>
          <w:b/>
          <w:i/>
          <w:sz w:val="24"/>
          <w:szCs w:val="24"/>
        </w:rPr>
        <w:t>18.</w:t>
      </w:r>
      <w:bookmarkStart w:id="0" w:name="_GoBack"/>
      <w:bookmarkEnd w:id="0"/>
      <w:r w:rsidR="00756672">
        <w:rPr>
          <w:b/>
          <w:i/>
          <w:sz w:val="24"/>
          <w:szCs w:val="24"/>
        </w:rPr>
        <w:t>septembrim</w:t>
      </w:r>
      <w:r w:rsidRPr="001E6A2B">
        <w:rPr>
          <w:b/>
          <w:sz w:val="24"/>
          <w:szCs w:val="24"/>
        </w:rPr>
        <w:t xml:space="preserve"> </w:t>
      </w:r>
      <w:r w:rsidRPr="001E6A2B">
        <w:rPr>
          <w:b/>
          <w:i/>
          <w:sz w:val="24"/>
          <w:szCs w:val="24"/>
        </w:rPr>
        <w:t>plkst. 11.00”</w:t>
      </w:r>
      <w:r w:rsidRPr="001E6A2B">
        <w:rPr>
          <w:i/>
          <w:sz w:val="24"/>
          <w:szCs w:val="24"/>
        </w:rPr>
        <w:t xml:space="preserve"> </w:t>
      </w:r>
    </w:p>
    <w:p w:rsidR="00EF1AC5" w:rsidRPr="00D03A56" w:rsidRDefault="00EF1AC5" w:rsidP="00EF1AC5">
      <w:pPr>
        <w:pStyle w:val="BodyText"/>
        <w:tabs>
          <w:tab w:val="left" w:pos="284"/>
          <w:tab w:val="left" w:pos="426"/>
        </w:tabs>
        <w:spacing w:after="0"/>
        <w:jc w:val="center"/>
        <w:rPr>
          <w:sz w:val="20"/>
          <w:szCs w:val="20"/>
        </w:rPr>
      </w:pPr>
    </w:p>
    <w:p w:rsidR="00EF1AC5" w:rsidRPr="001E6A2B" w:rsidRDefault="00EF1AC5" w:rsidP="00EF1AC5">
      <w:pPr>
        <w:pStyle w:val="BodyText"/>
        <w:tabs>
          <w:tab w:val="left" w:pos="284"/>
          <w:tab w:val="left" w:pos="426"/>
        </w:tabs>
        <w:spacing w:after="0"/>
        <w:jc w:val="both"/>
        <w:rPr>
          <w:sz w:val="24"/>
          <w:szCs w:val="24"/>
        </w:rPr>
      </w:pPr>
      <w:r w:rsidRPr="001E6A2B">
        <w:rPr>
          <w:sz w:val="24"/>
          <w:szCs w:val="24"/>
        </w:rPr>
        <w:t xml:space="preserve">4.3. Pretendenti sedz visas izmaksas, kas saistītas ar viņu piedāvājuma sagatavošanu un iesniegšanu Pasūtītājam. </w:t>
      </w:r>
    </w:p>
    <w:p w:rsidR="00EF1AC5" w:rsidRPr="001E6A2B" w:rsidRDefault="00EF1AC5" w:rsidP="00EF1AC5">
      <w:pPr>
        <w:pStyle w:val="Footer"/>
        <w:tabs>
          <w:tab w:val="clear" w:pos="4153"/>
          <w:tab w:val="clear" w:pos="8306"/>
        </w:tabs>
        <w:jc w:val="both"/>
        <w:rPr>
          <w:sz w:val="24"/>
          <w:szCs w:val="24"/>
        </w:rPr>
      </w:pPr>
      <w:r w:rsidRPr="001E6A2B">
        <w:rPr>
          <w:sz w:val="24"/>
          <w:szCs w:val="24"/>
        </w:rPr>
        <w:t xml:space="preserve">4.4.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EF1AC5" w:rsidRPr="001E6A2B" w:rsidRDefault="00EF1AC5" w:rsidP="00EF1AC5">
      <w:pPr>
        <w:pStyle w:val="BodyText"/>
        <w:tabs>
          <w:tab w:val="left" w:pos="900"/>
          <w:tab w:val="left" w:pos="2160"/>
        </w:tabs>
        <w:spacing w:after="0"/>
        <w:rPr>
          <w:sz w:val="24"/>
          <w:szCs w:val="24"/>
        </w:rPr>
      </w:pPr>
      <w:r w:rsidRPr="001E6A2B">
        <w:rPr>
          <w:sz w:val="24"/>
          <w:szCs w:val="24"/>
        </w:rPr>
        <w:t>4.5. Pretendents drīkst iesniegt tikai 1 (vienu) piedāvājuma variantu.</w:t>
      </w:r>
    </w:p>
    <w:p w:rsidR="00EF1AC5" w:rsidRPr="001E6A2B" w:rsidRDefault="00EF1AC5" w:rsidP="00EF1AC5">
      <w:pPr>
        <w:pStyle w:val="BodyText"/>
        <w:tabs>
          <w:tab w:val="left" w:pos="900"/>
          <w:tab w:val="num" w:pos="1276"/>
          <w:tab w:val="num" w:pos="2127"/>
          <w:tab w:val="num" w:pos="2640"/>
          <w:tab w:val="num" w:pos="3119"/>
        </w:tabs>
        <w:spacing w:after="0"/>
        <w:jc w:val="both"/>
        <w:rPr>
          <w:sz w:val="24"/>
          <w:szCs w:val="24"/>
        </w:rPr>
      </w:pPr>
      <w:r w:rsidRPr="001E6A2B">
        <w:rPr>
          <w:sz w:val="24"/>
          <w:szCs w:val="24"/>
        </w:rPr>
        <w:t xml:space="preserve">4.6.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EF1AC5" w:rsidRPr="001E6A2B" w:rsidRDefault="00EF1AC5" w:rsidP="00EF1AC5">
      <w:pPr>
        <w:pStyle w:val="BodyText"/>
        <w:tabs>
          <w:tab w:val="left" w:pos="900"/>
          <w:tab w:val="num" w:pos="1276"/>
          <w:tab w:val="num" w:pos="2127"/>
          <w:tab w:val="num" w:pos="2640"/>
          <w:tab w:val="num" w:pos="3119"/>
        </w:tabs>
        <w:spacing w:after="0"/>
        <w:jc w:val="both"/>
        <w:rPr>
          <w:sz w:val="24"/>
          <w:szCs w:val="24"/>
        </w:rPr>
      </w:pPr>
      <w:r w:rsidRPr="001E6A2B">
        <w:rPr>
          <w:sz w:val="24"/>
          <w:szCs w:val="24"/>
        </w:rPr>
        <w:t>4.7. Pretendents iesniedz piedāvājumu datorsalikumā, sagatavotu uz A4 formāta lapām. Piedāvājumā iekļautajiem dokumentiem jābūt skaidri salasāmiem un bez labojumiem, lai izvairītos no jebkādiem pārpratumiem.</w:t>
      </w:r>
    </w:p>
    <w:p w:rsidR="00EF1AC5" w:rsidRPr="001E6A2B" w:rsidRDefault="00EF1AC5" w:rsidP="00EF1AC5">
      <w:pPr>
        <w:pStyle w:val="BodyText"/>
        <w:widowControl w:val="0"/>
        <w:autoSpaceDE w:val="0"/>
        <w:autoSpaceDN w:val="0"/>
        <w:adjustRightInd w:val="0"/>
        <w:spacing w:after="0"/>
        <w:jc w:val="both"/>
      </w:pPr>
      <w:r w:rsidRPr="001E6A2B">
        <w:rPr>
          <w:sz w:val="24"/>
          <w:szCs w:val="24"/>
        </w:rPr>
        <w:t>4.8. Pretendents iesniedz parakstītu piedāvājumu. Piedāvājumu paraksta Pretendenta pārstāvis ar paraksta tiesībām vai tā pilnvarota persona.</w:t>
      </w:r>
      <w:r w:rsidRPr="001E6A2B">
        <w:t xml:space="preserve"> </w:t>
      </w:r>
    </w:p>
    <w:p w:rsidR="00EF1AC5" w:rsidRPr="001E6A2B" w:rsidRDefault="00EF1AC5" w:rsidP="00EF1AC5">
      <w:pPr>
        <w:pStyle w:val="BodyTextIndent"/>
        <w:tabs>
          <w:tab w:val="num" w:pos="900"/>
        </w:tabs>
        <w:spacing w:after="0"/>
        <w:ind w:left="0"/>
        <w:jc w:val="both"/>
        <w:rPr>
          <w:smallCaps/>
          <w:sz w:val="24"/>
          <w:szCs w:val="24"/>
        </w:rPr>
      </w:pPr>
      <w:r w:rsidRPr="001E6A2B">
        <w:rPr>
          <w:sz w:val="24"/>
          <w:szCs w:val="24"/>
        </w:rPr>
        <w:t>4.9. Iesniegtie piedāvājumi, izņemot iepirkuma nolikuma 3.2.punktā noteikto gadījumu, ir pasūtītāja īpašums un tiek glabāti atbilstoši Publisko iepirkumu likuma prasībām.</w:t>
      </w:r>
    </w:p>
    <w:p w:rsidR="00D03A56" w:rsidRDefault="007A6C1A" w:rsidP="00D03A56">
      <w:pPr>
        <w:jc w:val="both"/>
        <w:rPr>
          <w:sz w:val="24"/>
          <w:szCs w:val="24"/>
        </w:rPr>
      </w:pPr>
      <w:r>
        <w:rPr>
          <w:sz w:val="24"/>
          <w:szCs w:val="24"/>
        </w:rPr>
        <w:t xml:space="preserve">4.10. </w:t>
      </w:r>
      <w:r w:rsidR="00D03A56" w:rsidRPr="00530AAC">
        <w:rPr>
          <w:sz w:val="24"/>
          <w:szCs w:val="24"/>
        </w:rPr>
        <w:t xml:space="preserve">Iesniedzot piedāvājumu, piegādātājs ir tiesīgs visu iesniegto dokumentu atvasinājumu un tulkojumu pareizību apliecināt ar vienu apliecinājumu, ja viss piedāvājums ir cauršūts vai caurauklots. </w:t>
      </w:r>
    </w:p>
    <w:p w:rsidR="00D03A56" w:rsidRPr="00876EF2" w:rsidRDefault="007A6C1A" w:rsidP="00D03A56">
      <w:pPr>
        <w:jc w:val="both"/>
        <w:rPr>
          <w:i/>
        </w:rPr>
      </w:pPr>
      <w:r>
        <w:rPr>
          <w:sz w:val="24"/>
          <w:szCs w:val="24"/>
        </w:rPr>
        <w:t xml:space="preserve">4.11. </w:t>
      </w:r>
      <w:r w:rsidR="00D03A56"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D03A56" w:rsidRPr="007A6C1A" w:rsidRDefault="00D03A56" w:rsidP="00EF1AC5">
      <w:pPr>
        <w:rPr>
          <w:sz w:val="24"/>
          <w:szCs w:val="24"/>
        </w:rPr>
      </w:pPr>
    </w:p>
    <w:p w:rsidR="00D03A56" w:rsidRPr="007A6C1A" w:rsidRDefault="00D03A56" w:rsidP="00EF1AC5">
      <w:pPr>
        <w:rPr>
          <w:sz w:val="24"/>
          <w:szCs w:val="24"/>
        </w:rPr>
      </w:pPr>
    </w:p>
    <w:p w:rsidR="00EF1AC5" w:rsidRPr="001E6A2B" w:rsidRDefault="00EF1AC5" w:rsidP="00EF1AC5">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EF1AC5" w:rsidRPr="001E6A2B" w:rsidRDefault="00EF1AC5" w:rsidP="00EF1AC5">
      <w:pPr>
        <w:pStyle w:val="Heading2"/>
        <w:numPr>
          <w:ilvl w:val="1"/>
          <w:numId w:val="10"/>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EF1AC5" w:rsidRPr="001E6A2B" w:rsidRDefault="00EF1AC5" w:rsidP="00EF1AC5">
      <w:pPr>
        <w:jc w:val="both"/>
        <w:rPr>
          <w:sz w:val="24"/>
          <w:szCs w:val="24"/>
        </w:rPr>
      </w:pPr>
      <w:r w:rsidRPr="001E6A2B">
        <w:rPr>
          <w:sz w:val="24"/>
          <w:szCs w:val="24"/>
        </w:rPr>
        <w:t xml:space="preserve">Iepirkuma priekšmets ir </w:t>
      </w:r>
      <w:r w:rsidR="00756672" w:rsidRPr="00756672">
        <w:rPr>
          <w:b/>
          <w:bCs/>
          <w:i/>
          <w:sz w:val="24"/>
          <w:szCs w:val="26"/>
        </w:rPr>
        <w:t xml:space="preserve">3D skenēšanas un 3D modelēšanas darbi valsts aizsargājamā kultūras piemineklī Jelgavas pils esošā stāvokļa fiksēšanai </w:t>
      </w:r>
      <w:r w:rsidRPr="001E6A2B">
        <w:rPr>
          <w:sz w:val="24"/>
          <w:szCs w:val="24"/>
        </w:rPr>
        <w:t xml:space="preserve">saskaņā ar tehnisko specifikāciju (skat. pielikumu Nr.1) </w:t>
      </w:r>
    </w:p>
    <w:p w:rsidR="00EF1AC5" w:rsidRPr="00C14936" w:rsidRDefault="00C14936" w:rsidP="00EF1AC5">
      <w:pPr>
        <w:pStyle w:val="BodyText"/>
        <w:spacing w:after="0"/>
        <w:ind w:firstLine="720"/>
        <w:rPr>
          <w:sz w:val="14"/>
          <w:szCs w:val="24"/>
        </w:rPr>
      </w:pPr>
      <w:r w:rsidRPr="00C14936">
        <w:rPr>
          <w:sz w:val="24"/>
          <w:szCs w:val="24"/>
          <w:lang w:val="x-none"/>
        </w:rPr>
        <w:t xml:space="preserve">CPV </w:t>
      </w:r>
      <w:r w:rsidR="006B12F1">
        <w:rPr>
          <w:sz w:val="24"/>
          <w:szCs w:val="24"/>
        </w:rPr>
        <w:t xml:space="preserve">kods </w:t>
      </w:r>
      <w:r w:rsidRPr="00C14936">
        <w:rPr>
          <w:sz w:val="24"/>
          <w:szCs w:val="24"/>
          <w:lang w:val="x-none"/>
        </w:rPr>
        <w:t>- 71251000-2 (arhitektūras u</w:t>
      </w:r>
      <w:r>
        <w:rPr>
          <w:sz w:val="24"/>
          <w:szCs w:val="24"/>
          <w:lang w:val="x-none"/>
        </w:rPr>
        <w:t>n ēku uzmērīšanas pakalpojumi)</w:t>
      </w:r>
    </w:p>
    <w:p w:rsidR="00EF1AC5" w:rsidRPr="00EF1AC5" w:rsidRDefault="00EF1AC5" w:rsidP="00EF1AC5">
      <w:pPr>
        <w:pStyle w:val="BodyText"/>
        <w:tabs>
          <w:tab w:val="left" w:pos="284"/>
          <w:tab w:val="left" w:pos="426"/>
        </w:tabs>
        <w:spacing w:after="0"/>
        <w:rPr>
          <w:bCs/>
          <w:color w:val="000000"/>
          <w:sz w:val="20"/>
          <w:szCs w:val="20"/>
        </w:rPr>
      </w:pPr>
    </w:p>
    <w:p w:rsidR="00EF1AC5" w:rsidRPr="001E6A2B" w:rsidRDefault="00756672" w:rsidP="00EF1AC5">
      <w:pPr>
        <w:jc w:val="both"/>
        <w:rPr>
          <w:rFonts w:cs="Arial"/>
          <w:sz w:val="24"/>
          <w:szCs w:val="24"/>
        </w:rPr>
      </w:pPr>
      <w:r>
        <w:rPr>
          <w:rFonts w:cs="Arial"/>
          <w:sz w:val="24"/>
          <w:szCs w:val="24"/>
        </w:rPr>
        <w:t>5.2</w:t>
      </w:r>
      <w:r w:rsidR="00EF1AC5" w:rsidRPr="001E6A2B">
        <w:rPr>
          <w:rFonts w:cs="Arial"/>
          <w:sz w:val="24"/>
          <w:szCs w:val="24"/>
        </w:rPr>
        <w:t xml:space="preserve">. Piedāvājums jāiesniedz par visu </w:t>
      </w:r>
      <w:r w:rsidR="00EF1AC5" w:rsidRPr="001E6A2B">
        <w:rPr>
          <w:sz w:val="24"/>
          <w:szCs w:val="24"/>
        </w:rPr>
        <w:t xml:space="preserve">tehniskajā specifikācijā norādīto </w:t>
      </w:r>
      <w:r w:rsidR="00EF1AC5" w:rsidRPr="001E6A2B">
        <w:rPr>
          <w:rFonts w:cs="Arial"/>
          <w:sz w:val="24"/>
          <w:szCs w:val="24"/>
        </w:rPr>
        <w:t>apjomu.</w:t>
      </w:r>
    </w:p>
    <w:p w:rsidR="00EF1AC5" w:rsidRDefault="00EF1AC5" w:rsidP="00756672">
      <w:pPr>
        <w:rPr>
          <w:rFonts w:cs="Arial"/>
          <w:sz w:val="24"/>
          <w:szCs w:val="24"/>
        </w:rPr>
      </w:pPr>
      <w:r w:rsidRPr="001E6A2B">
        <w:rPr>
          <w:rFonts w:cs="Arial"/>
          <w:sz w:val="24"/>
          <w:szCs w:val="24"/>
        </w:rPr>
        <w:t>5.</w:t>
      </w:r>
      <w:r w:rsidR="00756672">
        <w:rPr>
          <w:rFonts w:cs="Arial"/>
          <w:sz w:val="24"/>
          <w:szCs w:val="24"/>
        </w:rPr>
        <w:t>3</w:t>
      </w:r>
      <w:r w:rsidRPr="001E6A2B">
        <w:rPr>
          <w:rFonts w:cs="Arial"/>
          <w:sz w:val="24"/>
          <w:szCs w:val="24"/>
        </w:rPr>
        <w:t>. Pretendents nevar iesniegt piedāvājuma variantus.</w:t>
      </w:r>
    </w:p>
    <w:p w:rsidR="002408FD" w:rsidRDefault="00EF1AC5" w:rsidP="0025403E">
      <w:pPr>
        <w:spacing w:after="120"/>
        <w:jc w:val="both"/>
        <w:rPr>
          <w:sz w:val="24"/>
          <w:szCs w:val="24"/>
        </w:rPr>
      </w:pPr>
      <w:r w:rsidRPr="001E6A2B">
        <w:rPr>
          <w:sz w:val="24"/>
          <w:szCs w:val="24"/>
        </w:rPr>
        <w:t>5.</w:t>
      </w:r>
      <w:r w:rsidR="00756672">
        <w:rPr>
          <w:sz w:val="24"/>
          <w:szCs w:val="24"/>
        </w:rPr>
        <w:t>4</w:t>
      </w:r>
      <w:r w:rsidRPr="001E6A2B">
        <w:rPr>
          <w:sz w:val="24"/>
          <w:szCs w:val="24"/>
        </w:rPr>
        <w:t xml:space="preserve">. </w:t>
      </w:r>
      <w:r w:rsidRPr="001E6A2B">
        <w:rPr>
          <w:b/>
          <w:sz w:val="24"/>
          <w:szCs w:val="24"/>
        </w:rPr>
        <w:t xml:space="preserve">Tehniskā specifikācija: </w:t>
      </w:r>
      <w:r w:rsidRPr="001E6A2B">
        <w:rPr>
          <w:sz w:val="24"/>
          <w:szCs w:val="24"/>
        </w:rPr>
        <w:t>Tehniskā specifikācija ir norādīta nolikuma pielikumā Nr.1.</w:t>
      </w:r>
    </w:p>
    <w:p w:rsidR="00EF1AC5" w:rsidRPr="008D33CC" w:rsidRDefault="00756672" w:rsidP="002408FD">
      <w:pPr>
        <w:jc w:val="both"/>
        <w:rPr>
          <w:sz w:val="24"/>
          <w:szCs w:val="24"/>
        </w:rPr>
      </w:pPr>
      <w:r>
        <w:rPr>
          <w:sz w:val="24"/>
          <w:szCs w:val="24"/>
        </w:rPr>
        <w:t>5.5</w:t>
      </w:r>
      <w:r w:rsidR="002408FD" w:rsidRPr="00410510">
        <w:rPr>
          <w:sz w:val="24"/>
          <w:szCs w:val="24"/>
        </w:rPr>
        <w:t xml:space="preserve">. </w:t>
      </w:r>
      <w:r w:rsidR="00EF1AC5" w:rsidRPr="00410510">
        <w:rPr>
          <w:b/>
          <w:sz w:val="24"/>
          <w:szCs w:val="24"/>
        </w:rPr>
        <w:t xml:space="preserve">Līguma izpildes vieta: </w:t>
      </w:r>
      <w:r w:rsidR="002408FD" w:rsidRPr="00410510">
        <w:rPr>
          <w:sz w:val="24"/>
          <w:szCs w:val="24"/>
        </w:rPr>
        <w:t>L</w:t>
      </w:r>
      <w:r w:rsidR="00B274AD" w:rsidRPr="00410510">
        <w:rPr>
          <w:sz w:val="24"/>
          <w:szCs w:val="24"/>
        </w:rPr>
        <w:t xml:space="preserve">atvijas </w:t>
      </w:r>
      <w:r w:rsidR="002408FD" w:rsidRPr="00410510">
        <w:rPr>
          <w:sz w:val="24"/>
          <w:szCs w:val="24"/>
        </w:rPr>
        <w:t>L</w:t>
      </w:r>
      <w:r w:rsidR="00B274AD" w:rsidRPr="00410510">
        <w:rPr>
          <w:sz w:val="24"/>
          <w:szCs w:val="24"/>
        </w:rPr>
        <w:t>auksaimniecības universitāte</w:t>
      </w:r>
      <w:r w:rsidR="002408FD" w:rsidRPr="00410510">
        <w:rPr>
          <w:sz w:val="24"/>
          <w:szCs w:val="24"/>
        </w:rPr>
        <w:t>, Lielā iela 2, Jelgava, LV-3001</w:t>
      </w:r>
      <w:r w:rsidR="005D40DF" w:rsidRPr="00410510">
        <w:rPr>
          <w:sz w:val="24"/>
          <w:szCs w:val="24"/>
        </w:rPr>
        <w:t>.</w:t>
      </w:r>
    </w:p>
    <w:p w:rsidR="00EF1AC5" w:rsidRPr="008A0B76" w:rsidRDefault="00EF1AC5" w:rsidP="00EF1AC5">
      <w:pPr>
        <w:tabs>
          <w:tab w:val="left" w:pos="567"/>
        </w:tabs>
        <w:jc w:val="both"/>
        <w:rPr>
          <w:sz w:val="12"/>
          <w:szCs w:val="12"/>
        </w:rPr>
      </w:pPr>
    </w:p>
    <w:p w:rsidR="00EF1AC5" w:rsidRPr="005C3326" w:rsidRDefault="00756672" w:rsidP="00756672">
      <w:pPr>
        <w:pStyle w:val="ListParagraph1"/>
        <w:tabs>
          <w:tab w:val="left" w:pos="426"/>
        </w:tabs>
        <w:ind w:left="0"/>
        <w:contextualSpacing w:val="0"/>
        <w:jc w:val="both"/>
        <w:rPr>
          <w:color w:val="000000"/>
        </w:rPr>
      </w:pPr>
      <w:r w:rsidRPr="00756672">
        <w:rPr>
          <w:lang w:val="lv-LV"/>
        </w:rPr>
        <w:t>5.6</w:t>
      </w:r>
      <w:r>
        <w:rPr>
          <w:b/>
          <w:lang w:val="lv-LV"/>
        </w:rPr>
        <w:t xml:space="preserve">. </w:t>
      </w:r>
      <w:r w:rsidR="00EF1AC5" w:rsidRPr="0009770E">
        <w:rPr>
          <w:b/>
        </w:rPr>
        <w:t xml:space="preserve">Līguma izpildes laiks: </w:t>
      </w:r>
      <w:r w:rsidR="0009770E" w:rsidRPr="0009770E">
        <w:rPr>
          <w:lang w:val="lv-LV"/>
        </w:rPr>
        <w:t>7 (septiņu</w:t>
      </w:r>
      <w:r w:rsidR="0009770E">
        <w:rPr>
          <w:lang w:val="lv-LV"/>
        </w:rPr>
        <w:t xml:space="preserve">) nedēļu laikā no līguma noslēgšanas brīža. </w:t>
      </w:r>
    </w:p>
    <w:p w:rsidR="00EF1AC5" w:rsidRPr="006E098E" w:rsidRDefault="00EF1AC5" w:rsidP="00EF1AC5">
      <w:pPr>
        <w:tabs>
          <w:tab w:val="left" w:pos="284"/>
          <w:tab w:val="left" w:pos="426"/>
        </w:tabs>
        <w:jc w:val="both"/>
        <w:rPr>
          <w:iCs/>
          <w:sz w:val="24"/>
          <w:szCs w:val="24"/>
        </w:rPr>
      </w:pPr>
    </w:p>
    <w:p w:rsidR="00EF1AC5" w:rsidRPr="001E6A2B" w:rsidRDefault="00EF1AC5" w:rsidP="00EF1AC5">
      <w:pPr>
        <w:pStyle w:val="ListParagraph1"/>
        <w:tabs>
          <w:tab w:val="left" w:pos="426"/>
        </w:tabs>
        <w:spacing w:after="120"/>
        <w:ind w:left="360"/>
        <w:contextualSpacing w:val="0"/>
        <w:jc w:val="both"/>
        <w:rPr>
          <w:lang w:val="lv-LV"/>
        </w:rPr>
      </w:pPr>
      <w:r w:rsidRPr="001E6A2B">
        <w:rPr>
          <w:lang w:val="lv-LV"/>
        </w:rPr>
        <w:t xml:space="preserve">  </w:t>
      </w:r>
    </w:p>
    <w:p w:rsidR="00EF1AC5" w:rsidRPr="001E6A2B" w:rsidRDefault="00EF1AC5" w:rsidP="00EF1AC5">
      <w:pPr>
        <w:numPr>
          <w:ilvl w:val="0"/>
          <w:numId w:val="6"/>
        </w:numPr>
        <w:ind w:left="284" w:hanging="284"/>
        <w:rPr>
          <w:b/>
          <w:bCs/>
          <w:sz w:val="24"/>
          <w:szCs w:val="24"/>
        </w:rPr>
      </w:pPr>
      <w:r w:rsidRPr="001E6A2B">
        <w:rPr>
          <w:b/>
          <w:bCs/>
          <w:sz w:val="24"/>
          <w:szCs w:val="24"/>
        </w:rPr>
        <w:t>PRETENDENTA IZSLĒGŠANAS NOSACĪJUMI, IESNIEDZAMIE DOKUMENTI UN KVALIFIKĀCIJAS PRASĪBAS</w:t>
      </w:r>
    </w:p>
    <w:p w:rsidR="00B274AD" w:rsidRDefault="00B274AD" w:rsidP="00B274AD">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B274AD" w:rsidRPr="005D40DF" w:rsidRDefault="00B274AD" w:rsidP="00B274AD">
      <w:pPr>
        <w:numPr>
          <w:ilvl w:val="1"/>
          <w:numId w:val="6"/>
        </w:numPr>
        <w:tabs>
          <w:tab w:val="left" w:pos="426"/>
        </w:tabs>
        <w:ind w:left="0" w:firstLine="0"/>
        <w:jc w:val="both"/>
        <w:rPr>
          <w:sz w:val="24"/>
          <w:szCs w:val="24"/>
        </w:rPr>
      </w:pPr>
      <w:r w:rsidRPr="005D40DF">
        <w:rPr>
          <w:sz w:val="24"/>
          <w:szCs w:val="24"/>
        </w:rPr>
        <w:t xml:space="preserve">Nolikuma 6.1.punktā noteiktā prasība ir attiecināma arī uz pretendenta norādīto personu, uz kuras iespējām pretendents balstās, lai apliecinātu, ka tā kvalifikācija atbilst paziņojumā par plānoto </w:t>
      </w:r>
      <w:r w:rsidRPr="005D40DF">
        <w:rPr>
          <w:sz w:val="24"/>
          <w:szCs w:val="24"/>
        </w:rPr>
        <w:lastRenderedPageBreak/>
        <w:t>līgumu vai iepirkuma dokumentos noteiktajām prasībām, kā arī uz personālsabiedrības biedru, ja pretendents ir personālsabiedrība.</w:t>
      </w:r>
    </w:p>
    <w:p w:rsidR="002408FD" w:rsidRPr="008E5D9E" w:rsidRDefault="002408FD" w:rsidP="002408FD">
      <w:pPr>
        <w:tabs>
          <w:tab w:val="left" w:pos="426"/>
        </w:tabs>
        <w:jc w:val="both"/>
        <w:rPr>
          <w:b/>
          <w:sz w:val="16"/>
          <w:szCs w:val="16"/>
        </w:rPr>
      </w:pPr>
    </w:p>
    <w:p w:rsidR="00EF1AC5" w:rsidRPr="001E6A2B" w:rsidRDefault="00EF1AC5" w:rsidP="00EF1AC5">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EF1AC5" w:rsidRPr="001E6A2B" w:rsidRDefault="00EF1AC5" w:rsidP="00EF1AC5">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sidR="002408FD">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EF1AC5" w:rsidRPr="001E6A2B" w:rsidRDefault="00EF1AC5" w:rsidP="00EF1AC5">
      <w:pPr>
        <w:pStyle w:val="BodyText"/>
        <w:tabs>
          <w:tab w:val="left" w:pos="900"/>
          <w:tab w:val="num" w:pos="1276"/>
        </w:tabs>
        <w:spacing w:after="0"/>
        <w:jc w:val="both"/>
        <w:rPr>
          <w:sz w:val="24"/>
          <w:szCs w:val="24"/>
        </w:rPr>
      </w:pPr>
      <w:r w:rsidRPr="001E6A2B">
        <w:rPr>
          <w:sz w:val="24"/>
          <w:szCs w:val="24"/>
        </w:rPr>
        <w:t>6.</w:t>
      </w:r>
      <w:r w:rsidR="002408FD">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EF1AC5" w:rsidRPr="001E6A2B" w:rsidRDefault="00EF1AC5" w:rsidP="0011590F">
      <w:pPr>
        <w:suppressAutoHyphens/>
        <w:jc w:val="both"/>
        <w:rPr>
          <w:sz w:val="24"/>
          <w:szCs w:val="24"/>
          <w:lang w:eastAsia="en-US"/>
        </w:rPr>
      </w:pPr>
      <w:r w:rsidRPr="001E6A2B">
        <w:rPr>
          <w:sz w:val="24"/>
          <w:szCs w:val="24"/>
          <w:lang w:eastAsia="en-US"/>
        </w:rPr>
        <w:t>6.</w:t>
      </w:r>
      <w:r w:rsidR="002408FD">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6D5A28" w:rsidRPr="00480C9C" w:rsidRDefault="0011590F" w:rsidP="006D5A28">
      <w:pPr>
        <w:jc w:val="both"/>
        <w:rPr>
          <w:sz w:val="24"/>
          <w:szCs w:val="24"/>
        </w:rPr>
      </w:pPr>
      <w:r w:rsidRPr="00480C9C">
        <w:rPr>
          <w:sz w:val="24"/>
          <w:szCs w:val="24"/>
        </w:rPr>
        <w:t xml:space="preserve">6.3.4. </w:t>
      </w:r>
      <w:r w:rsidR="006D5A28" w:rsidRPr="00480C9C">
        <w:rPr>
          <w:sz w:val="24"/>
          <w:szCs w:val="24"/>
        </w:rPr>
        <w:t>Iepriekšēja pieredze līdzīgos darbos (3D skenēšanā, 3D modelēšan</w:t>
      </w:r>
      <w:r w:rsidR="0009770E" w:rsidRPr="00480C9C">
        <w:rPr>
          <w:sz w:val="24"/>
          <w:szCs w:val="24"/>
        </w:rPr>
        <w:t>ā un datu salīdzināšanā</w:t>
      </w:r>
      <w:r w:rsidR="00854D94" w:rsidRPr="00480C9C">
        <w:rPr>
          <w:sz w:val="24"/>
          <w:szCs w:val="24"/>
        </w:rPr>
        <w:t xml:space="preserve">) </w:t>
      </w:r>
      <w:r w:rsidR="006D5A28" w:rsidRPr="00480C9C">
        <w:rPr>
          <w:sz w:val="24"/>
          <w:szCs w:val="24"/>
        </w:rPr>
        <w:t xml:space="preserve">vismaz </w:t>
      </w:r>
      <w:r w:rsidR="00267ACD" w:rsidRPr="00480C9C">
        <w:rPr>
          <w:sz w:val="24"/>
          <w:szCs w:val="24"/>
        </w:rPr>
        <w:t>3</w:t>
      </w:r>
      <w:r w:rsidR="006D5A28" w:rsidRPr="00480C9C">
        <w:rPr>
          <w:sz w:val="24"/>
          <w:szCs w:val="24"/>
        </w:rPr>
        <w:t xml:space="preserve"> objektos. </w:t>
      </w:r>
      <w:r w:rsidR="00CA722A" w:rsidRPr="00480C9C">
        <w:rPr>
          <w:sz w:val="24"/>
          <w:szCs w:val="24"/>
        </w:rPr>
        <w:t>Piedāvājumā jāiekļauj pieredzes saraksts un atsauksmes.</w:t>
      </w:r>
    </w:p>
    <w:p w:rsidR="00267ACD" w:rsidRPr="00480C9C" w:rsidRDefault="00267ACD" w:rsidP="00A45259">
      <w:pPr>
        <w:jc w:val="both"/>
        <w:rPr>
          <w:sz w:val="24"/>
          <w:szCs w:val="24"/>
        </w:rPr>
      </w:pPr>
      <w:r w:rsidRPr="00480C9C">
        <w:rPr>
          <w:sz w:val="24"/>
          <w:szCs w:val="24"/>
        </w:rPr>
        <w:t>Sarakstā jānorāda pasūtītāji, ar kuriem noslēgti līgumi, norādot: līguma darbības laiks, izpildāmo darbu apraksts, pasūtītāja kontaktpersona, tālr. Nr.</w:t>
      </w:r>
    </w:p>
    <w:p w:rsidR="00267ACD" w:rsidRPr="00480C9C" w:rsidRDefault="00267ACD" w:rsidP="00267ACD">
      <w:pPr>
        <w:rPr>
          <w:sz w:val="22"/>
          <w:szCs w:val="24"/>
        </w:rPr>
      </w:pPr>
      <w:r w:rsidRPr="00480C9C">
        <w:rPr>
          <w:sz w:val="22"/>
          <w:szCs w:val="24"/>
        </w:rPr>
        <w:t>SARAKSTS par pretendenta ______________ pieredzi līdzīgu (pēc apjoma un satura) pakalpojumu sniegšanā</w:t>
      </w:r>
    </w:p>
    <w:tbl>
      <w:tblPr>
        <w:tblpPr w:leftFromText="180" w:rightFromText="180" w:vertAnchor="text" w:horzAnchor="margin" w:tblpX="108" w:tblpY="27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268"/>
        <w:gridCol w:w="2801"/>
      </w:tblGrid>
      <w:tr w:rsidR="00267ACD" w:rsidRPr="00480C9C" w:rsidTr="00CA722A">
        <w:tc>
          <w:tcPr>
            <w:tcW w:w="2410"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Pasūtītājs</w:t>
            </w:r>
          </w:p>
        </w:tc>
        <w:tc>
          <w:tcPr>
            <w:tcW w:w="1985"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Līguma darbības laiks</w:t>
            </w:r>
          </w:p>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(Laika periods)</w:t>
            </w:r>
          </w:p>
        </w:tc>
        <w:tc>
          <w:tcPr>
            <w:tcW w:w="2268"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Izpildāmo darbu apraksts</w:t>
            </w:r>
          </w:p>
        </w:tc>
        <w:tc>
          <w:tcPr>
            <w:tcW w:w="2801" w:type="dxa"/>
            <w:shd w:val="clear" w:color="auto" w:fill="auto"/>
          </w:tcPr>
          <w:p w:rsidR="00267ACD" w:rsidRPr="00480C9C" w:rsidRDefault="00267ACD" w:rsidP="004D617E">
            <w:pPr>
              <w:pStyle w:val="NoSpacing"/>
              <w:jc w:val="center"/>
              <w:rPr>
                <w:rFonts w:ascii="Times New Roman" w:hAnsi="Times New Roman"/>
                <w:sz w:val="24"/>
                <w:szCs w:val="24"/>
              </w:rPr>
            </w:pPr>
            <w:r w:rsidRPr="00480C9C">
              <w:rPr>
                <w:rFonts w:ascii="Times New Roman" w:hAnsi="Times New Roman"/>
                <w:sz w:val="24"/>
                <w:szCs w:val="24"/>
              </w:rPr>
              <w:t>Pasūtītāja kontaktpersona – vārds, uzvārds, amats, tālr. Nr.</w:t>
            </w:r>
          </w:p>
        </w:tc>
      </w:tr>
      <w:tr w:rsidR="00267ACD" w:rsidRPr="00480C9C" w:rsidTr="00CA722A">
        <w:tc>
          <w:tcPr>
            <w:tcW w:w="2410" w:type="dxa"/>
            <w:shd w:val="clear" w:color="auto" w:fill="auto"/>
          </w:tcPr>
          <w:p w:rsidR="00267ACD" w:rsidRPr="00480C9C" w:rsidRDefault="00267ACD" w:rsidP="004D617E">
            <w:pPr>
              <w:pStyle w:val="NoSpacing"/>
              <w:rPr>
                <w:rFonts w:ascii="Times New Roman" w:hAnsi="Times New Roman"/>
                <w:sz w:val="24"/>
                <w:szCs w:val="24"/>
              </w:rPr>
            </w:pPr>
          </w:p>
        </w:tc>
        <w:tc>
          <w:tcPr>
            <w:tcW w:w="1985" w:type="dxa"/>
            <w:shd w:val="clear" w:color="auto" w:fill="auto"/>
          </w:tcPr>
          <w:p w:rsidR="00267ACD" w:rsidRPr="00480C9C" w:rsidRDefault="00267ACD" w:rsidP="004D617E">
            <w:pPr>
              <w:pStyle w:val="NoSpacing"/>
              <w:rPr>
                <w:rFonts w:ascii="Times New Roman" w:hAnsi="Times New Roman"/>
                <w:sz w:val="24"/>
                <w:szCs w:val="24"/>
              </w:rPr>
            </w:pPr>
          </w:p>
        </w:tc>
        <w:tc>
          <w:tcPr>
            <w:tcW w:w="2268" w:type="dxa"/>
            <w:shd w:val="clear" w:color="auto" w:fill="auto"/>
          </w:tcPr>
          <w:p w:rsidR="00267ACD" w:rsidRPr="00480C9C" w:rsidRDefault="00267ACD" w:rsidP="004D617E">
            <w:pPr>
              <w:pStyle w:val="NoSpacing"/>
              <w:rPr>
                <w:rFonts w:ascii="Times New Roman" w:hAnsi="Times New Roman"/>
                <w:sz w:val="24"/>
                <w:szCs w:val="24"/>
              </w:rPr>
            </w:pPr>
          </w:p>
        </w:tc>
        <w:tc>
          <w:tcPr>
            <w:tcW w:w="2801" w:type="dxa"/>
            <w:shd w:val="clear" w:color="auto" w:fill="auto"/>
          </w:tcPr>
          <w:p w:rsidR="00267ACD" w:rsidRPr="00480C9C" w:rsidRDefault="00267ACD" w:rsidP="004D617E">
            <w:pPr>
              <w:pStyle w:val="NoSpacing"/>
              <w:rPr>
                <w:rFonts w:ascii="Times New Roman" w:hAnsi="Times New Roman"/>
                <w:sz w:val="24"/>
                <w:szCs w:val="24"/>
              </w:rPr>
            </w:pPr>
          </w:p>
        </w:tc>
      </w:tr>
      <w:tr w:rsidR="00267ACD" w:rsidRPr="00480C9C" w:rsidTr="00CA722A">
        <w:tc>
          <w:tcPr>
            <w:tcW w:w="2410" w:type="dxa"/>
            <w:shd w:val="clear" w:color="auto" w:fill="auto"/>
          </w:tcPr>
          <w:p w:rsidR="00267ACD" w:rsidRPr="00480C9C" w:rsidRDefault="00267ACD" w:rsidP="004D617E">
            <w:pPr>
              <w:pStyle w:val="NoSpacing"/>
              <w:rPr>
                <w:rFonts w:ascii="Times New Roman" w:hAnsi="Times New Roman"/>
                <w:sz w:val="24"/>
                <w:szCs w:val="24"/>
              </w:rPr>
            </w:pPr>
          </w:p>
        </w:tc>
        <w:tc>
          <w:tcPr>
            <w:tcW w:w="1985" w:type="dxa"/>
            <w:shd w:val="clear" w:color="auto" w:fill="auto"/>
          </w:tcPr>
          <w:p w:rsidR="00267ACD" w:rsidRPr="00480C9C" w:rsidRDefault="00267ACD" w:rsidP="004D617E">
            <w:pPr>
              <w:pStyle w:val="NoSpacing"/>
              <w:rPr>
                <w:rFonts w:ascii="Times New Roman" w:hAnsi="Times New Roman"/>
                <w:sz w:val="24"/>
                <w:szCs w:val="24"/>
              </w:rPr>
            </w:pPr>
          </w:p>
        </w:tc>
        <w:tc>
          <w:tcPr>
            <w:tcW w:w="2268" w:type="dxa"/>
            <w:shd w:val="clear" w:color="auto" w:fill="auto"/>
          </w:tcPr>
          <w:p w:rsidR="00267ACD" w:rsidRPr="00480C9C" w:rsidRDefault="00267ACD" w:rsidP="004D617E">
            <w:pPr>
              <w:pStyle w:val="NoSpacing"/>
              <w:rPr>
                <w:rFonts w:ascii="Times New Roman" w:hAnsi="Times New Roman"/>
                <w:sz w:val="24"/>
                <w:szCs w:val="24"/>
              </w:rPr>
            </w:pPr>
          </w:p>
        </w:tc>
        <w:tc>
          <w:tcPr>
            <w:tcW w:w="2801" w:type="dxa"/>
            <w:shd w:val="clear" w:color="auto" w:fill="auto"/>
          </w:tcPr>
          <w:p w:rsidR="00267ACD" w:rsidRPr="00480C9C" w:rsidRDefault="00267ACD" w:rsidP="004D617E">
            <w:pPr>
              <w:pStyle w:val="NoSpacing"/>
              <w:rPr>
                <w:rFonts w:ascii="Times New Roman" w:hAnsi="Times New Roman"/>
                <w:sz w:val="24"/>
                <w:szCs w:val="24"/>
              </w:rPr>
            </w:pPr>
          </w:p>
        </w:tc>
      </w:tr>
      <w:tr w:rsidR="00267ACD" w:rsidRPr="00480C9C" w:rsidTr="00CA722A">
        <w:tc>
          <w:tcPr>
            <w:tcW w:w="2410" w:type="dxa"/>
            <w:shd w:val="clear" w:color="auto" w:fill="auto"/>
          </w:tcPr>
          <w:p w:rsidR="00267ACD" w:rsidRPr="00480C9C" w:rsidRDefault="00267ACD" w:rsidP="004D617E">
            <w:pPr>
              <w:pStyle w:val="NoSpacing"/>
              <w:rPr>
                <w:rFonts w:ascii="Times New Roman" w:hAnsi="Times New Roman"/>
                <w:sz w:val="24"/>
                <w:szCs w:val="24"/>
              </w:rPr>
            </w:pPr>
          </w:p>
        </w:tc>
        <w:tc>
          <w:tcPr>
            <w:tcW w:w="1985" w:type="dxa"/>
            <w:shd w:val="clear" w:color="auto" w:fill="auto"/>
          </w:tcPr>
          <w:p w:rsidR="00267ACD" w:rsidRPr="00480C9C" w:rsidRDefault="00267ACD" w:rsidP="004D617E">
            <w:pPr>
              <w:pStyle w:val="NoSpacing"/>
              <w:rPr>
                <w:rFonts w:ascii="Times New Roman" w:hAnsi="Times New Roman"/>
                <w:sz w:val="24"/>
                <w:szCs w:val="24"/>
              </w:rPr>
            </w:pPr>
          </w:p>
        </w:tc>
        <w:tc>
          <w:tcPr>
            <w:tcW w:w="2268" w:type="dxa"/>
            <w:shd w:val="clear" w:color="auto" w:fill="auto"/>
          </w:tcPr>
          <w:p w:rsidR="00267ACD" w:rsidRPr="00480C9C" w:rsidRDefault="00267ACD" w:rsidP="004D617E">
            <w:pPr>
              <w:pStyle w:val="NoSpacing"/>
              <w:rPr>
                <w:rFonts w:ascii="Times New Roman" w:hAnsi="Times New Roman"/>
                <w:sz w:val="24"/>
                <w:szCs w:val="24"/>
              </w:rPr>
            </w:pPr>
          </w:p>
        </w:tc>
        <w:tc>
          <w:tcPr>
            <w:tcW w:w="2801" w:type="dxa"/>
            <w:shd w:val="clear" w:color="auto" w:fill="auto"/>
          </w:tcPr>
          <w:p w:rsidR="00267ACD" w:rsidRPr="00480C9C" w:rsidRDefault="00267ACD" w:rsidP="004D617E">
            <w:pPr>
              <w:pStyle w:val="NoSpacing"/>
              <w:rPr>
                <w:rFonts w:ascii="Times New Roman" w:hAnsi="Times New Roman"/>
                <w:sz w:val="24"/>
                <w:szCs w:val="24"/>
              </w:rPr>
            </w:pPr>
          </w:p>
        </w:tc>
      </w:tr>
    </w:tbl>
    <w:p w:rsidR="00267ACD" w:rsidRPr="00480C9C" w:rsidRDefault="00267ACD" w:rsidP="006D5A28">
      <w:pPr>
        <w:jc w:val="both"/>
        <w:rPr>
          <w:color w:val="FF0000"/>
          <w:sz w:val="24"/>
          <w:szCs w:val="24"/>
        </w:rPr>
      </w:pPr>
    </w:p>
    <w:p w:rsidR="00267ACD" w:rsidRPr="00480C9C" w:rsidRDefault="00267ACD" w:rsidP="006D5A28">
      <w:pPr>
        <w:jc w:val="both"/>
        <w:rPr>
          <w:sz w:val="24"/>
          <w:szCs w:val="24"/>
        </w:rPr>
      </w:pPr>
    </w:p>
    <w:p w:rsidR="002408FD" w:rsidRPr="00480C9C" w:rsidRDefault="0011590F" w:rsidP="006D5A28">
      <w:pPr>
        <w:jc w:val="both"/>
        <w:rPr>
          <w:sz w:val="24"/>
          <w:szCs w:val="24"/>
        </w:rPr>
      </w:pPr>
      <w:r w:rsidRPr="00480C9C">
        <w:rPr>
          <w:sz w:val="24"/>
          <w:szCs w:val="24"/>
        </w:rPr>
        <w:t xml:space="preserve">6.3.5. </w:t>
      </w:r>
      <w:r w:rsidR="00854D94" w:rsidRPr="00480C9C">
        <w:rPr>
          <w:sz w:val="24"/>
          <w:szCs w:val="24"/>
        </w:rPr>
        <w:t>Pretendenta apliecinājums, ka iekārtu operatori ir</w:t>
      </w:r>
      <w:r w:rsidR="006D5A28" w:rsidRPr="00480C9C">
        <w:rPr>
          <w:sz w:val="24"/>
          <w:szCs w:val="24"/>
        </w:rPr>
        <w:t xml:space="preserve"> apmācīti darbā ar izmantojamajām iekārtām. </w:t>
      </w:r>
      <w:r w:rsidR="00854D94" w:rsidRPr="00480C9C">
        <w:rPr>
          <w:sz w:val="24"/>
          <w:szCs w:val="24"/>
        </w:rPr>
        <w:t xml:space="preserve">Apliecinājumā </w:t>
      </w:r>
      <w:r w:rsidR="00480C9C">
        <w:rPr>
          <w:sz w:val="24"/>
          <w:szCs w:val="24"/>
        </w:rPr>
        <w:t>pretendentam jā</w:t>
      </w:r>
      <w:r w:rsidR="00854D94" w:rsidRPr="00480C9C">
        <w:rPr>
          <w:sz w:val="24"/>
          <w:szCs w:val="24"/>
        </w:rPr>
        <w:t>norāda operatora/u vārds uzvārds.</w:t>
      </w:r>
    </w:p>
    <w:p w:rsidR="002408FD" w:rsidRPr="00480C9C" w:rsidRDefault="0011590F" w:rsidP="006D5A28">
      <w:pPr>
        <w:jc w:val="both"/>
        <w:rPr>
          <w:sz w:val="24"/>
          <w:szCs w:val="24"/>
        </w:rPr>
      </w:pPr>
      <w:r w:rsidRPr="00480C9C">
        <w:rPr>
          <w:sz w:val="24"/>
          <w:szCs w:val="24"/>
        </w:rPr>
        <w:t xml:space="preserve">6.3.6. </w:t>
      </w:r>
      <w:r w:rsidR="006D5A28" w:rsidRPr="00480C9C">
        <w:rPr>
          <w:sz w:val="24"/>
          <w:szCs w:val="24"/>
        </w:rPr>
        <w:t xml:space="preserve">Pretendents ir saņēmis atļauju no Latvijas Civilās aviācijas aģentūras veikt mērījumu lidojumus virs objektiem (atbilstoši 2007.gada 10.jūlija Ministru kabineta noteikumu Nr.481 „Latvijas Republikas gaisa telpas izmantošanas kārtība attiecībā uz atsevišķām darbībām” prasībām). </w:t>
      </w:r>
      <w:r w:rsidR="00B3573E" w:rsidRPr="00480C9C">
        <w:rPr>
          <w:sz w:val="24"/>
          <w:szCs w:val="24"/>
        </w:rPr>
        <w:t>Pretendentam j</w:t>
      </w:r>
      <w:r w:rsidR="006D5A28" w:rsidRPr="00480C9C">
        <w:rPr>
          <w:sz w:val="24"/>
          <w:szCs w:val="24"/>
        </w:rPr>
        <w:t xml:space="preserve">āiesniedz atļaujas kopija. </w:t>
      </w:r>
    </w:p>
    <w:p w:rsidR="002408FD" w:rsidRPr="00480C9C" w:rsidRDefault="002408FD" w:rsidP="0011590F">
      <w:pPr>
        <w:jc w:val="both"/>
        <w:rPr>
          <w:sz w:val="24"/>
          <w:szCs w:val="24"/>
        </w:rPr>
      </w:pPr>
    </w:p>
    <w:p w:rsidR="002408FD" w:rsidRPr="008E5D9E" w:rsidRDefault="002408FD" w:rsidP="002408FD">
      <w:pPr>
        <w:jc w:val="both"/>
        <w:rPr>
          <w:b/>
          <w:sz w:val="16"/>
          <w:szCs w:val="16"/>
          <w:u w:val="single"/>
        </w:rPr>
      </w:pPr>
    </w:p>
    <w:p w:rsidR="00410510" w:rsidRPr="008E5D9E" w:rsidRDefault="00410510" w:rsidP="00EF1AC5">
      <w:pPr>
        <w:jc w:val="both"/>
        <w:rPr>
          <w:color w:val="FF0000"/>
          <w:sz w:val="16"/>
          <w:szCs w:val="16"/>
        </w:rPr>
      </w:pPr>
    </w:p>
    <w:p w:rsidR="002408FD" w:rsidRPr="00A27D0B" w:rsidRDefault="006D5A28" w:rsidP="002408FD">
      <w:pPr>
        <w:widowControl w:val="0"/>
        <w:rPr>
          <w:b/>
          <w:sz w:val="24"/>
          <w:szCs w:val="24"/>
        </w:rPr>
      </w:pPr>
      <w:r>
        <w:rPr>
          <w:b/>
          <w:sz w:val="24"/>
          <w:szCs w:val="24"/>
        </w:rPr>
        <w:t>6.3.7</w:t>
      </w:r>
      <w:r w:rsidR="002408FD">
        <w:rPr>
          <w:b/>
          <w:sz w:val="24"/>
          <w:szCs w:val="24"/>
        </w:rPr>
        <w:t xml:space="preserve">. </w:t>
      </w:r>
      <w:r w:rsidR="002408FD" w:rsidRPr="00A27D0B">
        <w:rPr>
          <w:b/>
          <w:sz w:val="24"/>
          <w:szCs w:val="24"/>
        </w:rPr>
        <w:t>Aizpildīts Tehniskais un finanšu piedāvājums</w:t>
      </w:r>
    </w:p>
    <w:p w:rsidR="002408FD" w:rsidRDefault="002408FD" w:rsidP="002408FD">
      <w:pPr>
        <w:pStyle w:val="Heading3"/>
        <w:keepNext w:val="0"/>
        <w:widowControl w:val="0"/>
        <w:tabs>
          <w:tab w:val="left" w:pos="199"/>
        </w:tabs>
        <w:spacing w:before="0" w:after="0"/>
        <w:jc w:val="both"/>
        <w:rPr>
          <w:rFonts w:ascii="Times New Roman" w:hAnsi="Times New Roman"/>
          <w:b w:val="0"/>
          <w:iCs/>
          <w:sz w:val="24"/>
          <w:szCs w:val="24"/>
        </w:rPr>
      </w:pPr>
      <w:r>
        <w:rPr>
          <w:rFonts w:ascii="Times New Roman" w:hAnsi="Times New Roman"/>
          <w:b w:val="0"/>
          <w:bCs w:val="0"/>
          <w:sz w:val="24"/>
          <w:szCs w:val="24"/>
        </w:rPr>
        <w:t>6.3.</w:t>
      </w:r>
      <w:r w:rsidR="006D5A28">
        <w:rPr>
          <w:rFonts w:ascii="Times New Roman" w:hAnsi="Times New Roman"/>
          <w:b w:val="0"/>
          <w:bCs w:val="0"/>
          <w:sz w:val="24"/>
          <w:szCs w:val="24"/>
        </w:rPr>
        <w:t>7</w:t>
      </w:r>
      <w:r>
        <w:rPr>
          <w:rFonts w:ascii="Times New Roman" w:hAnsi="Times New Roman"/>
          <w:b w:val="0"/>
          <w:bCs w:val="0"/>
          <w:sz w:val="24"/>
          <w:szCs w:val="24"/>
        </w:rPr>
        <w:t>.1.</w:t>
      </w:r>
      <w:r w:rsidRPr="00A27D0B">
        <w:rPr>
          <w:rFonts w:ascii="Times New Roman" w:hAnsi="Times New Roman"/>
          <w:b w:val="0"/>
          <w:bCs w:val="0"/>
          <w:sz w:val="24"/>
          <w:szCs w:val="24"/>
        </w:rPr>
        <w:t xml:space="preserve"> 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Tehniskajā specifikācijā </w:t>
      </w:r>
      <w:r w:rsidR="006D5A28">
        <w:rPr>
          <w:rFonts w:ascii="Times New Roman" w:hAnsi="Times New Roman"/>
          <w:b w:val="0"/>
          <w:iCs/>
          <w:sz w:val="24"/>
          <w:szCs w:val="24"/>
        </w:rPr>
        <w:t xml:space="preserve">(Tehniskā piedāvājuma paraugā) </w:t>
      </w:r>
      <w:r w:rsidRPr="00A27D0B">
        <w:rPr>
          <w:rFonts w:ascii="Times New Roman" w:hAnsi="Times New Roman"/>
          <w:b w:val="0"/>
          <w:iCs/>
          <w:sz w:val="24"/>
          <w:szCs w:val="24"/>
        </w:rPr>
        <w:t>prasīto informāciju.</w:t>
      </w:r>
    </w:p>
    <w:p w:rsidR="002408FD" w:rsidRPr="00A27D0B" w:rsidRDefault="002408FD" w:rsidP="002408FD">
      <w:pPr>
        <w:widowControl w:val="0"/>
        <w:jc w:val="both"/>
        <w:rPr>
          <w:bCs/>
          <w:sz w:val="24"/>
          <w:szCs w:val="24"/>
        </w:rPr>
      </w:pPr>
      <w:r>
        <w:rPr>
          <w:bCs/>
          <w:sz w:val="24"/>
          <w:szCs w:val="24"/>
        </w:rPr>
        <w:t>6.3.</w:t>
      </w:r>
      <w:r w:rsidR="006D5A28">
        <w:rPr>
          <w:bCs/>
          <w:sz w:val="24"/>
          <w:szCs w:val="24"/>
        </w:rPr>
        <w:t>7</w:t>
      </w:r>
      <w:r>
        <w:rPr>
          <w:bCs/>
          <w:sz w:val="24"/>
          <w:szCs w:val="24"/>
        </w:rPr>
        <w:t>.</w:t>
      </w:r>
      <w:r w:rsidR="006D5A28">
        <w:rPr>
          <w:bCs/>
          <w:sz w:val="24"/>
          <w:szCs w:val="24"/>
        </w:rPr>
        <w:t>2</w:t>
      </w:r>
      <w:r>
        <w:rPr>
          <w:bCs/>
          <w:sz w:val="24"/>
          <w:szCs w:val="24"/>
        </w:rPr>
        <w:t>.</w:t>
      </w:r>
      <w:r w:rsidRPr="00A27D0B">
        <w:rPr>
          <w:bCs/>
          <w:sz w:val="24"/>
          <w:szCs w:val="24"/>
        </w:rPr>
        <w:t xml:space="preserve"> Finanšu piedāvājumā norāda cenu par kādu tiks </w:t>
      </w:r>
      <w:r w:rsidR="006D5A28">
        <w:rPr>
          <w:bCs/>
          <w:sz w:val="24"/>
          <w:szCs w:val="24"/>
        </w:rPr>
        <w:t>veikti</w:t>
      </w:r>
      <w:r w:rsidRPr="00A27D0B">
        <w:rPr>
          <w:bCs/>
          <w:sz w:val="24"/>
          <w:szCs w:val="24"/>
        </w:rPr>
        <w:t xml:space="preserve"> Tehniskajā specifikācijā norādīt</w:t>
      </w:r>
      <w:r w:rsidR="006D5A28">
        <w:rPr>
          <w:bCs/>
          <w:sz w:val="24"/>
          <w:szCs w:val="24"/>
        </w:rPr>
        <w:t>ie</w:t>
      </w:r>
      <w:r w:rsidRPr="00A27D0B">
        <w:rPr>
          <w:bCs/>
          <w:sz w:val="24"/>
          <w:szCs w:val="24"/>
        </w:rPr>
        <w:t xml:space="preserve"> </w:t>
      </w:r>
      <w:r w:rsidR="006D5A28">
        <w:rPr>
          <w:bCs/>
          <w:sz w:val="24"/>
          <w:szCs w:val="24"/>
        </w:rPr>
        <w:t>uzdevumi</w:t>
      </w:r>
      <w:r w:rsidRPr="00A27D0B">
        <w:rPr>
          <w:bCs/>
          <w:sz w:val="24"/>
          <w:szCs w:val="24"/>
        </w:rPr>
        <w:t>.</w:t>
      </w:r>
    </w:p>
    <w:p w:rsidR="002408FD" w:rsidRDefault="002408FD" w:rsidP="002408FD">
      <w:pPr>
        <w:widowControl w:val="0"/>
        <w:jc w:val="both"/>
        <w:rPr>
          <w:bCs/>
          <w:sz w:val="24"/>
          <w:szCs w:val="24"/>
        </w:rPr>
      </w:pPr>
      <w:r>
        <w:rPr>
          <w:bCs/>
          <w:sz w:val="24"/>
          <w:szCs w:val="24"/>
        </w:rPr>
        <w:t>6.3.</w:t>
      </w:r>
      <w:r w:rsidR="006D5A28">
        <w:rPr>
          <w:bCs/>
          <w:sz w:val="24"/>
          <w:szCs w:val="24"/>
        </w:rPr>
        <w:t>7</w:t>
      </w:r>
      <w:r>
        <w:rPr>
          <w:bCs/>
          <w:sz w:val="24"/>
          <w:szCs w:val="24"/>
        </w:rPr>
        <w:t>.</w:t>
      </w:r>
      <w:r w:rsidR="006D5A28">
        <w:rPr>
          <w:bCs/>
          <w:sz w:val="24"/>
          <w:szCs w:val="24"/>
        </w:rPr>
        <w:t>3</w:t>
      </w:r>
      <w:r>
        <w:rPr>
          <w:bCs/>
          <w:sz w:val="24"/>
          <w:szCs w:val="24"/>
        </w:rPr>
        <w:t>.</w:t>
      </w:r>
      <w:r w:rsidRPr="00A27D0B">
        <w:rPr>
          <w:bCs/>
          <w:sz w:val="24"/>
          <w:szCs w:val="24"/>
        </w:rPr>
        <w:t xml:space="preserve"> Tehnisko un finanšu piedāvājumu sagatavo atbilstoši Nolikumam pievienotajam Tehniskā un finanšu piedāvājuma paraugam (pielikums Nr.1).</w:t>
      </w:r>
      <w:r w:rsidRPr="00274429">
        <w:rPr>
          <w:bCs/>
          <w:sz w:val="24"/>
          <w:szCs w:val="24"/>
        </w:rPr>
        <w:t xml:space="preserve"> </w:t>
      </w:r>
    </w:p>
    <w:p w:rsidR="006D5A28" w:rsidRPr="003501F9" w:rsidRDefault="006D5A28" w:rsidP="006D5A28">
      <w:pPr>
        <w:pStyle w:val="FootnoteText"/>
        <w:jc w:val="both"/>
        <w:rPr>
          <w:bCs/>
          <w:sz w:val="24"/>
          <w:szCs w:val="24"/>
        </w:rPr>
      </w:pPr>
      <w:r>
        <w:rPr>
          <w:bCs/>
          <w:sz w:val="24"/>
          <w:szCs w:val="24"/>
        </w:rPr>
        <w:t xml:space="preserve">6.3.7.4. </w:t>
      </w:r>
      <w:r w:rsidRPr="003501F9">
        <w:rPr>
          <w:bCs/>
          <w:sz w:val="24"/>
          <w:szCs w:val="24"/>
        </w:rPr>
        <w:t xml:space="preserve">Finanšu piedāvājumā norāda piedāvāto </w:t>
      </w:r>
      <w:r>
        <w:rPr>
          <w:bCs/>
          <w:sz w:val="24"/>
          <w:szCs w:val="24"/>
        </w:rPr>
        <w:t>līgum</w:t>
      </w:r>
      <w:r w:rsidRPr="003501F9">
        <w:rPr>
          <w:bCs/>
          <w:sz w:val="24"/>
          <w:szCs w:val="24"/>
        </w:rPr>
        <w:t xml:space="preserve">cenu par </w:t>
      </w:r>
      <w:proofErr w:type="spellStart"/>
      <w:r w:rsidRPr="003501F9">
        <w:rPr>
          <w:bCs/>
          <w:sz w:val="24"/>
          <w:szCs w:val="24"/>
        </w:rPr>
        <w:t>euro</w:t>
      </w:r>
      <w:proofErr w:type="spellEnd"/>
      <w:r w:rsidRPr="003501F9">
        <w:rPr>
          <w:bCs/>
          <w:sz w:val="24"/>
          <w:szCs w:val="24"/>
        </w:rPr>
        <w:t xml:space="preserve"> bez PVN. Atsevišķi norāda cenu </w:t>
      </w:r>
      <w:proofErr w:type="spellStart"/>
      <w:r w:rsidRPr="003501F9">
        <w:rPr>
          <w:bCs/>
          <w:sz w:val="24"/>
          <w:szCs w:val="24"/>
        </w:rPr>
        <w:t>euro</w:t>
      </w:r>
      <w:proofErr w:type="spellEnd"/>
      <w:r w:rsidRPr="003501F9">
        <w:rPr>
          <w:bCs/>
          <w:sz w:val="24"/>
          <w:szCs w:val="24"/>
        </w:rPr>
        <w:t xml:space="preserve"> ieskaitot PVN un PVN % likmi.</w:t>
      </w:r>
    </w:p>
    <w:p w:rsidR="006D5A28" w:rsidRPr="003501F9" w:rsidRDefault="006D5A28" w:rsidP="006D5A28">
      <w:pPr>
        <w:pStyle w:val="Heading3"/>
        <w:spacing w:before="0" w:after="0"/>
        <w:jc w:val="both"/>
        <w:rPr>
          <w:rFonts w:ascii="Times New Roman" w:hAnsi="Times New Roman" w:cs="Times New Roman"/>
          <w:b w:val="0"/>
          <w:sz w:val="24"/>
          <w:szCs w:val="24"/>
        </w:rPr>
      </w:pPr>
      <w:r w:rsidRPr="003501F9">
        <w:rPr>
          <w:rFonts w:ascii="Times New Roman" w:hAnsi="Times New Roman" w:cs="Times New Roman"/>
          <w:b w:val="0"/>
          <w:bCs w:val="0"/>
          <w:sz w:val="24"/>
          <w:szCs w:val="24"/>
        </w:rPr>
        <w:t>6.2.</w:t>
      </w:r>
      <w:r>
        <w:rPr>
          <w:rFonts w:ascii="Times New Roman" w:hAnsi="Times New Roman" w:cs="Times New Roman"/>
          <w:b w:val="0"/>
          <w:bCs w:val="0"/>
          <w:sz w:val="24"/>
          <w:szCs w:val="24"/>
        </w:rPr>
        <w:t>7.5</w:t>
      </w:r>
      <w:r w:rsidRPr="003501F9">
        <w:rPr>
          <w:rFonts w:ascii="Times New Roman" w:hAnsi="Times New Roman" w:cs="Times New Roman"/>
          <w:b w:val="0"/>
          <w:bCs w:val="0"/>
          <w:sz w:val="24"/>
          <w:szCs w:val="24"/>
        </w:rPr>
        <w:t xml:space="preserve">. </w:t>
      </w:r>
      <w:r w:rsidRPr="003501F9">
        <w:rPr>
          <w:rFonts w:ascii="Times New Roman" w:hAnsi="Times New Roman" w:cs="Times New Roman"/>
          <w:b w:val="0"/>
          <w:sz w:val="24"/>
          <w:szCs w:val="24"/>
        </w:rPr>
        <w:t xml:space="preserve">Piedāvātajā </w:t>
      </w:r>
      <w:r>
        <w:rPr>
          <w:rFonts w:ascii="Times New Roman" w:hAnsi="Times New Roman" w:cs="Times New Roman"/>
          <w:b w:val="0"/>
          <w:sz w:val="24"/>
          <w:szCs w:val="24"/>
        </w:rPr>
        <w:t>līgum</w:t>
      </w:r>
      <w:r w:rsidRPr="003501F9">
        <w:rPr>
          <w:rFonts w:ascii="Times New Roman" w:hAnsi="Times New Roman" w:cs="Times New Roman"/>
          <w:b w:val="0"/>
          <w:sz w:val="24"/>
          <w:szCs w:val="24"/>
        </w:rPr>
        <w:t>cenā jābūt iekļautām visām ar līguma izpildi saistītajām izmaksām, ar visiem tiesību aktos paredzētajiem nodokļiem un nodevām (izņemot pievienotās vērtības nodokli).</w:t>
      </w:r>
    </w:p>
    <w:p w:rsidR="002408FD" w:rsidRDefault="002408FD" w:rsidP="00EF1AC5">
      <w:pPr>
        <w:jc w:val="both"/>
        <w:rPr>
          <w:color w:val="FF0000"/>
          <w:sz w:val="22"/>
          <w:szCs w:val="22"/>
        </w:rPr>
      </w:pPr>
    </w:p>
    <w:p w:rsidR="002408FD" w:rsidRDefault="002408FD" w:rsidP="00EF1AC5">
      <w:pPr>
        <w:jc w:val="both"/>
        <w:rPr>
          <w:color w:val="FF0000"/>
          <w:sz w:val="22"/>
          <w:szCs w:val="22"/>
        </w:rPr>
      </w:pPr>
    </w:p>
    <w:p w:rsidR="00480C9C" w:rsidRDefault="00480C9C" w:rsidP="00EF1AC5">
      <w:pPr>
        <w:jc w:val="both"/>
        <w:rPr>
          <w:color w:val="FF0000"/>
          <w:sz w:val="22"/>
          <w:szCs w:val="22"/>
        </w:rPr>
      </w:pPr>
    </w:p>
    <w:p w:rsidR="00480C9C" w:rsidRDefault="00480C9C" w:rsidP="00EF1AC5">
      <w:pPr>
        <w:jc w:val="both"/>
        <w:rPr>
          <w:color w:val="FF0000"/>
          <w:sz w:val="22"/>
          <w:szCs w:val="22"/>
        </w:rPr>
      </w:pPr>
    </w:p>
    <w:p w:rsidR="002408FD" w:rsidRPr="001E6A2B" w:rsidRDefault="002408FD" w:rsidP="00EF1AC5">
      <w:pPr>
        <w:jc w:val="both"/>
        <w:rPr>
          <w:color w:val="FF0000"/>
          <w:sz w:val="22"/>
          <w:szCs w:val="22"/>
        </w:rPr>
      </w:pPr>
    </w:p>
    <w:p w:rsidR="00EF1AC5" w:rsidRPr="006D5A28" w:rsidRDefault="00EF1AC5" w:rsidP="006D5A28">
      <w:pPr>
        <w:pStyle w:val="ListParagraph"/>
        <w:numPr>
          <w:ilvl w:val="0"/>
          <w:numId w:val="5"/>
        </w:numPr>
        <w:ind w:left="426" w:hanging="426"/>
        <w:rPr>
          <w:b/>
          <w:sz w:val="24"/>
          <w:szCs w:val="24"/>
        </w:rPr>
      </w:pPr>
      <w:r w:rsidRPr="006D5A28">
        <w:rPr>
          <w:b/>
          <w:sz w:val="24"/>
          <w:szCs w:val="24"/>
        </w:rPr>
        <w:lastRenderedPageBreak/>
        <w:t>PIEDĀVĀJUMU VĒRTĒŠANA UN PIEDĀVĀJUMA IZVĒLES KRITĒRIJI</w:t>
      </w:r>
    </w:p>
    <w:p w:rsidR="00EF1AC5" w:rsidRPr="001E6A2B" w:rsidRDefault="00EF1AC5" w:rsidP="00EF1AC5">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EF1AC5" w:rsidRPr="001E6A2B" w:rsidRDefault="00EF1AC5" w:rsidP="00EF1AC5">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EF1AC5" w:rsidRPr="001E6A2B" w:rsidRDefault="00EF1AC5" w:rsidP="004055D5">
      <w:pPr>
        <w:spacing w:before="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006D5A28" w:rsidRPr="006D5A28">
        <w:rPr>
          <w:b/>
          <w:bCs/>
          <w:iCs/>
          <w:sz w:val="24"/>
          <w:szCs w:val="24"/>
        </w:rPr>
        <w:t>līgum</w:t>
      </w:r>
      <w:r w:rsidRPr="006D5A28">
        <w:rPr>
          <w:b/>
          <w:bCs/>
          <w:iCs/>
          <w:sz w:val="24"/>
          <w:szCs w:val="24"/>
        </w:rPr>
        <w:t>cenu</w:t>
      </w:r>
      <w:r w:rsidRPr="001E6A2B">
        <w:rPr>
          <w:b/>
          <w:bCs/>
          <w:iCs/>
          <w:sz w:val="24"/>
          <w:szCs w:val="24"/>
        </w:rPr>
        <w:t xml:space="preserve"> </w:t>
      </w:r>
      <w:proofErr w:type="spellStart"/>
      <w:r w:rsidRPr="001E6A2B">
        <w:rPr>
          <w:b/>
          <w:bCs/>
          <w:iCs/>
          <w:sz w:val="24"/>
          <w:szCs w:val="24"/>
        </w:rPr>
        <w:t>euro</w:t>
      </w:r>
      <w:proofErr w:type="spellEnd"/>
      <w:r w:rsidRPr="001E6A2B">
        <w:rPr>
          <w:b/>
          <w:bCs/>
          <w:iCs/>
          <w:sz w:val="24"/>
          <w:szCs w:val="24"/>
        </w:rPr>
        <w:t xml:space="preserve"> bez pievienotās vērtības nodokļa</w:t>
      </w:r>
      <w:r w:rsidR="000B01C7">
        <w:rPr>
          <w:b/>
          <w:bCs/>
          <w:iCs/>
          <w:sz w:val="24"/>
          <w:szCs w:val="24"/>
        </w:rPr>
        <w:t>.</w:t>
      </w:r>
      <w:r w:rsidRPr="001E6A2B">
        <w:rPr>
          <w:bCs/>
          <w:iCs/>
          <w:sz w:val="24"/>
          <w:szCs w:val="24"/>
        </w:rPr>
        <w:t xml:space="preserve"> </w:t>
      </w:r>
    </w:p>
    <w:p w:rsidR="00EF1AC5" w:rsidRPr="001E6A2B" w:rsidRDefault="00EF1AC5" w:rsidP="004055D5">
      <w:pPr>
        <w:spacing w:before="120"/>
        <w:jc w:val="both"/>
        <w:rPr>
          <w:sz w:val="24"/>
          <w:szCs w:val="24"/>
        </w:rPr>
      </w:pPr>
      <w:r w:rsidRPr="001E6A2B">
        <w:rPr>
          <w:bCs/>
          <w:sz w:val="24"/>
          <w:szCs w:val="24"/>
        </w:rPr>
        <w:t xml:space="preserve">7.4. Piedāvājumu izvērtēšanu komisija veic 3 (trīs) posmos, </w:t>
      </w:r>
      <w:r w:rsidRPr="001E6A2B">
        <w:rPr>
          <w:sz w:val="24"/>
          <w:szCs w:val="24"/>
        </w:rPr>
        <w:t>katrā nākamajā posmā vērtējot tikai tos piedāvājumus, kas nav noraidīti iepriekšējā posmā.</w:t>
      </w:r>
    </w:p>
    <w:p w:rsidR="00EF1AC5" w:rsidRPr="001E6A2B" w:rsidRDefault="00EF1AC5" w:rsidP="004055D5">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 xml:space="preserve">7.5.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Komisija novērtē, vai piedāvājums sagatavots atbilstoši 4.5., 4.6., 4.7., un 4.8.punktu prasībām un ir iekļauti nolikuma 6.</w:t>
      </w:r>
      <w:r w:rsidR="002408FD">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sidR="002408FD">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EF1AC5" w:rsidRPr="001E6A2B" w:rsidRDefault="00EF1AC5" w:rsidP="00EF1AC5">
      <w:pPr>
        <w:numPr>
          <w:ilvl w:val="1"/>
          <w:numId w:val="11"/>
        </w:numPr>
        <w:tabs>
          <w:tab w:val="left" w:pos="426"/>
        </w:tabs>
        <w:ind w:left="0" w:firstLine="0"/>
        <w:jc w:val="both"/>
        <w:rPr>
          <w:sz w:val="24"/>
          <w:szCs w:val="24"/>
        </w:rPr>
      </w:pPr>
      <w:r w:rsidRPr="001E6A2B">
        <w:rPr>
          <w:bCs/>
          <w:sz w:val="24"/>
          <w:szCs w:val="24"/>
        </w:rPr>
        <w:t>7.6.</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EF1AC5" w:rsidRPr="001E6A2B" w:rsidRDefault="00EF1AC5" w:rsidP="000B01C7">
      <w:pPr>
        <w:spacing w:before="120"/>
        <w:jc w:val="both"/>
        <w:rPr>
          <w:bCs/>
          <w:sz w:val="24"/>
          <w:szCs w:val="24"/>
        </w:rPr>
      </w:pPr>
      <w:r w:rsidRPr="001E6A2B">
        <w:rPr>
          <w:bCs/>
          <w:sz w:val="24"/>
          <w:szCs w:val="24"/>
        </w:rPr>
        <w:t>7.7.</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EF1AC5" w:rsidRPr="001E6A2B" w:rsidRDefault="00EF1AC5" w:rsidP="00EF1AC5">
      <w:pPr>
        <w:numPr>
          <w:ilvl w:val="2"/>
          <w:numId w:val="9"/>
        </w:numPr>
        <w:ind w:left="0" w:firstLine="0"/>
        <w:jc w:val="both"/>
        <w:rPr>
          <w:sz w:val="24"/>
          <w:szCs w:val="24"/>
        </w:rPr>
      </w:pPr>
      <w:r w:rsidRPr="001E6A2B">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EF1AC5" w:rsidRPr="001E6A2B" w:rsidRDefault="00EF1AC5" w:rsidP="00EF1AC5">
      <w:pPr>
        <w:numPr>
          <w:ilvl w:val="2"/>
          <w:numId w:val="9"/>
        </w:numPr>
        <w:ind w:left="0" w:firstLine="0"/>
        <w:jc w:val="both"/>
        <w:rPr>
          <w:sz w:val="24"/>
          <w:szCs w:val="24"/>
        </w:rPr>
      </w:pPr>
      <w:r w:rsidRPr="001E6A2B">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1E6A2B">
        <w:rPr>
          <w:sz w:val="24"/>
          <w:szCs w:val="24"/>
          <w:u w:val="single"/>
        </w:rPr>
        <w:t>būtu piešķiramas</w:t>
      </w:r>
      <w:r w:rsidRPr="001E6A2B">
        <w:rPr>
          <w:sz w:val="24"/>
          <w:szCs w:val="24"/>
        </w:rPr>
        <w:t xml:space="preserve"> līguma slēgšanas tiesības. </w:t>
      </w:r>
    </w:p>
    <w:p w:rsidR="00EF1AC5" w:rsidRPr="001E6A2B" w:rsidRDefault="00EF1AC5" w:rsidP="00EF1AC5">
      <w:pPr>
        <w:jc w:val="both"/>
        <w:rPr>
          <w:bCs/>
          <w:sz w:val="22"/>
          <w:szCs w:val="22"/>
        </w:rPr>
      </w:pPr>
    </w:p>
    <w:p w:rsidR="007B0DBF" w:rsidRDefault="007B0DBF" w:rsidP="00EF1AC5"/>
    <w:p w:rsidR="007B0DBF" w:rsidRPr="004055D5" w:rsidRDefault="007B0DBF" w:rsidP="007B0DBF">
      <w:pPr>
        <w:jc w:val="both"/>
        <w:rPr>
          <w:b/>
          <w:bCs/>
          <w:sz w:val="24"/>
          <w:szCs w:val="24"/>
        </w:rPr>
      </w:pPr>
      <w:r w:rsidRPr="004055D5">
        <w:rPr>
          <w:b/>
          <w:bCs/>
          <w:sz w:val="24"/>
          <w:szCs w:val="24"/>
        </w:rPr>
        <w:t xml:space="preserve">8. LĒMUMA PIEŅEMŠANA </w:t>
      </w:r>
    </w:p>
    <w:p w:rsidR="007B0DBF" w:rsidRPr="004055D5" w:rsidRDefault="007B0DBF" w:rsidP="007B0DBF">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7B0DBF" w:rsidRPr="004055D5" w:rsidRDefault="007B0DBF" w:rsidP="007B0DBF">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7B0DBF" w:rsidRPr="004055D5" w:rsidRDefault="007B0DBF" w:rsidP="007B0DBF">
      <w:pPr>
        <w:numPr>
          <w:ilvl w:val="0"/>
          <w:numId w:val="8"/>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7B0DBF" w:rsidRPr="004055D5" w:rsidRDefault="007B0DBF" w:rsidP="007B0DBF">
      <w:pPr>
        <w:numPr>
          <w:ilvl w:val="0"/>
          <w:numId w:val="8"/>
        </w:numPr>
        <w:ind w:left="709"/>
        <w:jc w:val="both"/>
        <w:rPr>
          <w:sz w:val="24"/>
          <w:szCs w:val="22"/>
        </w:rPr>
      </w:pPr>
      <w:r w:rsidRPr="004055D5">
        <w:rPr>
          <w:sz w:val="24"/>
          <w:szCs w:val="22"/>
        </w:rPr>
        <w:t xml:space="preserve">par PIL 8.2panta piektās daļas 1.punktā minēto faktu – no Valsts ieņēmumu dienesta. Pasūtītājs attiecīgo informāciju no Valsts ieņēmumu dienesta ir tiesīgs saņemt, nepieprasot pretendenta un 6.2.punktā minētās personas piekrišanu. </w:t>
      </w:r>
    </w:p>
    <w:p w:rsidR="007B0DBF" w:rsidRPr="004055D5" w:rsidRDefault="007B0DBF" w:rsidP="007B0DBF">
      <w:pPr>
        <w:jc w:val="both"/>
        <w:rPr>
          <w:sz w:val="24"/>
          <w:szCs w:val="22"/>
          <w:u w:val="single"/>
        </w:rPr>
      </w:pPr>
      <w:r w:rsidRPr="004055D5">
        <w:rPr>
          <w:sz w:val="24"/>
          <w:szCs w:val="22"/>
          <w:u w:val="single"/>
        </w:rPr>
        <w:t>Atkarībā no pārbaudes rezultātiem pasūtītājs:</w:t>
      </w:r>
    </w:p>
    <w:p w:rsidR="007B0DBF" w:rsidRPr="004055D5" w:rsidRDefault="007B0DBF" w:rsidP="007B0DBF">
      <w:pPr>
        <w:pStyle w:val="ListParagraph"/>
        <w:numPr>
          <w:ilvl w:val="0"/>
          <w:numId w:val="30"/>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7B0DBF" w:rsidRPr="004055D5" w:rsidRDefault="007B0DBF" w:rsidP="007B0DBF">
      <w:pPr>
        <w:pStyle w:val="ListParagraph"/>
        <w:numPr>
          <w:ilvl w:val="0"/>
          <w:numId w:val="30"/>
        </w:numPr>
        <w:jc w:val="both"/>
        <w:rPr>
          <w:sz w:val="24"/>
          <w:szCs w:val="22"/>
        </w:rPr>
      </w:pPr>
      <w:r w:rsidRPr="004055D5">
        <w:rPr>
          <w:sz w:val="24"/>
          <w:szCs w:val="24"/>
        </w:rPr>
        <w:t xml:space="preserve">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w:t>
      </w:r>
      <w:r w:rsidRPr="004055D5">
        <w:rPr>
          <w:sz w:val="24"/>
          <w:szCs w:val="24"/>
        </w:rPr>
        <w:lastRenderedPageBreak/>
        <w:t>parādi, kas kopsummā pārsniedz 150 </w:t>
      </w:r>
      <w:r w:rsidRPr="004055D5">
        <w:rPr>
          <w:i/>
          <w:iCs/>
          <w:sz w:val="24"/>
          <w:szCs w:val="24"/>
        </w:rPr>
        <w:t>euro</w:t>
      </w:r>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055D5">
        <w:rPr>
          <w:i/>
          <w:iCs/>
          <w:sz w:val="24"/>
          <w:szCs w:val="24"/>
        </w:rPr>
        <w:t>euro</w:t>
      </w:r>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055D5">
        <w:rPr>
          <w:i/>
          <w:iCs/>
          <w:sz w:val="24"/>
          <w:szCs w:val="24"/>
        </w:rPr>
        <w:t>euro</w:t>
      </w:r>
      <w:r w:rsidRPr="004055D5">
        <w:rPr>
          <w:sz w:val="24"/>
          <w:szCs w:val="24"/>
        </w:rPr>
        <w:t>. Ja noteiktajā termiņā minētais apliecinājums nav iesniegts, pasūtītājs pretendentu izslēdz no dalības iepirkumā.</w:t>
      </w:r>
    </w:p>
    <w:p w:rsidR="007B0DBF" w:rsidRDefault="007B0DBF" w:rsidP="007B0DBF">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7B0DBF" w:rsidRDefault="007B0DBF" w:rsidP="007B0DBF">
      <w:pPr>
        <w:pStyle w:val="tv213"/>
        <w:spacing w:before="0" w:beforeAutospacing="0" w:after="0" w:afterAutospacing="0"/>
        <w:jc w:val="both"/>
        <w:rPr>
          <w:szCs w:val="22"/>
        </w:rPr>
      </w:pPr>
    </w:p>
    <w:p w:rsidR="007B0DBF" w:rsidRPr="007A4E91" w:rsidRDefault="007B0DBF" w:rsidP="007B0DBF">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iepirkumā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7B0DBF" w:rsidRPr="000D4F26" w:rsidRDefault="007B0DBF" w:rsidP="007B0DBF">
      <w:pPr>
        <w:pStyle w:val="BodyText"/>
        <w:tabs>
          <w:tab w:val="left" w:pos="709"/>
        </w:tabs>
        <w:suppressAutoHyphens/>
        <w:spacing w:after="0"/>
        <w:jc w:val="both"/>
        <w:rPr>
          <w:sz w:val="24"/>
          <w:szCs w:val="24"/>
        </w:rPr>
      </w:pPr>
    </w:p>
    <w:p w:rsidR="007B0DBF" w:rsidRDefault="007B0DBF" w:rsidP="007B0DBF">
      <w:pPr>
        <w:pStyle w:val="BodyText"/>
        <w:tabs>
          <w:tab w:val="left" w:pos="709"/>
        </w:tabs>
        <w:suppressAutoHyphens/>
        <w:spacing w:after="0"/>
        <w:jc w:val="both"/>
        <w:rPr>
          <w:sz w:val="24"/>
          <w:szCs w:val="24"/>
        </w:rPr>
      </w:pPr>
    </w:p>
    <w:p w:rsidR="007B0DBF" w:rsidRPr="00A36D4D" w:rsidRDefault="007B0DBF" w:rsidP="007B0DBF">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7B0DBF" w:rsidRDefault="007B0DBF" w:rsidP="007B0DBF">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Iepirkumu komisija 3 (trīs) darba dienu laikā pēc lēmuma pieņemšanas informē visus pretendentus 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7B0DBF"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7B0DBF" w:rsidRPr="00CC52FA"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7B0DBF" w:rsidRDefault="007B0DBF" w:rsidP="007B0DBF">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7B0DBF" w:rsidRPr="00795132" w:rsidRDefault="007B0DBF" w:rsidP="00EF1AC5"/>
    <w:p w:rsidR="007B0DBF" w:rsidRDefault="007B0DBF" w:rsidP="00EF1AC5">
      <w:pPr>
        <w:rPr>
          <w:b/>
          <w:bCs/>
          <w:sz w:val="24"/>
          <w:szCs w:val="24"/>
        </w:rPr>
      </w:pPr>
    </w:p>
    <w:p w:rsidR="00EF1AC5" w:rsidRPr="001E6A2B" w:rsidRDefault="00EF1AC5" w:rsidP="00EF1AC5">
      <w:pPr>
        <w:rPr>
          <w:sz w:val="24"/>
          <w:szCs w:val="24"/>
        </w:rPr>
      </w:pPr>
      <w:r w:rsidRPr="001E6A2B">
        <w:rPr>
          <w:b/>
          <w:bCs/>
          <w:sz w:val="24"/>
          <w:szCs w:val="24"/>
        </w:rPr>
        <w:t>10. PIELIKUMI</w:t>
      </w:r>
    </w:p>
    <w:p w:rsidR="00EF1AC5" w:rsidRPr="001E6A2B" w:rsidRDefault="00EF1AC5" w:rsidP="00EF1AC5">
      <w:pPr>
        <w:rPr>
          <w:sz w:val="24"/>
          <w:szCs w:val="24"/>
        </w:rPr>
      </w:pPr>
      <w:r w:rsidRPr="001E6A2B">
        <w:rPr>
          <w:sz w:val="24"/>
          <w:szCs w:val="24"/>
        </w:rPr>
        <w:t>Šim Nolikumam ir pievienoti 2 (divi) pielikumi, kas ir tā neatņemamas sastāvdaļas:</w:t>
      </w:r>
    </w:p>
    <w:p w:rsidR="00EF1AC5" w:rsidRPr="001E6A2B" w:rsidRDefault="00EF1AC5" w:rsidP="00EF1AC5">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EF1AC5" w:rsidRPr="001E6A2B" w:rsidRDefault="00EF1AC5" w:rsidP="00EF1AC5">
      <w:pPr>
        <w:ind w:left="1276" w:hanging="720"/>
        <w:rPr>
          <w:b/>
          <w:sz w:val="24"/>
          <w:szCs w:val="24"/>
        </w:rPr>
      </w:pPr>
      <w:r w:rsidRPr="001E6A2B">
        <w:rPr>
          <w:sz w:val="24"/>
          <w:szCs w:val="24"/>
        </w:rPr>
        <w:t>2.pielikums</w:t>
      </w:r>
      <w:r w:rsidRPr="001E6A2B">
        <w:rPr>
          <w:sz w:val="24"/>
          <w:szCs w:val="24"/>
        </w:rPr>
        <w:tab/>
        <w:t>Pieteikuma paraugs</w:t>
      </w:r>
    </w:p>
    <w:p w:rsidR="00EF1AC5" w:rsidRPr="001E6A2B" w:rsidRDefault="00EF1AC5" w:rsidP="00EF1AC5">
      <w:pPr>
        <w:jc w:val="right"/>
        <w:rPr>
          <w:b/>
          <w:sz w:val="22"/>
          <w:szCs w:val="22"/>
        </w:rPr>
      </w:pPr>
    </w:p>
    <w:p w:rsidR="00EF1AC5" w:rsidRPr="001E6A2B" w:rsidRDefault="00EF1AC5" w:rsidP="00EF1AC5">
      <w:pPr>
        <w:jc w:val="right"/>
        <w:rPr>
          <w:b/>
          <w:bCs/>
          <w:sz w:val="22"/>
          <w:szCs w:val="22"/>
        </w:rPr>
      </w:pPr>
      <w:r w:rsidRPr="001E6A2B">
        <w:rPr>
          <w:b/>
          <w:sz w:val="22"/>
          <w:szCs w:val="22"/>
        </w:rPr>
        <w:br w:type="page"/>
      </w:r>
      <w:r w:rsidRPr="001E6A2B">
        <w:rPr>
          <w:b/>
          <w:sz w:val="22"/>
          <w:szCs w:val="22"/>
        </w:rPr>
        <w:lastRenderedPageBreak/>
        <w:t>P</w:t>
      </w:r>
      <w:r w:rsidRPr="001E6A2B">
        <w:rPr>
          <w:b/>
          <w:bCs/>
          <w:sz w:val="22"/>
          <w:szCs w:val="22"/>
        </w:rPr>
        <w:t>ielikums Nr.1</w:t>
      </w:r>
    </w:p>
    <w:p w:rsidR="00EF1AC5" w:rsidRPr="001E6A2B" w:rsidRDefault="00EF1AC5" w:rsidP="00EF1AC5">
      <w:pPr>
        <w:jc w:val="right"/>
        <w:rPr>
          <w:sz w:val="18"/>
          <w:szCs w:val="18"/>
        </w:rPr>
      </w:pPr>
      <w:r w:rsidRPr="001E6A2B">
        <w:rPr>
          <w:sz w:val="18"/>
          <w:szCs w:val="18"/>
        </w:rPr>
        <w:t>Iepirkuma</w:t>
      </w:r>
    </w:p>
    <w:p w:rsidR="00EF1AC5" w:rsidRPr="001E6A2B" w:rsidRDefault="00EF1AC5" w:rsidP="00EF1AC5">
      <w:pPr>
        <w:jc w:val="right"/>
        <w:rPr>
          <w:sz w:val="18"/>
          <w:szCs w:val="18"/>
        </w:rPr>
      </w:pPr>
      <w:r w:rsidRPr="001E6A2B">
        <w:rPr>
          <w:sz w:val="18"/>
          <w:szCs w:val="18"/>
        </w:rPr>
        <w:t>Nr. LLU/2015/</w:t>
      </w:r>
      <w:r w:rsidR="00480C9C">
        <w:rPr>
          <w:sz w:val="18"/>
          <w:szCs w:val="18"/>
        </w:rPr>
        <w:t>85</w:t>
      </w:r>
      <w:r w:rsidRPr="001E6A2B">
        <w:rPr>
          <w:sz w:val="18"/>
          <w:szCs w:val="18"/>
        </w:rPr>
        <w:t>/mi</w:t>
      </w:r>
    </w:p>
    <w:p w:rsidR="00EF1AC5" w:rsidRPr="001E6A2B" w:rsidRDefault="00EF1AC5" w:rsidP="00EF1AC5">
      <w:pPr>
        <w:pStyle w:val="Footer"/>
        <w:tabs>
          <w:tab w:val="clear" w:pos="4153"/>
          <w:tab w:val="clear" w:pos="8306"/>
        </w:tabs>
        <w:jc w:val="right"/>
        <w:rPr>
          <w:sz w:val="18"/>
          <w:szCs w:val="18"/>
        </w:rPr>
      </w:pPr>
      <w:r w:rsidRPr="001E6A2B">
        <w:rPr>
          <w:sz w:val="18"/>
          <w:szCs w:val="18"/>
        </w:rPr>
        <w:t>Nolikumam</w:t>
      </w:r>
    </w:p>
    <w:p w:rsidR="00EF1AC5" w:rsidRPr="001E6A2B" w:rsidRDefault="00EF1AC5" w:rsidP="00EF1AC5">
      <w:pPr>
        <w:pStyle w:val="Footer"/>
        <w:tabs>
          <w:tab w:val="clear" w:pos="4153"/>
          <w:tab w:val="clear" w:pos="8306"/>
        </w:tabs>
        <w:jc w:val="right"/>
        <w:rPr>
          <w:sz w:val="16"/>
          <w:szCs w:val="16"/>
        </w:rPr>
      </w:pPr>
    </w:p>
    <w:p w:rsidR="00EF1AC5" w:rsidRPr="001E6A2B" w:rsidRDefault="00EF1AC5" w:rsidP="00EF1AC5">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EF1AC5" w:rsidRPr="001E6A2B" w:rsidRDefault="00EF1AC5" w:rsidP="00EF1AC5">
      <w:pPr>
        <w:ind w:left="720" w:hanging="720"/>
        <w:jc w:val="right"/>
        <w:rPr>
          <w:i/>
          <w:color w:val="FF0000"/>
          <w:sz w:val="24"/>
          <w:szCs w:val="24"/>
        </w:rPr>
      </w:pPr>
      <w:r w:rsidRPr="001E6A2B">
        <w:rPr>
          <w:i/>
          <w:color w:val="FF0000"/>
          <w:sz w:val="24"/>
          <w:szCs w:val="24"/>
        </w:rPr>
        <w:t>(Tehniskā specifikācija)</w:t>
      </w:r>
    </w:p>
    <w:p w:rsidR="00EF1AC5" w:rsidRDefault="00EF1AC5" w:rsidP="00EF1AC5">
      <w:pPr>
        <w:jc w:val="center"/>
        <w:rPr>
          <w:b/>
          <w:sz w:val="16"/>
          <w:szCs w:val="16"/>
        </w:rPr>
      </w:pPr>
    </w:p>
    <w:p w:rsidR="0069779C" w:rsidRPr="001E6A2B" w:rsidRDefault="0069779C" w:rsidP="00EF1AC5">
      <w:pPr>
        <w:jc w:val="center"/>
        <w:rPr>
          <w:b/>
          <w:sz w:val="16"/>
          <w:szCs w:val="16"/>
        </w:rPr>
      </w:pPr>
    </w:p>
    <w:p w:rsidR="00EF1AC5" w:rsidRPr="004055D5" w:rsidRDefault="00EF1AC5" w:rsidP="00EF1AC5">
      <w:pPr>
        <w:spacing w:line="276" w:lineRule="auto"/>
        <w:jc w:val="center"/>
        <w:rPr>
          <w:b/>
        </w:rPr>
      </w:pPr>
      <w:r w:rsidRPr="004055D5">
        <w:rPr>
          <w:b/>
        </w:rPr>
        <w:t>IEPIRKUMA Nr. LLU/2015/</w:t>
      </w:r>
      <w:r w:rsidR="00480C9C">
        <w:rPr>
          <w:b/>
        </w:rPr>
        <w:t>85</w:t>
      </w:r>
      <w:r w:rsidRPr="004055D5">
        <w:rPr>
          <w:b/>
        </w:rPr>
        <w:t xml:space="preserve">/mi </w:t>
      </w:r>
    </w:p>
    <w:p w:rsidR="00612E6F" w:rsidRPr="004055D5" w:rsidRDefault="001E274E" w:rsidP="00EF1AC5">
      <w:pPr>
        <w:jc w:val="center"/>
        <w:rPr>
          <w:sz w:val="16"/>
          <w:szCs w:val="16"/>
        </w:rPr>
      </w:pPr>
      <w:r w:rsidRPr="001E274E">
        <w:rPr>
          <w:i/>
        </w:rPr>
        <w:t>3D skenēšanas un 3D modelēšanas darbi valsts aizsargājamā kultūras piemineklī Jelgavas pils esošā stāvokļa fiksēšanai</w:t>
      </w:r>
    </w:p>
    <w:p w:rsidR="001E274E" w:rsidRPr="001E274E" w:rsidRDefault="001E274E" w:rsidP="00EF1AC5">
      <w:pPr>
        <w:jc w:val="center"/>
        <w:rPr>
          <w:b/>
          <w:sz w:val="20"/>
        </w:rPr>
      </w:pPr>
    </w:p>
    <w:p w:rsidR="00EF1AC5" w:rsidRPr="001E6A2B" w:rsidRDefault="00EF1AC5" w:rsidP="00EF1AC5">
      <w:pPr>
        <w:jc w:val="center"/>
        <w:rPr>
          <w:b/>
        </w:rPr>
      </w:pPr>
      <w:r w:rsidRPr="004055D5">
        <w:rPr>
          <w:b/>
        </w:rPr>
        <w:t>TEHNISKAIS UN FINANŠU PIEDĀVĀJUMS</w:t>
      </w:r>
    </w:p>
    <w:p w:rsidR="0069779C" w:rsidRDefault="0069779C" w:rsidP="0069779C">
      <w:pPr>
        <w:jc w:val="both"/>
        <w:rPr>
          <w:sz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654"/>
        <w:gridCol w:w="1985"/>
      </w:tblGrid>
      <w:tr w:rsidR="001E274E" w:rsidRPr="0030182C" w:rsidTr="001E274E">
        <w:tc>
          <w:tcPr>
            <w:tcW w:w="710" w:type="dxa"/>
            <w:shd w:val="clear" w:color="auto" w:fill="D6E3BC" w:themeFill="accent3" w:themeFillTint="66"/>
            <w:vAlign w:val="center"/>
          </w:tcPr>
          <w:p w:rsidR="001E274E" w:rsidRPr="001E274E" w:rsidRDefault="001E274E" w:rsidP="006F3279">
            <w:pPr>
              <w:ind w:left="34"/>
              <w:jc w:val="center"/>
              <w:rPr>
                <w:b/>
                <w:sz w:val="24"/>
              </w:rPr>
            </w:pPr>
            <w:proofErr w:type="spellStart"/>
            <w:r w:rsidRPr="001E274E">
              <w:rPr>
                <w:b/>
                <w:sz w:val="20"/>
              </w:rPr>
              <w:t>Nr.p.k</w:t>
            </w:r>
            <w:proofErr w:type="spellEnd"/>
            <w:r w:rsidRPr="001E274E">
              <w:rPr>
                <w:b/>
                <w:sz w:val="20"/>
              </w:rPr>
              <w:t>.</w:t>
            </w:r>
          </w:p>
        </w:tc>
        <w:tc>
          <w:tcPr>
            <w:tcW w:w="7654" w:type="dxa"/>
            <w:shd w:val="clear" w:color="auto" w:fill="D6E3BC" w:themeFill="accent3" w:themeFillTint="66"/>
            <w:vAlign w:val="center"/>
          </w:tcPr>
          <w:p w:rsidR="001E274E" w:rsidRPr="003D123C" w:rsidRDefault="001E274E" w:rsidP="006F3279">
            <w:pPr>
              <w:ind w:left="34"/>
              <w:jc w:val="center"/>
              <w:rPr>
                <w:sz w:val="24"/>
              </w:rPr>
            </w:pPr>
            <w:r w:rsidRPr="008971B1">
              <w:rPr>
                <w:b/>
                <w:bCs/>
                <w:sz w:val="24"/>
                <w:szCs w:val="24"/>
              </w:rPr>
              <w:t>Uzdevumi:</w:t>
            </w:r>
          </w:p>
        </w:tc>
        <w:tc>
          <w:tcPr>
            <w:tcW w:w="1985" w:type="dxa"/>
            <w:shd w:val="clear" w:color="auto" w:fill="D6E3BC" w:themeFill="accent3" w:themeFillTint="66"/>
          </w:tcPr>
          <w:p w:rsidR="001E274E" w:rsidRPr="0030182C" w:rsidRDefault="001E274E" w:rsidP="006F3279">
            <w:pPr>
              <w:ind w:left="34"/>
              <w:jc w:val="center"/>
              <w:rPr>
                <w:b/>
                <w:bCs/>
                <w:i/>
                <w:sz w:val="24"/>
                <w:szCs w:val="24"/>
              </w:rPr>
            </w:pPr>
            <w:r w:rsidRPr="0030182C">
              <w:rPr>
                <w:b/>
                <w:bCs/>
                <w:i/>
                <w:sz w:val="24"/>
                <w:szCs w:val="24"/>
              </w:rPr>
              <w:t>Pretendenta piedāvājums</w:t>
            </w:r>
          </w:p>
          <w:p w:rsidR="001E274E" w:rsidRPr="0030182C" w:rsidRDefault="001E274E" w:rsidP="006F3279">
            <w:pPr>
              <w:ind w:left="34"/>
              <w:jc w:val="center"/>
              <w:rPr>
                <w:bCs/>
                <w:i/>
                <w:sz w:val="24"/>
                <w:szCs w:val="24"/>
              </w:rPr>
            </w:pPr>
            <w:r w:rsidRPr="0030182C">
              <w:rPr>
                <w:bCs/>
                <w:i/>
                <w:color w:val="FF0000"/>
                <w:sz w:val="20"/>
                <w:szCs w:val="24"/>
              </w:rPr>
              <w:t>(apliecinājums par izvirzīto uzdevumu izpildi)</w:t>
            </w:r>
          </w:p>
        </w:tc>
      </w:tr>
      <w:tr w:rsidR="001E274E" w:rsidRPr="008971B1" w:rsidTr="001E274E">
        <w:tc>
          <w:tcPr>
            <w:tcW w:w="710" w:type="dxa"/>
            <w:vAlign w:val="center"/>
          </w:tcPr>
          <w:p w:rsidR="001E274E" w:rsidRPr="00611560" w:rsidRDefault="001E274E" w:rsidP="006F3279">
            <w:pPr>
              <w:pStyle w:val="BodyTextIndent"/>
              <w:spacing w:after="0"/>
              <w:ind w:left="0"/>
              <w:jc w:val="center"/>
              <w:rPr>
                <w:sz w:val="24"/>
                <w:szCs w:val="24"/>
              </w:rPr>
            </w:pPr>
            <w:r>
              <w:rPr>
                <w:sz w:val="24"/>
                <w:szCs w:val="24"/>
              </w:rPr>
              <w:t>1.</w:t>
            </w:r>
          </w:p>
        </w:tc>
        <w:tc>
          <w:tcPr>
            <w:tcW w:w="7654" w:type="dxa"/>
          </w:tcPr>
          <w:p w:rsidR="001E274E" w:rsidRPr="001E274E" w:rsidRDefault="001E274E" w:rsidP="006F3279">
            <w:pPr>
              <w:jc w:val="both"/>
              <w:rPr>
                <w:sz w:val="22"/>
                <w:szCs w:val="24"/>
              </w:rPr>
            </w:pPr>
            <w:r w:rsidRPr="001E274E">
              <w:rPr>
                <w:sz w:val="22"/>
                <w:szCs w:val="24"/>
              </w:rPr>
              <w:t>Veikt 3D skenēšanas un 3D modelēšanas darbus (iegūtā punktu mākoņa datu tīrīšana, datu savietošana, 3D modeļa izveide) Jelgavas Pilij.</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Pr="00611560" w:rsidRDefault="001E274E" w:rsidP="006F3279">
            <w:pPr>
              <w:pStyle w:val="BodyTextIndent"/>
              <w:spacing w:after="0"/>
              <w:ind w:left="0"/>
              <w:jc w:val="center"/>
              <w:rPr>
                <w:sz w:val="24"/>
                <w:szCs w:val="24"/>
              </w:rPr>
            </w:pPr>
            <w:r>
              <w:rPr>
                <w:sz w:val="24"/>
                <w:szCs w:val="24"/>
              </w:rPr>
              <w:t>2.</w:t>
            </w:r>
          </w:p>
        </w:tc>
        <w:tc>
          <w:tcPr>
            <w:tcW w:w="7654" w:type="dxa"/>
          </w:tcPr>
          <w:p w:rsidR="001E274E" w:rsidRPr="001E274E" w:rsidRDefault="001E274E" w:rsidP="006F3279">
            <w:pPr>
              <w:jc w:val="both"/>
              <w:rPr>
                <w:sz w:val="22"/>
                <w:szCs w:val="24"/>
              </w:rPr>
            </w:pPr>
            <w:r w:rsidRPr="001E274E">
              <w:rPr>
                <w:sz w:val="22"/>
                <w:szCs w:val="24"/>
              </w:rPr>
              <w:t>Veikt objektu 3D uzmērījumus, iegūstot punktu mākoņus, ar precizitāti ne sliktāku kā 1mm no zemes un 2cm no gaisa, pēc kuriem izveidot ar punktu mākoni salīdzināmu 3D modeli digitālā formātā lietošanai projektēšanā .</w:t>
            </w:r>
            <w:proofErr w:type="spellStart"/>
            <w:r w:rsidRPr="001E274E">
              <w:rPr>
                <w:sz w:val="22"/>
                <w:szCs w:val="24"/>
              </w:rPr>
              <w:t>dwg</w:t>
            </w:r>
            <w:proofErr w:type="spellEnd"/>
            <w:r w:rsidRPr="001E274E">
              <w:rPr>
                <w:sz w:val="22"/>
                <w:szCs w:val="24"/>
              </w:rPr>
              <w:t xml:space="preserve"> un .</w:t>
            </w:r>
            <w:proofErr w:type="spellStart"/>
            <w:r w:rsidRPr="001E274E">
              <w:rPr>
                <w:sz w:val="22"/>
                <w:szCs w:val="24"/>
              </w:rPr>
              <w:t>dgn</w:t>
            </w:r>
            <w:proofErr w:type="spellEnd"/>
            <w:r w:rsidRPr="001E274E">
              <w:rPr>
                <w:sz w:val="22"/>
                <w:szCs w:val="24"/>
              </w:rPr>
              <w:t xml:space="preserve"> formātā fasādēm un būvapjomiem; .STL formātā interjera detaļām, ar precizitāti ne mazāku par 0,5 mm, un apskatei  un publicēšanai piemērotā .</w:t>
            </w:r>
            <w:proofErr w:type="spellStart"/>
            <w:r w:rsidRPr="001E274E">
              <w:rPr>
                <w:sz w:val="22"/>
                <w:szCs w:val="24"/>
              </w:rPr>
              <w:t>pdf</w:t>
            </w:r>
            <w:proofErr w:type="spellEnd"/>
            <w:r w:rsidRPr="001E274E">
              <w:rPr>
                <w:sz w:val="22"/>
                <w:szCs w:val="24"/>
              </w:rPr>
              <w:t xml:space="preserve"> 3D formātā.</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3.</w:t>
            </w:r>
          </w:p>
        </w:tc>
        <w:tc>
          <w:tcPr>
            <w:tcW w:w="7654" w:type="dxa"/>
          </w:tcPr>
          <w:p w:rsidR="001E274E" w:rsidRPr="001E274E" w:rsidRDefault="001E274E" w:rsidP="006F3279">
            <w:pPr>
              <w:jc w:val="both"/>
              <w:rPr>
                <w:sz w:val="22"/>
                <w:szCs w:val="24"/>
              </w:rPr>
            </w:pPr>
            <w:r w:rsidRPr="001E274E">
              <w:rPr>
                <w:sz w:val="22"/>
                <w:szCs w:val="24"/>
              </w:rPr>
              <w:t xml:space="preserve">Ar dažādām metodēm veiktās 3D </w:t>
            </w:r>
            <w:proofErr w:type="spellStart"/>
            <w:r w:rsidRPr="001E274E">
              <w:rPr>
                <w:sz w:val="22"/>
                <w:szCs w:val="24"/>
              </w:rPr>
              <w:t>lāzerskenēšanas</w:t>
            </w:r>
            <w:proofErr w:type="spellEnd"/>
            <w:r w:rsidRPr="001E274E">
              <w:rPr>
                <w:sz w:val="22"/>
                <w:szCs w:val="24"/>
              </w:rPr>
              <w:t xml:space="preserve"> iegūto datu savietošana vienotā koordinātu sistēmā (</w:t>
            </w:r>
            <w:r w:rsidRPr="001E274E">
              <w:rPr>
                <w:i/>
                <w:iCs/>
                <w:sz w:val="22"/>
                <w:szCs w:val="24"/>
              </w:rPr>
              <w:t xml:space="preserve">datiem jāatbilst Latvijas ģeodēziskās atskaites sistēmai – </w:t>
            </w:r>
            <w:proofErr w:type="spellStart"/>
            <w:r w:rsidRPr="001E274E">
              <w:rPr>
                <w:i/>
                <w:iCs/>
                <w:sz w:val="22"/>
                <w:szCs w:val="24"/>
              </w:rPr>
              <w:t>rep</w:t>
            </w:r>
            <w:proofErr w:type="spellEnd"/>
            <w:r w:rsidRPr="001E274E">
              <w:rPr>
                <w:i/>
                <w:iCs/>
                <w:sz w:val="22"/>
                <w:szCs w:val="24"/>
              </w:rPr>
              <w:t>., LKS-92 un BAS-77).</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4.</w:t>
            </w:r>
          </w:p>
        </w:tc>
        <w:tc>
          <w:tcPr>
            <w:tcW w:w="7654" w:type="dxa"/>
          </w:tcPr>
          <w:p w:rsidR="001E274E" w:rsidRPr="001E274E" w:rsidRDefault="001E274E" w:rsidP="006F3279">
            <w:pPr>
              <w:jc w:val="both"/>
              <w:rPr>
                <w:sz w:val="22"/>
                <w:szCs w:val="24"/>
              </w:rPr>
            </w:pPr>
            <w:r w:rsidRPr="001E274E">
              <w:rPr>
                <w:sz w:val="22"/>
                <w:szCs w:val="24"/>
              </w:rPr>
              <w:t>Atskaites sagatavošana, par izveidotā 3D modeļa salīdzināšanu ar punktu mākoni, no kura veidots 3D modelis, lai pasūtītājs varētu pārliecināties, par izveidotā 3D modeļa precizitāti, kurai jābūt ne mazākai kā 5 cm.</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5.</w:t>
            </w:r>
          </w:p>
        </w:tc>
        <w:tc>
          <w:tcPr>
            <w:tcW w:w="7654" w:type="dxa"/>
          </w:tcPr>
          <w:p w:rsidR="001E274E" w:rsidRPr="001E274E" w:rsidRDefault="001E274E" w:rsidP="006F3279">
            <w:pPr>
              <w:jc w:val="both"/>
              <w:rPr>
                <w:sz w:val="22"/>
                <w:szCs w:val="24"/>
              </w:rPr>
            </w:pPr>
            <w:r w:rsidRPr="001E274E">
              <w:rPr>
                <w:sz w:val="22"/>
                <w:szCs w:val="24"/>
              </w:rPr>
              <w:t>Visu iegūto datu sagatavošana importēšanai programmatūrā „</w:t>
            </w:r>
            <w:proofErr w:type="spellStart"/>
            <w:r w:rsidRPr="001E274E">
              <w:rPr>
                <w:sz w:val="22"/>
                <w:szCs w:val="24"/>
              </w:rPr>
              <w:t>Nawisworks</w:t>
            </w:r>
            <w:proofErr w:type="spellEnd"/>
            <w:r w:rsidRPr="001E274E">
              <w:rPr>
                <w:sz w:val="22"/>
                <w:szCs w:val="24"/>
              </w:rPr>
              <w:t xml:space="preserve"> </w:t>
            </w:r>
            <w:proofErr w:type="spellStart"/>
            <w:r w:rsidRPr="001E274E">
              <w:rPr>
                <w:sz w:val="22"/>
                <w:szCs w:val="24"/>
              </w:rPr>
              <w:t>Freedom</w:t>
            </w:r>
            <w:proofErr w:type="spellEnd"/>
            <w:r w:rsidRPr="001E274E">
              <w:rPr>
                <w:sz w:val="22"/>
                <w:szCs w:val="24"/>
              </w:rPr>
              <w:t>”.</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6.</w:t>
            </w:r>
          </w:p>
        </w:tc>
        <w:tc>
          <w:tcPr>
            <w:tcW w:w="7654" w:type="dxa"/>
          </w:tcPr>
          <w:p w:rsidR="001E274E" w:rsidRPr="001E274E" w:rsidRDefault="001E274E" w:rsidP="006F3279">
            <w:pPr>
              <w:jc w:val="both"/>
              <w:rPr>
                <w:sz w:val="22"/>
                <w:szCs w:val="24"/>
              </w:rPr>
            </w:pPr>
            <w:r w:rsidRPr="001E274E">
              <w:rPr>
                <w:sz w:val="22"/>
                <w:szCs w:val="24"/>
              </w:rPr>
              <w:t>Sagatavot izdrukas ar uzmērījumiem (fasādes ar galvenajiem raksturīgākajiem mērījumu parametriem, stāvu plāniem, interjeru notinumiem) pievienošanai kultūras pieminekļa arhīva lietai.</w:t>
            </w:r>
          </w:p>
        </w:tc>
        <w:tc>
          <w:tcPr>
            <w:tcW w:w="1985" w:type="dxa"/>
          </w:tcPr>
          <w:p w:rsidR="001E274E" w:rsidRPr="008971B1" w:rsidRDefault="001E274E" w:rsidP="006F3279">
            <w:pPr>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7.</w:t>
            </w:r>
          </w:p>
        </w:tc>
        <w:tc>
          <w:tcPr>
            <w:tcW w:w="7654" w:type="dxa"/>
          </w:tcPr>
          <w:p w:rsidR="001E274E" w:rsidRPr="001E274E" w:rsidRDefault="001E274E" w:rsidP="006F3279">
            <w:pPr>
              <w:jc w:val="both"/>
              <w:rPr>
                <w:sz w:val="22"/>
                <w:szCs w:val="24"/>
              </w:rPr>
            </w:pPr>
            <w:r w:rsidRPr="001E274E">
              <w:rPr>
                <w:b/>
                <w:bCs/>
                <w:sz w:val="22"/>
                <w:szCs w:val="24"/>
              </w:rPr>
              <w:t>Pakalpojuma īstenošanā izmantojamās metodes</w:t>
            </w:r>
          </w:p>
          <w:p w:rsidR="001E274E" w:rsidRPr="001E274E" w:rsidRDefault="001E274E" w:rsidP="006F3279">
            <w:pPr>
              <w:jc w:val="both"/>
              <w:rPr>
                <w:sz w:val="22"/>
                <w:szCs w:val="24"/>
              </w:rPr>
            </w:pPr>
            <w:r w:rsidRPr="001E274E">
              <w:rPr>
                <w:sz w:val="22"/>
                <w:szCs w:val="24"/>
              </w:rPr>
              <w:t>Izmantotajām iekārtām jānodrošina iegūto datu precizitāte:</w:t>
            </w:r>
          </w:p>
          <w:p w:rsidR="001E274E" w:rsidRPr="001E274E" w:rsidRDefault="001E274E" w:rsidP="001E274E">
            <w:pPr>
              <w:pStyle w:val="ListParagraph"/>
              <w:numPr>
                <w:ilvl w:val="1"/>
                <w:numId w:val="34"/>
              </w:numPr>
              <w:ind w:left="743" w:right="284" w:hanging="426"/>
              <w:contextualSpacing w:val="0"/>
              <w:jc w:val="both"/>
              <w:rPr>
                <w:sz w:val="22"/>
                <w:szCs w:val="24"/>
              </w:rPr>
            </w:pPr>
            <w:r w:rsidRPr="001E274E">
              <w:rPr>
                <w:sz w:val="22"/>
                <w:szCs w:val="24"/>
              </w:rPr>
              <w:t xml:space="preserve"> rokas 3D </w:t>
            </w:r>
            <w:proofErr w:type="spellStart"/>
            <w:r w:rsidRPr="001E274E">
              <w:rPr>
                <w:sz w:val="22"/>
                <w:szCs w:val="24"/>
              </w:rPr>
              <w:t>lāzerskenēšana</w:t>
            </w:r>
            <w:proofErr w:type="spellEnd"/>
            <w:r w:rsidRPr="001E274E">
              <w:rPr>
                <w:sz w:val="22"/>
                <w:szCs w:val="24"/>
              </w:rPr>
              <w:t xml:space="preserve"> ar precizitāti ne mazāku par 0,5 mm,</w:t>
            </w:r>
          </w:p>
          <w:p w:rsidR="001E274E" w:rsidRPr="001E274E" w:rsidRDefault="001E274E" w:rsidP="001E274E">
            <w:pPr>
              <w:pStyle w:val="ListParagraph"/>
              <w:numPr>
                <w:ilvl w:val="1"/>
                <w:numId w:val="34"/>
              </w:numPr>
              <w:ind w:left="743" w:right="284" w:hanging="426"/>
              <w:contextualSpacing w:val="0"/>
              <w:jc w:val="both"/>
              <w:rPr>
                <w:sz w:val="22"/>
                <w:szCs w:val="24"/>
              </w:rPr>
            </w:pPr>
            <w:r w:rsidRPr="001E274E">
              <w:rPr>
                <w:sz w:val="22"/>
                <w:szCs w:val="24"/>
              </w:rPr>
              <w:t xml:space="preserve"> stacionārā 3D </w:t>
            </w:r>
            <w:proofErr w:type="spellStart"/>
            <w:r w:rsidRPr="001E274E">
              <w:rPr>
                <w:sz w:val="22"/>
                <w:szCs w:val="24"/>
              </w:rPr>
              <w:t>lāzerskenēšana</w:t>
            </w:r>
            <w:proofErr w:type="spellEnd"/>
            <w:r w:rsidRPr="001E274E">
              <w:rPr>
                <w:sz w:val="22"/>
                <w:szCs w:val="24"/>
              </w:rPr>
              <w:t xml:space="preserve"> ar precizitāti ne mazāku par 1 mm,</w:t>
            </w:r>
          </w:p>
          <w:p w:rsidR="001E274E" w:rsidRPr="001E274E" w:rsidRDefault="001E274E" w:rsidP="001E274E">
            <w:pPr>
              <w:pStyle w:val="ListParagraph"/>
              <w:numPr>
                <w:ilvl w:val="1"/>
                <w:numId w:val="34"/>
              </w:numPr>
              <w:ind w:left="743" w:right="284" w:hanging="426"/>
              <w:contextualSpacing w:val="0"/>
              <w:jc w:val="both"/>
              <w:rPr>
                <w:sz w:val="22"/>
                <w:szCs w:val="24"/>
              </w:rPr>
            </w:pPr>
            <w:r w:rsidRPr="001E274E">
              <w:rPr>
                <w:sz w:val="22"/>
                <w:szCs w:val="24"/>
              </w:rPr>
              <w:t xml:space="preserve"> 3D </w:t>
            </w:r>
            <w:proofErr w:type="spellStart"/>
            <w:r w:rsidRPr="001E274E">
              <w:rPr>
                <w:sz w:val="22"/>
                <w:szCs w:val="24"/>
              </w:rPr>
              <w:t>lāzerskenēšana</w:t>
            </w:r>
            <w:proofErr w:type="spellEnd"/>
            <w:r w:rsidRPr="001E274E">
              <w:rPr>
                <w:sz w:val="22"/>
                <w:szCs w:val="24"/>
              </w:rPr>
              <w:t xml:space="preserve"> no gaisa (LIDAR) ar precizitāti ne mazāku par 2 cm,</w:t>
            </w:r>
          </w:p>
          <w:p w:rsidR="001E274E" w:rsidRPr="001E274E" w:rsidRDefault="001E274E" w:rsidP="001E274E">
            <w:pPr>
              <w:pStyle w:val="ListParagraph"/>
              <w:numPr>
                <w:ilvl w:val="1"/>
                <w:numId w:val="34"/>
              </w:numPr>
              <w:ind w:left="743" w:right="284" w:hanging="426"/>
              <w:contextualSpacing w:val="0"/>
              <w:jc w:val="both"/>
              <w:rPr>
                <w:sz w:val="22"/>
                <w:szCs w:val="24"/>
              </w:rPr>
            </w:pPr>
            <w:r w:rsidRPr="001E274E">
              <w:rPr>
                <w:sz w:val="22"/>
                <w:szCs w:val="24"/>
              </w:rPr>
              <w:t> 3D modeļa salīdzināšana ar iegūto punktu mākoni, no kura tika veidots 3D modelis.</w:t>
            </w:r>
          </w:p>
        </w:tc>
        <w:tc>
          <w:tcPr>
            <w:tcW w:w="1985" w:type="dxa"/>
          </w:tcPr>
          <w:p w:rsidR="001E274E" w:rsidRPr="008971B1" w:rsidRDefault="001E274E" w:rsidP="006F3279">
            <w:pPr>
              <w:jc w:val="both"/>
              <w:rPr>
                <w:b/>
                <w:bCs/>
                <w:sz w:val="24"/>
                <w:szCs w:val="24"/>
              </w:rPr>
            </w:pPr>
          </w:p>
        </w:tc>
      </w:tr>
      <w:tr w:rsidR="0009770E" w:rsidRPr="008971B1" w:rsidTr="001E274E">
        <w:tc>
          <w:tcPr>
            <w:tcW w:w="710" w:type="dxa"/>
            <w:vAlign w:val="center"/>
          </w:tcPr>
          <w:p w:rsidR="0009770E" w:rsidRDefault="0009770E" w:rsidP="006F3279">
            <w:pPr>
              <w:pStyle w:val="BodyTextIndent"/>
              <w:spacing w:after="0"/>
              <w:ind w:left="0"/>
              <w:jc w:val="center"/>
              <w:rPr>
                <w:sz w:val="24"/>
                <w:szCs w:val="24"/>
              </w:rPr>
            </w:pPr>
            <w:r>
              <w:rPr>
                <w:sz w:val="24"/>
                <w:szCs w:val="24"/>
              </w:rPr>
              <w:t>8.</w:t>
            </w:r>
          </w:p>
        </w:tc>
        <w:tc>
          <w:tcPr>
            <w:tcW w:w="7654" w:type="dxa"/>
          </w:tcPr>
          <w:p w:rsidR="0009770E" w:rsidRPr="001E274E" w:rsidRDefault="0009770E" w:rsidP="006F3279">
            <w:pPr>
              <w:jc w:val="both"/>
              <w:rPr>
                <w:b/>
                <w:bCs/>
                <w:sz w:val="22"/>
                <w:szCs w:val="24"/>
              </w:rPr>
            </w:pPr>
            <w:r w:rsidRPr="0009770E">
              <w:rPr>
                <w:b/>
                <w:sz w:val="24"/>
              </w:rPr>
              <w:t xml:space="preserve">Līguma izpildes laiks: </w:t>
            </w:r>
            <w:r w:rsidRPr="0009770E">
              <w:rPr>
                <w:sz w:val="24"/>
              </w:rPr>
              <w:t>7 (septiņu) nedēļu laikā no līguma noslēgšanas brīža</w:t>
            </w:r>
            <w:r>
              <w:rPr>
                <w:sz w:val="24"/>
              </w:rPr>
              <w:t>.</w:t>
            </w:r>
          </w:p>
        </w:tc>
        <w:tc>
          <w:tcPr>
            <w:tcW w:w="1985" w:type="dxa"/>
          </w:tcPr>
          <w:p w:rsidR="0009770E" w:rsidRPr="008971B1" w:rsidRDefault="0009770E" w:rsidP="006F3279">
            <w:pPr>
              <w:jc w:val="both"/>
              <w:rPr>
                <w:b/>
                <w:bCs/>
                <w:sz w:val="24"/>
                <w:szCs w:val="24"/>
              </w:rPr>
            </w:pPr>
          </w:p>
        </w:tc>
      </w:tr>
      <w:tr w:rsidR="001E274E" w:rsidRPr="008971B1" w:rsidTr="006F3279">
        <w:tc>
          <w:tcPr>
            <w:tcW w:w="8364" w:type="dxa"/>
            <w:gridSpan w:val="2"/>
            <w:shd w:val="clear" w:color="auto" w:fill="D6E3BC" w:themeFill="accent3" w:themeFillTint="66"/>
            <w:vAlign w:val="center"/>
          </w:tcPr>
          <w:p w:rsidR="001E274E" w:rsidRPr="008971B1" w:rsidRDefault="001E274E" w:rsidP="006F3279">
            <w:pPr>
              <w:jc w:val="both"/>
              <w:rPr>
                <w:sz w:val="24"/>
                <w:szCs w:val="24"/>
              </w:rPr>
            </w:pPr>
            <w:r w:rsidRPr="008971B1">
              <w:rPr>
                <w:b/>
                <w:bCs/>
                <w:sz w:val="24"/>
                <w:szCs w:val="24"/>
              </w:rPr>
              <w:t>Sasniedzamie rezultāti</w:t>
            </w:r>
          </w:p>
        </w:tc>
        <w:tc>
          <w:tcPr>
            <w:tcW w:w="1985" w:type="dxa"/>
            <w:shd w:val="clear" w:color="auto" w:fill="D6E3BC" w:themeFill="accent3" w:themeFillTint="66"/>
          </w:tcPr>
          <w:p w:rsidR="001E274E" w:rsidRPr="008971B1" w:rsidRDefault="001E274E" w:rsidP="006F3279">
            <w:pPr>
              <w:jc w:val="both"/>
              <w:rPr>
                <w:b/>
                <w:bCs/>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1.</w:t>
            </w:r>
          </w:p>
        </w:tc>
        <w:tc>
          <w:tcPr>
            <w:tcW w:w="7654" w:type="dxa"/>
          </w:tcPr>
          <w:p w:rsidR="001E274E" w:rsidRPr="001E274E" w:rsidRDefault="001E274E" w:rsidP="006F3279">
            <w:pPr>
              <w:autoSpaceDN w:val="0"/>
              <w:jc w:val="both"/>
              <w:rPr>
                <w:sz w:val="22"/>
                <w:szCs w:val="24"/>
              </w:rPr>
            </w:pPr>
            <w:r w:rsidRPr="001E274E">
              <w:rPr>
                <w:sz w:val="22"/>
                <w:szCs w:val="24"/>
              </w:rPr>
              <w:t>Sagatavot</w:t>
            </w:r>
            <w:r w:rsidR="00480C9C">
              <w:rPr>
                <w:sz w:val="22"/>
                <w:szCs w:val="24"/>
              </w:rPr>
              <w:t>s</w:t>
            </w:r>
            <w:r w:rsidRPr="001E274E">
              <w:rPr>
                <w:sz w:val="22"/>
                <w:szCs w:val="24"/>
              </w:rPr>
              <w:t xml:space="preserve"> 1 </w:t>
            </w:r>
            <w:r w:rsidR="00480C9C">
              <w:rPr>
                <w:sz w:val="22"/>
                <w:szCs w:val="24"/>
              </w:rPr>
              <w:t xml:space="preserve">(viens) </w:t>
            </w:r>
            <w:r w:rsidRPr="001E274E">
              <w:rPr>
                <w:sz w:val="22"/>
                <w:szCs w:val="24"/>
              </w:rPr>
              <w:t>digitāl</w:t>
            </w:r>
            <w:r w:rsidR="00480C9C">
              <w:rPr>
                <w:sz w:val="22"/>
                <w:szCs w:val="24"/>
              </w:rPr>
              <w:t xml:space="preserve">ais </w:t>
            </w:r>
            <w:r w:rsidRPr="001E274E">
              <w:rPr>
                <w:sz w:val="22"/>
                <w:szCs w:val="24"/>
              </w:rPr>
              <w:t>materiāl</w:t>
            </w:r>
            <w:r w:rsidR="00480C9C">
              <w:rPr>
                <w:sz w:val="22"/>
                <w:szCs w:val="24"/>
              </w:rPr>
              <w:t>s</w:t>
            </w:r>
            <w:r w:rsidRPr="001E274E">
              <w:rPr>
                <w:sz w:val="22"/>
                <w:szCs w:val="24"/>
              </w:rPr>
              <w:t xml:space="preserve"> digitālās datu pārneses iekārtā </w:t>
            </w:r>
          </w:p>
          <w:p w:rsidR="001E274E" w:rsidRPr="001E274E" w:rsidRDefault="001E274E" w:rsidP="006F3279">
            <w:pPr>
              <w:autoSpaceDN w:val="0"/>
              <w:jc w:val="both"/>
              <w:rPr>
                <w:sz w:val="22"/>
                <w:szCs w:val="24"/>
              </w:rPr>
            </w:pPr>
            <w:r w:rsidRPr="001E274E">
              <w:rPr>
                <w:sz w:val="22"/>
                <w:szCs w:val="24"/>
              </w:rPr>
              <w:t>(vēlams USB).</w:t>
            </w:r>
          </w:p>
        </w:tc>
        <w:tc>
          <w:tcPr>
            <w:tcW w:w="1985" w:type="dxa"/>
          </w:tcPr>
          <w:p w:rsidR="001E274E" w:rsidRPr="008971B1" w:rsidRDefault="001E274E" w:rsidP="006F3279">
            <w:pPr>
              <w:autoSpaceDN w:val="0"/>
              <w:jc w:val="both"/>
              <w:rPr>
                <w:sz w:val="24"/>
                <w:szCs w:val="24"/>
              </w:rPr>
            </w:pPr>
          </w:p>
        </w:tc>
      </w:tr>
      <w:tr w:rsidR="001E274E" w:rsidRPr="008971B1" w:rsidTr="001E274E">
        <w:tc>
          <w:tcPr>
            <w:tcW w:w="710" w:type="dxa"/>
            <w:vAlign w:val="center"/>
          </w:tcPr>
          <w:p w:rsidR="001E274E" w:rsidRDefault="001E274E" w:rsidP="006F3279">
            <w:pPr>
              <w:pStyle w:val="BodyTextIndent"/>
              <w:spacing w:after="0"/>
              <w:ind w:left="0"/>
              <w:jc w:val="center"/>
              <w:rPr>
                <w:sz w:val="24"/>
                <w:szCs w:val="24"/>
              </w:rPr>
            </w:pPr>
            <w:r>
              <w:rPr>
                <w:sz w:val="24"/>
                <w:szCs w:val="24"/>
              </w:rPr>
              <w:t>2.</w:t>
            </w:r>
          </w:p>
        </w:tc>
        <w:tc>
          <w:tcPr>
            <w:tcW w:w="7654" w:type="dxa"/>
          </w:tcPr>
          <w:p w:rsidR="001E274E" w:rsidRPr="001E274E" w:rsidRDefault="00480C9C" w:rsidP="00480C9C">
            <w:pPr>
              <w:autoSpaceDN w:val="0"/>
              <w:jc w:val="both"/>
              <w:rPr>
                <w:sz w:val="22"/>
                <w:szCs w:val="24"/>
              </w:rPr>
            </w:pPr>
            <w:r>
              <w:rPr>
                <w:sz w:val="22"/>
                <w:szCs w:val="24"/>
              </w:rPr>
              <w:t>Sagatavota</w:t>
            </w:r>
            <w:r w:rsidR="001E274E" w:rsidRPr="001E274E">
              <w:rPr>
                <w:sz w:val="22"/>
                <w:szCs w:val="24"/>
              </w:rPr>
              <w:t xml:space="preserve"> 1</w:t>
            </w:r>
            <w:r>
              <w:rPr>
                <w:sz w:val="22"/>
                <w:szCs w:val="24"/>
              </w:rPr>
              <w:t xml:space="preserve"> (viena) izdruka</w:t>
            </w:r>
            <w:r w:rsidR="001E274E" w:rsidRPr="001E274E">
              <w:rPr>
                <w:sz w:val="22"/>
                <w:szCs w:val="24"/>
              </w:rPr>
              <w:t xml:space="preserve"> ar uzmērījumiem.</w:t>
            </w:r>
          </w:p>
        </w:tc>
        <w:tc>
          <w:tcPr>
            <w:tcW w:w="1985" w:type="dxa"/>
          </w:tcPr>
          <w:p w:rsidR="001E274E" w:rsidRPr="008971B1" w:rsidRDefault="001E274E" w:rsidP="006F3279">
            <w:pPr>
              <w:autoSpaceDN w:val="0"/>
              <w:jc w:val="both"/>
              <w:rPr>
                <w:sz w:val="24"/>
                <w:szCs w:val="24"/>
              </w:rPr>
            </w:pPr>
          </w:p>
        </w:tc>
      </w:tr>
      <w:tr w:rsidR="001E274E" w:rsidRPr="00853F50" w:rsidTr="006F3279">
        <w:tc>
          <w:tcPr>
            <w:tcW w:w="8364" w:type="dxa"/>
            <w:gridSpan w:val="2"/>
            <w:shd w:val="clear" w:color="auto" w:fill="FBD4B4"/>
          </w:tcPr>
          <w:p w:rsidR="001E274E" w:rsidRPr="00853F50" w:rsidRDefault="001E274E" w:rsidP="006F3279">
            <w:pPr>
              <w:pStyle w:val="BodyTextIndent"/>
              <w:spacing w:before="120"/>
              <w:ind w:left="284"/>
              <w:jc w:val="right"/>
              <w:rPr>
                <w:b/>
                <w:sz w:val="24"/>
                <w:szCs w:val="24"/>
              </w:rPr>
            </w:pPr>
            <w:r w:rsidRPr="00853F50">
              <w:rPr>
                <w:b/>
                <w:sz w:val="24"/>
                <w:szCs w:val="24"/>
              </w:rPr>
              <w:t xml:space="preserve">Piedāvātā </w:t>
            </w:r>
            <w:r>
              <w:rPr>
                <w:b/>
                <w:sz w:val="24"/>
                <w:szCs w:val="24"/>
              </w:rPr>
              <w:t>līguma summa</w:t>
            </w:r>
            <w:r w:rsidRPr="00853F50">
              <w:rPr>
                <w:b/>
                <w:sz w:val="24"/>
                <w:szCs w:val="24"/>
              </w:rPr>
              <w:t xml:space="preserve"> EUR bez PVN</w:t>
            </w:r>
            <w:r>
              <w:rPr>
                <w:b/>
                <w:sz w:val="24"/>
                <w:szCs w:val="24"/>
              </w:rPr>
              <w:t xml:space="preserve"> </w:t>
            </w:r>
          </w:p>
        </w:tc>
        <w:tc>
          <w:tcPr>
            <w:tcW w:w="1985" w:type="dxa"/>
            <w:shd w:val="clear" w:color="auto" w:fill="FBD4B4"/>
            <w:vAlign w:val="center"/>
          </w:tcPr>
          <w:p w:rsidR="001E274E" w:rsidRPr="00853F50" w:rsidRDefault="001E274E" w:rsidP="006F3279">
            <w:pPr>
              <w:pStyle w:val="BodyTextIndent"/>
              <w:spacing w:after="0"/>
              <w:ind w:left="284"/>
              <w:jc w:val="center"/>
              <w:rPr>
                <w:sz w:val="24"/>
                <w:szCs w:val="24"/>
              </w:rPr>
            </w:pPr>
          </w:p>
        </w:tc>
      </w:tr>
      <w:tr w:rsidR="001E274E" w:rsidRPr="00853F50" w:rsidTr="006F3279">
        <w:tc>
          <w:tcPr>
            <w:tcW w:w="8364" w:type="dxa"/>
            <w:gridSpan w:val="2"/>
            <w:shd w:val="clear" w:color="auto" w:fill="auto"/>
            <w:vAlign w:val="center"/>
          </w:tcPr>
          <w:p w:rsidR="001E274E" w:rsidRPr="00853F50" w:rsidRDefault="001E274E" w:rsidP="006F3279">
            <w:pPr>
              <w:pStyle w:val="BodyTextIndent"/>
              <w:spacing w:after="0"/>
              <w:ind w:left="284"/>
              <w:jc w:val="right"/>
              <w:rPr>
                <w:b/>
                <w:sz w:val="24"/>
                <w:szCs w:val="24"/>
              </w:rPr>
            </w:pPr>
            <w:r w:rsidRPr="00853F50">
              <w:rPr>
                <w:b/>
                <w:sz w:val="24"/>
                <w:szCs w:val="24"/>
              </w:rPr>
              <w:t xml:space="preserve">PVN likme </w:t>
            </w:r>
            <w:r>
              <w:rPr>
                <w:b/>
                <w:sz w:val="24"/>
                <w:szCs w:val="24"/>
              </w:rPr>
              <w:t>__</w:t>
            </w:r>
            <w:r w:rsidRPr="00853F50">
              <w:rPr>
                <w:b/>
                <w:sz w:val="24"/>
                <w:szCs w:val="24"/>
              </w:rPr>
              <w:t>%</w:t>
            </w:r>
          </w:p>
        </w:tc>
        <w:tc>
          <w:tcPr>
            <w:tcW w:w="1985" w:type="dxa"/>
            <w:shd w:val="clear" w:color="auto" w:fill="auto"/>
            <w:vAlign w:val="center"/>
          </w:tcPr>
          <w:p w:rsidR="001E274E" w:rsidRPr="00853F50" w:rsidRDefault="001E274E" w:rsidP="006F3279">
            <w:pPr>
              <w:pStyle w:val="BodyTextIndent"/>
              <w:spacing w:after="0"/>
              <w:ind w:left="284"/>
              <w:jc w:val="center"/>
              <w:rPr>
                <w:sz w:val="24"/>
                <w:szCs w:val="24"/>
              </w:rPr>
            </w:pPr>
          </w:p>
        </w:tc>
      </w:tr>
      <w:tr w:rsidR="001E274E" w:rsidRPr="00853F50" w:rsidTr="006F3279">
        <w:tc>
          <w:tcPr>
            <w:tcW w:w="8364" w:type="dxa"/>
            <w:gridSpan w:val="2"/>
            <w:shd w:val="clear" w:color="auto" w:fill="auto"/>
            <w:vAlign w:val="center"/>
          </w:tcPr>
          <w:p w:rsidR="001E274E" w:rsidRPr="00853F50" w:rsidRDefault="001E274E" w:rsidP="006F3279">
            <w:pPr>
              <w:pStyle w:val="BodyTextIndent"/>
              <w:spacing w:after="0"/>
              <w:ind w:left="284"/>
              <w:jc w:val="right"/>
              <w:rPr>
                <w:b/>
                <w:sz w:val="24"/>
                <w:szCs w:val="24"/>
              </w:rPr>
            </w:pPr>
            <w:r w:rsidRPr="00853F50">
              <w:rPr>
                <w:b/>
                <w:sz w:val="24"/>
                <w:szCs w:val="24"/>
              </w:rPr>
              <w:t>Piedāvātā</w:t>
            </w:r>
            <w:r>
              <w:rPr>
                <w:b/>
                <w:sz w:val="24"/>
                <w:szCs w:val="24"/>
              </w:rPr>
              <w:t xml:space="preserve"> līguma summa</w:t>
            </w:r>
            <w:r w:rsidRPr="00853F50">
              <w:rPr>
                <w:b/>
                <w:sz w:val="24"/>
                <w:szCs w:val="24"/>
              </w:rPr>
              <w:t xml:space="preserve"> EUR ar PVN</w:t>
            </w:r>
            <w:r>
              <w:rPr>
                <w:b/>
                <w:sz w:val="24"/>
                <w:szCs w:val="24"/>
              </w:rPr>
              <w:t xml:space="preserve"> </w:t>
            </w:r>
          </w:p>
        </w:tc>
        <w:tc>
          <w:tcPr>
            <w:tcW w:w="1985" w:type="dxa"/>
            <w:shd w:val="clear" w:color="auto" w:fill="auto"/>
            <w:vAlign w:val="center"/>
          </w:tcPr>
          <w:p w:rsidR="001E274E" w:rsidRPr="00853F50" w:rsidRDefault="001E274E" w:rsidP="006F3279">
            <w:pPr>
              <w:pStyle w:val="BodyTextIndent"/>
              <w:spacing w:after="0"/>
              <w:ind w:left="284"/>
              <w:jc w:val="center"/>
              <w:rPr>
                <w:sz w:val="24"/>
                <w:szCs w:val="24"/>
              </w:rPr>
            </w:pPr>
          </w:p>
        </w:tc>
      </w:tr>
    </w:tbl>
    <w:p w:rsidR="001E274E" w:rsidRDefault="001E274E" w:rsidP="00EF1AC5">
      <w:pPr>
        <w:rPr>
          <w:sz w:val="24"/>
          <w:szCs w:val="24"/>
        </w:rPr>
      </w:pPr>
    </w:p>
    <w:p w:rsidR="008E54F9" w:rsidRDefault="008E54F9" w:rsidP="00EF1AC5">
      <w:pPr>
        <w:rPr>
          <w:sz w:val="24"/>
          <w:szCs w:val="24"/>
        </w:rPr>
      </w:pPr>
    </w:p>
    <w:p w:rsidR="00EF1AC5" w:rsidRPr="001E6A2B" w:rsidRDefault="00EF1AC5" w:rsidP="00EF1AC5">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F1AC5" w:rsidRPr="001E6A2B" w:rsidRDefault="00EF1AC5" w:rsidP="00EF1AC5">
      <w:pPr>
        <w:rPr>
          <w:sz w:val="24"/>
          <w:szCs w:val="24"/>
        </w:rPr>
      </w:pPr>
    </w:p>
    <w:p w:rsidR="00EF1AC5" w:rsidRPr="001E6A2B" w:rsidRDefault="00EF1AC5" w:rsidP="00EF1AC5">
      <w:pPr>
        <w:rPr>
          <w:sz w:val="24"/>
          <w:szCs w:val="24"/>
        </w:rPr>
      </w:pPr>
    </w:p>
    <w:p w:rsidR="00EF1AC5" w:rsidRPr="001E6A2B" w:rsidRDefault="00EF1AC5" w:rsidP="00EF1AC5">
      <w:pPr>
        <w:jc w:val="right"/>
        <w:rPr>
          <w:b/>
          <w:bCs/>
          <w:sz w:val="22"/>
          <w:szCs w:val="22"/>
        </w:rPr>
      </w:pPr>
      <w:r w:rsidRPr="001E6A2B">
        <w:rPr>
          <w:b/>
          <w:sz w:val="24"/>
          <w:szCs w:val="24"/>
        </w:rPr>
        <w:t>P</w:t>
      </w:r>
      <w:r w:rsidRPr="001E6A2B">
        <w:rPr>
          <w:b/>
          <w:bCs/>
          <w:sz w:val="22"/>
          <w:szCs w:val="22"/>
        </w:rPr>
        <w:t>ielikums Nr.2</w:t>
      </w:r>
    </w:p>
    <w:p w:rsidR="00EF1AC5" w:rsidRPr="001E6A2B" w:rsidRDefault="00EF1AC5" w:rsidP="00EF1AC5">
      <w:pPr>
        <w:jc w:val="right"/>
        <w:rPr>
          <w:sz w:val="18"/>
          <w:szCs w:val="18"/>
        </w:rPr>
      </w:pPr>
      <w:r w:rsidRPr="001E6A2B">
        <w:rPr>
          <w:sz w:val="18"/>
          <w:szCs w:val="18"/>
        </w:rPr>
        <w:t>Iepirkumam</w:t>
      </w:r>
    </w:p>
    <w:p w:rsidR="00EF1AC5" w:rsidRPr="001E6A2B" w:rsidRDefault="00EF1AC5" w:rsidP="00EF1AC5">
      <w:pPr>
        <w:jc w:val="right"/>
        <w:rPr>
          <w:sz w:val="18"/>
          <w:szCs w:val="18"/>
        </w:rPr>
      </w:pPr>
      <w:r w:rsidRPr="001E6A2B">
        <w:rPr>
          <w:sz w:val="18"/>
          <w:szCs w:val="18"/>
        </w:rPr>
        <w:t>Nr. LLU/</w:t>
      </w:r>
      <w:r w:rsidRPr="00612E6F">
        <w:rPr>
          <w:sz w:val="18"/>
          <w:szCs w:val="18"/>
        </w:rPr>
        <w:t>2015/</w:t>
      </w:r>
      <w:r w:rsidR="000E71BE">
        <w:rPr>
          <w:sz w:val="18"/>
          <w:szCs w:val="18"/>
        </w:rPr>
        <w:t>85</w:t>
      </w:r>
      <w:r w:rsidRPr="00612E6F">
        <w:rPr>
          <w:sz w:val="18"/>
          <w:szCs w:val="18"/>
        </w:rPr>
        <w:t>/mi</w:t>
      </w:r>
    </w:p>
    <w:p w:rsidR="00EF1AC5" w:rsidRPr="001E6A2B" w:rsidRDefault="00EF1AC5" w:rsidP="00EF1AC5">
      <w:pPr>
        <w:jc w:val="right"/>
      </w:pPr>
      <w:r w:rsidRPr="001E6A2B">
        <w:rPr>
          <w:sz w:val="18"/>
          <w:szCs w:val="18"/>
        </w:rPr>
        <w:t>Nolikumam</w:t>
      </w:r>
    </w:p>
    <w:p w:rsidR="00EF1AC5" w:rsidRPr="001E6A2B" w:rsidRDefault="00EF1AC5" w:rsidP="00EF1AC5">
      <w:pPr>
        <w:jc w:val="right"/>
        <w:rPr>
          <w:i/>
          <w:color w:val="FF0000"/>
          <w:sz w:val="24"/>
          <w:szCs w:val="24"/>
        </w:rPr>
      </w:pPr>
    </w:p>
    <w:p w:rsidR="00EF1AC5" w:rsidRPr="001E6A2B" w:rsidRDefault="00EF1AC5" w:rsidP="00EF1AC5">
      <w:pPr>
        <w:jc w:val="right"/>
        <w:rPr>
          <w:i/>
          <w:color w:val="FF0000"/>
          <w:sz w:val="24"/>
          <w:szCs w:val="24"/>
        </w:rPr>
      </w:pPr>
      <w:r w:rsidRPr="001E6A2B">
        <w:rPr>
          <w:i/>
          <w:color w:val="FF0000"/>
          <w:sz w:val="24"/>
          <w:szCs w:val="24"/>
        </w:rPr>
        <w:t>Pieteikuma paraugs</w:t>
      </w:r>
    </w:p>
    <w:p w:rsidR="00EF1AC5" w:rsidRPr="001E6A2B" w:rsidRDefault="00EF1AC5" w:rsidP="00EF1AC5">
      <w:pPr>
        <w:spacing w:line="276" w:lineRule="auto"/>
        <w:jc w:val="both"/>
        <w:rPr>
          <w:color w:val="FF0000"/>
          <w:sz w:val="24"/>
          <w:szCs w:val="24"/>
        </w:rPr>
      </w:pPr>
    </w:p>
    <w:p w:rsidR="00EF1AC5" w:rsidRPr="001E6A2B" w:rsidRDefault="00EF1AC5" w:rsidP="00EF1AC5">
      <w:pPr>
        <w:jc w:val="right"/>
        <w:rPr>
          <w:color w:val="FF0000"/>
          <w:sz w:val="24"/>
          <w:szCs w:val="24"/>
        </w:rPr>
      </w:pPr>
    </w:p>
    <w:p w:rsidR="00EF1AC5" w:rsidRPr="001E6A2B" w:rsidRDefault="00EF1AC5" w:rsidP="00EF1AC5">
      <w:pPr>
        <w:jc w:val="right"/>
        <w:rPr>
          <w:color w:val="FF0000"/>
          <w:sz w:val="24"/>
          <w:szCs w:val="24"/>
        </w:rPr>
      </w:pPr>
    </w:p>
    <w:p w:rsidR="00EF1AC5" w:rsidRPr="001E6A2B" w:rsidRDefault="00EF1AC5" w:rsidP="00EF1AC5"/>
    <w:p w:rsidR="00EF1AC5" w:rsidRPr="001E6A2B" w:rsidRDefault="00EF1AC5" w:rsidP="00EF1AC5">
      <w:pPr>
        <w:spacing w:line="276" w:lineRule="auto"/>
        <w:jc w:val="center"/>
        <w:rPr>
          <w:b/>
          <w:snapToGrid w:val="0"/>
          <w:lang w:eastAsia="ru-RU"/>
        </w:rPr>
      </w:pPr>
      <w:r w:rsidRPr="001E6A2B">
        <w:rPr>
          <w:b/>
          <w:snapToGrid w:val="0"/>
          <w:lang w:eastAsia="ru-RU"/>
        </w:rPr>
        <w:t>____________________PIETEIKUMS DALĪBAI IEPIRKUMĀ</w:t>
      </w:r>
    </w:p>
    <w:p w:rsidR="00EF1AC5" w:rsidRPr="001E6A2B" w:rsidRDefault="00EF1AC5" w:rsidP="00EF1AC5">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EF1AC5" w:rsidRPr="001E6A2B" w:rsidRDefault="00EF1AC5" w:rsidP="00EF1AC5">
      <w:pPr>
        <w:spacing w:line="276" w:lineRule="auto"/>
        <w:jc w:val="both"/>
        <w:rPr>
          <w:sz w:val="24"/>
          <w:szCs w:val="24"/>
        </w:rPr>
      </w:pPr>
    </w:p>
    <w:p w:rsidR="00EF1AC5" w:rsidRPr="001E6A2B" w:rsidRDefault="00EF1AC5" w:rsidP="00EF1AC5">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EF1AC5" w:rsidRPr="001E6A2B" w:rsidTr="0011590F">
        <w:trPr>
          <w:trHeight w:val="911"/>
        </w:trPr>
        <w:tc>
          <w:tcPr>
            <w:tcW w:w="4428" w:type="dxa"/>
            <w:tcBorders>
              <w:top w:val="nil"/>
              <w:left w:val="nil"/>
              <w:bottom w:val="nil"/>
              <w:right w:val="nil"/>
            </w:tcBorders>
          </w:tcPr>
          <w:p w:rsidR="00EF1AC5" w:rsidRPr="001E6A2B" w:rsidRDefault="00EF1AC5" w:rsidP="0011590F">
            <w:pPr>
              <w:rPr>
                <w:snapToGrid w:val="0"/>
                <w:sz w:val="24"/>
                <w:szCs w:val="24"/>
                <w:lang w:eastAsia="ru-RU"/>
              </w:rPr>
            </w:pPr>
            <w:r w:rsidRPr="001E6A2B">
              <w:rPr>
                <w:snapToGrid w:val="0"/>
                <w:sz w:val="24"/>
                <w:szCs w:val="24"/>
                <w:lang w:eastAsia="ru-RU"/>
              </w:rPr>
              <w:t>Pretendenta nosaukums</w:t>
            </w:r>
          </w:p>
          <w:p w:rsidR="00EF1AC5" w:rsidRPr="001E6A2B" w:rsidRDefault="00EF1AC5" w:rsidP="0011590F">
            <w:pPr>
              <w:rPr>
                <w:snapToGrid w:val="0"/>
                <w:sz w:val="24"/>
                <w:szCs w:val="24"/>
                <w:lang w:eastAsia="ru-RU"/>
              </w:rPr>
            </w:pPr>
            <w:r w:rsidRPr="001E6A2B">
              <w:rPr>
                <w:snapToGrid w:val="0"/>
                <w:sz w:val="24"/>
                <w:szCs w:val="24"/>
                <w:lang w:eastAsia="ru-RU"/>
              </w:rPr>
              <w:t>Reģ. numurs</w:t>
            </w:r>
          </w:p>
          <w:p w:rsidR="00EF1AC5" w:rsidRPr="001E6A2B" w:rsidRDefault="00EF1AC5" w:rsidP="0011590F">
            <w:pPr>
              <w:rPr>
                <w:snapToGrid w:val="0"/>
                <w:sz w:val="24"/>
                <w:szCs w:val="24"/>
                <w:lang w:eastAsia="ru-RU"/>
              </w:rPr>
            </w:pPr>
            <w:r w:rsidRPr="001E6A2B">
              <w:rPr>
                <w:snapToGrid w:val="0"/>
                <w:sz w:val="24"/>
                <w:szCs w:val="24"/>
                <w:lang w:eastAsia="ru-RU"/>
              </w:rPr>
              <w:t>Adrese</w:t>
            </w:r>
          </w:p>
          <w:p w:rsidR="00EF1AC5" w:rsidRPr="001E6A2B" w:rsidRDefault="00EF1AC5" w:rsidP="0011590F">
            <w:pPr>
              <w:rPr>
                <w:snapToGrid w:val="0"/>
                <w:sz w:val="24"/>
                <w:szCs w:val="24"/>
                <w:lang w:eastAsia="ru-RU"/>
              </w:rPr>
            </w:pPr>
          </w:p>
          <w:p w:rsidR="00EF1AC5" w:rsidRPr="001E6A2B" w:rsidRDefault="00EF1AC5" w:rsidP="0011590F">
            <w:pPr>
              <w:rPr>
                <w:snapToGrid w:val="0"/>
                <w:sz w:val="24"/>
                <w:szCs w:val="24"/>
                <w:lang w:eastAsia="ru-RU"/>
              </w:rPr>
            </w:pPr>
            <w:r w:rsidRPr="001E6A2B">
              <w:rPr>
                <w:snapToGrid w:val="0"/>
                <w:sz w:val="24"/>
                <w:szCs w:val="24"/>
                <w:lang w:eastAsia="ru-RU"/>
              </w:rPr>
              <w:t>Kontaktpersona</w:t>
            </w:r>
          </w:p>
          <w:p w:rsidR="00EF1AC5" w:rsidRPr="001E6A2B" w:rsidRDefault="00EF1AC5" w:rsidP="0011590F">
            <w:pPr>
              <w:rPr>
                <w:snapToGrid w:val="0"/>
                <w:sz w:val="24"/>
                <w:szCs w:val="24"/>
                <w:lang w:eastAsia="ru-RU"/>
              </w:rPr>
            </w:pPr>
            <w:r w:rsidRPr="001E6A2B">
              <w:rPr>
                <w:snapToGrid w:val="0"/>
                <w:sz w:val="24"/>
                <w:szCs w:val="24"/>
                <w:lang w:eastAsia="ru-RU"/>
              </w:rPr>
              <w:t>Tālrunis</w:t>
            </w:r>
          </w:p>
          <w:p w:rsidR="00EF1AC5" w:rsidRPr="001E6A2B" w:rsidRDefault="00EF1AC5" w:rsidP="0011590F">
            <w:pPr>
              <w:rPr>
                <w:snapToGrid w:val="0"/>
                <w:sz w:val="24"/>
                <w:szCs w:val="24"/>
                <w:lang w:eastAsia="ru-RU"/>
              </w:rPr>
            </w:pPr>
            <w:r w:rsidRPr="001E6A2B">
              <w:rPr>
                <w:snapToGrid w:val="0"/>
                <w:sz w:val="24"/>
                <w:szCs w:val="24"/>
                <w:lang w:eastAsia="ru-RU"/>
              </w:rPr>
              <w:t>Fakss</w:t>
            </w:r>
          </w:p>
          <w:p w:rsidR="00EF1AC5" w:rsidRPr="001E6A2B" w:rsidRDefault="00EF1AC5" w:rsidP="0011590F">
            <w:pPr>
              <w:rPr>
                <w:snapToGrid w:val="0"/>
                <w:sz w:val="24"/>
                <w:szCs w:val="24"/>
                <w:lang w:eastAsia="ru-RU"/>
              </w:rPr>
            </w:pPr>
            <w:r w:rsidRPr="001E6A2B">
              <w:rPr>
                <w:snapToGrid w:val="0"/>
                <w:sz w:val="24"/>
                <w:szCs w:val="24"/>
                <w:lang w:eastAsia="ru-RU"/>
              </w:rPr>
              <w:t>e-pasts</w:t>
            </w:r>
          </w:p>
        </w:tc>
      </w:tr>
    </w:tbl>
    <w:p w:rsidR="00EF1AC5" w:rsidRPr="001E6A2B" w:rsidRDefault="00EF1AC5" w:rsidP="00EF1AC5">
      <w:pPr>
        <w:spacing w:line="276" w:lineRule="auto"/>
        <w:jc w:val="both"/>
        <w:rPr>
          <w:sz w:val="24"/>
          <w:szCs w:val="24"/>
        </w:rPr>
      </w:pPr>
      <w:r w:rsidRPr="001E6A2B">
        <w:rPr>
          <w:sz w:val="24"/>
          <w:szCs w:val="24"/>
        </w:rPr>
        <w:tab/>
      </w:r>
    </w:p>
    <w:p w:rsidR="00EF1AC5" w:rsidRPr="001E6A2B" w:rsidRDefault="00EF1AC5" w:rsidP="00EF1AC5">
      <w:pPr>
        <w:pStyle w:val="Title"/>
        <w:rPr>
          <w:rFonts w:ascii="Times New Roman" w:hAnsi="Times New Roman"/>
          <w:b/>
          <w:sz w:val="24"/>
          <w:szCs w:val="24"/>
        </w:rPr>
      </w:pPr>
    </w:p>
    <w:p w:rsidR="00EF1AC5" w:rsidRPr="001E6A2B" w:rsidRDefault="00EF1AC5" w:rsidP="00EF1AC5">
      <w:pPr>
        <w:pStyle w:val="Title"/>
        <w:rPr>
          <w:rFonts w:ascii="Times New Roman" w:hAnsi="Times New Roman"/>
          <w:b/>
          <w:sz w:val="24"/>
          <w:szCs w:val="24"/>
        </w:rPr>
      </w:pPr>
    </w:p>
    <w:p w:rsidR="00EF1AC5" w:rsidRPr="001E6A2B" w:rsidRDefault="00EF1AC5" w:rsidP="00EF1AC5">
      <w:pPr>
        <w:pStyle w:val="Footer"/>
        <w:tabs>
          <w:tab w:val="clear" w:pos="4153"/>
          <w:tab w:val="clear" w:pos="8306"/>
        </w:tabs>
        <w:jc w:val="both"/>
        <w:rPr>
          <w:sz w:val="24"/>
          <w:szCs w:val="24"/>
        </w:rPr>
      </w:pPr>
    </w:p>
    <w:p w:rsidR="00EF1AC5" w:rsidRPr="001E6A2B" w:rsidRDefault="00EF1AC5" w:rsidP="00EF1AC5">
      <w:pPr>
        <w:pStyle w:val="Footer"/>
        <w:tabs>
          <w:tab w:val="clear" w:pos="4153"/>
          <w:tab w:val="clear" w:pos="8306"/>
        </w:tabs>
        <w:jc w:val="both"/>
        <w:rPr>
          <w:sz w:val="24"/>
          <w:szCs w:val="24"/>
        </w:rPr>
      </w:pPr>
    </w:p>
    <w:p w:rsidR="00EF1AC5" w:rsidRPr="001E6A2B" w:rsidRDefault="00EF1AC5" w:rsidP="00EF1AC5">
      <w:pPr>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ind w:firstLine="720"/>
        <w:jc w:val="both"/>
        <w:rPr>
          <w:sz w:val="24"/>
          <w:szCs w:val="24"/>
        </w:rPr>
      </w:pPr>
    </w:p>
    <w:p w:rsidR="00EF1AC5" w:rsidRPr="001E6A2B" w:rsidRDefault="00EF1AC5" w:rsidP="00EF1AC5">
      <w:pPr>
        <w:pStyle w:val="BodyText2"/>
        <w:spacing w:after="0" w:line="240" w:lineRule="auto"/>
        <w:ind w:firstLine="720"/>
        <w:jc w:val="both"/>
        <w:rPr>
          <w:sz w:val="26"/>
          <w:szCs w:val="26"/>
          <w:lang w:val="lv-LV"/>
        </w:rPr>
      </w:pPr>
    </w:p>
    <w:p w:rsidR="00EF1AC5" w:rsidRPr="001E6A2B" w:rsidRDefault="00EF1AC5" w:rsidP="00EF1AC5">
      <w:pPr>
        <w:spacing w:line="360" w:lineRule="auto"/>
        <w:ind w:firstLine="720"/>
        <w:jc w:val="both"/>
        <w:rPr>
          <w:sz w:val="26"/>
          <w:szCs w:val="26"/>
        </w:rPr>
      </w:pPr>
      <w:r w:rsidRPr="001E6A2B">
        <w:rPr>
          <w:sz w:val="26"/>
          <w:szCs w:val="26"/>
        </w:rPr>
        <w:t>Savu piedāvājumu iesniedzam iepirkuma</w:t>
      </w:r>
      <w:r w:rsidR="008E54F9">
        <w:rPr>
          <w:sz w:val="26"/>
          <w:szCs w:val="26"/>
        </w:rPr>
        <w:t>m</w:t>
      </w:r>
      <w:r w:rsidRPr="001E6A2B">
        <w:rPr>
          <w:sz w:val="26"/>
          <w:szCs w:val="26"/>
        </w:rPr>
        <w:t xml:space="preserve"> </w:t>
      </w:r>
      <w:r w:rsidRPr="001E6A2B">
        <w:rPr>
          <w:b/>
          <w:i/>
          <w:sz w:val="26"/>
          <w:szCs w:val="26"/>
        </w:rPr>
        <w:t>„</w:t>
      </w:r>
      <w:r w:rsidR="008E54F9" w:rsidRPr="008E54F9">
        <w:rPr>
          <w:b/>
          <w:i/>
          <w:sz w:val="26"/>
          <w:szCs w:val="26"/>
        </w:rPr>
        <w:t>3D skenēšanas un 3D modelēšanas darbi valsts aizsargājamā kultūras piemineklī Jelgavas pils esošā stāvokļa fiksēšanai</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1E6A2B">
        <w:rPr>
          <w:sz w:val="26"/>
          <w:szCs w:val="26"/>
        </w:rPr>
        <w:t xml:space="preserve">. </w:t>
      </w:r>
      <w:r w:rsidRPr="00612E6F">
        <w:rPr>
          <w:sz w:val="26"/>
          <w:szCs w:val="26"/>
        </w:rPr>
        <w:t>LLU/2015/</w:t>
      </w:r>
      <w:r w:rsidR="000E71BE">
        <w:rPr>
          <w:sz w:val="26"/>
          <w:szCs w:val="26"/>
        </w:rPr>
        <w:t>85</w:t>
      </w:r>
      <w:r w:rsidR="008E54F9">
        <w:rPr>
          <w:sz w:val="26"/>
          <w:szCs w:val="26"/>
        </w:rPr>
        <w:t>/mi)</w:t>
      </w:r>
      <w:r w:rsidRPr="001E6A2B">
        <w:rPr>
          <w:sz w:val="26"/>
          <w:szCs w:val="26"/>
        </w:rPr>
        <w:t xml:space="preserve">: </w:t>
      </w:r>
    </w:p>
    <w:p w:rsidR="00EF1AC5" w:rsidRPr="001E6A2B" w:rsidRDefault="00EF1AC5" w:rsidP="00EF1AC5">
      <w:pPr>
        <w:pStyle w:val="Footer"/>
        <w:tabs>
          <w:tab w:val="left" w:pos="720"/>
        </w:tabs>
        <w:jc w:val="center"/>
        <w:rPr>
          <w:b/>
          <w:i/>
          <w:sz w:val="24"/>
          <w:szCs w:val="24"/>
        </w:rPr>
      </w:pPr>
    </w:p>
    <w:p w:rsidR="00EF1AC5" w:rsidRPr="001E6A2B" w:rsidRDefault="00EF1AC5" w:rsidP="00EF1AC5">
      <w:pPr>
        <w:ind w:firstLine="720"/>
        <w:jc w:val="both"/>
        <w:rPr>
          <w:u w:val="single"/>
        </w:rPr>
      </w:pPr>
    </w:p>
    <w:p w:rsidR="00EF1AC5" w:rsidRPr="001E6A2B" w:rsidRDefault="00EF1AC5" w:rsidP="00EF1AC5">
      <w:pPr>
        <w:pStyle w:val="naisf"/>
        <w:spacing w:before="0" w:after="0" w:line="276" w:lineRule="auto"/>
        <w:ind w:right="423" w:firstLine="0"/>
        <w:rPr>
          <w:u w:val="single"/>
          <w:lang w:val="lv-LV"/>
        </w:rPr>
      </w:pPr>
      <w:r w:rsidRPr="001E6A2B">
        <w:rPr>
          <w:u w:val="single"/>
          <w:lang w:val="lv-LV"/>
        </w:rPr>
        <w:t>Ar šo apliecinām, ka:</w:t>
      </w:r>
    </w:p>
    <w:p w:rsidR="00EF1AC5" w:rsidRPr="001E6A2B" w:rsidRDefault="00EF1AC5" w:rsidP="00EF1AC5">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EF1AC5" w:rsidRPr="001E6A2B" w:rsidRDefault="00EF1AC5" w:rsidP="00EF1AC5">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EF1AC5" w:rsidRPr="001E6A2B" w:rsidRDefault="00EF1AC5" w:rsidP="00EF1AC5">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EF1AC5" w:rsidRPr="001E6A2B" w:rsidRDefault="00EF1AC5" w:rsidP="00EF1AC5">
      <w:pPr>
        <w:pStyle w:val="naisf"/>
        <w:spacing w:before="0" w:after="0"/>
        <w:ind w:firstLine="0"/>
        <w:rPr>
          <w:lang w:val="lv-LV"/>
        </w:rPr>
      </w:pPr>
    </w:p>
    <w:p w:rsidR="00EF1AC5" w:rsidRPr="001E6A2B" w:rsidRDefault="00EF1AC5" w:rsidP="00EF1AC5">
      <w:pPr>
        <w:pStyle w:val="naisf"/>
        <w:spacing w:before="0" w:after="0"/>
        <w:ind w:firstLine="0"/>
        <w:rPr>
          <w:lang w:val="lv-LV"/>
        </w:rPr>
      </w:pPr>
    </w:p>
    <w:p w:rsidR="00EF1AC5" w:rsidRPr="001E6A2B" w:rsidRDefault="00EF1AC5" w:rsidP="00EF1AC5">
      <w:pPr>
        <w:pStyle w:val="naisf"/>
        <w:spacing w:before="0" w:after="0"/>
        <w:rPr>
          <w:sz w:val="10"/>
          <w:szCs w:val="10"/>
          <w:lang w:val="lv-LV"/>
        </w:rPr>
      </w:pPr>
      <w:r w:rsidRPr="001E6A2B">
        <w:rPr>
          <w:lang w:val="lv-LV"/>
        </w:rPr>
        <w:tab/>
      </w:r>
      <w:r w:rsidRPr="001E6A2B">
        <w:rPr>
          <w:lang w:val="lv-LV"/>
        </w:rPr>
        <w:tab/>
      </w:r>
    </w:p>
    <w:p w:rsidR="00EF1AC5" w:rsidRPr="001E6A2B" w:rsidRDefault="00EF1AC5" w:rsidP="00EF1AC5">
      <w:pPr>
        <w:rPr>
          <w:snapToGrid w:val="0"/>
          <w:sz w:val="24"/>
          <w:szCs w:val="24"/>
          <w:lang w:eastAsia="ru-RU"/>
        </w:rPr>
      </w:pPr>
    </w:p>
    <w:p w:rsidR="00EF1AC5" w:rsidRPr="001E6A2B" w:rsidRDefault="00EF1AC5" w:rsidP="00EF1AC5">
      <w:pPr>
        <w:rPr>
          <w:sz w:val="24"/>
          <w:szCs w:val="24"/>
        </w:rPr>
      </w:pPr>
      <w:r w:rsidRPr="001E6A2B">
        <w:rPr>
          <w:sz w:val="24"/>
          <w:szCs w:val="24"/>
        </w:rPr>
        <w:t>&lt;Pretendenta nosaukums,</w:t>
      </w:r>
    </w:p>
    <w:p w:rsidR="00EF1AC5" w:rsidRPr="001E6A2B" w:rsidRDefault="00EF1AC5" w:rsidP="00677372">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p>
    <w:p w:rsidR="00EF1AC5" w:rsidRPr="001E6A2B" w:rsidRDefault="00EF1AC5" w:rsidP="00EF1AC5">
      <w:pPr>
        <w:rPr>
          <w:snapToGrid w:val="0"/>
          <w:sz w:val="24"/>
          <w:szCs w:val="24"/>
          <w:lang w:eastAsia="ru-RU"/>
        </w:rPr>
      </w:pPr>
      <w:r w:rsidRPr="001E6A2B">
        <w:rPr>
          <w:snapToGrid w:val="0"/>
          <w:sz w:val="24"/>
          <w:szCs w:val="24"/>
          <w:lang w:eastAsia="ru-RU"/>
        </w:rPr>
        <w:t>Datums______________</w:t>
      </w:r>
    </w:p>
    <w:p w:rsidR="00EF1AC5" w:rsidRPr="001E6A2B" w:rsidRDefault="00EF1AC5" w:rsidP="00EF1AC5">
      <w:pPr>
        <w:jc w:val="both"/>
        <w:rPr>
          <w:b/>
          <w:i/>
          <w:sz w:val="20"/>
        </w:rPr>
      </w:pPr>
    </w:p>
    <w:p w:rsidR="00EF1AC5" w:rsidRPr="001E6A2B" w:rsidRDefault="00EF1AC5" w:rsidP="00EF1AC5">
      <w:pPr>
        <w:jc w:val="both"/>
        <w:rPr>
          <w:b/>
          <w:i/>
          <w:sz w:val="20"/>
        </w:rPr>
      </w:pPr>
    </w:p>
    <w:p w:rsidR="00EF1AC5" w:rsidRPr="001E6A2B" w:rsidRDefault="00EF1AC5" w:rsidP="00EF1AC5">
      <w:pPr>
        <w:jc w:val="both"/>
        <w:rPr>
          <w:b/>
          <w:i/>
          <w:sz w:val="20"/>
        </w:rPr>
      </w:pPr>
    </w:p>
    <w:p w:rsidR="00633B18" w:rsidRPr="00612E6F" w:rsidRDefault="00EF1AC5" w:rsidP="00612E6F">
      <w:pPr>
        <w:jc w:val="both"/>
        <w:rPr>
          <w:b/>
          <w:i/>
          <w:sz w:val="20"/>
        </w:rPr>
      </w:pPr>
      <w:r w:rsidRPr="001E6A2B">
        <w:rPr>
          <w:b/>
          <w:i/>
          <w:sz w:val="20"/>
        </w:rPr>
        <w:t>(Piezīme: pretendentam jāaizpilda tukšās vietas šajā formā vai jāizmanto to kā p</w:t>
      </w:r>
      <w:r w:rsidR="00612E6F">
        <w:rPr>
          <w:b/>
          <w:i/>
          <w:sz w:val="20"/>
        </w:rPr>
        <w:t>ieteikuma paraugu.)</w:t>
      </w:r>
    </w:p>
    <w:sectPr w:rsidR="00633B18" w:rsidRPr="00612E6F" w:rsidSect="0011590F">
      <w:footerReference w:type="default" r:id="rId11"/>
      <w:footerReference w:type="first" r:id="rId12"/>
      <w:pgSz w:w="11906" w:h="16838"/>
      <w:pgMar w:top="709" w:right="849" w:bottom="851"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8E" w:rsidRDefault="009E588E">
      <w:r>
        <w:separator/>
      </w:r>
    </w:p>
  </w:endnote>
  <w:endnote w:type="continuationSeparator" w:id="0">
    <w:p w:rsidR="009E588E" w:rsidRDefault="009E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2" w:rsidRPr="00177705" w:rsidRDefault="00756672">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D5DF7">
      <w:rPr>
        <w:noProof/>
        <w:sz w:val="20"/>
        <w:szCs w:val="20"/>
      </w:rPr>
      <w:t>2</w:t>
    </w:r>
    <w:r w:rsidRPr="00177705">
      <w:rPr>
        <w:sz w:val="20"/>
        <w:szCs w:val="20"/>
      </w:rPr>
      <w:fldChar w:fldCharType="end"/>
    </w:r>
  </w:p>
  <w:p w:rsidR="00756672" w:rsidRDefault="00756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672" w:rsidRPr="00AF415F" w:rsidRDefault="00756672">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756672" w:rsidRDefault="0075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8E" w:rsidRDefault="009E588E">
      <w:r>
        <w:separator/>
      </w:r>
    </w:p>
  </w:footnote>
  <w:footnote w:type="continuationSeparator" w:id="0">
    <w:p w:rsidR="009E588E" w:rsidRDefault="009E5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2CD"/>
    <w:multiLevelType w:val="multilevel"/>
    <w:tmpl w:val="A7DE9BD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711C62"/>
    <w:multiLevelType w:val="hybridMultilevel"/>
    <w:tmpl w:val="253CC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EF43AB7"/>
    <w:multiLevelType w:val="multilevel"/>
    <w:tmpl w:val="5FF0FCCC"/>
    <w:lvl w:ilvl="0">
      <w:start w:val="5"/>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nsid w:val="1F5B0DDE"/>
    <w:multiLevelType w:val="hybridMultilevel"/>
    <w:tmpl w:val="54F6E1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17B242D"/>
    <w:multiLevelType w:val="multilevel"/>
    <w:tmpl w:val="FF1EC8B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F60194"/>
    <w:multiLevelType w:val="multilevel"/>
    <w:tmpl w:val="7A047B42"/>
    <w:lvl w:ilvl="0">
      <w:start w:val="5"/>
      <w:numFmt w:val="decimal"/>
      <w:lvlText w:val="%1."/>
      <w:lvlJc w:val="left"/>
      <w:pPr>
        <w:ind w:left="360" w:hanging="360"/>
      </w:pPr>
      <w:rPr>
        <w:rFonts w:hint="default"/>
        <w:b/>
        <w:color w:val="auto"/>
      </w:rPr>
    </w:lvl>
    <w:lvl w:ilvl="1">
      <w:start w:val="8"/>
      <w:numFmt w:val="decimal"/>
      <w:lvlText w:val="%1.%2."/>
      <w:lvlJc w:val="left"/>
      <w:pPr>
        <w:ind w:left="644" w:hanging="360"/>
      </w:pPr>
      <w:rPr>
        <w:rFonts w:hint="default"/>
        <w:b w:val="0"/>
        <w:color w:val="auto"/>
        <w:lang w:val="lv-LV"/>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nsid w:val="26066366"/>
    <w:multiLevelType w:val="hybridMultilevel"/>
    <w:tmpl w:val="0E8EB5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9874CDF"/>
    <w:multiLevelType w:val="hybridMultilevel"/>
    <w:tmpl w:val="85908604"/>
    <w:lvl w:ilvl="0" w:tplc="04260001">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EAB0C1F"/>
    <w:multiLevelType w:val="hybridMultilevel"/>
    <w:tmpl w:val="C30E8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2571EC"/>
    <w:multiLevelType w:val="hybridMultilevel"/>
    <w:tmpl w:val="B6C89D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DC6512"/>
    <w:multiLevelType w:val="hybridMultilevel"/>
    <w:tmpl w:val="600E6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B237E16"/>
    <w:multiLevelType w:val="multilevel"/>
    <w:tmpl w:val="BF4A064C"/>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55653E"/>
    <w:multiLevelType w:val="hybridMultilevel"/>
    <w:tmpl w:val="965CD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A51E16"/>
    <w:multiLevelType w:val="hybridMultilevel"/>
    <w:tmpl w:val="F4864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F4643C"/>
    <w:multiLevelType w:val="hybridMultilevel"/>
    <w:tmpl w:val="19D44C7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51340A10"/>
    <w:multiLevelType w:val="multilevel"/>
    <w:tmpl w:val="31EC759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B56506"/>
    <w:multiLevelType w:val="hybridMultilevel"/>
    <w:tmpl w:val="DB7E2E0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58242C37"/>
    <w:multiLevelType w:val="multilevel"/>
    <w:tmpl w:val="EDA43C84"/>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2E5449"/>
    <w:multiLevelType w:val="multilevel"/>
    <w:tmpl w:val="C5C46DE6"/>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B10034"/>
    <w:multiLevelType w:val="hybridMultilevel"/>
    <w:tmpl w:val="0032ED5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626E302">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F124AD9"/>
    <w:multiLevelType w:val="multilevel"/>
    <w:tmpl w:val="492EBB64"/>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23269E"/>
    <w:multiLevelType w:val="hybridMultilevel"/>
    <w:tmpl w:val="4F2CAE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9EA4745"/>
    <w:multiLevelType w:val="hybridMultilevel"/>
    <w:tmpl w:val="B150E4E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3">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6"/>
  </w:num>
  <w:num w:numId="10">
    <w:abstractNumId w:val="28"/>
  </w:num>
  <w:num w:numId="11">
    <w:abstractNumId w:val="5"/>
  </w:num>
  <w:num w:numId="12">
    <w:abstractNumId w:val="30"/>
  </w:num>
  <w:num w:numId="13">
    <w:abstractNumId w:val="0"/>
  </w:num>
  <w:num w:numId="14">
    <w:abstractNumId w:val="24"/>
  </w:num>
  <w:num w:numId="15">
    <w:abstractNumId w:val="21"/>
  </w:num>
  <w:num w:numId="16">
    <w:abstractNumId w:val="10"/>
  </w:num>
  <w:num w:numId="17">
    <w:abstractNumId w:val="11"/>
  </w:num>
  <w:num w:numId="18">
    <w:abstractNumId w:val="17"/>
  </w:num>
  <w:num w:numId="19">
    <w:abstractNumId w:val="20"/>
  </w:num>
  <w:num w:numId="20">
    <w:abstractNumId w:val="3"/>
  </w:num>
  <w:num w:numId="21">
    <w:abstractNumId w:val="14"/>
  </w:num>
  <w:num w:numId="22">
    <w:abstractNumId w:val="13"/>
  </w:num>
  <w:num w:numId="23">
    <w:abstractNumId w:val="12"/>
  </w:num>
  <w:num w:numId="24">
    <w:abstractNumId w:val="32"/>
  </w:num>
  <w:num w:numId="25">
    <w:abstractNumId w:val="31"/>
  </w:num>
  <w:num w:numId="26">
    <w:abstractNumId w:val="7"/>
  </w:num>
  <w:num w:numId="27">
    <w:abstractNumId w:val="19"/>
  </w:num>
  <w:num w:numId="28">
    <w:abstractNumId w:val="9"/>
  </w:num>
  <w:num w:numId="29">
    <w:abstractNumId w:val="8"/>
  </w:num>
  <w:num w:numId="30">
    <w:abstractNumId w:val="4"/>
  </w:num>
  <w:num w:numId="31">
    <w:abstractNumId w:val="15"/>
  </w:num>
  <w:num w:numId="32">
    <w:abstractNumId w:val="33"/>
  </w:num>
  <w:num w:numId="33">
    <w:abstractNumId w:val="6"/>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C5"/>
    <w:rsid w:val="00046CC7"/>
    <w:rsid w:val="00085713"/>
    <w:rsid w:val="000970AF"/>
    <w:rsid w:val="0009770E"/>
    <w:rsid w:val="000B01C7"/>
    <w:rsid w:val="000E71BE"/>
    <w:rsid w:val="0011590F"/>
    <w:rsid w:val="0016515B"/>
    <w:rsid w:val="001E274E"/>
    <w:rsid w:val="001F324C"/>
    <w:rsid w:val="00204F8B"/>
    <w:rsid w:val="002408FD"/>
    <w:rsid w:val="0025403E"/>
    <w:rsid w:val="00267ACD"/>
    <w:rsid w:val="002B40E1"/>
    <w:rsid w:val="003C592E"/>
    <w:rsid w:val="003E4AE2"/>
    <w:rsid w:val="003F3D1E"/>
    <w:rsid w:val="004055D5"/>
    <w:rsid w:val="00410510"/>
    <w:rsid w:val="00471921"/>
    <w:rsid w:val="00480C9C"/>
    <w:rsid w:val="00541C23"/>
    <w:rsid w:val="00545170"/>
    <w:rsid w:val="005A1C73"/>
    <w:rsid w:val="005D40DF"/>
    <w:rsid w:val="00611EA2"/>
    <w:rsid w:val="00612E6F"/>
    <w:rsid w:val="00633B18"/>
    <w:rsid w:val="00677372"/>
    <w:rsid w:val="0069779C"/>
    <w:rsid w:val="006B12F1"/>
    <w:rsid w:val="006D5A28"/>
    <w:rsid w:val="00741483"/>
    <w:rsid w:val="00756672"/>
    <w:rsid w:val="007A6C1A"/>
    <w:rsid w:val="007B0DBF"/>
    <w:rsid w:val="0080292E"/>
    <w:rsid w:val="00854D94"/>
    <w:rsid w:val="00866A0B"/>
    <w:rsid w:val="008A1887"/>
    <w:rsid w:val="008E54F9"/>
    <w:rsid w:val="008E5D9E"/>
    <w:rsid w:val="00924017"/>
    <w:rsid w:val="009E588E"/>
    <w:rsid w:val="00A45259"/>
    <w:rsid w:val="00A5036B"/>
    <w:rsid w:val="00AE7EC8"/>
    <w:rsid w:val="00B274AD"/>
    <w:rsid w:val="00B3573E"/>
    <w:rsid w:val="00B50447"/>
    <w:rsid w:val="00B758E4"/>
    <w:rsid w:val="00B8590A"/>
    <w:rsid w:val="00BA71CA"/>
    <w:rsid w:val="00BD73E8"/>
    <w:rsid w:val="00C14936"/>
    <w:rsid w:val="00C32350"/>
    <w:rsid w:val="00C47AA7"/>
    <w:rsid w:val="00CA722A"/>
    <w:rsid w:val="00CE4597"/>
    <w:rsid w:val="00D03A56"/>
    <w:rsid w:val="00D10BBC"/>
    <w:rsid w:val="00D3333C"/>
    <w:rsid w:val="00D8684F"/>
    <w:rsid w:val="00D907C9"/>
    <w:rsid w:val="00E301DA"/>
    <w:rsid w:val="00E842C0"/>
    <w:rsid w:val="00ED5DF7"/>
    <w:rsid w:val="00EF1AC5"/>
    <w:rsid w:val="00F031AB"/>
    <w:rsid w:val="00F95F01"/>
    <w:rsid w:val="00FA42EA"/>
    <w:rsid w:val="00FC09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F1A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F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1A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F1A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F1AC5"/>
    <w:pPr>
      <w:ind w:firstLine="360"/>
      <w:jc w:val="both"/>
    </w:pPr>
    <w:rPr>
      <w:sz w:val="24"/>
    </w:rPr>
  </w:style>
  <w:style w:type="character" w:customStyle="1" w:styleId="BodyTextIndent2Char">
    <w:name w:val="Body Text Indent 2 Char"/>
    <w:basedOn w:val="DefaultParagraphFont"/>
    <w:link w:val="BodyTextIndent2"/>
    <w:uiPriority w:val="99"/>
    <w:rsid w:val="00EF1AC5"/>
    <w:rPr>
      <w:rFonts w:ascii="Times New Roman" w:eastAsia="Times New Roman" w:hAnsi="Times New Roman" w:cs="Times New Roman"/>
      <w:sz w:val="24"/>
      <w:szCs w:val="28"/>
      <w:lang w:eastAsia="lv-LV"/>
    </w:rPr>
  </w:style>
  <w:style w:type="character" w:styleId="Hyperlink">
    <w:name w:val="Hyperlink"/>
    <w:uiPriority w:val="99"/>
    <w:rsid w:val="00EF1AC5"/>
    <w:rPr>
      <w:color w:val="0000FF"/>
      <w:u w:val="single"/>
    </w:rPr>
  </w:style>
  <w:style w:type="paragraph" w:styleId="Footer">
    <w:name w:val="footer"/>
    <w:basedOn w:val="Normal"/>
    <w:link w:val="FooterChar"/>
    <w:rsid w:val="00EF1AC5"/>
    <w:pPr>
      <w:tabs>
        <w:tab w:val="center" w:pos="4153"/>
        <w:tab w:val="right" w:pos="8306"/>
      </w:tabs>
    </w:pPr>
  </w:style>
  <w:style w:type="character" w:customStyle="1" w:styleId="FooterChar">
    <w:name w:val="Footer Char"/>
    <w:basedOn w:val="DefaultParagraphFont"/>
    <w:link w:val="Footer"/>
    <w:rsid w:val="00EF1AC5"/>
    <w:rPr>
      <w:rFonts w:ascii="Times New Roman" w:eastAsia="Times New Roman" w:hAnsi="Times New Roman" w:cs="Times New Roman"/>
      <w:sz w:val="28"/>
      <w:szCs w:val="28"/>
      <w:lang w:eastAsia="lv-LV"/>
    </w:rPr>
  </w:style>
  <w:style w:type="paragraph" w:styleId="BodyText">
    <w:name w:val="Body Text"/>
    <w:basedOn w:val="Normal"/>
    <w:link w:val="BodyTextChar"/>
    <w:rsid w:val="00EF1AC5"/>
    <w:pPr>
      <w:spacing w:after="120"/>
    </w:pPr>
  </w:style>
  <w:style w:type="character" w:customStyle="1" w:styleId="BodyTextChar">
    <w:name w:val="Body Text Char"/>
    <w:basedOn w:val="DefaultParagraphFont"/>
    <w:link w:val="BodyText"/>
    <w:rsid w:val="00EF1A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F1AC5"/>
    <w:pPr>
      <w:spacing w:after="120"/>
      <w:ind w:left="283"/>
    </w:pPr>
  </w:style>
  <w:style w:type="character" w:customStyle="1" w:styleId="BodyTextIndentChar">
    <w:name w:val="Body Text Indent Char"/>
    <w:basedOn w:val="DefaultParagraphFont"/>
    <w:link w:val="BodyTextIndent"/>
    <w:uiPriority w:val="99"/>
    <w:rsid w:val="00EF1A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F1A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F1A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F1AC5"/>
    <w:pPr>
      <w:ind w:left="720"/>
      <w:contextualSpacing/>
    </w:pPr>
  </w:style>
  <w:style w:type="paragraph" w:customStyle="1" w:styleId="naisf">
    <w:name w:val="naisf"/>
    <w:basedOn w:val="Normal"/>
    <w:rsid w:val="00EF1A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F1AC5"/>
    <w:pPr>
      <w:spacing w:after="120" w:line="480" w:lineRule="auto"/>
    </w:pPr>
    <w:rPr>
      <w:lang w:val="x-none" w:eastAsia="x-none"/>
    </w:rPr>
  </w:style>
  <w:style w:type="character" w:customStyle="1" w:styleId="BodyText2Char">
    <w:name w:val="Body Text 2 Char"/>
    <w:basedOn w:val="DefaultParagraphFont"/>
    <w:link w:val="BodyText2"/>
    <w:uiPriority w:val="99"/>
    <w:rsid w:val="00EF1AC5"/>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EF1AC5"/>
    <w:rPr>
      <w:rFonts w:ascii="Times New Roman" w:eastAsia="Times New Roman" w:hAnsi="Times New Roman" w:cs="Times New Roman"/>
      <w:sz w:val="28"/>
      <w:szCs w:val="28"/>
      <w:lang w:eastAsia="lv-LV"/>
    </w:rPr>
  </w:style>
  <w:style w:type="paragraph" w:customStyle="1" w:styleId="tv213">
    <w:name w:val="tv213"/>
    <w:basedOn w:val="Normal"/>
    <w:rsid w:val="00EF1AC5"/>
    <w:pPr>
      <w:spacing w:before="100" w:beforeAutospacing="1" w:after="100" w:afterAutospacing="1"/>
    </w:pPr>
    <w:rPr>
      <w:sz w:val="24"/>
      <w:szCs w:val="24"/>
    </w:rPr>
  </w:style>
  <w:style w:type="paragraph" w:customStyle="1" w:styleId="ListParagraph1">
    <w:name w:val="List Paragraph1"/>
    <w:basedOn w:val="Normal"/>
    <w:uiPriority w:val="99"/>
    <w:qFormat/>
    <w:rsid w:val="00EF1AC5"/>
    <w:pPr>
      <w:ind w:left="720"/>
      <w:contextualSpacing/>
    </w:pPr>
    <w:rPr>
      <w:sz w:val="24"/>
      <w:szCs w:val="24"/>
      <w:lang w:val="x-none" w:eastAsia="x-none"/>
    </w:rPr>
  </w:style>
  <w:style w:type="paragraph" w:styleId="FootnoteText">
    <w:name w:val="footnote text"/>
    <w:basedOn w:val="Normal"/>
    <w:link w:val="FootnoteTextChar"/>
    <w:rsid w:val="006D5A28"/>
    <w:rPr>
      <w:sz w:val="20"/>
      <w:szCs w:val="20"/>
      <w:lang w:eastAsia="en-US"/>
    </w:rPr>
  </w:style>
  <w:style w:type="character" w:customStyle="1" w:styleId="FootnoteTextChar">
    <w:name w:val="Footnote Text Char"/>
    <w:basedOn w:val="DefaultParagraphFont"/>
    <w:link w:val="FootnoteText"/>
    <w:rsid w:val="006D5A28"/>
    <w:rPr>
      <w:rFonts w:ascii="Times New Roman" w:eastAsia="Times New Roman" w:hAnsi="Times New Roman" w:cs="Times New Roman"/>
      <w:sz w:val="20"/>
      <w:szCs w:val="20"/>
    </w:rPr>
  </w:style>
  <w:style w:type="paragraph" w:styleId="NoSpacing">
    <w:name w:val="No Spacing"/>
    <w:uiPriority w:val="1"/>
    <w:qFormat/>
    <w:rsid w:val="00267AC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C5"/>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EF1AC5"/>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EF1A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1AC5"/>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EF1AC5"/>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EF1AC5"/>
    <w:pPr>
      <w:ind w:firstLine="360"/>
      <w:jc w:val="both"/>
    </w:pPr>
    <w:rPr>
      <w:sz w:val="24"/>
    </w:rPr>
  </w:style>
  <w:style w:type="character" w:customStyle="1" w:styleId="BodyTextIndent2Char">
    <w:name w:val="Body Text Indent 2 Char"/>
    <w:basedOn w:val="DefaultParagraphFont"/>
    <w:link w:val="BodyTextIndent2"/>
    <w:uiPriority w:val="99"/>
    <w:rsid w:val="00EF1AC5"/>
    <w:rPr>
      <w:rFonts w:ascii="Times New Roman" w:eastAsia="Times New Roman" w:hAnsi="Times New Roman" w:cs="Times New Roman"/>
      <w:sz w:val="24"/>
      <w:szCs w:val="28"/>
      <w:lang w:eastAsia="lv-LV"/>
    </w:rPr>
  </w:style>
  <w:style w:type="character" w:styleId="Hyperlink">
    <w:name w:val="Hyperlink"/>
    <w:uiPriority w:val="99"/>
    <w:rsid w:val="00EF1AC5"/>
    <w:rPr>
      <w:color w:val="0000FF"/>
      <w:u w:val="single"/>
    </w:rPr>
  </w:style>
  <w:style w:type="paragraph" w:styleId="Footer">
    <w:name w:val="footer"/>
    <w:basedOn w:val="Normal"/>
    <w:link w:val="FooterChar"/>
    <w:rsid w:val="00EF1AC5"/>
    <w:pPr>
      <w:tabs>
        <w:tab w:val="center" w:pos="4153"/>
        <w:tab w:val="right" w:pos="8306"/>
      </w:tabs>
    </w:pPr>
  </w:style>
  <w:style w:type="character" w:customStyle="1" w:styleId="FooterChar">
    <w:name w:val="Footer Char"/>
    <w:basedOn w:val="DefaultParagraphFont"/>
    <w:link w:val="Footer"/>
    <w:rsid w:val="00EF1AC5"/>
    <w:rPr>
      <w:rFonts w:ascii="Times New Roman" w:eastAsia="Times New Roman" w:hAnsi="Times New Roman" w:cs="Times New Roman"/>
      <w:sz w:val="28"/>
      <w:szCs w:val="28"/>
      <w:lang w:eastAsia="lv-LV"/>
    </w:rPr>
  </w:style>
  <w:style w:type="paragraph" w:styleId="BodyText">
    <w:name w:val="Body Text"/>
    <w:basedOn w:val="Normal"/>
    <w:link w:val="BodyTextChar"/>
    <w:rsid w:val="00EF1AC5"/>
    <w:pPr>
      <w:spacing w:after="120"/>
    </w:pPr>
  </w:style>
  <w:style w:type="character" w:customStyle="1" w:styleId="BodyTextChar">
    <w:name w:val="Body Text Char"/>
    <w:basedOn w:val="DefaultParagraphFont"/>
    <w:link w:val="BodyText"/>
    <w:rsid w:val="00EF1AC5"/>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EF1AC5"/>
    <w:pPr>
      <w:spacing w:after="120"/>
      <w:ind w:left="283"/>
    </w:pPr>
  </w:style>
  <w:style w:type="character" w:customStyle="1" w:styleId="BodyTextIndentChar">
    <w:name w:val="Body Text Indent Char"/>
    <w:basedOn w:val="DefaultParagraphFont"/>
    <w:link w:val="BodyTextIndent"/>
    <w:uiPriority w:val="99"/>
    <w:rsid w:val="00EF1AC5"/>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EF1AC5"/>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EF1AC5"/>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EF1AC5"/>
    <w:pPr>
      <w:ind w:left="720"/>
      <w:contextualSpacing/>
    </w:pPr>
  </w:style>
  <w:style w:type="paragraph" w:customStyle="1" w:styleId="naisf">
    <w:name w:val="naisf"/>
    <w:basedOn w:val="Normal"/>
    <w:rsid w:val="00EF1AC5"/>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EF1AC5"/>
    <w:pPr>
      <w:spacing w:after="120" w:line="480" w:lineRule="auto"/>
    </w:pPr>
    <w:rPr>
      <w:lang w:val="x-none" w:eastAsia="x-none"/>
    </w:rPr>
  </w:style>
  <w:style w:type="character" w:customStyle="1" w:styleId="BodyText2Char">
    <w:name w:val="Body Text 2 Char"/>
    <w:basedOn w:val="DefaultParagraphFont"/>
    <w:link w:val="BodyText2"/>
    <w:uiPriority w:val="99"/>
    <w:rsid w:val="00EF1AC5"/>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EF1AC5"/>
    <w:rPr>
      <w:rFonts w:ascii="Times New Roman" w:eastAsia="Times New Roman" w:hAnsi="Times New Roman" w:cs="Times New Roman"/>
      <w:sz w:val="28"/>
      <w:szCs w:val="28"/>
      <w:lang w:eastAsia="lv-LV"/>
    </w:rPr>
  </w:style>
  <w:style w:type="paragraph" w:customStyle="1" w:styleId="tv213">
    <w:name w:val="tv213"/>
    <w:basedOn w:val="Normal"/>
    <w:rsid w:val="00EF1AC5"/>
    <w:pPr>
      <w:spacing w:before="100" w:beforeAutospacing="1" w:after="100" w:afterAutospacing="1"/>
    </w:pPr>
    <w:rPr>
      <w:sz w:val="24"/>
      <w:szCs w:val="24"/>
    </w:rPr>
  </w:style>
  <w:style w:type="paragraph" w:customStyle="1" w:styleId="ListParagraph1">
    <w:name w:val="List Paragraph1"/>
    <w:basedOn w:val="Normal"/>
    <w:uiPriority w:val="99"/>
    <w:qFormat/>
    <w:rsid w:val="00EF1AC5"/>
    <w:pPr>
      <w:ind w:left="720"/>
      <w:contextualSpacing/>
    </w:pPr>
    <w:rPr>
      <w:sz w:val="24"/>
      <w:szCs w:val="24"/>
      <w:lang w:val="x-none" w:eastAsia="x-none"/>
    </w:rPr>
  </w:style>
  <w:style w:type="paragraph" w:styleId="FootnoteText">
    <w:name w:val="footnote text"/>
    <w:basedOn w:val="Normal"/>
    <w:link w:val="FootnoteTextChar"/>
    <w:rsid w:val="006D5A28"/>
    <w:rPr>
      <w:sz w:val="20"/>
      <w:szCs w:val="20"/>
      <w:lang w:eastAsia="en-US"/>
    </w:rPr>
  </w:style>
  <w:style w:type="character" w:customStyle="1" w:styleId="FootnoteTextChar">
    <w:name w:val="Footnote Text Char"/>
    <w:basedOn w:val="DefaultParagraphFont"/>
    <w:link w:val="FootnoteText"/>
    <w:rsid w:val="006D5A28"/>
    <w:rPr>
      <w:rFonts w:ascii="Times New Roman" w:eastAsia="Times New Roman" w:hAnsi="Times New Roman" w:cs="Times New Roman"/>
      <w:sz w:val="20"/>
      <w:szCs w:val="20"/>
    </w:rPr>
  </w:style>
  <w:style w:type="paragraph" w:styleId="NoSpacing">
    <w:name w:val="No Spacing"/>
    <w:uiPriority w:val="1"/>
    <w:qFormat/>
    <w:rsid w:val="00267A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12447</Words>
  <Characters>7096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58</cp:revision>
  <dcterms:created xsi:type="dcterms:W3CDTF">2015-08-27T06:07:00Z</dcterms:created>
  <dcterms:modified xsi:type="dcterms:W3CDTF">2015-09-07T07:55:00Z</dcterms:modified>
</cp:coreProperties>
</file>