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1A" w:rsidRPr="00B274AD" w:rsidRDefault="00277C1A" w:rsidP="00277C1A">
      <w:pPr>
        <w:spacing w:after="120" w:line="276" w:lineRule="auto"/>
        <w:jc w:val="center"/>
        <w:rPr>
          <w:b/>
          <w:sz w:val="32"/>
          <w:szCs w:val="32"/>
        </w:rPr>
      </w:pPr>
      <w:r w:rsidRPr="00B274AD">
        <w:rPr>
          <w:b/>
          <w:sz w:val="32"/>
          <w:szCs w:val="32"/>
        </w:rPr>
        <w:t xml:space="preserve">IEPIRKUMA Nr. </w:t>
      </w:r>
      <w:r w:rsidRPr="009D7AD8">
        <w:rPr>
          <w:b/>
          <w:sz w:val="32"/>
          <w:szCs w:val="32"/>
        </w:rPr>
        <w:t>LLU/2015/</w:t>
      </w:r>
      <w:r w:rsidR="009D7AD8" w:rsidRPr="009D7AD8">
        <w:rPr>
          <w:b/>
          <w:sz w:val="32"/>
          <w:szCs w:val="32"/>
        </w:rPr>
        <w:t>110</w:t>
      </w:r>
      <w:r w:rsidRPr="009D7AD8">
        <w:rPr>
          <w:b/>
          <w:sz w:val="32"/>
          <w:szCs w:val="32"/>
        </w:rPr>
        <w:t>/mi</w:t>
      </w:r>
    </w:p>
    <w:p w:rsidR="00277C1A" w:rsidRDefault="00277C1A" w:rsidP="00277C1A">
      <w:pPr>
        <w:spacing w:line="360" w:lineRule="auto"/>
        <w:jc w:val="center"/>
        <w:rPr>
          <w:b/>
          <w:sz w:val="32"/>
          <w:szCs w:val="32"/>
        </w:rPr>
      </w:pPr>
      <w:r w:rsidRPr="00277C1A">
        <w:rPr>
          <w:bCs/>
          <w:i/>
        </w:rPr>
        <w:t xml:space="preserve">2015.gada </w:t>
      </w:r>
      <w:r w:rsidR="006008C5" w:rsidRPr="002F79A8">
        <w:rPr>
          <w:i/>
        </w:rPr>
        <w:t>konsolidētā</w:t>
      </w:r>
      <w:r w:rsidR="006008C5">
        <w:t xml:space="preserve"> </w:t>
      </w:r>
      <w:r w:rsidRPr="00277C1A">
        <w:rPr>
          <w:bCs/>
          <w:i/>
        </w:rPr>
        <w:t>finanšu pārskata revīzijas pakalpojumi</w:t>
      </w:r>
      <w:r w:rsidR="006008C5" w:rsidRPr="006008C5">
        <w:rPr>
          <w:bCs/>
          <w:i/>
        </w:rPr>
        <w:t xml:space="preserve"> </w:t>
      </w:r>
      <w:r w:rsidR="006008C5" w:rsidRPr="00277C1A">
        <w:rPr>
          <w:bCs/>
          <w:i/>
        </w:rPr>
        <w:t>Latvijas Lauksaimniecības universitāte</w:t>
      </w:r>
      <w:r w:rsidR="006008C5">
        <w:rPr>
          <w:bCs/>
          <w:i/>
        </w:rPr>
        <w:t>i</w:t>
      </w:r>
    </w:p>
    <w:p w:rsidR="00277C1A" w:rsidRPr="002F79A8" w:rsidRDefault="00277C1A" w:rsidP="00277C1A">
      <w:pPr>
        <w:spacing w:line="360" w:lineRule="auto"/>
        <w:jc w:val="center"/>
        <w:rPr>
          <w:b/>
          <w:sz w:val="24"/>
          <w:szCs w:val="24"/>
        </w:rPr>
      </w:pPr>
    </w:p>
    <w:p w:rsidR="00277C1A" w:rsidRDefault="00277C1A" w:rsidP="00277C1A">
      <w:pPr>
        <w:jc w:val="center"/>
        <w:rPr>
          <w:b/>
          <w:sz w:val="32"/>
          <w:szCs w:val="32"/>
        </w:rPr>
      </w:pPr>
      <w:r w:rsidRPr="001E6A2B">
        <w:rPr>
          <w:b/>
          <w:sz w:val="32"/>
          <w:szCs w:val="32"/>
        </w:rPr>
        <w:t>NOLIKUMS</w:t>
      </w:r>
    </w:p>
    <w:p w:rsidR="00277C1A" w:rsidRDefault="00277C1A" w:rsidP="00277C1A">
      <w:pPr>
        <w:jc w:val="center"/>
        <w:rPr>
          <w:b/>
          <w:sz w:val="32"/>
          <w:szCs w:val="32"/>
        </w:rPr>
      </w:pPr>
    </w:p>
    <w:p w:rsidR="000232A5" w:rsidRDefault="000232A5" w:rsidP="00277C1A">
      <w:pPr>
        <w:jc w:val="center"/>
        <w:rPr>
          <w:b/>
          <w:sz w:val="32"/>
          <w:szCs w:val="32"/>
        </w:rPr>
      </w:pPr>
    </w:p>
    <w:p w:rsidR="00277C1A" w:rsidRPr="001E6A2B" w:rsidRDefault="00277C1A" w:rsidP="00277C1A">
      <w:pPr>
        <w:jc w:val="center"/>
        <w:rPr>
          <w:b/>
          <w:sz w:val="32"/>
          <w:szCs w:val="32"/>
        </w:rPr>
      </w:pPr>
    </w:p>
    <w:p w:rsidR="00277C1A" w:rsidRPr="009D7AD8" w:rsidRDefault="00277C1A" w:rsidP="00277C1A">
      <w:pPr>
        <w:numPr>
          <w:ilvl w:val="0"/>
          <w:numId w:val="2"/>
        </w:numPr>
        <w:tabs>
          <w:tab w:val="clear" w:pos="720"/>
          <w:tab w:val="num" w:pos="284"/>
        </w:tabs>
        <w:ind w:hanging="720"/>
        <w:jc w:val="both"/>
        <w:rPr>
          <w:b/>
          <w:sz w:val="24"/>
          <w:szCs w:val="24"/>
        </w:rPr>
      </w:pPr>
      <w:r w:rsidRPr="00B274AD">
        <w:rPr>
          <w:b/>
          <w:sz w:val="24"/>
          <w:szCs w:val="24"/>
        </w:rPr>
        <w:t>IEPIRKUMA IDENTIFIKĀCIJAS NUMURS</w:t>
      </w:r>
      <w:r w:rsidRPr="009D7AD8">
        <w:rPr>
          <w:b/>
          <w:sz w:val="24"/>
          <w:szCs w:val="24"/>
        </w:rPr>
        <w:t xml:space="preserve">: </w:t>
      </w:r>
      <w:r w:rsidRPr="009D7AD8">
        <w:rPr>
          <w:sz w:val="24"/>
          <w:szCs w:val="24"/>
        </w:rPr>
        <w:t>LLU/2015/</w:t>
      </w:r>
      <w:r w:rsidR="009D7AD8" w:rsidRPr="009D7AD8">
        <w:rPr>
          <w:sz w:val="24"/>
          <w:szCs w:val="24"/>
        </w:rPr>
        <w:t>110</w:t>
      </w:r>
      <w:r w:rsidRPr="009D7AD8">
        <w:rPr>
          <w:sz w:val="24"/>
          <w:szCs w:val="24"/>
        </w:rPr>
        <w:t>/mi</w:t>
      </w:r>
    </w:p>
    <w:p w:rsidR="00277C1A" w:rsidRDefault="00277C1A" w:rsidP="00277C1A">
      <w:pPr>
        <w:ind w:left="720"/>
        <w:jc w:val="both"/>
        <w:rPr>
          <w:b/>
          <w:sz w:val="24"/>
          <w:szCs w:val="24"/>
        </w:rPr>
      </w:pPr>
    </w:p>
    <w:p w:rsidR="000232A5" w:rsidRPr="001E6A2B" w:rsidRDefault="000232A5" w:rsidP="00277C1A">
      <w:pPr>
        <w:ind w:left="720"/>
        <w:jc w:val="both"/>
        <w:rPr>
          <w:b/>
          <w:sz w:val="24"/>
          <w:szCs w:val="24"/>
        </w:rPr>
      </w:pPr>
    </w:p>
    <w:p w:rsidR="00277C1A" w:rsidRPr="001E6A2B" w:rsidRDefault="00277C1A" w:rsidP="00277C1A">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277C1A" w:rsidRPr="001E6A2B" w:rsidRDefault="00277C1A" w:rsidP="00277C1A">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277C1A" w:rsidRPr="001E6A2B" w:rsidRDefault="00277C1A" w:rsidP="00277C1A">
      <w:pPr>
        <w:ind w:firstLine="720"/>
        <w:jc w:val="both"/>
        <w:rPr>
          <w:sz w:val="24"/>
          <w:szCs w:val="24"/>
          <w:u w:val="single"/>
        </w:rPr>
      </w:pPr>
      <w:r w:rsidRPr="001E6A2B">
        <w:rPr>
          <w:sz w:val="24"/>
          <w:szCs w:val="24"/>
          <w:u w:val="single"/>
        </w:rPr>
        <w:t>Pasūtītāja rekvizīti:</w:t>
      </w:r>
    </w:p>
    <w:p w:rsidR="00277C1A" w:rsidRPr="001E6A2B" w:rsidRDefault="00277C1A" w:rsidP="00277C1A">
      <w:pPr>
        <w:jc w:val="both"/>
        <w:rPr>
          <w:sz w:val="24"/>
          <w:szCs w:val="24"/>
        </w:rPr>
      </w:pPr>
      <w:r w:rsidRPr="001E6A2B">
        <w:rPr>
          <w:sz w:val="24"/>
          <w:szCs w:val="24"/>
        </w:rPr>
        <w:tab/>
      </w:r>
      <w:r w:rsidRPr="001E6A2B">
        <w:rPr>
          <w:sz w:val="24"/>
          <w:szCs w:val="24"/>
        </w:rPr>
        <w:tab/>
        <w:t>Lielā ielā 2, Jelgava, LV – 3001</w:t>
      </w:r>
    </w:p>
    <w:p w:rsidR="00277C1A" w:rsidRPr="001E6A2B" w:rsidRDefault="00277C1A" w:rsidP="00277C1A">
      <w:pPr>
        <w:jc w:val="both"/>
        <w:rPr>
          <w:sz w:val="24"/>
          <w:szCs w:val="24"/>
        </w:rPr>
      </w:pPr>
      <w:r w:rsidRPr="001E6A2B">
        <w:rPr>
          <w:sz w:val="24"/>
          <w:szCs w:val="24"/>
        </w:rPr>
        <w:tab/>
      </w:r>
      <w:r w:rsidRPr="001E6A2B">
        <w:rPr>
          <w:sz w:val="24"/>
          <w:szCs w:val="24"/>
        </w:rPr>
        <w:tab/>
        <w:t>Reģ. Nr. 90000041898</w:t>
      </w:r>
    </w:p>
    <w:p w:rsidR="00277C1A" w:rsidRPr="001E6A2B" w:rsidRDefault="00277C1A" w:rsidP="00277C1A">
      <w:pPr>
        <w:jc w:val="both"/>
        <w:rPr>
          <w:sz w:val="24"/>
          <w:szCs w:val="24"/>
        </w:rPr>
      </w:pPr>
      <w:r w:rsidRPr="001E6A2B">
        <w:rPr>
          <w:sz w:val="24"/>
          <w:szCs w:val="24"/>
        </w:rPr>
        <w:tab/>
      </w:r>
      <w:r w:rsidRPr="001E6A2B">
        <w:rPr>
          <w:sz w:val="24"/>
          <w:szCs w:val="24"/>
        </w:rPr>
        <w:tab/>
        <w:t>Valsts kase – kods TRELLV22</w:t>
      </w:r>
    </w:p>
    <w:p w:rsidR="00277C1A" w:rsidRPr="001E6A2B" w:rsidRDefault="00277C1A" w:rsidP="00277C1A">
      <w:pPr>
        <w:jc w:val="both"/>
        <w:rPr>
          <w:sz w:val="24"/>
          <w:szCs w:val="24"/>
        </w:rPr>
      </w:pPr>
      <w:r w:rsidRPr="001E6A2B">
        <w:rPr>
          <w:sz w:val="24"/>
          <w:szCs w:val="24"/>
        </w:rPr>
        <w:tab/>
      </w:r>
      <w:r w:rsidRPr="001E6A2B">
        <w:rPr>
          <w:sz w:val="24"/>
          <w:szCs w:val="24"/>
        </w:rPr>
        <w:tab/>
        <w:t>Fakss: 6300561</w:t>
      </w:r>
      <w:r>
        <w:rPr>
          <w:sz w:val="24"/>
          <w:szCs w:val="24"/>
        </w:rPr>
        <w:t>9</w:t>
      </w:r>
    </w:p>
    <w:p w:rsidR="00277C1A" w:rsidRPr="001E6A2B" w:rsidRDefault="00277C1A" w:rsidP="00277C1A">
      <w:pPr>
        <w:spacing w:after="120"/>
        <w:ind w:left="720" w:firstLine="720"/>
        <w:jc w:val="both"/>
        <w:rPr>
          <w:sz w:val="24"/>
          <w:szCs w:val="24"/>
        </w:rPr>
      </w:pPr>
      <w:r w:rsidRPr="001E6A2B">
        <w:rPr>
          <w:sz w:val="24"/>
          <w:szCs w:val="24"/>
        </w:rPr>
        <w:t xml:space="preserve">Mājas lapa: </w:t>
      </w:r>
      <w:hyperlink r:id="rId8" w:history="1">
        <w:r w:rsidRPr="001E6A2B">
          <w:rPr>
            <w:rStyle w:val="Hyperlink"/>
            <w:sz w:val="24"/>
            <w:szCs w:val="24"/>
          </w:rPr>
          <w:t>www.llu.lv</w:t>
        </w:r>
      </w:hyperlink>
    </w:p>
    <w:p w:rsidR="00277C1A" w:rsidRPr="001E6A2B" w:rsidRDefault="00277C1A" w:rsidP="00277C1A">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2015.gada 22.janvāra LLU rektora rīkojumu Nr. 4.3.-13/6 „</w:t>
      </w:r>
      <w:r w:rsidRPr="001E6A2B">
        <w:rPr>
          <w:sz w:val="24"/>
        </w:rPr>
        <w:t>Par iepirkumu komisiju preču un pakalpojumu iegādei LLU vajadzībām</w:t>
      </w:r>
      <w:r w:rsidRPr="001E6A2B">
        <w:rPr>
          <w:sz w:val="24"/>
          <w:szCs w:val="24"/>
        </w:rPr>
        <w:t>” izveidota Iepirkumu komisija (turpmāk – Komisija).</w:t>
      </w:r>
    </w:p>
    <w:p w:rsidR="00277C1A" w:rsidRPr="001E6A2B" w:rsidRDefault="00277C1A" w:rsidP="00277C1A">
      <w:pPr>
        <w:pStyle w:val="ListParagraph"/>
        <w:numPr>
          <w:ilvl w:val="1"/>
          <w:numId w:val="4"/>
        </w:numPr>
        <w:tabs>
          <w:tab w:val="left" w:pos="426"/>
        </w:tabs>
        <w:ind w:left="0" w:firstLine="0"/>
        <w:jc w:val="both"/>
        <w:rPr>
          <w:sz w:val="24"/>
          <w:szCs w:val="24"/>
        </w:rPr>
      </w:pPr>
      <w:r w:rsidRPr="00D20D85">
        <w:rPr>
          <w:sz w:val="24"/>
          <w:szCs w:val="24"/>
        </w:rPr>
        <w:t>Iepirkums tiek veikts saskaņā</w:t>
      </w:r>
      <w:r w:rsidRPr="001E6A2B">
        <w:rPr>
          <w:sz w:val="24"/>
          <w:szCs w:val="24"/>
        </w:rPr>
        <w:t xml:space="preserve"> ar Publisko iepirkumu likuma (turpmāk – PIL) 8.</w:t>
      </w:r>
      <w:r w:rsidRPr="001E6A2B">
        <w:rPr>
          <w:sz w:val="24"/>
          <w:szCs w:val="24"/>
          <w:vertAlign w:val="superscript"/>
        </w:rPr>
        <w:t>2</w:t>
      </w:r>
      <w:r w:rsidRPr="001E6A2B">
        <w:rPr>
          <w:sz w:val="24"/>
          <w:szCs w:val="24"/>
        </w:rPr>
        <w:t>pantu.</w:t>
      </w:r>
    </w:p>
    <w:p w:rsidR="00277C1A" w:rsidRDefault="00277C1A" w:rsidP="00277C1A">
      <w:pPr>
        <w:pStyle w:val="ListParagraph"/>
        <w:numPr>
          <w:ilvl w:val="1"/>
          <w:numId w:val="4"/>
        </w:numPr>
        <w:tabs>
          <w:tab w:val="left" w:pos="426"/>
        </w:tabs>
        <w:ind w:left="0" w:firstLine="0"/>
        <w:jc w:val="both"/>
        <w:rPr>
          <w:sz w:val="24"/>
          <w:szCs w:val="24"/>
        </w:rPr>
      </w:pPr>
      <w:r w:rsidRPr="001E6A2B">
        <w:rPr>
          <w:b/>
          <w:sz w:val="24"/>
          <w:szCs w:val="24"/>
        </w:rPr>
        <w:t>Pasūtītāja kontaktpersona:</w:t>
      </w:r>
      <w:r w:rsidRPr="001E6A2B">
        <w:rPr>
          <w:sz w:val="24"/>
          <w:szCs w:val="24"/>
        </w:rPr>
        <w:t xml:space="preserve"> Inese Sprukta, tālrunis 63005674, fakss 6300561</w:t>
      </w:r>
      <w:r>
        <w:rPr>
          <w:sz w:val="24"/>
          <w:szCs w:val="24"/>
        </w:rPr>
        <w:t>9</w:t>
      </w:r>
      <w:r w:rsidRPr="001E6A2B">
        <w:rPr>
          <w:sz w:val="24"/>
          <w:szCs w:val="24"/>
        </w:rPr>
        <w:t xml:space="preserve">, e-pasts </w:t>
      </w:r>
      <w:hyperlink r:id="rId9" w:history="1">
        <w:r w:rsidRPr="009C584E">
          <w:rPr>
            <w:rStyle w:val="Hyperlink"/>
            <w:sz w:val="24"/>
            <w:szCs w:val="24"/>
          </w:rPr>
          <w:t>inese.sprukta@llu.lv</w:t>
        </w:r>
      </w:hyperlink>
      <w:r w:rsidRPr="001E6A2B">
        <w:rPr>
          <w:sz w:val="24"/>
          <w:szCs w:val="24"/>
        </w:rPr>
        <w:t xml:space="preserve">. Kontaktpersona iepirkuma norises laikā sniedz tikai organizatorisku informāciju. </w:t>
      </w:r>
    </w:p>
    <w:p w:rsidR="00277C1A" w:rsidRDefault="00277C1A" w:rsidP="00277C1A">
      <w:pPr>
        <w:pStyle w:val="ListParagraph"/>
        <w:numPr>
          <w:ilvl w:val="1"/>
          <w:numId w:val="4"/>
        </w:numPr>
        <w:tabs>
          <w:tab w:val="left" w:pos="426"/>
        </w:tabs>
        <w:ind w:left="0" w:firstLine="0"/>
        <w:jc w:val="both"/>
        <w:rPr>
          <w:sz w:val="24"/>
          <w:szCs w:val="24"/>
        </w:rPr>
      </w:pPr>
      <w:r w:rsidRPr="00361D53">
        <w:rPr>
          <w:sz w:val="24"/>
          <w:szCs w:val="24"/>
        </w:rPr>
        <w:t xml:space="preserve">Pasūtītājs nodrošina brīvu un tiešu elektronisku pieeju iepirkuma nolikumam (turpmāk – nolikums) LLU mājas lapā internetā </w:t>
      </w:r>
      <w:hyperlink r:id="rId10" w:history="1">
        <w:r w:rsidRPr="00361D53">
          <w:rPr>
            <w:rStyle w:val="Hyperlink"/>
            <w:sz w:val="24"/>
            <w:szCs w:val="24"/>
          </w:rPr>
          <w:t>www.llu.lv</w:t>
        </w:r>
      </w:hyperlink>
      <w:r w:rsidRPr="00361D53">
        <w:rPr>
          <w:sz w:val="24"/>
          <w:szCs w:val="24"/>
        </w:rPr>
        <w:t>, sadaļā „Iepirkumi”, sākot no attiecīgā iepirkuma izsludināšanas brīža.</w:t>
      </w:r>
    </w:p>
    <w:p w:rsidR="00277C1A" w:rsidRPr="00361D53" w:rsidRDefault="00277C1A" w:rsidP="00277C1A">
      <w:pPr>
        <w:pStyle w:val="ListParagraph"/>
        <w:numPr>
          <w:ilvl w:val="1"/>
          <w:numId w:val="4"/>
        </w:numPr>
        <w:tabs>
          <w:tab w:val="left" w:pos="426"/>
        </w:tabs>
        <w:ind w:left="0" w:firstLine="0"/>
        <w:jc w:val="both"/>
        <w:rPr>
          <w:sz w:val="24"/>
          <w:szCs w:val="24"/>
        </w:rPr>
      </w:pPr>
      <w:r w:rsidRPr="00361D53">
        <w:rPr>
          <w:sz w:val="24"/>
          <w:szCs w:val="24"/>
        </w:rPr>
        <w:t xml:space="preserve">Iepirkuma komisijas, piegādātāju un pretendentu tiesības un pienākumi ir noteikti atbilstoši Publisko iepirkumu likuma normām. </w:t>
      </w:r>
      <w:r w:rsidRPr="00361D53">
        <w:rPr>
          <w:spacing w:val="-1"/>
          <w:sz w:val="24"/>
          <w:szCs w:val="24"/>
        </w:rPr>
        <w:t>Visi jautājumi, kas nav atrunāti šajā nolikumā, tiek risināti saskaņā ar Publisko iepirkumu likuma normām.</w:t>
      </w:r>
    </w:p>
    <w:p w:rsidR="00277C1A" w:rsidRDefault="00277C1A" w:rsidP="00277C1A">
      <w:pPr>
        <w:jc w:val="both"/>
        <w:rPr>
          <w:sz w:val="22"/>
          <w:szCs w:val="22"/>
        </w:rPr>
      </w:pPr>
    </w:p>
    <w:p w:rsidR="000232A5" w:rsidRPr="001E6A2B" w:rsidRDefault="000232A5" w:rsidP="00277C1A">
      <w:pPr>
        <w:jc w:val="both"/>
        <w:rPr>
          <w:sz w:val="22"/>
          <w:szCs w:val="22"/>
        </w:rPr>
      </w:pPr>
    </w:p>
    <w:p w:rsidR="00277C1A" w:rsidRPr="001E6A2B" w:rsidRDefault="00277C1A" w:rsidP="00277C1A">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277C1A" w:rsidRPr="001E6A2B" w:rsidRDefault="00277C1A" w:rsidP="00277C1A">
      <w:pPr>
        <w:jc w:val="both"/>
        <w:rPr>
          <w:sz w:val="24"/>
          <w:szCs w:val="24"/>
        </w:rPr>
      </w:pPr>
      <w:r w:rsidRPr="00132DAF">
        <w:rPr>
          <w:sz w:val="24"/>
          <w:szCs w:val="24"/>
        </w:rPr>
        <w:t xml:space="preserve">3.1. Pretendenti piedāvājumus var iesniegt </w:t>
      </w:r>
      <w:r w:rsidRPr="00132DAF">
        <w:rPr>
          <w:b/>
          <w:sz w:val="24"/>
          <w:szCs w:val="24"/>
        </w:rPr>
        <w:t xml:space="preserve">līdz 2015.gada </w:t>
      </w:r>
      <w:r w:rsidR="00056BD9">
        <w:rPr>
          <w:b/>
          <w:sz w:val="24"/>
          <w:szCs w:val="24"/>
        </w:rPr>
        <w:t>08</w:t>
      </w:r>
      <w:r w:rsidRPr="00132DAF">
        <w:rPr>
          <w:b/>
          <w:sz w:val="24"/>
          <w:szCs w:val="24"/>
        </w:rPr>
        <w:t>.</w:t>
      </w:r>
      <w:r w:rsidR="00056BD9">
        <w:rPr>
          <w:b/>
          <w:sz w:val="24"/>
          <w:szCs w:val="24"/>
        </w:rPr>
        <w:t>decembrim</w:t>
      </w:r>
      <w:r w:rsidRPr="00132DAF">
        <w:rPr>
          <w:b/>
          <w:sz w:val="24"/>
          <w:szCs w:val="24"/>
        </w:rPr>
        <w:t xml:space="preserve"> plkst.11.00</w:t>
      </w:r>
      <w:r w:rsidRPr="00132DAF">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277C1A" w:rsidRPr="001E6A2B" w:rsidRDefault="00277C1A" w:rsidP="00277C1A">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277C1A" w:rsidRPr="001E6A2B" w:rsidRDefault="00277C1A" w:rsidP="00277C1A">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277C1A" w:rsidRDefault="00277C1A" w:rsidP="00277C1A">
      <w:pPr>
        <w:jc w:val="both"/>
        <w:rPr>
          <w:color w:val="000000"/>
          <w:sz w:val="22"/>
          <w:szCs w:val="22"/>
        </w:rPr>
      </w:pPr>
    </w:p>
    <w:p w:rsidR="000232A5" w:rsidRDefault="000232A5" w:rsidP="00277C1A">
      <w:pPr>
        <w:jc w:val="both"/>
        <w:rPr>
          <w:color w:val="000000"/>
          <w:sz w:val="22"/>
          <w:szCs w:val="22"/>
        </w:rPr>
      </w:pPr>
    </w:p>
    <w:p w:rsidR="00277C1A" w:rsidRPr="001E6A2B" w:rsidRDefault="00277C1A" w:rsidP="00277C1A">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277C1A" w:rsidRDefault="00277C1A" w:rsidP="00277C1A">
      <w:pPr>
        <w:jc w:val="both"/>
        <w:rPr>
          <w:sz w:val="24"/>
          <w:szCs w:val="24"/>
        </w:rPr>
      </w:pPr>
      <w:r w:rsidRPr="00361D53">
        <w:rPr>
          <w:sz w:val="24"/>
          <w:szCs w:val="24"/>
        </w:rPr>
        <w:t>4.1. Pretendentam ir jāsagatavo piedāvājuma 1 (viens) oriģināls un 1 (viena) kopija. Uz piedāvājuma oriģināla un tā kopijas norāda attiecīgi “ORIĢINĀLS” un “KOPIJA”. Pretrunu gadījumā starp piedāvājuma oriģinālu un kopiju, vērā tiks ņemts piedāvājuma oriģināls.</w:t>
      </w:r>
    </w:p>
    <w:p w:rsidR="00277C1A" w:rsidRDefault="00277C1A" w:rsidP="00277C1A">
      <w:pPr>
        <w:jc w:val="both"/>
        <w:rPr>
          <w:sz w:val="24"/>
          <w:szCs w:val="24"/>
        </w:rPr>
      </w:pPr>
      <w:r w:rsidRPr="001E6A2B">
        <w:rPr>
          <w:sz w:val="24"/>
          <w:szCs w:val="24"/>
        </w:rPr>
        <w:t>4.</w:t>
      </w:r>
      <w:r>
        <w:rPr>
          <w:sz w:val="24"/>
          <w:szCs w:val="24"/>
        </w:rPr>
        <w:t>2</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277C1A" w:rsidRPr="001E6A2B" w:rsidRDefault="00277C1A" w:rsidP="00277C1A">
      <w:pPr>
        <w:tabs>
          <w:tab w:val="left" w:pos="720"/>
        </w:tabs>
        <w:jc w:val="both"/>
        <w:rPr>
          <w:sz w:val="24"/>
          <w:szCs w:val="24"/>
        </w:rPr>
      </w:pPr>
      <w:r w:rsidRPr="001E6A2B">
        <w:rPr>
          <w:sz w:val="24"/>
          <w:szCs w:val="24"/>
        </w:rPr>
        <w:lastRenderedPageBreak/>
        <w:t>4.</w:t>
      </w:r>
      <w:r>
        <w:rPr>
          <w:sz w:val="24"/>
          <w:szCs w:val="24"/>
        </w:rPr>
        <w:t>3</w:t>
      </w:r>
      <w:r w:rsidRPr="001E6A2B">
        <w:rPr>
          <w:sz w:val="24"/>
          <w:szCs w:val="24"/>
        </w:rPr>
        <w:t>. Uz aploksnes (iepakojuma) jānorāda:</w:t>
      </w:r>
    </w:p>
    <w:p w:rsidR="00277C1A" w:rsidRPr="001E6A2B" w:rsidRDefault="00277C1A" w:rsidP="00277C1A">
      <w:pPr>
        <w:numPr>
          <w:ilvl w:val="0"/>
          <w:numId w:val="1"/>
        </w:numPr>
        <w:jc w:val="both"/>
        <w:rPr>
          <w:sz w:val="24"/>
        </w:rPr>
      </w:pPr>
      <w:r w:rsidRPr="001E6A2B">
        <w:rPr>
          <w:sz w:val="24"/>
        </w:rPr>
        <w:t>Pasūtītāja nosaukums un adrese;</w:t>
      </w:r>
    </w:p>
    <w:p w:rsidR="00277C1A" w:rsidRPr="001E6A2B" w:rsidRDefault="00277C1A" w:rsidP="00277C1A">
      <w:pPr>
        <w:numPr>
          <w:ilvl w:val="0"/>
          <w:numId w:val="1"/>
        </w:numPr>
        <w:jc w:val="both"/>
        <w:rPr>
          <w:sz w:val="24"/>
        </w:rPr>
      </w:pPr>
      <w:r w:rsidRPr="001E6A2B">
        <w:rPr>
          <w:sz w:val="24"/>
        </w:rPr>
        <w:t>Pretendenta nosaukums un adrese;</w:t>
      </w:r>
    </w:p>
    <w:p w:rsidR="00277C1A" w:rsidRPr="001E6A2B" w:rsidRDefault="00277C1A" w:rsidP="00277C1A">
      <w:pPr>
        <w:numPr>
          <w:ilvl w:val="0"/>
          <w:numId w:val="1"/>
        </w:numPr>
        <w:tabs>
          <w:tab w:val="clear" w:pos="1440"/>
          <w:tab w:val="num" w:pos="1080"/>
        </w:tabs>
        <w:spacing w:line="276" w:lineRule="auto"/>
        <w:ind w:left="1080" w:firstLine="0"/>
        <w:jc w:val="both"/>
        <w:rPr>
          <w:sz w:val="24"/>
        </w:rPr>
      </w:pPr>
      <w:r w:rsidRPr="001E6A2B">
        <w:rPr>
          <w:sz w:val="24"/>
        </w:rPr>
        <w:t>Atzīme:</w:t>
      </w:r>
    </w:p>
    <w:p w:rsidR="00277C1A" w:rsidRPr="001E6A2B" w:rsidRDefault="00277C1A" w:rsidP="00277C1A">
      <w:pPr>
        <w:spacing w:line="276" w:lineRule="auto"/>
        <w:jc w:val="center"/>
        <w:rPr>
          <w:b/>
          <w:i/>
          <w:sz w:val="24"/>
          <w:szCs w:val="24"/>
        </w:rPr>
      </w:pPr>
      <w:r w:rsidRPr="001E6A2B">
        <w:rPr>
          <w:b/>
          <w:i/>
          <w:sz w:val="24"/>
          <w:szCs w:val="24"/>
        </w:rPr>
        <w:t xml:space="preserve">„Piedāvājums iepirkumam </w:t>
      </w:r>
    </w:p>
    <w:p w:rsidR="00277C1A" w:rsidRPr="001E6A2B" w:rsidRDefault="00277C1A" w:rsidP="002F79A8">
      <w:pPr>
        <w:jc w:val="center"/>
        <w:rPr>
          <w:i/>
          <w:sz w:val="24"/>
        </w:rPr>
      </w:pPr>
      <w:r w:rsidRPr="001E6A2B">
        <w:rPr>
          <w:i/>
          <w:sz w:val="24"/>
          <w:szCs w:val="24"/>
        </w:rPr>
        <w:t>„</w:t>
      </w:r>
      <w:r w:rsidR="002F79A8" w:rsidRPr="002F79A8">
        <w:rPr>
          <w:i/>
          <w:sz w:val="24"/>
        </w:rPr>
        <w:t>2015.gada konsolidētā finanšu pārskata revīzijas pakalpojumi Latvijas Lauksaimniecības universitātei</w:t>
      </w:r>
      <w:r w:rsidRPr="001E6A2B">
        <w:rPr>
          <w:i/>
          <w:sz w:val="24"/>
          <w:szCs w:val="24"/>
        </w:rPr>
        <w:t>”,</w:t>
      </w:r>
    </w:p>
    <w:p w:rsidR="00277C1A" w:rsidRPr="001E6A2B" w:rsidRDefault="00277C1A" w:rsidP="00277C1A">
      <w:pPr>
        <w:jc w:val="center"/>
        <w:rPr>
          <w:sz w:val="24"/>
          <w:szCs w:val="24"/>
        </w:rPr>
      </w:pPr>
      <w:r w:rsidRPr="001E6A2B">
        <w:rPr>
          <w:i/>
          <w:sz w:val="24"/>
          <w:szCs w:val="24"/>
        </w:rPr>
        <w:t xml:space="preserve"> </w:t>
      </w:r>
      <w:proofErr w:type="spellStart"/>
      <w:r w:rsidRPr="001E6A2B">
        <w:rPr>
          <w:sz w:val="24"/>
          <w:szCs w:val="24"/>
        </w:rPr>
        <w:t>id.Nr</w:t>
      </w:r>
      <w:proofErr w:type="spellEnd"/>
      <w:r w:rsidRPr="001E6A2B">
        <w:rPr>
          <w:sz w:val="24"/>
          <w:szCs w:val="24"/>
        </w:rPr>
        <w:t xml:space="preserve">. </w:t>
      </w:r>
      <w:r w:rsidRPr="009D7AD8">
        <w:rPr>
          <w:sz w:val="24"/>
          <w:szCs w:val="24"/>
        </w:rPr>
        <w:t>LLU/2015/</w:t>
      </w:r>
      <w:r w:rsidR="009D7AD8" w:rsidRPr="009D7AD8">
        <w:rPr>
          <w:sz w:val="24"/>
          <w:szCs w:val="24"/>
        </w:rPr>
        <w:t>110</w:t>
      </w:r>
      <w:r w:rsidRPr="009D7AD8">
        <w:rPr>
          <w:sz w:val="24"/>
          <w:szCs w:val="24"/>
        </w:rPr>
        <w:t>/mi,</w:t>
      </w:r>
    </w:p>
    <w:p w:rsidR="00277C1A" w:rsidRPr="001E6A2B" w:rsidRDefault="00277C1A" w:rsidP="00277C1A">
      <w:pPr>
        <w:rPr>
          <w:i/>
          <w:sz w:val="10"/>
          <w:szCs w:val="10"/>
        </w:rPr>
      </w:pPr>
    </w:p>
    <w:p w:rsidR="00277C1A" w:rsidRPr="001E6A2B" w:rsidRDefault="00277C1A" w:rsidP="00277C1A">
      <w:pPr>
        <w:jc w:val="center"/>
        <w:rPr>
          <w:i/>
          <w:sz w:val="24"/>
          <w:szCs w:val="24"/>
        </w:rPr>
      </w:pPr>
      <w:r w:rsidRPr="00132DAF">
        <w:rPr>
          <w:b/>
          <w:i/>
          <w:sz w:val="24"/>
          <w:szCs w:val="24"/>
        </w:rPr>
        <w:t xml:space="preserve">Neatvērt līdz 2015.gada </w:t>
      </w:r>
      <w:r w:rsidR="00056BD9">
        <w:rPr>
          <w:b/>
          <w:i/>
          <w:sz w:val="24"/>
          <w:szCs w:val="24"/>
        </w:rPr>
        <w:t>08</w:t>
      </w:r>
      <w:r w:rsidRPr="00132DAF">
        <w:rPr>
          <w:b/>
          <w:i/>
          <w:sz w:val="24"/>
          <w:szCs w:val="24"/>
        </w:rPr>
        <w:t>.</w:t>
      </w:r>
      <w:r w:rsidR="00056BD9">
        <w:rPr>
          <w:b/>
          <w:i/>
          <w:sz w:val="24"/>
          <w:szCs w:val="24"/>
        </w:rPr>
        <w:t>decembrim</w:t>
      </w:r>
      <w:r w:rsidRPr="00132DAF">
        <w:rPr>
          <w:b/>
          <w:sz w:val="24"/>
          <w:szCs w:val="24"/>
        </w:rPr>
        <w:t xml:space="preserve"> </w:t>
      </w:r>
      <w:r w:rsidRPr="00132DAF">
        <w:rPr>
          <w:b/>
          <w:i/>
          <w:sz w:val="24"/>
          <w:szCs w:val="24"/>
        </w:rPr>
        <w:t>plkst. 11.00”</w:t>
      </w:r>
      <w:r w:rsidRPr="001E6A2B">
        <w:rPr>
          <w:i/>
          <w:sz w:val="24"/>
          <w:szCs w:val="24"/>
        </w:rPr>
        <w:t xml:space="preserve"> </w:t>
      </w:r>
    </w:p>
    <w:p w:rsidR="00277C1A" w:rsidRPr="00D03A56" w:rsidRDefault="00277C1A" w:rsidP="00277C1A">
      <w:pPr>
        <w:pStyle w:val="BodyText"/>
        <w:tabs>
          <w:tab w:val="left" w:pos="284"/>
          <w:tab w:val="left" w:pos="426"/>
        </w:tabs>
        <w:spacing w:after="0"/>
        <w:jc w:val="center"/>
        <w:rPr>
          <w:sz w:val="20"/>
          <w:szCs w:val="20"/>
        </w:rPr>
      </w:pPr>
    </w:p>
    <w:p w:rsidR="00277C1A" w:rsidRPr="001E6A2B" w:rsidRDefault="00277C1A" w:rsidP="00277C1A">
      <w:pPr>
        <w:pStyle w:val="BodyText"/>
        <w:tabs>
          <w:tab w:val="left" w:pos="284"/>
          <w:tab w:val="left" w:pos="426"/>
        </w:tabs>
        <w:spacing w:after="0"/>
        <w:jc w:val="both"/>
        <w:rPr>
          <w:sz w:val="24"/>
          <w:szCs w:val="24"/>
        </w:rPr>
      </w:pPr>
      <w:r w:rsidRPr="001E6A2B">
        <w:rPr>
          <w:sz w:val="24"/>
          <w:szCs w:val="24"/>
        </w:rPr>
        <w:t>4.</w:t>
      </w:r>
      <w:r>
        <w:rPr>
          <w:sz w:val="24"/>
          <w:szCs w:val="24"/>
        </w:rPr>
        <w:t>4</w:t>
      </w:r>
      <w:r w:rsidRPr="001E6A2B">
        <w:rPr>
          <w:sz w:val="24"/>
          <w:szCs w:val="24"/>
        </w:rPr>
        <w:t xml:space="preserve">. Pretendenti sedz visas izmaksas, kas saistītas ar viņu piedāvājuma sagatavošanu un iesniegšanu Pasūtītājam. </w:t>
      </w:r>
    </w:p>
    <w:p w:rsidR="00277C1A" w:rsidRPr="001E6A2B" w:rsidRDefault="00277C1A" w:rsidP="00277C1A">
      <w:pPr>
        <w:pStyle w:val="Footer"/>
        <w:tabs>
          <w:tab w:val="clear" w:pos="4153"/>
          <w:tab w:val="clear" w:pos="8306"/>
        </w:tabs>
        <w:jc w:val="both"/>
        <w:rPr>
          <w:sz w:val="24"/>
          <w:szCs w:val="24"/>
        </w:rPr>
      </w:pPr>
      <w:r w:rsidRPr="001E6A2B">
        <w:rPr>
          <w:sz w:val="24"/>
          <w:szCs w:val="24"/>
        </w:rPr>
        <w:t>4.</w:t>
      </w:r>
      <w:r>
        <w:rPr>
          <w:sz w:val="24"/>
          <w:szCs w:val="24"/>
        </w:rPr>
        <w:t>5</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277C1A" w:rsidRPr="001E6A2B" w:rsidRDefault="00277C1A" w:rsidP="00277C1A">
      <w:pPr>
        <w:pStyle w:val="BodyText"/>
        <w:tabs>
          <w:tab w:val="left" w:pos="900"/>
          <w:tab w:val="left" w:pos="2160"/>
        </w:tabs>
        <w:spacing w:after="0"/>
        <w:rPr>
          <w:sz w:val="24"/>
          <w:szCs w:val="24"/>
        </w:rPr>
      </w:pPr>
      <w:r w:rsidRPr="001E6A2B">
        <w:rPr>
          <w:sz w:val="24"/>
          <w:szCs w:val="24"/>
        </w:rPr>
        <w:t>4.</w:t>
      </w:r>
      <w:r>
        <w:rPr>
          <w:sz w:val="24"/>
          <w:szCs w:val="24"/>
        </w:rPr>
        <w:t>6</w:t>
      </w:r>
      <w:r w:rsidRPr="001E6A2B">
        <w:rPr>
          <w:sz w:val="24"/>
          <w:szCs w:val="24"/>
        </w:rPr>
        <w:t>. Pretendents drīkst iesniegt tikai 1 (vienu) piedāvājuma variantu.</w:t>
      </w:r>
    </w:p>
    <w:p w:rsidR="00277C1A" w:rsidRPr="001E6A2B" w:rsidRDefault="00277C1A" w:rsidP="00277C1A">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277C1A" w:rsidRPr="001E6A2B" w:rsidRDefault="00277C1A" w:rsidP="00277C1A">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8</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277C1A" w:rsidRPr="001E6A2B" w:rsidRDefault="00277C1A" w:rsidP="00277C1A">
      <w:pPr>
        <w:pStyle w:val="BodyText"/>
        <w:widowControl w:val="0"/>
        <w:autoSpaceDE w:val="0"/>
        <w:autoSpaceDN w:val="0"/>
        <w:adjustRightInd w:val="0"/>
        <w:spacing w:after="0"/>
        <w:jc w:val="both"/>
      </w:pPr>
      <w:r w:rsidRPr="001E6A2B">
        <w:rPr>
          <w:sz w:val="24"/>
          <w:szCs w:val="24"/>
        </w:rPr>
        <w:t>4.</w:t>
      </w:r>
      <w:r>
        <w:rPr>
          <w:sz w:val="24"/>
          <w:szCs w:val="24"/>
        </w:rPr>
        <w:t>9</w:t>
      </w:r>
      <w:r w:rsidRPr="001E6A2B">
        <w:rPr>
          <w:sz w:val="24"/>
          <w:szCs w:val="24"/>
        </w:rPr>
        <w:t>. Pretendents iesniedz parakstītu piedāvājumu. Piedāvājumu paraksta Pretendenta pārstāvis ar paraksta tiesībām vai tā pilnvarota persona.</w:t>
      </w:r>
      <w:r w:rsidRPr="001E6A2B">
        <w:t xml:space="preserve"> </w:t>
      </w:r>
    </w:p>
    <w:p w:rsidR="00277C1A" w:rsidRPr="001E6A2B" w:rsidRDefault="00277C1A" w:rsidP="00277C1A">
      <w:pPr>
        <w:pStyle w:val="BodyTextIndent"/>
        <w:tabs>
          <w:tab w:val="num" w:pos="900"/>
        </w:tabs>
        <w:spacing w:after="0"/>
        <w:ind w:left="0"/>
        <w:jc w:val="both"/>
        <w:rPr>
          <w:smallCaps/>
          <w:sz w:val="24"/>
          <w:szCs w:val="24"/>
        </w:rPr>
      </w:pPr>
      <w:r w:rsidRPr="001E6A2B">
        <w:rPr>
          <w:sz w:val="24"/>
          <w:szCs w:val="24"/>
        </w:rPr>
        <w:t>4.</w:t>
      </w:r>
      <w:r>
        <w:rPr>
          <w:sz w:val="24"/>
          <w:szCs w:val="24"/>
        </w:rPr>
        <w:t>10</w:t>
      </w:r>
      <w:r w:rsidRPr="001E6A2B">
        <w:rPr>
          <w:sz w:val="24"/>
          <w:szCs w:val="24"/>
        </w:rPr>
        <w:t>. Iesniegtie piedāvājumi, izņemot iepirkuma nolikuma 3.2.punktā noteikto gadījumu, ir pasūtītāja īpašums un tiek glabāti atbilstoši Publisko iepirkumu likuma prasībām.</w:t>
      </w:r>
    </w:p>
    <w:p w:rsidR="00277C1A" w:rsidRDefault="00277C1A" w:rsidP="00277C1A">
      <w:pPr>
        <w:jc w:val="both"/>
        <w:rPr>
          <w:sz w:val="24"/>
          <w:szCs w:val="24"/>
        </w:rPr>
      </w:pPr>
      <w:r>
        <w:rPr>
          <w:sz w:val="24"/>
          <w:szCs w:val="24"/>
        </w:rPr>
        <w:t xml:space="preserve">4.11.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277C1A" w:rsidRPr="00876EF2" w:rsidRDefault="00277C1A" w:rsidP="00277C1A">
      <w:pPr>
        <w:jc w:val="both"/>
        <w:rPr>
          <w:i/>
        </w:rPr>
      </w:pPr>
      <w:r>
        <w:rPr>
          <w:sz w:val="24"/>
          <w:szCs w:val="24"/>
        </w:rPr>
        <w:t xml:space="preserve">4.12.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277C1A" w:rsidRDefault="00277C1A" w:rsidP="00277C1A">
      <w:pPr>
        <w:rPr>
          <w:sz w:val="24"/>
          <w:szCs w:val="24"/>
        </w:rPr>
      </w:pPr>
    </w:p>
    <w:p w:rsidR="00277C1A" w:rsidRPr="007A6C1A" w:rsidRDefault="00277C1A" w:rsidP="00277C1A">
      <w:pPr>
        <w:rPr>
          <w:sz w:val="24"/>
          <w:szCs w:val="24"/>
        </w:rPr>
      </w:pPr>
    </w:p>
    <w:p w:rsidR="00277C1A" w:rsidRPr="001E6A2B" w:rsidRDefault="00277C1A" w:rsidP="00277C1A">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277C1A" w:rsidRPr="001E6A2B" w:rsidRDefault="00277C1A" w:rsidP="00277C1A">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277C1A" w:rsidRPr="00667901" w:rsidRDefault="00277C1A" w:rsidP="00056BD9">
      <w:pPr>
        <w:jc w:val="both"/>
        <w:rPr>
          <w:sz w:val="24"/>
          <w:szCs w:val="24"/>
        </w:rPr>
      </w:pPr>
      <w:r w:rsidRPr="007A1763">
        <w:rPr>
          <w:sz w:val="24"/>
          <w:szCs w:val="24"/>
        </w:rPr>
        <w:t xml:space="preserve">Iepirkuma priekšmets ir </w:t>
      </w:r>
      <w:r w:rsidR="002F79A8" w:rsidRPr="002F79A8">
        <w:rPr>
          <w:b/>
          <w:i/>
          <w:sz w:val="24"/>
          <w:szCs w:val="24"/>
        </w:rPr>
        <w:t>2015.gada konsolidētā finanšu pārskata revīzijas pakalpojumi Latvijas Lauksaimniecības universitātei</w:t>
      </w:r>
      <w:r w:rsidRPr="00667901">
        <w:rPr>
          <w:b/>
          <w:i/>
          <w:sz w:val="24"/>
          <w:szCs w:val="24"/>
        </w:rPr>
        <w:t xml:space="preserve">, </w:t>
      </w:r>
      <w:r w:rsidRPr="00667901">
        <w:rPr>
          <w:sz w:val="24"/>
          <w:szCs w:val="24"/>
        </w:rPr>
        <w:t xml:space="preserve">saskaņā ar </w:t>
      </w:r>
      <w:r w:rsidR="00667901" w:rsidRPr="00667901">
        <w:rPr>
          <w:sz w:val="24"/>
          <w:szCs w:val="24"/>
        </w:rPr>
        <w:t>tehnisko specifikāciju</w:t>
      </w:r>
      <w:r w:rsidRPr="00667901">
        <w:rPr>
          <w:sz w:val="24"/>
          <w:szCs w:val="24"/>
        </w:rPr>
        <w:t xml:space="preserve"> (skat. pielikumu Nr.1).</w:t>
      </w:r>
    </w:p>
    <w:p w:rsidR="00277C1A" w:rsidRPr="00667901" w:rsidRDefault="00277C1A" w:rsidP="00277C1A">
      <w:pPr>
        <w:pStyle w:val="Default"/>
        <w:ind w:left="360"/>
        <w:jc w:val="both"/>
        <w:rPr>
          <w:bCs/>
          <w:color w:val="auto"/>
        </w:rPr>
      </w:pPr>
      <w:r w:rsidRPr="00667901">
        <w:rPr>
          <w:color w:val="auto"/>
        </w:rPr>
        <w:t xml:space="preserve">Iepirkuma priekšmeta CPV kods: </w:t>
      </w:r>
      <w:r w:rsidR="00056BD9" w:rsidRPr="00667901">
        <w:rPr>
          <w:bCs/>
          <w:color w:val="auto"/>
        </w:rPr>
        <w:t>79210000-9</w:t>
      </w:r>
    </w:p>
    <w:p w:rsidR="00056BD9" w:rsidRPr="00667901" w:rsidRDefault="00056BD9" w:rsidP="00277C1A">
      <w:pPr>
        <w:pStyle w:val="Default"/>
        <w:ind w:left="360"/>
        <w:jc w:val="both"/>
        <w:rPr>
          <w:color w:val="auto"/>
        </w:rPr>
      </w:pPr>
      <w:r w:rsidRPr="00667901">
        <w:rPr>
          <w:bCs/>
          <w:color w:val="auto"/>
        </w:rPr>
        <w:t>Pakalpojuma kategorija Nr. 9</w:t>
      </w:r>
    </w:p>
    <w:p w:rsidR="00277C1A" w:rsidRPr="00056BD9" w:rsidRDefault="00277C1A" w:rsidP="00277C1A">
      <w:pPr>
        <w:jc w:val="both"/>
        <w:rPr>
          <w:sz w:val="16"/>
          <w:szCs w:val="16"/>
          <w:highlight w:val="yellow"/>
        </w:rPr>
      </w:pPr>
    </w:p>
    <w:p w:rsidR="00056BD9" w:rsidRPr="00667901" w:rsidRDefault="00277C1A" w:rsidP="000232A5">
      <w:pPr>
        <w:pStyle w:val="ListParagraph"/>
        <w:numPr>
          <w:ilvl w:val="1"/>
          <w:numId w:val="8"/>
        </w:numPr>
        <w:tabs>
          <w:tab w:val="left" w:pos="426"/>
        </w:tabs>
        <w:jc w:val="both"/>
        <w:rPr>
          <w:iCs/>
          <w:sz w:val="24"/>
          <w:szCs w:val="24"/>
        </w:rPr>
      </w:pPr>
      <w:r w:rsidRPr="00667901">
        <w:rPr>
          <w:sz w:val="24"/>
          <w:szCs w:val="24"/>
        </w:rPr>
        <w:t xml:space="preserve">Piedāvājums jāiesniedz par visu </w:t>
      </w:r>
      <w:r w:rsidR="00667901" w:rsidRPr="00667901">
        <w:rPr>
          <w:sz w:val="24"/>
          <w:szCs w:val="24"/>
        </w:rPr>
        <w:t>tehniskajā specifikācijā</w:t>
      </w:r>
      <w:r w:rsidRPr="00667901">
        <w:rPr>
          <w:sz w:val="24"/>
          <w:szCs w:val="24"/>
        </w:rPr>
        <w:t xml:space="preserve"> norādīto apjomu</w:t>
      </w:r>
      <w:r w:rsidRPr="00667901">
        <w:rPr>
          <w:iCs/>
          <w:sz w:val="24"/>
          <w:szCs w:val="24"/>
        </w:rPr>
        <w:t xml:space="preserve">. </w:t>
      </w:r>
    </w:p>
    <w:p w:rsidR="00277C1A" w:rsidRPr="00667901" w:rsidRDefault="00277C1A" w:rsidP="000232A5">
      <w:pPr>
        <w:pStyle w:val="ListParagraph"/>
        <w:numPr>
          <w:ilvl w:val="1"/>
          <w:numId w:val="8"/>
        </w:numPr>
        <w:tabs>
          <w:tab w:val="left" w:pos="426"/>
        </w:tabs>
        <w:jc w:val="both"/>
        <w:rPr>
          <w:iCs/>
          <w:sz w:val="24"/>
          <w:szCs w:val="24"/>
        </w:rPr>
      </w:pPr>
      <w:r w:rsidRPr="00667901">
        <w:rPr>
          <w:iCs/>
          <w:sz w:val="24"/>
          <w:szCs w:val="24"/>
        </w:rPr>
        <w:t>Pretendents nevar iesniegt piedāvājuma variantus.</w:t>
      </w:r>
    </w:p>
    <w:p w:rsidR="00277C1A" w:rsidRPr="00667901" w:rsidRDefault="00277C1A" w:rsidP="00277C1A">
      <w:pPr>
        <w:pStyle w:val="ListParagraph"/>
        <w:tabs>
          <w:tab w:val="left" w:pos="284"/>
          <w:tab w:val="left" w:pos="426"/>
        </w:tabs>
        <w:ind w:left="357"/>
        <w:jc w:val="both"/>
        <w:rPr>
          <w:iCs/>
          <w:sz w:val="16"/>
          <w:szCs w:val="16"/>
        </w:rPr>
      </w:pPr>
    </w:p>
    <w:p w:rsidR="00277C1A" w:rsidRPr="00667901" w:rsidRDefault="00277C1A" w:rsidP="000232A5">
      <w:pPr>
        <w:tabs>
          <w:tab w:val="left" w:pos="284"/>
          <w:tab w:val="left" w:pos="426"/>
        </w:tabs>
        <w:jc w:val="both"/>
        <w:rPr>
          <w:iCs/>
          <w:sz w:val="24"/>
          <w:szCs w:val="24"/>
        </w:rPr>
      </w:pPr>
      <w:r w:rsidRPr="00667901">
        <w:rPr>
          <w:sz w:val="24"/>
          <w:szCs w:val="24"/>
        </w:rPr>
        <w:t>5.</w:t>
      </w:r>
      <w:r w:rsidR="00667901" w:rsidRPr="00667901">
        <w:rPr>
          <w:sz w:val="24"/>
          <w:szCs w:val="24"/>
        </w:rPr>
        <w:t>4</w:t>
      </w:r>
      <w:r w:rsidRPr="00667901">
        <w:rPr>
          <w:sz w:val="24"/>
          <w:szCs w:val="24"/>
        </w:rPr>
        <w:t>.</w:t>
      </w:r>
      <w:r w:rsidRPr="00667901">
        <w:rPr>
          <w:b/>
          <w:sz w:val="24"/>
          <w:szCs w:val="24"/>
        </w:rPr>
        <w:t xml:space="preserve"> </w:t>
      </w:r>
      <w:r w:rsidR="00667901" w:rsidRPr="00667901">
        <w:rPr>
          <w:b/>
          <w:sz w:val="24"/>
          <w:szCs w:val="24"/>
        </w:rPr>
        <w:t>Tehniskā specifikācija</w:t>
      </w:r>
      <w:r w:rsidRPr="00667901">
        <w:rPr>
          <w:b/>
          <w:sz w:val="24"/>
          <w:szCs w:val="24"/>
        </w:rPr>
        <w:t xml:space="preserve">: </w:t>
      </w:r>
      <w:r w:rsidR="00667901" w:rsidRPr="00667901">
        <w:rPr>
          <w:sz w:val="24"/>
          <w:szCs w:val="24"/>
        </w:rPr>
        <w:t>Tehniskā specifikācija</w:t>
      </w:r>
      <w:r w:rsidRPr="00667901">
        <w:rPr>
          <w:sz w:val="24"/>
          <w:szCs w:val="24"/>
        </w:rPr>
        <w:t xml:space="preserve"> ir norādīt</w:t>
      </w:r>
      <w:r w:rsidR="00667901" w:rsidRPr="00667901">
        <w:rPr>
          <w:sz w:val="24"/>
          <w:szCs w:val="24"/>
        </w:rPr>
        <w:t>a</w:t>
      </w:r>
      <w:r w:rsidRPr="00667901">
        <w:rPr>
          <w:sz w:val="24"/>
          <w:szCs w:val="24"/>
        </w:rPr>
        <w:t xml:space="preserve"> iepirkuma nolikuma pielikumā Nr.1.</w:t>
      </w:r>
    </w:p>
    <w:p w:rsidR="00277C1A" w:rsidRPr="00667901" w:rsidRDefault="00277C1A" w:rsidP="000232A5">
      <w:pPr>
        <w:tabs>
          <w:tab w:val="left" w:pos="284"/>
          <w:tab w:val="left" w:pos="426"/>
        </w:tabs>
        <w:jc w:val="both"/>
        <w:rPr>
          <w:iCs/>
          <w:sz w:val="24"/>
          <w:szCs w:val="24"/>
        </w:rPr>
      </w:pPr>
      <w:r w:rsidRPr="00667901">
        <w:rPr>
          <w:iCs/>
          <w:sz w:val="24"/>
          <w:szCs w:val="24"/>
        </w:rPr>
        <w:t>5.</w:t>
      </w:r>
      <w:r w:rsidR="00667901" w:rsidRPr="00667901">
        <w:rPr>
          <w:iCs/>
          <w:sz w:val="24"/>
          <w:szCs w:val="24"/>
        </w:rPr>
        <w:t>5</w:t>
      </w:r>
      <w:r w:rsidRPr="00667901">
        <w:rPr>
          <w:iCs/>
          <w:sz w:val="24"/>
          <w:szCs w:val="24"/>
        </w:rPr>
        <w:t>.</w:t>
      </w:r>
      <w:r w:rsidRPr="00667901">
        <w:rPr>
          <w:b/>
          <w:sz w:val="24"/>
          <w:szCs w:val="24"/>
        </w:rPr>
        <w:t xml:space="preserve">Līguma izpildes vieta: </w:t>
      </w:r>
      <w:r w:rsidR="00667901" w:rsidRPr="00667901">
        <w:rPr>
          <w:sz w:val="24"/>
          <w:szCs w:val="24"/>
        </w:rPr>
        <w:t xml:space="preserve">Latvijas Lauksaimniecības universitāte, </w:t>
      </w:r>
      <w:r w:rsidR="00056BD9" w:rsidRPr="00667901">
        <w:rPr>
          <w:sz w:val="24"/>
          <w:szCs w:val="24"/>
        </w:rPr>
        <w:t>Jelgava</w:t>
      </w:r>
      <w:r w:rsidRPr="00667901">
        <w:rPr>
          <w:sz w:val="24"/>
          <w:szCs w:val="24"/>
        </w:rPr>
        <w:t>.</w:t>
      </w:r>
    </w:p>
    <w:p w:rsidR="00277C1A" w:rsidRPr="00C702B3" w:rsidRDefault="00277C1A" w:rsidP="000232A5">
      <w:pPr>
        <w:tabs>
          <w:tab w:val="left" w:pos="284"/>
          <w:tab w:val="left" w:pos="426"/>
        </w:tabs>
        <w:jc w:val="both"/>
        <w:rPr>
          <w:iCs/>
          <w:sz w:val="24"/>
          <w:szCs w:val="24"/>
        </w:rPr>
      </w:pPr>
      <w:r w:rsidRPr="00667901">
        <w:rPr>
          <w:sz w:val="24"/>
          <w:szCs w:val="24"/>
        </w:rPr>
        <w:t>5.</w:t>
      </w:r>
      <w:r w:rsidR="00667901" w:rsidRPr="00667901">
        <w:rPr>
          <w:sz w:val="24"/>
          <w:szCs w:val="24"/>
        </w:rPr>
        <w:t>6</w:t>
      </w:r>
      <w:r w:rsidRPr="00667901">
        <w:rPr>
          <w:sz w:val="24"/>
          <w:szCs w:val="24"/>
        </w:rPr>
        <w:t>.</w:t>
      </w:r>
      <w:r w:rsidRPr="00667901">
        <w:rPr>
          <w:b/>
          <w:sz w:val="24"/>
          <w:szCs w:val="24"/>
        </w:rPr>
        <w:t xml:space="preserve">Līguma izpildes laiks: </w:t>
      </w:r>
      <w:r w:rsidRPr="00667901">
        <w:rPr>
          <w:sz w:val="24"/>
          <w:szCs w:val="24"/>
        </w:rPr>
        <w:t xml:space="preserve">ne ilgāk kā </w:t>
      </w:r>
      <w:r w:rsidR="00667901" w:rsidRPr="00667901">
        <w:rPr>
          <w:sz w:val="24"/>
          <w:szCs w:val="24"/>
        </w:rPr>
        <w:t xml:space="preserve">līdz 2016.gada </w:t>
      </w:r>
      <w:r w:rsidR="009D7AD8">
        <w:rPr>
          <w:sz w:val="24"/>
          <w:szCs w:val="24"/>
        </w:rPr>
        <w:t>01</w:t>
      </w:r>
      <w:r w:rsidR="00667901" w:rsidRPr="00667901">
        <w:rPr>
          <w:sz w:val="24"/>
          <w:szCs w:val="24"/>
        </w:rPr>
        <w:t>.</w:t>
      </w:r>
      <w:r w:rsidR="009D7AD8">
        <w:rPr>
          <w:sz w:val="24"/>
          <w:szCs w:val="24"/>
        </w:rPr>
        <w:t>martam</w:t>
      </w:r>
      <w:r w:rsidRPr="00667901">
        <w:rPr>
          <w:sz w:val="24"/>
          <w:szCs w:val="24"/>
        </w:rPr>
        <w:t>.</w:t>
      </w:r>
    </w:p>
    <w:p w:rsidR="00277C1A" w:rsidRPr="00232BE2" w:rsidRDefault="00277C1A" w:rsidP="00277C1A">
      <w:pPr>
        <w:pStyle w:val="BodyText"/>
        <w:tabs>
          <w:tab w:val="left" w:pos="284"/>
          <w:tab w:val="left" w:pos="426"/>
        </w:tabs>
        <w:spacing w:after="0" w:line="276" w:lineRule="auto"/>
        <w:rPr>
          <w:b/>
          <w:bCs/>
          <w:color w:val="000000"/>
          <w:sz w:val="22"/>
          <w:szCs w:val="22"/>
        </w:rPr>
      </w:pPr>
    </w:p>
    <w:p w:rsidR="00277C1A" w:rsidRPr="00232BE2" w:rsidRDefault="00277C1A" w:rsidP="00277C1A">
      <w:pPr>
        <w:pStyle w:val="ListParagraph1"/>
        <w:tabs>
          <w:tab w:val="left" w:pos="426"/>
        </w:tabs>
        <w:ind w:left="0"/>
        <w:contextualSpacing w:val="0"/>
        <w:jc w:val="both"/>
        <w:rPr>
          <w:sz w:val="22"/>
          <w:szCs w:val="22"/>
          <w:lang w:val="lv-LV"/>
        </w:rPr>
      </w:pPr>
    </w:p>
    <w:p w:rsidR="00277C1A" w:rsidRPr="001E6A2B" w:rsidRDefault="00277C1A" w:rsidP="00277C1A">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277C1A" w:rsidRDefault="00277C1A" w:rsidP="00277C1A">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277C1A" w:rsidRPr="005D40DF" w:rsidRDefault="00277C1A" w:rsidP="00277C1A">
      <w:pPr>
        <w:numPr>
          <w:ilvl w:val="1"/>
          <w:numId w:val="6"/>
        </w:numPr>
        <w:tabs>
          <w:tab w:val="left" w:pos="426"/>
        </w:tabs>
        <w:ind w:left="0" w:firstLine="0"/>
        <w:jc w:val="both"/>
        <w:rPr>
          <w:sz w:val="24"/>
          <w:szCs w:val="24"/>
        </w:rPr>
      </w:pPr>
      <w:r w:rsidRPr="005D40DF">
        <w:rPr>
          <w:sz w:val="24"/>
          <w:szCs w:val="24"/>
        </w:rPr>
        <w:lastRenderedPageBreak/>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277C1A" w:rsidRPr="008E5D9E" w:rsidRDefault="00277C1A" w:rsidP="00277C1A">
      <w:pPr>
        <w:tabs>
          <w:tab w:val="left" w:pos="426"/>
        </w:tabs>
        <w:jc w:val="both"/>
        <w:rPr>
          <w:b/>
          <w:sz w:val="16"/>
          <w:szCs w:val="16"/>
        </w:rPr>
      </w:pPr>
    </w:p>
    <w:p w:rsidR="00277C1A" w:rsidRPr="001E6A2B" w:rsidRDefault="00277C1A" w:rsidP="00277C1A">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277C1A" w:rsidRPr="009D7AD8" w:rsidRDefault="00277C1A" w:rsidP="00E53A03">
      <w:pPr>
        <w:pStyle w:val="Heading3"/>
        <w:keepNext w:val="0"/>
        <w:numPr>
          <w:ilvl w:val="2"/>
          <w:numId w:val="5"/>
        </w:numPr>
        <w:spacing w:before="0" w:after="0"/>
        <w:ind w:left="0" w:firstLine="0"/>
        <w:jc w:val="both"/>
        <w:rPr>
          <w:rFonts w:ascii="Times New Roman" w:eastAsia="Calibri" w:hAnsi="Times New Roman"/>
          <w:b w:val="0"/>
          <w:sz w:val="24"/>
          <w:szCs w:val="24"/>
        </w:rPr>
      </w:pPr>
      <w:r w:rsidRPr="001E6A2B">
        <w:rPr>
          <w:rFonts w:ascii="Times New Roman" w:hAnsi="Times New Roman"/>
          <w:b w:val="0"/>
          <w:bCs w:val="0"/>
          <w:sz w:val="24"/>
          <w:szCs w:val="24"/>
        </w:rPr>
        <w:t xml:space="preserve">Pretendenta pieteikums dalībai iepirkumā, </w:t>
      </w:r>
      <w:r w:rsidRPr="001E6A2B">
        <w:rPr>
          <w:rFonts w:ascii="Times New Roman" w:eastAsia="Calibri" w:hAnsi="Times New Roman"/>
          <w:b w:val="0"/>
          <w:sz w:val="24"/>
          <w:szCs w:val="24"/>
        </w:rPr>
        <w:t>kas sagatavots atbilstoši Nolikumam pievienotajam paraugam (Pielikums Nr.</w:t>
      </w:r>
      <w:r>
        <w:rPr>
          <w:rFonts w:ascii="Times New Roman" w:eastAsia="Calibri" w:hAnsi="Times New Roman"/>
          <w:b w:val="0"/>
          <w:sz w:val="24"/>
          <w:szCs w:val="24"/>
        </w:rPr>
        <w:t>3</w:t>
      </w:r>
      <w:r w:rsidRPr="001E6A2B">
        <w:rPr>
          <w:rFonts w:ascii="Times New Roman" w:eastAsia="Calibri" w:hAnsi="Times New Roman"/>
          <w:b w:val="0"/>
          <w:sz w:val="24"/>
          <w:szCs w:val="24"/>
        </w:rPr>
        <w:t xml:space="preserve">) un ko parakstījusi Pretendenta amatpersona ar paraksta tiesībām vai Pretendenta pilnvarotā persona. Gadījumā, ja pieteikumu paraksta Pretendenta </w:t>
      </w:r>
      <w:r w:rsidRPr="009D7AD8">
        <w:rPr>
          <w:rFonts w:ascii="Times New Roman" w:eastAsia="Calibri" w:hAnsi="Times New Roman"/>
          <w:b w:val="0"/>
          <w:sz w:val="24"/>
          <w:szCs w:val="24"/>
        </w:rPr>
        <w:t xml:space="preserve">pilnvarotā persona, nepieciešams pievienot pilnvaru vai tās apliecinātu kopiju. </w:t>
      </w:r>
    </w:p>
    <w:p w:rsidR="00667901" w:rsidRPr="009D7AD8" w:rsidRDefault="00667901" w:rsidP="00E53A03">
      <w:pPr>
        <w:jc w:val="both"/>
        <w:rPr>
          <w:rFonts w:eastAsia="Calibri"/>
          <w:sz w:val="24"/>
          <w:szCs w:val="24"/>
        </w:rPr>
      </w:pPr>
      <w:r w:rsidRPr="009D7AD8">
        <w:rPr>
          <w:rFonts w:eastAsia="Calibri"/>
          <w:sz w:val="24"/>
          <w:szCs w:val="24"/>
        </w:rPr>
        <w:t>6.3.2.</w:t>
      </w:r>
      <w:r w:rsidRPr="009D7AD8">
        <w:rPr>
          <w:sz w:val="24"/>
          <w:szCs w:val="24"/>
        </w:rPr>
        <w:t xml:space="preserve"> Latvijas Zvērinātu revidentu asociācijas izsniegta spēkā esoša licence vai sertifikāts (apliecināta kopija), kas apstiprina Pretendenta tiesības sniegt pārskata revīzijas pakalpojumus.</w:t>
      </w:r>
    </w:p>
    <w:p w:rsidR="000232A5" w:rsidRPr="009D7AD8" w:rsidRDefault="00E53A03" w:rsidP="00E53A03">
      <w:pPr>
        <w:jc w:val="both"/>
        <w:rPr>
          <w:sz w:val="24"/>
          <w:szCs w:val="24"/>
        </w:rPr>
      </w:pPr>
      <w:r w:rsidRPr="009D7AD8">
        <w:rPr>
          <w:sz w:val="24"/>
          <w:szCs w:val="24"/>
        </w:rPr>
        <w:t xml:space="preserve">6.3.3. </w:t>
      </w:r>
      <w:r w:rsidR="000232A5" w:rsidRPr="009D7AD8">
        <w:rPr>
          <w:sz w:val="24"/>
          <w:szCs w:val="24"/>
        </w:rPr>
        <w:t>Pretendents nodrošina, ka revīziju veic zvērināts revidents.</w:t>
      </w:r>
      <w:r w:rsidRPr="009D7AD8">
        <w:rPr>
          <w:sz w:val="24"/>
          <w:szCs w:val="24"/>
        </w:rPr>
        <w:t xml:space="preserve"> Pretendents </w:t>
      </w:r>
      <w:r w:rsidR="000232A5" w:rsidRPr="009D7AD8">
        <w:rPr>
          <w:sz w:val="24"/>
          <w:szCs w:val="24"/>
        </w:rPr>
        <w:t>iesniedz sarakstu ar speciālistiem, kuri Līguma ietvaros sniegs revīzijas pakalpojumus, norādot informāciju saskaņā ar Nolikuma pielikumu</w:t>
      </w:r>
      <w:r w:rsidRPr="009D7AD8">
        <w:rPr>
          <w:sz w:val="24"/>
          <w:szCs w:val="24"/>
        </w:rPr>
        <w:t xml:space="preserve"> Nr.4</w:t>
      </w:r>
      <w:r w:rsidR="000232A5" w:rsidRPr="009D7AD8">
        <w:rPr>
          <w:sz w:val="24"/>
          <w:szCs w:val="24"/>
        </w:rPr>
        <w:t xml:space="preserve">, kā arī par katru norādīto speciālistu pievieno Latvijas Zvērinātu revidentu asociācijas izsniegtu spēkā esošu zvērināta revidenta sertifikātu vai licenci (apliecinātu kopiju). </w:t>
      </w:r>
    </w:p>
    <w:p w:rsidR="00277C1A" w:rsidRPr="001E6A2B" w:rsidRDefault="00277C1A" w:rsidP="00E53A03">
      <w:pPr>
        <w:pStyle w:val="BodyText"/>
        <w:tabs>
          <w:tab w:val="left" w:pos="900"/>
          <w:tab w:val="num" w:pos="1276"/>
        </w:tabs>
        <w:spacing w:after="0"/>
        <w:jc w:val="both"/>
        <w:rPr>
          <w:sz w:val="24"/>
          <w:szCs w:val="24"/>
        </w:rPr>
      </w:pPr>
      <w:r w:rsidRPr="009D7AD8">
        <w:rPr>
          <w:sz w:val="24"/>
          <w:szCs w:val="24"/>
        </w:rPr>
        <w:t xml:space="preserve">6.3.5. Ja piedāvājumu iesniedz piegādātāju apvienība, pieteikumā norāda personu, kura iepirkumā </w:t>
      </w:r>
      <w:r w:rsidRPr="001E6A2B">
        <w:rPr>
          <w:sz w:val="24"/>
          <w:szCs w:val="24"/>
        </w:rPr>
        <w:t xml:space="preserve">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277C1A" w:rsidRDefault="00277C1A" w:rsidP="00277C1A">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w:t>
      </w:r>
      <w:r>
        <w:rPr>
          <w:sz w:val="24"/>
          <w:szCs w:val="24"/>
          <w:lang w:eastAsia="en-US"/>
        </w:rPr>
        <w:t>6</w:t>
      </w:r>
      <w:r w:rsidRPr="001E6A2B">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277C1A" w:rsidRPr="00E00A0E" w:rsidRDefault="00277C1A" w:rsidP="00277C1A">
      <w:pPr>
        <w:suppressAutoHyphens/>
        <w:jc w:val="both"/>
        <w:rPr>
          <w:sz w:val="12"/>
          <w:szCs w:val="12"/>
          <w:lang w:eastAsia="en-US"/>
        </w:rPr>
      </w:pPr>
    </w:p>
    <w:p w:rsidR="00277C1A" w:rsidRPr="00A27D0B" w:rsidRDefault="00277C1A" w:rsidP="00277C1A">
      <w:pPr>
        <w:widowControl w:val="0"/>
        <w:rPr>
          <w:b/>
          <w:sz w:val="24"/>
          <w:szCs w:val="24"/>
        </w:rPr>
      </w:pPr>
      <w:r>
        <w:rPr>
          <w:b/>
          <w:sz w:val="24"/>
          <w:szCs w:val="24"/>
        </w:rPr>
        <w:t xml:space="preserve">6.3.7. </w:t>
      </w:r>
      <w:r w:rsidRPr="00A27D0B">
        <w:rPr>
          <w:b/>
          <w:sz w:val="24"/>
          <w:szCs w:val="24"/>
        </w:rPr>
        <w:t>Aizpildīts Tehniskais un finanšu piedāvājums</w:t>
      </w:r>
    </w:p>
    <w:p w:rsidR="00277C1A" w:rsidRDefault="00277C1A" w:rsidP="00277C1A">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6.3.7</w:t>
      </w:r>
      <w:r w:rsidRPr="00062502">
        <w:rPr>
          <w:rFonts w:ascii="Times New Roman" w:hAnsi="Times New Roman"/>
          <w:b w:val="0"/>
          <w:bCs w:val="0"/>
          <w:sz w:val="24"/>
          <w:szCs w:val="24"/>
        </w:rPr>
        <w:t xml:space="preserve">.1. Tehnisko piedāvājumu sagatavo saskaņā ar </w:t>
      </w:r>
      <w:r w:rsidR="008B47A5">
        <w:rPr>
          <w:rFonts w:ascii="Times New Roman" w:hAnsi="Times New Roman"/>
          <w:b w:val="0"/>
          <w:bCs w:val="0"/>
          <w:sz w:val="24"/>
          <w:szCs w:val="24"/>
        </w:rPr>
        <w:t>Tehniskajā specifikācijā</w:t>
      </w:r>
      <w:r w:rsidRPr="00062502">
        <w:rPr>
          <w:rFonts w:ascii="Times New Roman" w:hAnsi="Times New Roman"/>
          <w:b w:val="0"/>
          <w:bCs w:val="0"/>
          <w:sz w:val="24"/>
          <w:szCs w:val="24"/>
        </w:rPr>
        <w:t xml:space="preserve"> (pielikums Nr.</w:t>
      </w:r>
      <w:r>
        <w:rPr>
          <w:rFonts w:ascii="Times New Roman" w:hAnsi="Times New Roman"/>
          <w:b w:val="0"/>
          <w:bCs w:val="0"/>
          <w:sz w:val="24"/>
          <w:szCs w:val="24"/>
        </w:rPr>
        <w:t>1</w:t>
      </w:r>
      <w:r w:rsidRPr="00062502">
        <w:rPr>
          <w:rFonts w:ascii="Times New Roman" w:hAnsi="Times New Roman"/>
          <w:b w:val="0"/>
          <w:bCs w:val="0"/>
          <w:sz w:val="24"/>
          <w:szCs w:val="24"/>
        </w:rPr>
        <w:t xml:space="preserve">) un </w:t>
      </w:r>
      <w:r w:rsidRPr="005A0E8C">
        <w:rPr>
          <w:rFonts w:ascii="Times New Roman" w:hAnsi="Times New Roman" w:cs="Times New Roman"/>
          <w:b w:val="0"/>
          <w:sz w:val="24"/>
          <w:szCs w:val="24"/>
        </w:rPr>
        <w:t>Nolikumā</w:t>
      </w:r>
      <w:r w:rsidRPr="005A0E8C">
        <w:rPr>
          <w:rFonts w:ascii="Times New Roman" w:hAnsi="Times New Roman" w:cs="Times New Roman"/>
          <w:b w:val="0"/>
          <w:bCs w:val="0"/>
          <w:sz w:val="24"/>
          <w:szCs w:val="24"/>
        </w:rPr>
        <w:t xml:space="preserve"> noteiktajām prasībām, aizpildot kolonu </w:t>
      </w:r>
      <w:r w:rsidR="005A0E8C" w:rsidRPr="005A0E8C">
        <w:rPr>
          <w:rFonts w:ascii="Times New Roman" w:hAnsi="Times New Roman" w:cs="Times New Roman"/>
          <w:b w:val="0"/>
          <w:bCs w:val="0"/>
          <w:i/>
          <w:sz w:val="24"/>
          <w:szCs w:val="24"/>
        </w:rPr>
        <w:t>„Pretendenta piedāvājums”.</w:t>
      </w:r>
      <w:r w:rsidRPr="005A0E8C">
        <w:rPr>
          <w:rFonts w:ascii="Times New Roman" w:hAnsi="Times New Roman" w:cs="Times New Roman"/>
          <w:b w:val="0"/>
          <w:i/>
          <w:iCs/>
          <w:sz w:val="24"/>
          <w:szCs w:val="24"/>
        </w:rPr>
        <w:t> </w:t>
      </w:r>
      <w:r w:rsidRPr="005A0E8C">
        <w:rPr>
          <w:rFonts w:ascii="Times New Roman" w:hAnsi="Times New Roman" w:cs="Times New Roman"/>
          <w:b w:val="0"/>
          <w:iCs/>
          <w:sz w:val="24"/>
          <w:szCs w:val="24"/>
        </w:rPr>
        <w:t xml:space="preserve"> </w:t>
      </w:r>
      <w:r w:rsidR="005A0E8C" w:rsidRPr="005A0E8C">
        <w:rPr>
          <w:rFonts w:ascii="Times New Roman" w:hAnsi="Times New Roman" w:cs="Times New Roman"/>
          <w:b w:val="0"/>
          <w:sz w:val="24"/>
          <w:szCs w:val="24"/>
        </w:rPr>
        <w:t>Pretendents sagatavo piedāvājumu tādā detalizācijas pakāpē, lai Komisijai būtu iespējams pārliecināties par sagatavotā piedāvājuma atbilstību Pasūtītāja izvirzītajām prasībām, noteiktajiem kritērijiem.</w:t>
      </w:r>
      <w:r w:rsidRPr="005A0E8C">
        <w:rPr>
          <w:rFonts w:ascii="Times New Roman" w:hAnsi="Times New Roman" w:cs="Times New Roman"/>
          <w:b w:val="0"/>
          <w:iCs/>
          <w:sz w:val="24"/>
          <w:szCs w:val="24"/>
        </w:rPr>
        <w:t xml:space="preserve"> Tehnisko piedāvājumu sagatavo atbilstoši Nolikumam</w:t>
      </w:r>
      <w:r w:rsidRPr="008C65E0">
        <w:rPr>
          <w:rFonts w:ascii="Times New Roman" w:hAnsi="Times New Roman"/>
          <w:b w:val="0"/>
          <w:iCs/>
          <w:sz w:val="24"/>
          <w:szCs w:val="24"/>
        </w:rPr>
        <w:t xml:space="preserve"> pievienotajam Tehniskā pied</w:t>
      </w:r>
      <w:r>
        <w:rPr>
          <w:rFonts w:ascii="Times New Roman" w:hAnsi="Times New Roman"/>
          <w:b w:val="0"/>
          <w:iCs/>
          <w:sz w:val="24"/>
          <w:szCs w:val="24"/>
        </w:rPr>
        <w:t>āvājuma paraugam (pielikums Nr.1</w:t>
      </w:r>
      <w:r w:rsidRPr="008C65E0">
        <w:rPr>
          <w:rFonts w:ascii="Times New Roman" w:hAnsi="Times New Roman"/>
          <w:b w:val="0"/>
          <w:iCs/>
          <w:sz w:val="24"/>
          <w:szCs w:val="24"/>
        </w:rPr>
        <w:t>).</w:t>
      </w:r>
    </w:p>
    <w:p w:rsidR="00277C1A" w:rsidRPr="00062502" w:rsidRDefault="00277C1A" w:rsidP="00277C1A">
      <w:pPr>
        <w:widowControl w:val="0"/>
        <w:jc w:val="both"/>
        <w:rPr>
          <w:bCs/>
          <w:sz w:val="24"/>
          <w:szCs w:val="24"/>
        </w:rPr>
      </w:pPr>
      <w:r>
        <w:rPr>
          <w:bCs/>
          <w:sz w:val="24"/>
          <w:szCs w:val="24"/>
        </w:rPr>
        <w:t>6.3.7</w:t>
      </w:r>
      <w:r w:rsidRPr="00062502">
        <w:rPr>
          <w:bCs/>
          <w:sz w:val="24"/>
          <w:szCs w:val="24"/>
        </w:rPr>
        <w:t>.</w:t>
      </w:r>
      <w:r w:rsidR="008B47A5">
        <w:rPr>
          <w:bCs/>
          <w:sz w:val="24"/>
          <w:szCs w:val="24"/>
        </w:rPr>
        <w:t>2</w:t>
      </w:r>
      <w:r w:rsidRPr="00062502">
        <w:rPr>
          <w:bCs/>
          <w:sz w:val="24"/>
          <w:szCs w:val="24"/>
        </w:rPr>
        <w:t xml:space="preserve">. Finanšu piedāvājumā norāda </w:t>
      </w:r>
      <w:r>
        <w:rPr>
          <w:bCs/>
          <w:sz w:val="24"/>
          <w:szCs w:val="24"/>
        </w:rPr>
        <w:t xml:space="preserve">piedāvāto </w:t>
      </w:r>
      <w:r w:rsidRPr="00062502">
        <w:rPr>
          <w:bCs/>
          <w:sz w:val="24"/>
          <w:szCs w:val="24"/>
        </w:rPr>
        <w:t xml:space="preserve">cenu </w:t>
      </w:r>
      <w:r w:rsidR="009D7AD8">
        <w:rPr>
          <w:bCs/>
          <w:sz w:val="24"/>
          <w:szCs w:val="24"/>
        </w:rPr>
        <w:t xml:space="preserve">par pakalpojumu </w:t>
      </w:r>
      <w:proofErr w:type="spellStart"/>
      <w:r w:rsidRPr="00062502">
        <w:rPr>
          <w:bCs/>
          <w:sz w:val="24"/>
          <w:szCs w:val="24"/>
        </w:rPr>
        <w:t>euro</w:t>
      </w:r>
      <w:proofErr w:type="spellEnd"/>
      <w:r w:rsidRPr="00062502">
        <w:rPr>
          <w:bCs/>
          <w:sz w:val="24"/>
          <w:szCs w:val="24"/>
        </w:rPr>
        <w:t xml:space="preserve"> bez pievienotās vērtības nodokļa par kādu tiks </w:t>
      </w:r>
      <w:r>
        <w:rPr>
          <w:bCs/>
          <w:sz w:val="24"/>
          <w:szCs w:val="24"/>
        </w:rPr>
        <w:t xml:space="preserve">veikts Tehniskajā piedāvājumā </w:t>
      </w:r>
      <w:r w:rsidRPr="009D0C82">
        <w:rPr>
          <w:bCs/>
          <w:sz w:val="24"/>
          <w:szCs w:val="24"/>
        </w:rPr>
        <w:t xml:space="preserve">iekļautais pakalpojums un </w:t>
      </w:r>
      <w:r w:rsidRPr="00062502">
        <w:rPr>
          <w:bCs/>
          <w:sz w:val="24"/>
          <w:szCs w:val="24"/>
        </w:rPr>
        <w:t xml:space="preserve">cenu </w:t>
      </w:r>
      <w:r w:rsidR="009D7AD8">
        <w:rPr>
          <w:bCs/>
          <w:sz w:val="24"/>
          <w:szCs w:val="24"/>
        </w:rPr>
        <w:t xml:space="preserve">par </w:t>
      </w:r>
      <w:r w:rsidR="009D7AD8">
        <w:rPr>
          <w:bCs/>
          <w:sz w:val="24"/>
          <w:szCs w:val="24"/>
        </w:rPr>
        <w:t xml:space="preserve">pakalpojuma </w:t>
      </w:r>
      <w:proofErr w:type="spellStart"/>
      <w:r w:rsidR="009D7AD8">
        <w:rPr>
          <w:bCs/>
          <w:sz w:val="24"/>
          <w:szCs w:val="24"/>
        </w:rPr>
        <w:t>euro</w:t>
      </w:r>
      <w:proofErr w:type="spellEnd"/>
      <w:r w:rsidR="009D7AD8">
        <w:rPr>
          <w:bCs/>
          <w:sz w:val="24"/>
          <w:szCs w:val="24"/>
        </w:rPr>
        <w:t xml:space="preserve"> ar PVN un PVN procentu likmi</w:t>
      </w:r>
      <w:r w:rsidRPr="00062502">
        <w:rPr>
          <w:bCs/>
          <w:sz w:val="24"/>
          <w:szCs w:val="24"/>
        </w:rPr>
        <w:t>.</w:t>
      </w:r>
    </w:p>
    <w:p w:rsidR="00277C1A" w:rsidRPr="00062502" w:rsidRDefault="00277C1A" w:rsidP="00277C1A">
      <w:pPr>
        <w:pStyle w:val="Heading3"/>
        <w:keepNext w:val="0"/>
        <w:widowControl w:val="0"/>
        <w:spacing w:before="0" w:after="0"/>
        <w:jc w:val="both"/>
        <w:rPr>
          <w:rFonts w:ascii="Times New Roman" w:hAnsi="Times New Roman"/>
          <w:b w:val="0"/>
          <w:bCs w:val="0"/>
          <w:sz w:val="24"/>
          <w:szCs w:val="24"/>
        </w:rPr>
      </w:pPr>
      <w:r w:rsidRPr="006A6C62">
        <w:rPr>
          <w:rFonts w:ascii="Times New Roman" w:hAnsi="Times New Roman" w:cs="Times New Roman"/>
          <w:b w:val="0"/>
          <w:bCs w:val="0"/>
          <w:sz w:val="24"/>
          <w:szCs w:val="24"/>
        </w:rPr>
        <w:t>6.3.7.4. Finanšu piedāvājumu sagatavo atbilstoši Nolikumam pievienotajam Finanšu</w:t>
      </w:r>
      <w:r w:rsidRPr="00062502">
        <w:rPr>
          <w:rFonts w:ascii="Times New Roman" w:hAnsi="Times New Roman"/>
          <w:b w:val="0"/>
          <w:bCs w:val="0"/>
          <w:sz w:val="24"/>
          <w:szCs w:val="24"/>
        </w:rPr>
        <w:t xml:space="preserve"> pied</w:t>
      </w:r>
      <w:r>
        <w:rPr>
          <w:rFonts w:ascii="Times New Roman" w:hAnsi="Times New Roman"/>
          <w:b w:val="0"/>
          <w:bCs w:val="0"/>
          <w:sz w:val="24"/>
          <w:szCs w:val="24"/>
        </w:rPr>
        <w:t xml:space="preserve">āvājuma </w:t>
      </w:r>
      <w:r w:rsidRPr="00984017">
        <w:rPr>
          <w:rFonts w:ascii="Times New Roman" w:hAnsi="Times New Roman"/>
          <w:b w:val="0"/>
          <w:bCs w:val="0"/>
          <w:sz w:val="24"/>
          <w:szCs w:val="24"/>
        </w:rPr>
        <w:t>paraugam (pielikums Nr.2).</w:t>
      </w:r>
      <w:r w:rsidRPr="00062502">
        <w:rPr>
          <w:rFonts w:ascii="Times New Roman" w:hAnsi="Times New Roman"/>
          <w:b w:val="0"/>
          <w:bCs w:val="0"/>
          <w:sz w:val="24"/>
          <w:szCs w:val="24"/>
        </w:rPr>
        <w:t xml:space="preserve"> </w:t>
      </w:r>
    </w:p>
    <w:p w:rsidR="00277C1A" w:rsidRDefault="00277C1A" w:rsidP="00277C1A">
      <w:pPr>
        <w:pStyle w:val="Heading3"/>
        <w:keepNext w:val="0"/>
        <w:widowControl w:val="0"/>
        <w:tabs>
          <w:tab w:val="left" w:pos="199"/>
        </w:tabs>
        <w:spacing w:before="0" w:after="0"/>
        <w:jc w:val="both"/>
        <w:rPr>
          <w:rFonts w:ascii="Times New Roman" w:hAnsi="Times New Roman"/>
          <w:b w:val="0"/>
          <w:bCs w:val="0"/>
          <w:sz w:val="28"/>
          <w:szCs w:val="28"/>
        </w:rPr>
      </w:pPr>
    </w:p>
    <w:p w:rsidR="008B47A5" w:rsidRPr="008B47A5" w:rsidRDefault="008B47A5" w:rsidP="008B47A5"/>
    <w:p w:rsidR="00277C1A" w:rsidRPr="00EE7E80" w:rsidRDefault="00277C1A" w:rsidP="005A0E8C">
      <w:pPr>
        <w:pStyle w:val="ListParagraph"/>
        <w:numPr>
          <w:ilvl w:val="0"/>
          <w:numId w:val="5"/>
        </w:numPr>
        <w:ind w:left="425" w:hanging="357"/>
        <w:rPr>
          <w:b/>
          <w:sz w:val="24"/>
          <w:szCs w:val="24"/>
        </w:rPr>
      </w:pPr>
      <w:r w:rsidRPr="00EE7E80">
        <w:rPr>
          <w:b/>
          <w:sz w:val="24"/>
          <w:szCs w:val="24"/>
        </w:rPr>
        <w:t>PIEDĀVĀJUMU VĒRTĒŠANA UN PIEDĀVĀJUMA IZVĒLES KRITĒRIJI</w:t>
      </w:r>
    </w:p>
    <w:p w:rsidR="00277C1A" w:rsidRPr="001E6A2B" w:rsidRDefault="00277C1A" w:rsidP="005A0E8C">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277C1A" w:rsidRPr="001E6A2B" w:rsidRDefault="00277C1A" w:rsidP="005A0E8C">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w:t>
      </w:r>
      <w:r w:rsidR="00AC2EF4">
        <w:rPr>
          <w:sz w:val="24"/>
          <w:szCs w:val="24"/>
        </w:rPr>
        <w:t>Tehniskajai specifikācijai</w:t>
      </w:r>
      <w:r w:rsidRPr="001E6A2B">
        <w:rPr>
          <w:sz w:val="24"/>
          <w:szCs w:val="24"/>
        </w:rPr>
        <w:t xml:space="preserve">. </w:t>
      </w:r>
    </w:p>
    <w:p w:rsidR="00277C1A" w:rsidRDefault="00277C1A" w:rsidP="005A0E8C">
      <w:pPr>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009D7AD8" w:rsidRPr="0060443C">
        <w:rPr>
          <w:b/>
          <w:bCs/>
          <w:iCs/>
          <w:sz w:val="24"/>
          <w:szCs w:val="24"/>
        </w:rPr>
        <w:t xml:space="preserve">cenu </w:t>
      </w:r>
      <w:r w:rsidR="009D7AD8">
        <w:rPr>
          <w:b/>
          <w:bCs/>
          <w:iCs/>
          <w:sz w:val="24"/>
          <w:szCs w:val="24"/>
        </w:rPr>
        <w:t xml:space="preserve">par </w:t>
      </w:r>
      <w:r w:rsidRPr="0060443C">
        <w:rPr>
          <w:b/>
          <w:bCs/>
          <w:iCs/>
          <w:sz w:val="24"/>
          <w:szCs w:val="24"/>
        </w:rPr>
        <w:t>pakalpojum</w:t>
      </w:r>
      <w:r w:rsidR="009D7AD8">
        <w:rPr>
          <w:b/>
          <w:bCs/>
          <w:iCs/>
          <w:sz w:val="24"/>
          <w:szCs w:val="24"/>
        </w:rPr>
        <w:t xml:space="preserve">u </w:t>
      </w:r>
      <w:proofErr w:type="spellStart"/>
      <w:r w:rsidRPr="001E6A2B">
        <w:rPr>
          <w:b/>
          <w:bCs/>
          <w:iCs/>
          <w:sz w:val="24"/>
          <w:szCs w:val="24"/>
        </w:rPr>
        <w:t>euro</w:t>
      </w:r>
      <w:proofErr w:type="spellEnd"/>
      <w:r w:rsidRPr="001E6A2B">
        <w:rPr>
          <w:b/>
          <w:bCs/>
          <w:iCs/>
          <w:sz w:val="24"/>
          <w:szCs w:val="24"/>
        </w:rPr>
        <w:t xml:space="preserve"> bez pievienotās vērtības nodokļa</w:t>
      </w:r>
      <w:r>
        <w:rPr>
          <w:b/>
          <w:bCs/>
          <w:iCs/>
          <w:sz w:val="24"/>
          <w:szCs w:val="24"/>
        </w:rPr>
        <w:t>.</w:t>
      </w:r>
      <w:r w:rsidRPr="001E6A2B">
        <w:rPr>
          <w:bCs/>
          <w:iCs/>
          <w:sz w:val="24"/>
          <w:szCs w:val="24"/>
        </w:rPr>
        <w:t xml:space="preserve"> </w:t>
      </w:r>
    </w:p>
    <w:p w:rsidR="00277C1A" w:rsidRPr="00EE7E80" w:rsidRDefault="00277C1A" w:rsidP="005A0E8C">
      <w:pPr>
        <w:pStyle w:val="ListParagraph"/>
        <w:numPr>
          <w:ilvl w:val="1"/>
          <w:numId w:val="10"/>
        </w:numPr>
        <w:tabs>
          <w:tab w:val="left" w:pos="426"/>
        </w:tabs>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277C1A" w:rsidRPr="001E6A2B" w:rsidRDefault="00277C1A" w:rsidP="00277C1A">
      <w:pPr>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277C1A" w:rsidRPr="001E6A2B" w:rsidRDefault="00277C1A" w:rsidP="00277C1A">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Komisija novērtē, vai piedāvājums sagatavots atbilstoši 4.5., 4.6., 4.7.,</w:t>
      </w:r>
      <w:r>
        <w:rPr>
          <w:rFonts w:ascii="Times New Roman" w:hAnsi="Times New Roman" w:cs="Times New Roman"/>
          <w:b w:val="0"/>
          <w:i w:val="0"/>
          <w:sz w:val="24"/>
          <w:szCs w:val="24"/>
        </w:rPr>
        <w:t xml:space="preserve"> 4.8.</w:t>
      </w:r>
      <w:r w:rsidRPr="001E6A2B">
        <w:rPr>
          <w:rFonts w:ascii="Times New Roman" w:hAnsi="Times New Roman" w:cs="Times New Roman"/>
          <w:b w:val="0"/>
          <w:i w:val="0"/>
          <w:sz w:val="24"/>
          <w:szCs w:val="24"/>
        </w:rPr>
        <w:t xml:space="preserve"> un 4.</w:t>
      </w:r>
      <w:r>
        <w:rPr>
          <w:rFonts w:ascii="Times New Roman" w:hAnsi="Times New Roman" w:cs="Times New Roman"/>
          <w:b w:val="0"/>
          <w:i w:val="0"/>
          <w:sz w:val="24"/>
          <w:szCs w:val="24"/>
        </w:rPr>
        <w:t>9</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pretendentu atlases dokumenti. Ja piedāvājums neatbilst </w:t>
      </w:r>
      <w:r w:rsidRPr="001E6A2B">
        <w:rPr>
          <w:rFonts w:ascii="Times New Roman" w:hAnsi="Times New Roman" w:cs="Times New Roman"/>
          <w:b w:val="0"/>
          <w:i w:val="0"/>
          <w:sz w:val="24"/>
          <w:szCs w:val="24"/>
        </w:rPr>
        <w:lastRenderedPageBreak/>
        <w:t>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277C1A" w:rsidRPr="001E6A2B" w:rsidRDefault="00277C1A" w:rsidP="00277C1A">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 xml:space="preserve">Komisija novērtē vai pretendenta tehniskais piedāvājums ir iesniegts par visu apjomu un atbilst </w:t>
      </w:r>
      <w:r w:rsidR="00AC2EF4">
        <w:rPr>
          <w:sz w:val="24"/>
          <w:szCs w:val="24"/>
        </w:rPr>
        <w:t>tehniskajā specifikācijā</w:t>
      </w:r>
      <w:r w:rsidRPr="001E6A2B">
        <w:rPr>
          <w:sz w:val="24"/>
          <w:szCs w:val="24"/>
        </w:rPr>
        <w:t xml:space="preserve">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277C1A" w:rsidRPr="001E6A2B" w:rsidRDefault="00277C1A" w:rsidP="00277C1A">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277C1A" w:rsidRPr="00EE7E80" w:rsidRDefault="00277C1A" w:rsidP="00277C1A">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77C1A" w:rsidRPr="00EE7E80" w:rsidRDefault="00277C1A" w:rsidP="00277C1A">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277C1A" w:rsidRPr="001E6A2B" w:rsidRDefault="00277C1A" w:rsidP="00277C1A">
      <w:pPr>
        <w:jc w:val="both"/>
        <w:rPr>
          <w:bCs/>
          <w:sz w:val="22"/>
          <w:szCs w:val="22"/>
        </w:rPr>
      </w:pPr>
    </w:p>
    <w:p w:rsidR="00277C1A" w:rsidRDefault="00277C1A" w:rsidP="00277C1A"/>
    <w:p w:rsidR="00277C1A" w:rsidRPr="004055D5" w:rsidRDefault="00277C1A" w:rsidP="00277C1A">
      <w:pPr>
        <w:jc w:val="both"/>
        <w:rPr>
          <w:b/>
          <w:bCs/>
          <w:sz w:val="24"/>
          <w:szCs w:val="24"/>
        </w:rPr>
      </w:pPr>
      <w:r w:rsidRPr="004055D5">
        <w:rPr>
          <w:b/>
          <w:bCs/>
          <w:sz w:val="24"/>
          <w:szCs w:val="24"/>
        </w:rPr>
        <w:t xml:space="preserve">8. LĒMUMA PIEŅEMŠANA </w:t>
      </w:r>
    </w:p>
    <w:p w:rsidR="00277C1A" w:rsidRPr="004055D5" w:rsidRDefault="00277C1A" w:rsidP="00277C1A">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277C1A" w:rsidRPr="004055D5" w:rsidRDefault="00277C1A" w:rsidP="00277C1A">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277C1A" w:rsidRPr="004055D5" w:rsidRDefault="00277C1A" w:rsidP="00277C1A">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277C1A" w:rsidRPr="004055D5" w:rsidRDefault="00277C1A" w:rsidP="00277C1A">
      <w:pPr>
        <w:numPr>
          <w:ilvl w:val="0"/>
          <w:numId w:val="7"/>
        </w:numPr>
        <w:ind w:left="709"/>
        <w:jc w:val="both"/>
        <w:rPr>
          <w:sz w:val="24"/>
          <w:szCs w:val="22"/>
        </w:rPr>
      </w:pPr>
      <w:r w:rsidRPr="004055D5">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277C1A" w:rsidRPr="004055D5" w:rsidRDefault="00277C1A" w:rsidP="00277C1A">
      <w:pPr>
        <w:jc w:val="both"/>
        <w:rPr>
          <w:sz w:val="24"/>
          <w:szCs w:val="22"/>
          <w:u w:val="single"/>
        </w:rPr>
      </w:pPr>
      <w:r w:rsidRPr="004055D5">
        <w:rPr>
          <w:sz w:val="24"/>
          <w:szCs w:val="22"/>
          <w:u w:val="single"/>
        </w:rPr>
        <w:t>Atkarībā no pārbaudes rezultātiem pasūtītājs:</w:t>
      </w:r>
    </w:p>
    <w:p w:rsidR="00277C1A" w:rsidRPr="004055D5" w:rsidRDefault="00277C1A" w:rsidP="00277C1A">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277C1A" w:rsidRPr="004055D5" w:rsidRDefault="00277C1A" w:rsidP="00277C1A">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277C1A" w:rsidRDefault="00277C1A" w:rsidP="00277C1A">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w:t>
      </w:r>
      <w:r w:rsidRPr="004055D5">
        <w:rPr>
          <w:sz w:val="24"/>
          <w:szCs w:val="24"/>
        </w:rPr>
        <w:lastRenderedPageBreak/>
        <w:t xml:space="preserve">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277C1A" w:rsidRPr="00A87F61" w:rsidRDefault="00277C1A" w:rsidP="00277C1A">
      <w:pPr>
        <w:pStyle w:val="tv213"/>
        <w:spacing w:before="0" w:beforeAutospacing="0" w:after="0" w:afterAutospacing="0"/>
        <w:jc w:val="both"/>
        <w:rPr>
          <w:sz w:val="20"/>
          <w:szCs w:val="20"/>
        </w:rPr>
      </w:pPr>
    </w:p>
    <w:p w:rsidR="00277C1A" w:rsidRPr="007A4E91" w:rsidRDefault="00277C1A" w:rsidP="00277C1A">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277C1A" w:rsidRPr="005A6A4F" w:rsidRDefault="00277C1A" w:rsidP="00277C1A">
      <w:pPr>
        <w:pStyle w:val="BodyText"/>
        <w:tabs>
          <w:tab w:val="left" w:pos="709"/>
        </w:tabs>
        <w:suppressAutoHyphens/>
        <w:spacing w:after="0"/>
        <w:jc w:val="both"/>
        <w:rPr>
          <w:sz w:val="22"/>
          <w:szCs w:val="22"/>
        </w:rPr>
      </w:pPr>
    </w:p>
    <w:p w:rsidR="00277C1A" w:rsidRPr="00A87F61" w:rsidRDefault="00277C1A" w:rsidP="00277C1A">
      <w:pPr>
        <w:pStyle w:val="BodyText"/>
        <w:tabs>
          <w:tab w:val="left" w:pos="709"/>
        </w:tabs>
        <w:suppressAutoHyphens/>
        <w:spacing w:after="0"/>
        <w:jc w:val="both"/>
      </w:pPr>
    </w:p>
    <w:p w:rsidR="00277C1A" w:rsidRPr="00A36D4D" w:rsidRDefault="00277C1A" w:rsidP="00277C1A">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PAKALPOJUMA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277C1A" w:rsidRDefault="00277C1A" w:rsidP="00277C1A">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pakalpojumu līgumu</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277C1A" w:rsidRDefault="00277C1A" w:rsidP="00277C1A">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pakalpojuma līgumu </w:t>
      </w:r>
      <w:r w:rsidRPr="00A84382">
        <w:rPr>
          <w:rFonts w:ascii="Times New Roman" w:hAnsi="Times New Roman" w:cs="Times New Roman"/>
          <w:b w:val="0"/>
          <w:i w:val="0"/>
          <w:sz w:val="24"/>
          <w:szCs w:val="24"/>
        </w:rPr>
        <w:t>izraudzīto pretendentu</w:t>
      </w:r>
      <w:r w:rsidRPr="0060443C">
        <w:rPr>
          <w:rFonts w:ascii="Times New Roman" w:hAnsi="Times New Roman" w:cs="Times New Roman"/>
          <w:b w:val="0"/>
          <w:i w:val="0"/>
          <w:sz w:val="24"/>
          <w:szCs w:val="24"/>
        </w:rPr>
        <w:t xml:space="preserve"> </w:t>
      </w:r>
      <w:r>
        <w:rPr>
          <w:rFonts w:ascii="Times New Roman" w:hAnsi="Times New Roman" w:cs="Times New Roman"/>
          <w:b w:val="0"/>
          <w:i w:val="0"/>
          <w:sz w:val="24"/>
          <w:szCs w:val="24"/>
        </w:rPr>
        <w:t>p</w:t>
      </w:r>
      <w:r w:rsidRPr="00446424">
        <w:rPr>
          <w:rFonts w:ascii="Times New Roman" w:hAnsi="Times New Roman" w:cs="Times New Roman"/>
          <w:b w:val="0"/>
          <w:i w:val="0"/>
          <w:sz w:val="24"/>
          <w:szCs w:val="24"/>
        </w:rPr>
        <w:t xml:space="preserve">ar </w:t>
      </w:r>
      <w:r>
        <w:rPr>
          <w:rFonts w:ascii="Times New Roman" w:hAnsi="Times New Roman" w:cs="Times New Roman"/>
          <w:b w:val="0"/>
          <w:i w:val="0"/>
          <w:sz w:val="24"/>
          <w:szCs w:val="24"/>
        </w:rPr>
        <w:t>katru daļu atsevišķi</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 xml:space="preserve">iepirkuma nolikuma un </w:t>
      </w:r>
      <w:r w:rsidR="007D75F5">
        <w:rPr>
          <w:rFonts w:ascii="Times New Roman" w:hAnsi="Times New Roman" w:cs="Times New Roman"/>
          <w:b w:val="0"/>
          <w:i w:val="0"/>
          <w:sz w:val="24"/>
          <w:szCs w:val="24"/>
        </w:rPr>
        <w:t>tehniskās specifikācijas</w:t>
      </w:r>
      <w:r>
        <w:rPr>
          <w:rFonts w:ascii="Times New Roman" w:hAnsi="Times New Roman" w:cs="Times New Roman"/>
          <w:b w:val="0"/>
          <w:i w:val="0"/>
          <w:sz w:val="24"/>
          <w:szCs w:val="24"/>
        </w:rPr>
        <w:t xml:space="preserve"> noteikumiem un Publisko iepirkumu likumu.</w:t>
      </w:r>
      <w:r w:rsidRPr="00446424">
        <w:rPr>
          <w:rFonts w:ascii="Times New Roman" w:hAnsi="Times New Roman" w:cs="Times New Roman"/>
          <w:b w:val="0"/>
          <w:i w:val="0"/>
          <w:sz w:val="24"/>
          <w:szCs w:val="24"/>
        </w:rPr>
        <w:t xml:space="preserve"> </w:t>
      </w:r>
    </w:p>
    <w:p w:rsidR="00277C1A" w:rsidRPr="00CC52FA" w:rsidRDefault="00277C1A" w:rsidP="00277C1A">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w:t>
      </w:r>
      <w:r w:rsidRPr="00B54585">
        <w:rPr>
          <w:rFonts w:ascii="Times New Roman" w:hAnsi="Times New Roman" w:cs="Times New Roman"/>
          <w:b w:val="0"/>
          <w:i w:val="0"/>
          <w:sz w:val="24"/>
          <w:szCs w:val="24"/>
        </w:rPr>
        <w:t xml:space="preserve">attiecīgajā daļā </w:t>
      </w:r>
      <w:r w:rsidRPr="00CC52FA">
        <w:rPr>
          <w:rFonts w:ascii="Times New Roman" w:hAnsi="Times New Roman" w:cs="Times New Roman"/>
          <w:b w:val="0"/>
          <w:i w:val="0"/>
          <w:sz w:val="24"/>
          <w:szCs w:val="24"/>
        </w:rPr>
        <w:t xml:space="preserve">noslēgts līgums, iepirkumu komisija, publicē Iepirkumu uzraudzības biroja mājaslapā internetā informatīvu paziņojumu par noslēgto līgumu. </w:t>
      </w:r>
    </w:p>
    <w:p w:rsidR="00277C1A" w:rsidRDefault="00277C1A" w:rsidP="00277C1A">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w:t>
      </w:r>
      <w:r>
        <w:rPr>
          <w:rFonts w:ascii="Times New Roman" w:hAnsi="Times New Roman" w:cs="Times New Roman"/>
          <w:b w:val="0"/>
          <w:i w:val="0"/>
          <w:sz w:val="24"/>
          <w:szCs w:val="24"/>
        </w:rPr>
        <w:t>pakalpojuma</w:t>
      </w:r>
      <w:r w:rsidRPr="00CC52FA">
        <w:rPr>
          <w:rFonts w:ascii="Times New Roman" w:hAnsi="Times New Roman" w:cs="Times New Roman"/>
          <w:b w:val="0"/>
          <w:i w:val="0"/>
          <w:sz w:val="24"/>
          <w:szCs w:val="24"/>
        </w:rPr>
        <w:t xml:space="preserve"> līgums vai tā grozījumi, iepirkuma komisija LLU mājaslapā internetā ievieto attiecīgi </w:t>
      </w:r>
      <w:r>
        <w:rPr>
          <w:rFonts w:ascii="Times New Roman" w:hAnsi="Times New Roman" w:cs="Times New Roman"/>
          <w:b w:val="0"/>
          <w:i w:val="0"/>
          <w:sz w:val="24"/>
          <w:szCs w:val="24"/>
        </w:rPr>
        <w:t>pakalpojuma</w:t>
      </w:r>
      <w:r w:rsidRPr="00CC52FA">
        <w:rPr>
          <w:rFonts w:ascii="Times New Roman" w:hAnsi="Times New Roman" w:cs="Times New Roman"/>
          <w:b w:val="0"/>
          <w:i w:val="0"/>
          <w:sz w:val="24"/>
          <w:szCs w:val="24"/>
        </w:rPr>
        <w:t xml:space="preserve"> līguma vai tā grozījumu tekstu, atbilstoši normatīvajos aktos noteiktajai kārtībai ievērojot komercnoslēpuma aizsardzības prasības. </w:t>
      </w:r>
      <w:r>
        <w:rPr>
          <w:rFonts w:ascii="Times New Roman" w:hAnsi="Times New Roman" w:cs="Times New Roman"/>
          <w:b w:val="0"/>
          <w:i w:val="0"/>
          <w:sz w:val="24"/>
          <w:szCs w:val="24"/>
        </w:rPr>
        <w:t>Pakalpojuma</w:t>
      </w:r>
      <w:r w:rsidRPr="00CC52FA">
        <w:rPr>
          <w:rFonts w:ascii="Times New Roman" w:hAnsi="Times New Roman" w:cs="Times New Roman"/>
          <w:b w:val="0"/>
          <w:i w:val="0"/>
          <w:sz w:val="24"/>
          <w:szCs w:val="24"/>
        </w:rPr>
        <w:t xml:space="preserve">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līguma darbības laikā, bet ne mazāk kā 36 (trīsdesmit sešus) mēnešus pēc līguma spēkā stāšanās dienas.</w:t>
      </w:r>
    </w:p>
    <w:p w:rsidR="00277C1A" w:rsidRPr="00795132" w:rsidRDefault="00277C1A" w:rsidP="00277C1A"/>
    <w:p w:rsidR="00277C1A" w:rsidRDefault="00277C1A" w:rsidP="00277C1A">
      <w:pPr>
        <w:rPr>
          <w:b/>
          <w:bCs/>
          <w:sz w:val="24"/>
          <w:szCs w:val="24"/>
        </w:rPr>
      </w:pPr>
    </w:p>
    <w:p w:rsidR="00277C1A" w:rsidRPr="001E6A2B" w:rsidRDefault="00277C1A" w:rsidP="00277C1A">
      <w:pPr>
        <w:rPr>
          <w:sz w:val="24"/>
          <w:szCs w:val="24"/>
        </w:rPr>
      </w:pPr>
      <w:r w:rsidRPr="001E6A2B">
        <w:rPr>
          <w:b/>
          <w:bCs/>
          <w:sz w:val="24"/>
          <w:szCs w:val="24"/>
        </w:rPr>
        <w:t>10. PIELIKUMI</w:t>
      </w:r>
    </w:p>
    <w:p w:rsidR="00277C1A" w:rsidRPr="001E6A2B" w:rsidRDefault="00277C1A" w:rsidP="00277C1A">
      <w:pPr>
        <w:rPr>
          <w:sz w:val="24"/>
          <w:szCs w:val="24"/>
        </w:rPr>
      </w:pPr>
      <w:r w:rsidRPr="001E6A2B">
        <w:rPr>
          <w:sz w:val="24"/>
          <w:szCs w:val="24"/>
        </w:rPr>
        <w:t xml:space="preserve">Šim Nolikumam ir pievienoti </w:t>
      </w:r>
      <w:r w:rsidR="009D7AD8">
        <w:rPr>
          <w:sz w:val="24"/>
          <w:szCs w:val="24"/>
        </w:rPr>
        <w:t>4</w:t>
      </w:r>
      <w:r w:rsidRPr="001E6A2B">
        <w:rPr>
          <w:sz w:val="24"/>
          <w:szCs w:val="24"/>
        </w:rPr>
        <w:t xml:space="preserve"> (</w:t>
      </w:r>
      <w:r w:rsidR="009D7AD8">
        <w:rPr>
          <w:sz w:val="24"/>
          <w:szCs w:val="24"/>
        </w:rPr>
        <w:t>četri</w:t>
      </w:r>
      <w:r w:rsidRPr="001E6A2B">
        <w:rPr>
          <w:sz w:val="24"/>
          <w:szCs w:val="24"/>
        </w:rPr>
        <w:t>) pielikumi, kas ir tā neatņemamas sastāvdaļas:</w:t>
      </w:r>
    </w:p>
    <w:p w:rsidR="00277C1A" w:rsidRPr="001E6A2B" w:rsidRDefault="00277C1A" w:rsidP="00277C1A">
      <w:pPr>
        <w:ind w:left="1276" w:hanging="720"/>
        <w:rPr>
          <w:sz w:val="24"/>
          <w:szCs w:val="24"/>
        </w:rPr>
      </w:pPr>
      <w:r w:rsidRPr="001E6A2B">
        <w:rPr>
          <w:sz w:val="24"/>
          <w:szCs w:val="24"/>
        </w:rPr>
        <w:t xml:space="preserve">1.pielikums </w:t>
      </w:r>
      <w:r w:rsidRPr="001E6A2B">
        <w:rPr>
          <w:sz w:val="24"/>
          <w:szCs w:val="24"/>
        </w:rPr>
        <w:tab/>
        <w:t>Tehniskā piedāvājuma paraugs (</w:t>
      </w:r>
      <w:r w:rsidR="0059255C">
        <w:rPr>
          <w:sz w:val="24"/>
          <w:szCs w:val="24"/>
        </w:rPr>
        <w:t>Tehniskā specifikācija</w:t>
      </w:r>
      <w:r w:rsidRPr="001E6A2B">
        <w:rPr>
          <w:sz w:val="24"/>
          <w:szCs w:val="24"/>
        </w:rPr>
        <w:t>)</w:t>
      </w:r>
    </w:p>
    <w:p w:rsidR="00277C1A" w:rsidRPr="001E6A2B" w:rsidRDefault="00277C1A" w:rsidP="00277C1A">
      <w:pPr>
        <w:ind w:left="1276" w:hanging="720"/>
        <w:rPr>
          <w:sz w:val="24"/>
          <w:szCs w:val="24"/>
        </w:rPr>
      </w:pPr>
      <w:r>
        <w:rPr>
          <w:sz w:val="24"/>
          <w:szCs w:val="24"/>
        </w:rPr>
        <w:t>2</w:t>
      </w:r>
      <w:r w:rsidRPr="001E6A2B">
        <w:rPr>
          <w:sz w:val="24"/>
          <w:szCs w:val="24"/>
        </w:rPr>
        <w:t xml:space="preserve">.pielikums </w:t>
      </w:r>
      <w:r w:rsidRPr="001E6A2B">
        <w:rPr>
          <w:sz w:val="24"/>
          <w:szCs w:val="24"/>
        </w:rPr>
        <w:tab/>
      </w:r>
      <w:r>
        <w:rPr>
          <w:sz w:val="24"/>
          <w:szCs w:val="24"/>
        </w:rPr>
        <w:t>F</w:t>
      </w:r>
      <w:r w:rsidRPr="001E6A2B">
        <w:rPr>
          <w:sz w:val="24"/>
          <w:szCs w:val="24"/>
        </w:rPr>
        <w:t>inanšu piedāvājuma paraugs</w:t>
      </w:r>
    </w:p>
    <w:p w:rsidR="00277C1A" w:rsidRDefault="00277C1A" w:rsidP="00277C1A">
      <w:pPr>
        <w:ind w:left="1276" w:hanging="720"/>
        <w:rPr>
          <w:sz w:val="24"/>
          <w:szCs w:val="24"/>
        </w:rPr>
      </w:pPr>
      <w:r>
        <w:rPr>
          <w:sz w:val="24"/>
          <w:szCs w:val="24"/>
        </w:rPr>
        <w:t>3</w:t>
      </w:r>
      <w:r w:rsidRPr="001E6A2B">
        <w:rPr>
          <w:sz w:val="24"/>
          <w:szCs w:val="24"/>
        </w:rPr>
        <w:t>.pielikums</w:t>
      </w:r>
      <w:r w:rsidRPr="001E6A2B">
        <w:rPr>
          <w:sz w:val="24"/>
          <w:szCs w:val="24"/>
        </w:rPr>
        <w:tab/>
        <w:t>Pieteikuma paraugs</w:t>
      </w:r>
    </w:p>
    <w:p w:rsidR="005517ED" w:rsidRPr="001E6A2B" w:rsidRDefault="005517ED" w:rsidP="00277C1A">
      <w:pPr>
        <w:ind w:left="1276" w:hanging="720"/>
        <w:rPr>
          <w:b/>
          <w:sz w:val="24"/>
          <w:szCs w:val="24"/>
        </w:rPr>
      </w:pPr>
      <w:r w:rsidRPr="009D7AD8">
        <w:rPr>
          <w:sz w:val="24"/>
          <w:szCs w:val="24"/>
        </w:rPr>
        <w:t>4.pielikums</w:t>
      </w:r>
      <w:r w:rsidRPr="009D7AD8">
        <w:rPr>
          <w:sz w:val="24"/>
          <w:szCs w:val="24"/>
        </w:rPr>
        <w:tab/>
        <w:t>Speciālistu</w:t>
      </w:r>
      <w:r w:rsidR="009D7AD8" w:rsidRPr="009D7AD8">
        <w:rPr>
          <w:sz w:val="24"/>
          <w:szCs w:val="24"/>
        </w:rPr>
        <w:t>, kas iesaist</w:t>
      </w:r>
      <w:r w:rsidR="009D7AD8" w:rsidRPr="009D7AD8">
        <w:rPr>
          <w:rFonts w:hint="eastAsia"/>
          <w:sz w:val="24"/>
          <w:szCs w:val="24"/>
        </w:rPr>
        <w:t>ī</w:t>
      </w:r>
      <w:r w:rsidR="009D7AD8" w:rsidRPr="009D7AD8">
        <w:rPr>
          <w:sz w:val="24"/>
          <w:szCs w:val="24"/>
        </w:rPr>
        <w:t>ti pakalpojuma snieg</w:t>
      </w:r>
      <w:r w:rsidR="009D7AD8" w:rsidRPr="009D7AD8">
        <w:rPr>
          <w:rFonts w:hint="eastAsia"/>
          <w:sz w:val="24"/>
          <w:szCs w:val="24"/>
        </w:rPr>
        <w:t>š</w:t>
      </w:r>
      <w:r w:rsidR="009D7AD8" w:rsidRPr="009D7AD8">
        <w:rPr>
          <w:sz w:val="24"/>
          <w:szCs w:val="24"/>
        </w:rPr>
        <w:t>an</w:t>
      </w:r>
      <w:r w:rsidR="009D7AD8" w:rsidRPr="009D7AD8">
        <w:rPr>
          <w:rFonts w:hint="eastAsia"/>
          <w:sz w:val="24"/>
          <w:szCs w:val="24"/>
        </w:rPr>
        <w:t>ā</w:t>
      </w:r>
      <w:r w:rsidR="009D7AD8" w:rsidRPr="009D7AD8">
        <w:rPr>
          <w:sz w:val="24"/>
          <w:szCs w:val="24"/>
        </w:rPr>
        <w:t xml:space="preserve">, </w:t>
      </w:r>
      <w:r w:rsidRPr="009D7AD8">
        <w:rPr>
          <w:sz w:val="24"/>
          <w:szCs w:val="24"/>
        </w:rPr>
        <w:t>sarakst</w:t>
      </w:r>
      <w:r w:rsidR="00730ACA">
        <w:rPr>
          <w:sz w:val="24"/>
          <w:szCs w:val="24"/>
        </w:rPr>
        <w:t>a paraug</w:t>
      </w:r>
      <w:r w:rsidRPr="009D7AD8">
        <w:rPr>
          <w:sz w:val="24"/>
          <w:szCs w:val="24"/>
        </w:rPr>
        <w:t>s</w:t>
      </w:r>
    </w:p>
    <w:p w:rsidR="00277C1A" w:rsidRPr="001E6A2B" w:rsidRDefault="00277C1A" w:rsidP="00277C1A">
      <w:pPr>
        <w:jc w:val="right"/>
        <w:rPr>
          <w:b/>
          <w:sz w:val="22"/>
          <w:szCs w:val="22"/>
        </w:rPr>
      </w:pPr>
    </w:p>
    <w:p w:rsidR="00277C1A" w:rsidRPr="001E6A2B" w:rsidRDefault="00277C1A" w:rsidP="00277C1A">
      <w:pPr>
        <w:jc w:val="right"/>
        <w:rPr>
          <w:b/>
          <w:bCs/>
          <w:sz w:val="22"/>
          <w:szCs w:val="22"/>
        </w:rPr>
      </w:pPr>
      <w:bookmarkStart w:id="0" w:name="_GoBack"/>
      <w:bookmarkEnd w:id="0"/>
      <w:r w:rsidRPr="001E6A2B">
        <w:rPr>
          <w:b/>
          <w:sz w:val="22"/>
          <w:szCs w:val="22"/>
        </w:rPr>
        <w:br w:type="page"/>
      </w:r>
      <w:r w:rsidRPr="001E6A2B">
        <w:rPr>
          <w:b/>
          <w:sz w:val="22"/>
          <w:szCs w:val="22"/>
        </w:rPr>
        <w:lastRenderedPageBreak/>
        <w:t>P</w:t>
      </w:r>
      <w:r w:rsidRPr="001E6A2B">
        <w:rPr>
          <w:b/>
          <w:bCs/>
          <w:sz w:val="22"/>
          <w:szCs w:val="22"/>
        </w:rPr>
        <w:t>ielikums Nr.1</w:t>
      </w:r>
    </w:p>
    <w:p w:rsidR="00277C1A" w:rsidRPr="001E6A2B" w:rsidRDefault="00277C1A" w:rsidP="00277C1A">
      <w:pPr>
        <w:jc w:val="right"/>
        <w:rPr>
          <w:sz w:val="18"/>
          <w:szCs w:val="18"/>
        </w:rPr>
      </w:pPr>
      <w:r w:rsidRPr="001E6A2B">
        <w:rPr>
          <w:sz w:val="18"/>
          <w:szCs w:val="18"/>
        </w:rPr>
        <w:t>Iepirkuma</w:t>
      </w:r>
    </w:p>
    <w:p w:rsidR="00277C1A" w:rsidRPr="001E6A2B" w:rsidRDefault="00277C1A" w:rsidP="00277C1A">
      <w:pPr>
        <w:jc w:val="right"/>
        <w:rPr>
          <w:sz w:val="18"/>
          <w:szCs w:val="18"/>
        </w:rPr>
      </w:pPr>
      <w:r w:rsidRPr="001E6A2B">
        <w:rPr>
          <w:sz w:val="18"/>
          <w:szCs w:val="18"/>
        </w:rPr>
        <w:t xml:space="preserve">Nr. </w:t>
      </w:r>
      <w:r w:rsidRPr="006A6C62">
        <w:rPr>
          <w:sz w:val="18"/>
          <w:szCs w:val="18"/>
        </w:rPr>
        <w:t>LLU/2015/</w:t>
      </w:r>
      <w:r w:rsidR="006A6C62" w:rsidRPr="006A6C62">
        <w:rPr>
          <w:sz w:val="18"/>
          <w:szCs w:val="18"/>
        </w:rPr>
        <w:t>110</w:t>
      </w:r>
      <w:r w:rsidRPr="006A6C62">
        <w:rPr>
          <w:sz w:val="18"/>
          <w:szCs w:val="18"/>
        </w:rPr>
        <w:t>/mi</w:t>
      </w:r>
    </w:p>
    <w:p w:rsidR="00277C1A" w:rsidRPr="001E6A2B" w:rsidRDefault="00277C1A" w:rsidP="00277C1A">
      <w:pPr>
        <w:pStyle w:val="Footer"/>
        <w:tabs>
          <w:tab w:val="clear" w:pos="4153"/>
          <w:tab w:val="clear" w:pos="8306"/>
        </w:tabs>
        <w:jc w:val="right"/>
        <w:rPr>
          <w:sz w:val="18"/>
          <w:szCs w:val="18"/>
        </w:rPr>
      </w:pPr>
      <w:r w:rsidRPr="001E6A2B">
        <w:rPr>
          <w:sz w:val="18"/>
          <w:szCs w:val="18"/>
        </w:rPr>
        <w:t>Nolikumam</w:t>
      </w:r>
    </w:p>
    <w:p w:rsidR="00277C1A" w:rsidRPr="00417A14" w:rsidRDefault="00277C1A" w:rsidP="00277C1A">
      <w:pPr>
        <w:pStyle w:val="Footer"/>
        <w:tabs>
          <w:tab w:val="clear" w:pos="4153"/>
          <w:tab w:val="clear" w:pos="8306"/>
        </w:tabs>
        <w:jc w:val="right"/>
        <w:rPr>
          <w:sz w:val="18"/>
          <w:szCs w:val="18"/>
        </w:rPr>
      </w:pPr>
    </w:p>
    <w:p w:rsidR="00277C1A" w:rsidRPr="00CD3F5B" w:rsidRDefault="00277C1A" w:rsidP="00277C1A">
      <w:pPr>
        <w:jc w:val="right"/>
        <w:rPr>
          <w:i/>
          <w:color w:val="FF0000"/>
          <w:sz w:val="24"/>
          <w:szCs w:val="24"/>
        </w:rPr>
      </w:pPr>
      <w:r w:rsidRPr="00CD3F5B">
        <w:rPr>
          <w:i/>
          <w:color w:val="FF0000"/>
          <w:sz w:val="24"/>
          <w:szCs w:val="24"/>
        </w:rPr>
        <w:t>Tehniskā piedāvājuma paraugs</w:t>
      </w:r>
    </w:p>
    <w:p w:rsidR="00277C1A" w:rsidRDefault="00277C1A" w:rsidP="00277C1A">
      <w:pPr>
        <w:jc w:val="right"/>
        <w:rPr>
          <w:b/>
          <w:sz w:val="16"/>
          <w:szCs w:val="16"/>
        </w:rPr>
      </w:pPr>
      <w:r w:rsidRPr="00CD3F5B">
        <w:rPr>
          <w:i/>
          <w:color w:val="FF0000"/>
          <w:sz w:val="24"/>
          <w:szCs w:val="24"/>
        </w:rPr>
        <w:t>(</w:t>
      </w:r>
      <w:r w:rsidR="00D93ED8" w:rsidRPr="00D93ED8">
        <w:rPr>
          <w:i/>
          <w:color w:val="FF0000"/>
          <w:sz w:val="24"/>
          <w:szCs w:val="24"/>
        </w:rPr>
        <w:t>Tehniskā specifikācija</w:t>
      </w:r>
      <w:r w:rsidRPr="00CD3F5B">
        <w:rPr>
          <w:i/>
          <w:color w:val="FF0000"/>
          <w:sz w:val="24"/>
          <w:szCs w:val="24"/>
        </w:rPr>
        <w:t>)</w:t>
      </w:r>
    </w:p>
    <w:p w:rsidR="00277C1A" w:rsidRDefault="00277C1A" w:rsidP="00277C1A">
      <w:pPr>
        <w:jc w:val="center"/>
        <w:rPr>
          <w:b/>
          <w:sz w:val="20"/>
          <w:szCs w:val="20"/>
        </w:rPr>
      </w:pPr>
    </w:p>
    <w:p w:rsidR="006008C5" w:rsidRPr="00417A14" w:rsidRDefault="006008C5" w:rsidP="00277C1A">
      <w:pPr>
        <w:jc w:val="center"/>
        <w:rPr>
          <w:b/>
          <w:sz w:val="20"/>
          <w:szCs w:val="20"/>
        </w:rPr>
      </w:pPr>
    </w:p>
    <w:p w:rsidR="00277C1A" w:rsidRPr="004055D5" w:rsidRDefault="00277C1A" w:rsidP="002E5250">
      <w:pPr>
        <w:spacing w:line="276" w:lineRule="auto"/>
        <w:jc w:val="center"/>
        <w:rPr>
          <w:b/>
        </w:rPr>
      </w:pPr>
      <w:r w:rsidRPr="004055D5">
        <w:rPr>
          <w:b/>
        </w:rPr>
        <w:t xml:space="preserve">IEPIRKUMA Nr. </w:t>
      </w:r>
      <w:r w:rsidRPr="006A6C62">
        <w:rPr>
          <w:b/>
        </w:rPr>
        <w:t>LLU/2015/</w:t>
      </w:r>
      <w:r w:rsidR="006A6C62" w:rsidRPr="006A6C62">
        <w:rPr>
          <w:b/>
        </w:rPr>
        <w:t>110</w:t>
      </w:r>
      <w:r w:rsidRPr="006A6C62">
        <w:rPr>
          <w:b/>
        </w:rPr>
        <w:t>/mi</w:t>
      </w:r>
      <w:r w:rsidRPr="004055D5">
        <w:rPr>
          <w:b/>
        </w:rPr>
        <w:t xml:space="preserve"> </w:t>
      </w:r>
    </w:p>
    <w:p w:rsidR="00D66E64" w:rsidRDefault="002F79A8" w:rsidP="00277C1A">
      <w:pPr>
        <w:spacing w:line="276" w:lineRule="auto"/>
        <w:jc w:val="center"/>
        <w:rPr>
          <w:bCs/>
          <w:i/>
        </w:rPr>
      </w:pPr>
      <w:r w:rsidRPr="002F79A8">
        <w:rPr>
          <w:bCs/>
          <w:i/>
        </w:rPr>
        <w:t>2015.gada konsolidētā finanšu pārskata revīzijas pakalpojumi Latvijas Lauksaimniecības universitātei</w:t>
      </w:r>
    </w:p>
    <w:p w:rsidR="002F79A8" w:rsidRDefault="002F79A8" w:rsidP="00277C1A">
      <w:pPr>
        <w:spacing w:line="276" w:lineRule="auto"/>
        <w:jc w:val="center"/>
        <w:rPr>
          <w:sz w:val="24"/>
          <w:szCs w:val="24"/>
        </w:rPr>
      </w:pPr>
    </w:p>
    <w:p w:rsidR="00277C1A" w:rsidRPr="00B937C2" w:rsidRDefault="00277C1A" w:rsidP="00277C1A">
      <w:pPr>
        <w:spacing w:line="276" w:lineRule="auto"/>
        <w:jc w:val="center"/>
        <w:rPr>
          <w:b/>
        </w:rPr>
      </w:pPr>
      <w:r w:rsidRPr="00B937C2">
        <w:rPr>
          <w:b/>
        </w:rPr>
        <w:t>TEHNISKAIS PIEDĀVĀJUMS</w:t>
      </w:r>
    </w:p>
    <w:p w:rsidR="00277C1A" w:rsidRPr="00B937C2" w:rsidRDefault="00277C1A" w:rsidP="00277C1A">
      <w:pPr>
        <w:spacing w:line="276" w:lineRule="auto"/>
        <w:jc w:val="center"/>
      </w:pPr>
      <w:r w:rsidRPr="00B937C2">
        <w:rPr>
          <w:b/>
        </w:rPr>
        <w:t>(</w:t>
      </w:r>
      <w:r w:rsidR="00D66E64">
        <w:rPr>
          <w:b/>
        </w:rPr>
        <w:t>Tehniskā specifikācija</w:t>
      </w:r>
      <w:r w:rsidRPr="00B937C2">
        <w:rPr>
          <w:b/>
        </w:rPr>
        <w:t>)</w:t>
      </w:r>
    </w:p>
    <w:p w:rsidR="00277C1A" w:rsidRDefault="00277C1A" w:rsidP="00277C1A">
      <w:pPr>
        <w:spacing w:line="276" w:lineRule="auto"/>
        <w:rPr>
          <w:sz w:val="16"/>
          <w:szCs w:val="16"/>
        </w:rPr>
      </w:pPr>
    </w:p>
    <w:p w:rsidR="006008C5" w:rsidRDefault="006008C5" w:rsidP="00277C1A">
      <w:pPr>
        <w:spacing w:line="276" w:lineRule="auto"/>
        <w:rPr>
          <w:sz w:val="16"/>
          <w:szCs w:val="16"/>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395"/>
        <w:gridCol w:w="2552"/>
      </w:tblGrid>
      <w:tr w:rsidR="006008C5" w:rsidRPr="006008C5" w:rsidTr="006008C5">
        <w:tc>
          <w:tcPr>
            <w:tcW w:w="709" w:type="dxa"/>
            <w:shd w:val="clear" w:color="auto" w:fill="auto"/>
            <w:vAlign w:val="center"/>
          </w:tcPr>
          <w:p w:rsidR="006008C5" w:rsidRPr="006008C5" w:rsidRDefault="006008C5" w:rsidP="007B0CCC">
            <w:pPr>
              <w:jc w:val="center"/>
              <w:rPr>
                <w:b/>
                <w:sz w:val="22"/>
                <w:szCs w:val="22"/>
              </w:rPr>
            </w:pPr>
            <w:r w:rsidRPr="006008C5">
              <w:rPr>
                <w:b/>
                <w:sz w:val="22"/>
                <w:szCs w:val="22"/>
              </w:rPr>
              <w:t>Nr.</w:t>
            </w:r>
          </w:p>
          <w:p w:rsidR="006008C5" w:rsidRPr="006008C5" w:rsidRDefault="006008C5" w:rsidP="007B0CCC">
            <w:pPr>
              <w:jc w:val="center"/>
              <w:rPr>
                <w:b/>
                <w:sz w:val="22"/>
                <w:szCs w:val="22"/>
              </w:rPr>
            </w:pPr>
            <w:r w:rsidRPr="006008C5">
              <w:rPr>
                <w:b/>
                <w:sz w:val="22"/>
                <w:szCs w:val="22"/>
              </w:rPr>
              <w:t>p.k.</w:t>
            </w:r>
          </w:p>
        </w:tc>
        <w:tc>
          <w:tcPr>
            <w:tcW w:w="2268" w:type="dxa"/>
            <w:shd w:val="clear" w:color="auto" w:fill="auto"/>
            <w:vAlign w:val="center"/>
          </w:tcPr>
          <w:p w:rsidR="006008C5" w:rsidRPr="006008C5" w:rsidRDefault="006008C5" w:rsidP="006008C5">
            <w:pPr>
              <w:tabs>
                <w:tab w:val="center" w:pos="1561"/>
                <w:tab w:val="right" w:pos="3123"/>
              </w:tabs>
              <w:jc w:val="center"/>
              <w:rPr>
                <w:b/>
                <w:sz w:val="22"/>
                <w:szCs w:val="22"/>
              </w:rPr>
            </w:pPr>
            <w:r>
              <w:rPr>
                <w:b/>
                <w:sz w:val="22"/>
                <w:szCs w:val="22"/>
              </w:rPr>
              <w:t>Pakalpojuma nosaukums</w:t>
            </w:r>
          </w:p>
        </w:tc>
        <w:tc>
          <w:tcPr>
            <w:tcW w:w="4395" w:type="dxa"/>
            <w:shd w:val="clear" w:color="auto" w:fill="auto"/>
            <w:vAlign w:val="center"/>
          </w:tcPr>
          <w:p w:rsidR="006008C5" w:rsidRPr="006008C5" w:rsidRDefault="006008C5" w:rsidP="007B0CCC">
            <w:pPr>
              <w:jc w:val="center"/>
              <w:rPr>
                <w:b/>
                <w:sz w:val="22"/>
                <w:szCs w:val="22"/>
              </w:rPr>
            </w:pPr>
            <w:r w:rsidRPr="006008C5">
              <w:rPr>
                <w:b/>
                <w:sz w:val="22"/>
                <w:szCs w:val="22"/>
              </w:rPr>
              <w:t>Pasūtītāja izvirzītās prasības</w:t>
            </w:r>
          </w:p>
        </w:tc>
        <w:tc>
          <w:tcPr>
            <w:tcW w:w="2552" w:type="dxa"/>
            <w:shd w:val="clear" w:color="auto" w:fill="auto"/>
            <w:vAlign w:val="center"/>
          </w:tcPr>
          <w:p w:rsidR="006008C5" w:rsidRPr="006008C5" w:rsidRDefault="006008C5" w:rsidP="007B0CCC">
            <w:pPr>
              <w:jc w:val="center"/>
              <w:rPr>
                <w:b/>
                <w:sz w:val="22"/>
                <w:szCs w:val="22"/>
              </w:rPr>
            </w:pPr>
            <w:r w:rsidRPr="006008C5">
              <w:rPr>
                <w:b/>
                <w:sz w:val="22"/>
                <w:szCs w:val="22"/>
              </w:rPr>
              <w:t>Pretendenta piedāvājums</w:t>
            </w:r>
            <w:r w:rsidR="005A0E8C" w:rsidRPr="005A0E8C">
              <w:rPr>
                <w:b/>
                <w:sz w:val="22"/>
                <w:szCs w:val="22"/>
                <w:vertAlign w:val="superscript"/>
              </w:rPr>
              <w:t>1</w:t>
            </w:r>
          </w:p>
        </w:tc>
      </w:tr>
      <w:tr w:rsidR="006008C5" w:rsidRPr="006008C5" w:rsidTr="006008C5">
        <w:tc>
          <w:tcPr>
            <w:tcW w:w="709" w:type="dxa"/>
            <w:shd w:val="clear" w:color="auto" w:fill="auto"/>
          </w:tcPr>
          <w:p w:rsidR="006008C5" w:rsidRPr="006008C5" w:rsidRDefault="006008C5" w:rsidP="007B0CCC">
            <w:pPr>
              <w:rPr>
                <w:b/>
                <w:sz w:val="22"/>
                <w:szCs w:val="22"/>
              </w:rPr>
            </w:pPr>
            <w:r w:rsidRPr="006008C5">
              <w:rPr>
                <w:b/>
                <w:sz w:val="22"/>
                <w:szCs w:val="22"/>
              </w:rPr>
              <w:t>1.</w:t>
            </w:r>
          </w:p>
        </w:tc>
        <w:tc>
          <w:tcPr>
            <w:tcW w:w="2268" w:type="dxa"/>
            <w:shd w:val="clear" w:color="auto" w:fill="auto"/>
            <w:vAlign w:val="center"/>
          </w:tcPr>
          <w:p w:rsidR="006008C5" w:rsidRPr="006008C5" w:rsidRDefault="006008C5" w:rsidP="006008C5">
            <w:pPr>
              <w:jc w:val="both"/>
              <w:rPr>
                <w:sz w:val="22"/>
                <w:szCs w:val="22"/>
              </w:rPr>
            </w:pPr>
            <w:r w:rsidRPr="006008C5">
              <w:rPr>
                <w:sz w:val="22"/>
                <w:szCs w:val="22"/>
              </w:rPr>
              <w:t>Finanšu pārskata revīzija jāveic (revīzijas objekts):</w:t>
            </w:r>
          </w:p>
        </w:tc>
        <w:tc>
          <w:tcPr>
            <w:tcW w:w="4395" w:type="dxa"/>
            <w:shd w:val="clear" w:color="auto" w:fill="auto"/>
            <w:vAlign w:val="center"/>
          </w:tcPr>
          <w:p w:rsidR="006008C5" w:rsidRPr="006008C5" w:rsidRDefault="006008C5" w:rsidP="006008C5">
            <w:pPr>
              <w:tabs>
                <w:tab w:val="left" w:pos="34"/>
              </w:tabs>
              <w:ind w:left="34"/>
              <w:jc w:val="both"/>
              <w:rPr>
                <w:sz w:val="22"/>
                <w:szCs w:val="22"/>
              </w:rPr>
            </w:pPr>
            <w:r w:rsidRPr="006008C5">
              <w:rPr>
                <w:sz w:val="22"/>
                <w:szCs w:val="22"/>
              </w:rPr>
              <w:t>LLU un tās aģentūru – Zemkopības zinātniskā institūta un Lauksaimniecības tehnikas zinātniskā institūta konsolidētajam gada pārskatam.</w:t>
            </w:r>
          </w:p>
        </w:tc>
        <w:tc>
          <w:tcPr>
            <w:tcW w:w="2552" w:type="dxa"/>
          </w:tcPr>
          <w:p w:rsidR="006008C5" w:rsidRPr="006008C5" w:rsidRDefault="006008C5" w:rsidP="007B0CCC">
            <w:pPr>
              <w:ind w:left="222" w:hanging="222"/>
              <w:jc w:val="both"/>
              <w:rPr>
                <w:b/>
                <w:sz w:val="22"/>
                <w:szCs w:val="22"/>
              </w:rPr>
            </w:pPr>
          </w:p>
        </w:tc>
      </w:tr>
      <w:tr w:rsidR="006008C5" w:rsidRPr="006008C5" w:rsidTr="006008C5">
        <w:tc>
          <w:tcPr>
            <w:tcW w:w="709" w:type="dxa"/>
            <w:shd w:val="clear" w:color="auto" w:fill="auto"/>
          </w:tcPr>
          <w:p w:rsidR="006008C5" w:rsidRPr="006008C5" w:rsidRDefault="006008C5" w:rsidP="007B0CCC">
            <w:pPr>
              <w:rPr>
                <w:b/>
                <w:sz w:val="22"/>
                <w:szCs w:val="22"/>
              </w:rPr>
            </w:pPr>
            <w:r w:rsidRPr="006008C5">
              <w:rPr>
                <w:b/>
                <w:sz w:val="22"/>
                <w:szCs w:val="22"/>
              </w:rPr>
              <w:t>2.</w:t>
            </w:r>
          </w:p>
        </w:tc>
        <w:tc>
          <w:tcPr>
            <w:tcW w:w="2268" w:type="dxa"/>
            <w:shd w:val="clear" w:color="auto" w:fill="auto"/>
            <w:vAlign w:val="center"/>
          </w:tcPr>
          <w:p w:rsidR="006008C5" w:rsidRPr="006008C5" w:rsidRDefault="006008C5" w:rsidP="006008C5">
            <w:pPr>
              <w:jc w:val="both"/>
              <w:rPr>
                <w:sz w:val="22"/>
                <w:szCs w:val="22"/>
              </w:rPr>
            </w:pPr>
            <w:r w:rsidRPr="006008C5">
              <w:rPr>
                <w:sz w:val="22"/>
                <w:szCs w:val="22"/>
              </w:rPr>
              <w:t>Finanšu pārskata revīzijas periods</w:t>
            </w:r>
          </w:p>
        </w:tc>
        <w:tc>
          <w:tcPr>
            <w:tcW w:w="4395" w:type="dxa"/>
            <w:shd w:val="clear" w:color="auto" w:fill="auto"/>
            <w:vAlign w:val="center"/>
          </w:tcPr>
          <w:p w:rsidR="006008C5" w:rsidRPr="006008C5" w:rsidRDefault="006008C5" w:rsidP="006008C5">
            <w:pPr>
              <w:jc w:val="both"/>
              <w:rPr>
                <w:sz w:val="22"/>
                <w:szCs w:val="22"/>
              </w:rPr>
            </w:pPr>
            <w:r w:rsidRPr="006008C5">
              <w:rPr>
                <w:sz w:val="22"/>
                <w:szCs w:val="22"/>
              </w:rPr>
              <w:t>Pretendentam jāveic 2015.gada finanšu pārskatu revīzija par periodu, kas sākas pārskata gada 1.janvārī un beidzas pārskata gada 31.decembrī.</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t>3.</w:t>
            </w:r>
          </w:p>
        </w:tc>
        <w:tc>
          <w:tcPr>
            <w:tcW w:w="6663" w:type="dxa"/>
            <w:gridSpan w:val="2"/>
            <w:shd w:val="clear" w:color="auto" w:fill="auto"/>
            <w:vAlign w:val="center"/>
          </w:tcPr>
          <w:p w:rsidR="006008C5" w:rsidRPr="006008C5" w:rsidRDefault="006008C5" w:rsidP="006008C5">
            <w:pPr>
              <w:jc w:val="both"/>
              <w:rPr>
                <w:sz w:val="22"/>
                <w:szCs w:val="22"/>
              </w:rPr>
            </w:pPr>
            <w:r w:rsidRPr="006008C5">
              <w:rPr>
                <w:sz w:val="22"/>
                <w:szCs w:val="22"/>
              </w:rPr>
              <w:t>2015. gada konsolidētā finanšu pārskata revīzijas ziņojuma sagatavošanas noteikumi</w:t>
            </w:r>
            <w:r>
              <w:rPr>
                <w:sz w:val="22"/>
                <w:szCs w:val="22"/>
              </w:rPr>
              <w:t>:</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t>3.1.</w:t>
            </w:r>
          </w:p>
        </w:tc>
        <w:tc>
          <w:tcPr>
            <w:tcW w:w="6663" w:type="dxa"/>
            <w:gridSpan w:val="2"/>
            <w:shd w:val="clear" w:color="auto" w:fill="auto"/>
          </w:tcPr>
          <w:p w:rsidR="006008C5" w:rsidRPr="006008C5" w:rsidRDefault="006008C5" w:rsidP="006008C5">
            <w:pPr>
              <w:jc w:val="both"/>
              <w:rPr>
                <w:sz w:val="22"/>
                <w:szCs w:val="22"/>
              </w:rPr>
            </w:pPr>
            <w:r w:rsidRPr="006008C5">
              <w:rPr>
                <w:sz w:val="22"/>
                <w:szCs w:val="22"/>
              </w:rPr>
              <w:t>Neatkarīgu revidenta ziņojumu sagatavot saskaņā ar Latvijas grāmatvedības darbību reglamentējošiem normatīviem aktiem un Latvijā atzītajiem Starptautiskās grāmatvežu Federācijas izdotajiem Starptautiskajiem revīzijas standartiem, profesionālās ētikas normām un labākās prakses principiem.</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t>3.2.</w:t>
            </w:r>
          </w:p>
        </w:tc>
        <w:tc>
          <w:tcPr>
            <w:tcW w:w="6663" w:type="dxa"/>
            <w:gridSpan w:val="2"/>
            <w:shd w:val="clear" w:color="auto" w:fill="auto"/>
          </w:tcPr>
          <w:p w:rsidR="006008C5" w:rsidRPr="006008C5" w:rsidRDefault="006008C5" w:rsidP="006008C5">
            <w:pPr>
              <w:jc w:val="both"/>
              <w:rPr>
                <w:sz w:val="22"/>
                <w:szCs w:val="22"/>
              </w:rPr>
            </w:pPr>
            <w:r w:rsidRPr="006008C5">
              <w:rPr>
                <w:sz w:val="22"/>
                <w:szCs w:val="22"/>
              </w:rPr>
              <w:t>Revīzija jāveic tā, lai iegūtu pietiekamu pārliecību, ka finanšu pārskatos nav būtisku neatbilstību. Revīzijas ietvaros jāveic procedūras, lai iegūtu pierādījumus, kas pamato summas un skaidrojumus finanšu pārskatā. Procedūru izvēle ir atkarīga no zvērināta revidenta secinājumiem, tostarp tiem, kas radušies, izvērtējot risku, ka finanšu pārskatā pastāv būtiskas neatbilstības, kas radušās krāpšanas vai kļūdu rezultātā. Tāpat jānovērtē vadības ievēroto grāmatvedības principu piemērotība un nozīmīgas vadības aplēses, kā arī vispārējā finanšu pārskatu izklāsta forma.</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t>3.3.</w:t>
            </w:r>
          </w:p>
        </w:tc>
        <w:tc>
          <w:tcPr>
            <w:tcW w:w="6663" w:type="dxa"/>
            <w:gridSpan w:val="2"/>
            <w:shd w:val="clear" w:color="auto" w:fill="auto"/>
          </w:tcPr>
          <w:p w:rsidR="006008C5" w:rsidRPr="006008C5" w:rsidRDefault="006008C5" w:rsidP="006008C5">
            <w:pPr>
              <w:jc w:val="both"/>
              <w:rPr>
                <w:sz w:val="22"/>
                <w:szCs w:val="22"/>
              </w:rPr>
            </w:pPr>
            <w:r w:rsidRPr="006008C5">
              <w:rPr>
                <w:sz w:val="22"/>
                <w:szCs w:val="22"/>
              </w:rPr>
              <w:t>Revīzija jāveic tā, lai iegūtu apstiprinājumu un revīzijas ziņojumā izteiktu atzinumu par to, vai gada pārskats sniedz skaidru un patiesu priekšstatu par universitātes aktīviem, saistībām, finansiālo stāvokli pārskata gada beigās un nauda</w:t>
            </w:r>
            <w:r>
              <w:rPr>
                <w:sz w:val="22"/>
                <w:szCs w:val="22"/>
              </w:rPr>
              <w:t>s plūsmu pārskata gadā, kā arī:</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p>
        </w:tc>
        <w:tc>
          <w:tcPr>
            <w:tcW w:w="6663" w:type="dxa"/>
            <w:gridSpan w:val="2"/>
            <w:shd w:val="clear" w:color="auto" w:fill="auto"/>
          </w:tcPr>
          <w:p w:rsidR="006008C5" w:rsidRPr="006008C5" w:rsidRDefault="006008C5" w:rsidP="006008C5">
            <w:pPr>
              <w:pStyle w:val="ListParagraph"/>
              <w:numPr>
                <w:ilvl w:val="0"/>
                <w:numId w:val="24"/>
              </w:numPr>
              <w:ind w:left="601"/>
              <w:jc w:val="both"/>
              <w:rPr>
                <w:sz w:val="22"/>
                <w:szCs w:val="22"/>
              </w:rPr>
            </w:pPr>
            <w:r w:rsidRPr="006008C5">
              <w:rPr>
                <w:sz w:val="22"/>
                <w:szCs w:val="22"/>
              </w:rPr>
              <w:t>grāmatvedības ieraksti ir ticami un pietiekami pamatoti pārskata sagatavošanai;</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p>
        </w:tc>
        <w:tc>
          <w:tcPr>
            <w:tcW w:w="6663" w:type="dxa"/>
            <w:gridSpan w:val="2"/>
            <w:shd w:val="clear" w:color="auto" w:fill="auto"/>
          </w:tcPr>
          <w:p w:rsidR="006008C5" w:rsidRPr="006008C5" w:rsidRDefault="006008C5" w:rsidP="006008C5">
            <w:pPr>
              <w:pStyle w:val="ListParagraph"/>
              <w:numPr>
                <w:ilvl w:val="0"/>
                <w:numId w:val="24"/>
              </w:numPr>
              <w:ind w:left="601"/>
              <w:jc w:val="both"/>
              <w:rPr>
                <w:sz w:val="22"/>
                <w:szCs w:val="22"/>
              </w:rPr>
            </w:pPr>
            <w:r w:rsidRPr="006008C5">
              <w:rPr>
                <w:sz w:val="22"/>
                <w:szCs w:val="22"/>
              </w:rPr>
              <w:t>pārskata perioda rezultāti un lietvedība līdz pat pārskata perioda beigām ir uzrādīti pārskatā;</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p>
        </w:tc>
        <w:tc>
          <w:tcPr>
            <w:tcW w:w="6663" w:type="dxa"/>
            <w:gridSpan w:val="2"/>
            <w:shd w:val="clear" w:color="auto" w:fill="auto"/>
          </w:tcPr>
          <w:p w:rsidR="006008C5" w:rsidRPr="006008C5" w:rsidRDefault="006008C5" w:rsidP="006008C5">
            <w:pPr>
              <w:pStyle w:val="ListParagraph"/>
              <w:numPr>
                <w:ilvl w:val="0"/>
                <w:numId w:val="24"/>
              </w:numPr>
              <w:ind w:left="601"/>
              <w:jc w:val="both"/>
              <w:rPr>
                <w:sz w:val="22"/>
                <w:szCs w:val="22"/>
              </w:rPr>
            </w:pPr>
            <w:r w:rsidRPr="006008C5">
              <w:rPr>
                <w:sz w:val="22"/>
                <w:szCs w:val="22"/>
              </w:rPr>
              <w:t>gada pārskatā sniegtā informācija nesatur būtiskas neatbilstības, kas varētu ietekmēt lietotāju lēmumus.</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t>3.4.</w:t>
            </w:r>
          </w:p>
        </w:tc>
        <w:tc>
          <w:tcPr>
            <w:tcW w:w="6663" w:type="dxa"/>
            <w:gridSpan w:val="2"/>
            <w:shd w:val="clear" w:color="auto" w:fill="auto"/>
          </w:tcPr>
          <w:p w:rsidR="006008C5" w:rsidRPr="006008C5" w:rsidRDefault="006008C5" w:rsidP="006008C5">
            <w:pPr>
              <w:jc w:val="both"/>
              <w:rPr>
                <w:sz w:val="22"/>
                <w:szCs w:val="22"/>
              </w:rPr>
            </w:pPr>
            <w:r w:rsidRPr="006008C5">
              <w:rPr>
                <w:sz w:val="22"/>
                <w:szCs w:val="22"/>
              </w:rPr>
              <w:t>Pirms zvērināta revidenta ziņojuma par 2015.gada pārskatu iesniegšanas ar ziņojuma projekta saturu jāiepazīstina LLU vadība (ne vēlāk kā 5 darba dienas pirms apstiprināta gala ziņojuma iesniegšanas).</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t>3.5.</w:t>
            </w:r>
          </w:p>
        </w:tc>
        <w:tc>
          <w:tcPr>
            <w:tcW w:w="6663" w:type="dxa"/>
            <w:gridSpan w:val="2"/>
            <w:shd w:val="clear" w:color="auto" w:fill="auto"/>
          </w:tcPr>
          <w:p w:rsidR="006008C5" w:rsidRPr="006008C5" w:rsidRDefault="006008C5" w:rsidP="006008C5">
            <w:pPr>
              <w:jc w:val="both"/>
              <w:rPr>
                <w:sz w:val="22"/>
                <w:szCs w:val="22"/>
              </w:rPr>
            </w:pPr>
            <w:r w:rsidRPr="006008C5">
              <w:rPr>
                <w:sz w:val="22"/>
                <w:szCs w:val="22"/>
              </w:rPr>
              <w:t>Zvērināta revidenta ziņojums ar atzinumiem jāiesniedz latviešu valodā trijos oriģinālos eksemplāros iesiets papīra formā un vienā eksemplārā</w:t>
            </w:r>
            <w:proofErr w:type="gramStart"/>
            <w:r w:rsidRPr="006008C5">
              <w:rPr>
                <w:sz w:val="22"/>
                <w:szCs w:val="22"/>
              </w:rPr>
              <w:t xml:space="preserve"> .</w:t>
            </w:r>
            <w:proofErr w:type="spellStart"/>
            <w:proofErr w:type="gramEnd"/>
            <w:r w:rsidRPr="006008C5">
              <w:rPr>
                <w:sz w:val="22"/>
                <w:szCs w:val="22"/>
              </w:rPr>
              <w:t>pdf</w:t>
            </w:r>
            <w:proofErr w:type="spellEnd"/>
            <w:r w:rsidRPr="006008C5">
              <w:rPr>
                <w:sz w:val="22"/>
                <w:szCs w:val="22"/>
              </w:rPr>
              <w:t xml:space="preserve"> formā. Tie nav publiskojami bez saskaņošanas ar LLU vadību.</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437515">
            <w:pPr>
              <w:rPr>
                <w:b/>
                <w:sz w:val="22"/>
                <w:szCs w:val="22"/>
              </w:rPr>
            </w:pPr>
            <w:r w:rsidRPr="006008C5">
              <w:rPr>
                <w:b/>
                <w:sz w:val="22"/>
                <w:szCs w:val="22"/>
              </w:rPr>
              <w:lastRenderedPageBreak/>
              <w:t>3.6.</w:t>
            </w:r>
          </w:p>
        </w:tc>
        <w:tc>
          <w:tcPr>
            <w:tcW w:w="6663" w:type="dxa"/>
            <w:gridSpan w:val="2"/>
            <w:shd w:val="clear" w:color="auto" w:fill="auto"/>
          </w:tcPr>
          <w:p w:rsidR="006008C5" w:rsidRPr="006008C5" w:rsidRDefault="006008C5" w:rsidP="006008C5">
            <w:pPr>
              <w:jc w:val="both"/>
              <w:rPr>
                <w:sz w:val="22"/>
                <w:szCs w:val="22"/>
              </w:rPr>
            </w:pPr>
            <w:r w:rsidRPr="006008C5">
              <w:rPr>
                <w:sz w:val="22"/>
                <w:szCs w:val="22"/>
              </w:rPr>
              <w:t>Pēc LLU vadītāja pieprasījuma revidentam līdz 2016.gada 15.janvārīm ir jāiesniedz LLU vadītājam starpziņojums (atzinums), kam ir informējošs un rekomendējošs saturs, par revīzijas gaitā atklātām, pēc revidenta profesionālā vērtējuma pietiekami svarīgām nepilnībām grāmatvedības un iekšējās kontroles sistēmā un finanšu pārskatos (ja tās nav izlabotas revīzijas laikā), kā arī sniedz priekšlikumus un rekomendācijas nepieciešamajiem uzlabojumiem.</w:t>
            </w:r>
          </w:p>
        </w:tc>
        <w:tc>
          <w:tcPr>
            <w:tcW w:w="2552" w:type="dxa"/>
          </w:tcPr>
          <w:p w:rsidR="006008C5" w:rsidRPr="006008C5" w:rsidRDefault="006008C5" w:rsidP="007B0CCC">
            <w:pPr>
              <w:ind w:firstLine="314"/>
              <w:jc w:val="both"/>
              <w:rPr>
                <w:sz w:val="22"/>
                <w:szCs w:val="22"/>
              </w:rPr>
            </w:pPr>
          </w:p>
        </w:tc>
      </w:tr>
      <w:tr w:rsidR="006008C5" w:rsidRPr="006008C5" w:rsidTr="006008C5">
        <w:tc>
          <w:tcPr>
            <w:tcW w:w="709" w:type="dxa"/>
            <w:shd w:val="clear" w:color="auto" w:fill="auto"/>
          </w:tcPr>
          <w:p w:rsidR="006008C5" w:rsidRPr="006008C5" w:rsidRDefault="006008C5" w:rsidP="007B0CCC">
            <w:pPr>
              <w:rPr>
                <w:b/>
                <w:sz w:val="22"/>
                <w:szCs w:val="22"/>
              </w:rPr>
            </w:pPr>
            <w:r w:rsidRPr="006008C5">
              <w:rPr>
                <w:b/>
                <w:sz w:val="22"/>
                <w:szCs w:val="22"/>
              </w:rPr>
              <w:t>4.</w:t>
            </w:r>
          </w:p>
        </w:tc>
        <w:tc>
          <w:tcPr>
            <w:tcW w:w="2268" w:type="dxa"/>
            <w:shd w:val="clear" w:color="auto" w:fill="auto"/>
            <w:vAlign w:val="center"/>
          </w:tcPr>
          <w:p w:rsidR="006008C5" w:rsidRPr="006008C5" w:rsidRDefault="006008C5" w:rsidP="006008C5">
            <w:pPr>
              <w:jc w:val="both"/>
              <w:rPr>
                <w:sz w:val="22"/>
                <w:szCs w:val="22"/>
              </w:rPr>
            </w:pPr>
            <w:r w:rsidRPr="006008C5">
              <w:rPr>
                <w:sz w:val="22"/>
                <w:szCs w:val="22"/>
              </w:rPr>
              <w:t>2015. gada konsolidētā finanšu pārskata revīzija galarezultāts</w:t>
            </w:r>
          </w:p>
        </w:tc>
        <w:tc>
          <w:tcPr>
            <w:tcW w:w="4395" w:type="dxa"/>
            <w:shd w:val="clear" w:color="auto" w:fill="auto"/>
            <w:vAlign w:val="center"/>
          </w:tcPr>
          <w:p w:rsidR="006008C5" w:rsidRPr="006008C5" w:rsidRDefault="006008C5" w:rsidP="006008C5">
            <w:pPr>
              <w:pStyle w:val="NoSpacing"/>
              <w:jc w:val="both"/>
              <w:rPr>
                <w:sz w:val="22"/>
                <w:szCs w:val="22"/>
                <w:lang w:val="lv-LV"/>
              </w:rPr>
            </w:pPr>
            <w:r w:rsidRPr="006008C5">
              <w:rPr>
                <w:sz w:val="22"/>
                <w:szCs w:val="22"/>
                <w:lang w:val="lv-LV"/>
              </w:rPr>
              <w:t>Sniegt neatkarīga zvērināta revidenta ziņojumu par LLU konsolidēto finanšu pārskatu.</w:t>
            </w:r>
          </w:p>
        </w:tc>
        <w:tc>
          <w:tcPr>
            <w:tcW w:w="2552" w:type="dxa"/>
          </w:tcPr>
          <w:p w:rsidR="006008C5" w:rsidRPr="006008C5" w:rsidRDefault="006008C5" w:rsidP="007B0CCC">
            <w:pPr>
              <w:ind w:left="222" w:hanging="222"/>
              <w:jc w:val="both"/>
              <w:rPr>
                <w:b/>
                <w:sz w:val="22"/>
                <w:szCs w:val="22"/>
              </w:rPr>
            </w:pPr>
          </w:p>
        </w:tc>
      </w:tr>
      <w:tr w:rsidR="006008C5" w:rsidRPr="006008C5" w:rsidTr="006008C5">
        <w:tc>
          <w:tcPr>
            <w:tcW w:w="709" w:type="dxa"/>
            <w:shd w:val="clear" w:color="auto" w:fill="auto"/>
          </w:tcPr>
          <w:p w:rsidR="006008C5" w:rsidRPr="006008C5" w:rsidRDefault="006008C5" w:rsidP="007B0CCC">
            <w:pPr>
              <w:rPr>
                <w:b/>
                <w:sz w:val="22"/>
                <w:szCs w:val="22"/>
              </w:rPr>
            </w:pPr>
            <w:r w:rsidRPr="006008C5">
              <w:rPr>
                <w:b/>
                <w:sz w:val="22"/>
                <w:szCs w:val="22"/>
              </w:rPr>
              <w:t>5.</w:t>
            </w:r>
          </w:p>
        </w:tc>
        <w:tc>
          <w:tcPr>
            <w:tcW w:w="2268" w:type="dxa"/>
            <w:shd w:val="clear" w:color="auto" w:fill="auto"/>
            <w:vAlign w:val="center"/>
          </w:tcPr>
          <w:p w:rsidR="006008C5" w:rsidRPr="006008C5" w:rsidRDefault="006008C5" w:rsidP="006008C5">
            <w:pPr>
              <w:jc w:val="both"/>
              <w:rPr>
                <w:sz w:val="22"/>
                <w:szCs w:val="22"/>
              </w:rPr>
            </w:pPr>
            <w:r w:rsidRPr="006008C5">
              <w:rPr>
                <w:sz w:val="22"/>
                <w:szCs w:val="22"/>
              </w:rPr>
              <w:t>Revīzijas pakalpojumu sniegšanas termiņi</w:t>
            </w:r>
          </w:p>
        </w:tc>
        <w:tc>
          <w:tcPr>
            <w:tcW w:w="4395" w:type="dxa"/>
            <w:shd w:val="clear" w:color="auto" w:fill="auto"/>
            <w:vAlign w:val="center"/>
          </w:tcPr>
          <w:p w:rsidR="006008C5" w:rsidRPr="006008C5" w:rsidRDefault="006008C5" w:rsidP="006008C5">
            <w:pPr>
              <w:pStyle w:val="NoSpacing"/>
              <w:jc w:val="both"/>
              <w:rPr>
                <w:sz w:val="22"/>
                <w:szCs w:val="22"/>
                <w:lang w:val="lv-LV"/>
              </w:rPr>
            </w:pPr>
            <w:r w:rsidRPr="006008C5">
              <w:rPr>
                <w:sz w:val="22"/>
                <w:szCs w:val="22"/>
                <w:lang w:val="lv-LV"/>
              </w:rPr>
              <w:t xml:space="preserve">LLU konsolidētā finanšu gada pārskata revīzijas veikšanas termiņš: līdz </w:t>
            </w:r>
            <w:r w:rsidRPr="006008C5">
              <w:rPr>
                <w:b/>
                <w:sz w:val="22"/>
                <w:szCs w:val="22"/>
                <w:lang w:val="lv-LV"/>
              </w:rPr>
              <w:t>2016.gada 22.februārim</w:t>
            </w:r>
            <w:r>
              <w:rPr>
                <w:sz w:val="22"/>
                <w:szCs w:val="22"/>
                <w:lang w:val="lv-LV"/>
              </w:rPr>
              <w:t>.</w:t>
            </w:r>
          </w:p>
        </w:tc>
        <w:tc>
          <w:tcPr>
            <w:tcW w:w="2552" w:type="dxa"/>
          </w:tcPr>
          <w:p w:rsidR="006008C5" w:rsidRPr="006008C5" w:rsidRDefault="006008C5" w:rsidP="007B0CCC">
            <w:pPr>
              <w:jc w:val="both"/>
              <w:rPr>
                <w:b/>
                <w:sz w:val="22"/>
                <w:szCs w:val="22"/>
              </w:rPr>
            </w:pPr>
          </w:p>
        </w:tc>
      </w:tr>
      <w:tr w:rsidR="006008C5" w:rsidRPr="006008C5" w:rsidTr="006008C5">
        <w:tc>
          <w:tcPr>
            <w:tcW w:w="709" w:type="dxa"/>
            <w:tcBorders>
              <w:bottom w:val="single" w:sz="4" w:space="0" w:color="auto"/>
            </w:tcBorders>
            <w:shd w:val="clear" w:color="auto" w:fill="auto"/>
          </w:tcPr>
          <w:p w:rsidR="006008C5" w:rsidRPr="006008C5" w:rsidRDefault="006008C5" w:rsidP="007B0CCC">
            <w:pPr>
              <w:rPr>
                <w:b/>
                <w:sz w:val="22"/>
                <w:szCs w:val="22"/>
              </w:rPr>
            </w:pPr>
            <w:r w:rsidRPr="006008C5">
              <w:rPr>
                <w:b/>
                <w:sz w:val="22"/>
                <w:szCs w:val="22"/>
              </w:rPr>
              <w:t>7.</w:t>
            </w:r>
          </w:p>
        </w:tc>
        <w:tc>
          <w:tcPr>
            <w:tcW w:w="2268" w:type="dxa"/>
            <w:tcBorders>
              <w:bottom w:val="single" w:sz="4" w:space="0" w:color="auto"/>
            </w:tcBorders>
            <w:shd w:val="clear" w:color="auto" w:fill="auto"/>
            <w:vAlign w:val="center"/>
          </w:tcPr>
          <w:p w:rsidR="006008C5" w:rsidRPr="006008C5" w:rsidRDefault="006008C5" w:rsidP="006008C5">
            <w:pPr>
              <w:jc w:val="both"/>
              <w:rPr>
                <w:sz w:val="22"/>
                <w:szCs w:val="22"/>
              </w:rPr>
            </w:pPr>
            <w:r w:rsidRPr="006008C5">
              <w:rPr>
                <w:sz w:val="22"/>
                <w:szCs w:val="22"/>
              </w:rPr>
              <w:t xml:space="preserve">Papildus informācija </w:t>
            </w:r>
          </w:p>
        </w:tc>
        <w:tc>
          <w:tcPr>
            <w:tcW w:w="4395" w:type="dxa"/>
            <w:tcBorders>
              <w:bottom w:val="single" w:sz="4" w:space="0" w:color="auto"/>
            </w:tcBorders>
            <w:shd w:val="clear" w:color="auto" w:fill="auto"/>
            <w:vAlign w:val="center"/>
          </w:tcPr>
          <w:p w:rsidR="006008C5" w:rsidRPr="006008C5" w:rsidRDefault="006008C5" w:rsidP="006008C5">
            <w:pPr>
              <w:pStyle w:val="NoSpacing"/>
              <w:jc w:val="both"/>
              <w:rPr>
                <w:sz w:val="22"/>
                <w:szCs w:val="22"/>
                <w:lang w:val="lv-LV"/>
              </w:rPr>
            </w:pPr>
            <w:r w:rsidRPr="006008C5">
              <w:rPr>
                <w:sz w:val="22"/>
                <w:szCs w:val="22"/>
                <w:lang w:val="lv-LV"/>
              </w:rPr>
              <w:t xml:space="preserve">Par papildus informāciju darba apjoma novērtēšanai sazināties ar LLU galveno grāmatvedi, tālrunis:63005606, e-pats: </w:t>
            </w:r>
            <w:hyperlink r:id="rId11" w:history="1">
              <w:r w:rsidR="00AB24C5" w:rsidRPr="00693B13">
                <w:rPr>
                  <w:rStyle w:val="Hyperlink"/>
                  <w:sz w:val="22"/>
                  <w:szCs w:val="22"/>
                  <w:lang w:val="lv-LV"/>
                </w:rPr>
                <w:t>gramatvediba@llu.lv</w:t>
              </w:r>
            </w:hyperlink>
            <w:r w:rsidR="00AB24C5">
              <w:rPr>
                <w:sz w:val="22"/>
                <w:szCs w:val="22"/>
                <w:lang w:val="lv-LV"/>
              </w:rPr>
              <w:t xml:space="preserve"> </w:t>
            </w:r>
          </w:p>
        </w:tc>
        <w:tc>
          <w:tcPr>
            <w:tcW w:w="2552" w:type="dxa"/>
          </w:tcPr>
          <w:p w:rsidR="006008C5" w:rsidRPr="006008C5" w:rsidRDefault="006008C5" w:rsidP="007B0CCC">
            <w:pPr>
              <w:ind w:left="34" w:firstLine="142"/>
              <w:jc w:val="both"/>
              <w:rPr>
                <w:i/>
                <w:sz w:val="22"/>
                <w:szCs w:val="22"/>
              </w:rPr>
            </w:pPr>
          </w:p>
        </w:tc>
      </w:tr>
      <w:tr w:rsidR="006008C5" w:rsidRPr="006008C5" w:rsidTr="006008C5">
        <w:tc>
          <w:tcPr>
            <w:tcW w:w="709" w:type="dxa"/>
            <w:shd w:val="clear" w:color="auto" w:fill="auto"/>
          </w:tcPr>
          <w:p w:rsidR="006008C5" w:rsidRPr="006008C5" w:rsidRDefault="006008C5" w:rsidP="007B0CCC">
            <w:pPr>
              <w:rPr>
                <w:b/>
                <w:sz w:val="22"/>
                <w:szCs w:val="22"/>
              </w:rPr>
            </w:pPr>
            <w:r w:rsidRPr="006008C5">
              <w:rPr>
                <w:b/>
                <w:sz w:val="22"/>
                <w:szCs w:val="22"/>
              </w:rPr>
              <w:t>8.</w:t>
            </w:r>
          </w:p>
        </w:tc>
        <w:tc>
          <w:tcPr>
            <w:tcW w:w="2268" w:type="dxa"/>
            <w:shd w:val="clear" w:color="auto" w:fill="auto"/>
            <w:vAlign w:val="center"/>
          </w:tcPr>
          <w:p w:rsidR="006008C5" w:rsidRPr="006008C5" w:rsidRDefault="006008C5" w:rsidP="006008C5">
            <w:pPr>
              <w:jc w:val="both"/>
              <w:rPr>
                <w:sz w:val="22"/>
                <w:szCs w:val="22"/>
              </w:rPr>
            </w:pPr>
            <w:r w:rsidRPr="006008C5">
              <w:rPr>
                <w:sz w:val="22"/>
                <w:szCs w:val="22"/>
              </w:rPr>
              <w:t xml:space="preserve">Līguma darbības termiņš </w:t>
            </w:r>
          </w:p>
        </w:tc>
        <w:tc>
          <w:tcPr>
            <w:tcW w:w="4395" w:type="dxa"/>
            <w:shd w:val="clear" w:color="auto" w:fill="auto"/>
            <w:vAlign w:val="center"/>
          </w:tcPr>
          <w:p w:rsidR="006008C5" w:rsidRPr="006008C5" w:rsidRDefault="006008C5" w:rsidP="006008C5">
            <w:pPr>
              <w:ind w:left="222" w:hanging="222"/>
              <w:jc w:val="both"/>
              <w:rPr>
                <w:sz w:val="22"/>
                <w:szCs w:val="22"/>
              </w:rPr>
            </w:pPr>
            <w:r w:rsidRPr="006008C5">
              <w:rPr>
                <w:sz w:val="22"/>
                <w:szCs w:val="22"/>
              </w:rPr>
              <w:t>Līdz 2016. gada 1.martam</w:t>
            </w:r>
          </w:p>
        </w:tc>
        <w:tc>
          <w:tcPr>
            <w:tcW w:w="2552" w:type="dxa"/>
          </w:tcPr>
          <w:p w:rsidR="006008C5" w:rsidRPr="006008C5" w:rsidRDefault="006008C5" w:rsidP="007B0CCC">
            <w:pPr>
              <w:ind w:left="222" w:hanging="222"/>
              <w:jc w:val="both"/>
              <w:rPr>
                <w:sz w:val="22"/>
                <w:szCs w:val="22"/>
              </w:rPr>
            </w:pPr>
          </w:p>
        </w:tc>
      </w:tr>
      <w:tr w:rsidR="006008C5" w:rsidRPr="006008C5" w:rsidTr="005A182D">
        <w:tc>
          <w:tcPr>
            <w:tcW w:w="709" w:type="dxa"/>
            <w:shd w:val="clear" w:color="auto" w:fill="auto"/>
          </w:tcPr>
          <w:p w:rsidR="006008C5" w:rsidRPr="006008C5" w:rsidRDefault="006008C5" w:rsidP="007B0CCC">
            <w:pPr>
              <w:rPr>
                <w:b/>
                <w:sz w:val="22"/>
                <w:szCs w:val="22"/>
              </w:rPr>
            </w:pPr>
            <w:r>
              <w:rPr>
                <w:b/>
                <w:sz w:val="22"/>
                <w:szCs w:val="22"/>
              </w:rPr>
              <w:t>9.</w:t>
            </w:r>
          </w:p>
        </w:tc>
        <w:tc>
          <w:tcPr>
            <w:tcW w:w="6663" w:type="dxa"/>
            <w:gridSpan w:val="2"/>
            <w:shd w:val="clear" w:color="auto" w:fill="auto"/>
          </w:tcPr>
          <w:p w:rsidR="006008C5" w:rsidRPr="006008C5" w:rsidRDefault="006008C5" w:rsidP="006008C5">
            <w:pPr>
              <w:ind w:left="34" w:hanging="34"/>
              <w:jc w:val="both"/>
              <w:rPr>
                <w:sz w:val="22"/>
                <w:szCs w:val="22"/>
              </w:rPr>
            </w:pPr>
            <w:r w:rsidRPr="00F26B5C">
              <w:rPr>
                <w:sz w:val="24"/>
                <w:szCs w:val="24"/>
              </w:rPr>
              <w:t xml:space="preserve">Pretendentam </w:t>
            </w:r>
            <w:r>
              <w:rPr>
                <w:sz w:val="24"/>
                <w:szCs w:val="24"/>
              </w:rPr>
              <w:t xml:space="preserve">finanšu </w:t>
            </w:r>
            <w:r w:rsidRPr="00F26B5C">
              <w:rPr>
                <w:sz w:val="24"/>
                <w:szCs w:val="24"/>
              </w:rPr>
              <w:t xml:space="preserve">piedāvājumā jāietver visas </w:t>
            </w:r>
            <w:r>
              <w:rPr>
                <w:sz w:val="24"/>
                <w:szCs w:val="24"/>
              </w:rPr>
              <w:t xml:space="preserve">ar </w:t>
            </w:r>
            <w:r w:rsidRPr="00F26B5C">
              <w:rPr>
                <w:sz w:val="24"/>
                <w:szCs w:val="24"/>
              </w:rPr>
              <w:t xml:space="preserve">pakalpojuma </w:t>
            </w:r>
            <w:r>
              <w:rPr>
                <w:sz w:val="24"/>
                <w:szCs w:val="24"/>
              </w:rPr>
              <w:t>sniegšanu saistītās</w:t>
            </w:r>
            <w:r w:rsidRPr="00F26B5C">
              <w:rPr>
                <w:sz w:val="24"/>
                <w:szCs w:val="24"/>
              </w:rPr>
              <w:t xml:space="preserve"> izmaksas</w:t>
            </w:r>
            <w:r>
              <w:rPr>
                <w:sz w:val="24"/>
                <w:szCs w:val="24"/>
              </w:rPr>
              <w:t>, izņemto pievienotās vērtības nodokli</w:t>
            </w:r>
          </w:p>
        </w:tc>
        <w:tc>
          <w:tcPr>
            <w:tcW w:w="2552" w:type="dxa"/>
          </w:tcPr>
          <w:p w:rsidR="006008C5" w:rsidRPr="006008C5" w:rsidRDefault="006008C5" w:rsidP="007B0CCC">
            <w:pPr>
              <w:ind w:left="222" w:hanging="222"/>
              <w:jc w:val="both"/>
              <w:rPr>
                <w:sz w:val="22"/>
                <w:szCs w:val="22"/>
              </w:rPr>
            </w:pPr>
          </w:p>
        </w:tc>
      </w:tr>
    </w:tbl>
    <w:p w:rsidR="006008C5" w:rsidRDefault="006008C5" w:rsidP="00277C1A">
      <w:pPr>
        <w:spacing w:line="276" w:lineRule="auto"/>
        <w:rPr>
          <w:sz w:val="16"/>
          <w:szCs w:val="16"/>
        </w:rPr>
      </w:pPr>
    </w:p>
    <w:p w:rsidR="006008C5" w:rsidRDefault="006008C5" w:rsidP="00277C1A">
      <w:pPr>
        <w:spacing w:line="276" w:lineRule="auto"/>
        <w:rPr>
          <w:sz w:val="16"/>
          <w:szCs w:val="16"/>
        </w:rPr>
      </w:pPr>
    </w:p>
    <w:p w:rsidR="005A0E8C" w:rsidRPr="005A0E8C" w:rsidRDefault="005A0E8C" w:rsidP="005A0E8C">
      <w:pPr>
        <w:jc w:val="both"/>
        <w:rPr>
          <w:sz w:val="24"/>
          <w:szCs w:val="24"/>
        </w:rPr>
      </w:pPr>
      <w:r w:rsidRPr="005A0E8C">
        <w:rPr>
          <w:sz w:val="24"/>
          <w:szCs w:val="24"/>
          <w:vertAlign w:val="superscript"/>
        </w:rPr>
        <w:t>1</w:t>
      </w:r>
      <w:r w:rsidRPr="005A0E8C">
        <w:rPr>
          <w:sz w:val="24"/>
          <w:szCs w:val="24"/>
        </w:rPr>
        <w:t xml:space="preserve"> Pretendents sagatavo piedāvājumu tādā detalizācijas pakāpē, lai Komisijai būtu iespējams pārliecināties par sagatavotā piedāvājuma atbilstību Pasūtītāja izvirzītajām prasībām, noteiktajiem kritērijiem.</w:t>
      </w:r>
    </w:p>
    <w:p w:rsidR="005A0E8C" w:rsidRPr="00AB24C5" w:rsidRDefault="005A0E8C" w:rsidP="005A0E8C">
      <w:pPr>
        <w:jc w:val="center"/>
        <w:rPr>
          <w:sz w:val="18"/>
          <w:szCs w:val="18"/>
        </w:rPr>
      </w:pPr>
    </w:p>
    <w:p w:rsidR="00277C1A" w:rsidRDefault="00277C1A" w:rsidP="00277C1A">
      <w:pPr>
        <w:spacing w:line="276" w:lineRule="auto"/>
        <w:jc w:val="center"/>
        <w:rPr>
          <w:sz w:val="22"/>
          <w:szCs w:val="22"/>
        </w:rPr>
      </w:pPr>
    </w:p>
    <w:p w:rsidR="00277C1A" w:rsidRDefault="00277C1A" w:rsidP="00277C1A">
      <w:pPr>
        <w:spacing w:line="276" w:lineRule="auto"/>
        <w:jc w:val="center"/>
        <w:rPr>
          <w:sz w:val="22"/>
          <w:szCs w:val="22"/>
        </w:rPr>
      </w:pPr>
    </w:p>
    <w:p w:rsidR="00277C1A" w:rsidRPr="00746510" w:rsidRDefault="00277C1A" w:rsidP="00277C1A">
      <w:pPr>
        <w:spacing w:line="276" w:lineRule="auto"/>
        <w:jc w:val="center"/>
        <w:rPr>
          <w:sz w:val="22"/>
          <w:szCs w:val="22"/>
        </w:rPr>
      </w:pPr>
    </w:p>
    <w:p w:rsidR="007D75F5" w:rsidRDefault="00277C1A" w:rsidP="00277C1A">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7D75F5" w:rsidRDefault="007D75F5" w:rsidP="00277C1A">
      <w:pPr>
        <w:rPr>
          <w:sz w:val="24"/>
          <w:szCs w:val="24"/>
        </w:rPr>
      </w:pPr>
    </w:p>
    <w:p w:rsidR="00277C1A" w:rsidRPr="001E6A2B" w:rsidRDefault="00277C1A" w:rsidP="00277C1A">
      <w:pPr>
        <w:rPr>
          <w:b/>
          <w:sz w:val="16"/>
          <w:szCs w:val="16"/>
        </w:rPr>
      </w:pPr>
      <w:r w:rsidRPr="001E6A2B">
        <w:rPr>
          <w:sz w:val="24"/>
          <w:szCs w:val="24"/>
        </w:rPr>
        <w:br w:type="page"/>
      </w:r>
    </w:p>
    <w:p w:rsidR="00277C1A" w:rsidRPr="001E6A2B" w:rsidRDefault="00277C1A" w:rsidP="00277C1A">
      <w:pPr>
        <w:jc w:val="right"/>
        <w:rPr>
          <w:b/>
          <w:bCs/>
          <w:sz w:val="22"/>
          <w:szCs w:val="22"/>
        </w:rPr>
      </w:pPr>
      <w:r w:rsidRPr="001E6A2B">
        <w:rPr>
          <w:b/>
          <w:sz w:val="22"/>
          <w:szCs w:val="22"/>
        </w:rPr>
        <w:lastRenderedPageBreak/>
        <w:t>P</w:t>
      </w:r>
      <w:r w:rsidRPr="001E6A2B">
        <w:rPr>
          <w:b/>
          <w:bCs/>
          <w:sz w:val="22"/>
          <w:szCs w:val="22"/>
        </w:rPr>
        <w:t>ielikums Nr.</w:t>
      </w:r>
      <w:r>
        <w:rPr>
          <w:b/>
          <w:bCs/>
          <w:sz w:val="22"/>
          <w:szCs w:val="22"/>
        </w:rPr>
        <w:t>2</w:t>
      </w:r>
    </w:p>
    <w:p w:rsidR="00277C1A" w:rsidRPr="001E6A2B" w:rsidRDefault="00277C1A" w:rsidP="00277C1A">
      <w:pPr>
        <w:jc w:val="right"/>
        <w:rPr>
          <w:sz w:val="18"/>
          <w:szCs w:val="18"/>
        </w:rPr>
      </w:pPr>
      <w:r w:rsidRPr="001E6A2B">
        <w:rPr>
          <w:sz w:val="18"/>
          <w:szCs w:val="18"/>
        </w:rPr>
        <w:t>Iepirkuma</w:t>
      </w:r>
    </w:p>
    <w:p w:rsidR="00277C1A" w:rsidRPr="001E6A2B" w:rsidRDefault="00277C1A" w:rsidP="00277C1A">
      <w:pPr>
        <w:jc w:val="right"/>
        <w:rPr>
          <w:sz w:val="18"/>
          <w:szCs w:val="18"/>
        </w:rPr>
      </w:pPr>
      <w:r w:rsidRPr="001E6A2B">
        <w:rPr>
          <w:sz w:val="18"/>
          <w:szCs w:val="18"/>
        </w:rPr>
        <w:t xml:space="preserve">Nr. </w:t>
      </w:r>
      <w:r w:rsidR="00EC12A5">
        <w:rPr>
          <w:sz w:val="18"/>
          <w:szCs w:val="18"/>
        </w:rPr>
        <w:t>LLU</w:t>
      </w:r>
      <w:r w:rsidR="00EC12A5" w:rsidRPr="006A6C62">
        <w:rPr>
          <w:sz w:val="18"/>
          <w:szCs w:val="18"/>
        </w:rPr>
        <w:t>/</w:t>
      </w:r>
      <w:r w:rsidR="006A6C62" w:rsidRPr="006A6C62">
        <w:rPr>
          <w:sz w:val="18"/>
          <w:szCs w:val="18"/>
        </w:rPr>
        <w:t>2015/110</w:t>
      </w:r>
      <w:r w:rsidRPr="006A6C62">
        <w:rPr>
          <w:sz w:val="18"/>
          <w:szCs w:val="18"/>
        </w:rPr>
        <w:t>/mi</w:t>
      </w:r>
    </w:p>
    <w:p w:rsidR="00277C1A" w:rsidRDefault="00277C1A" w:rsidP="00277C1A">
      <w:pPr>
        <w:spacing w:line="276" w:lineRule="auto"/>
        <w:jc w:val="right"/>
        <w:rPr>
          <w:sz w:val="18"/>
          <w:szCs w:val="18"/>
        </w:rPr>
      </w:pPr>
      <w:r w:rsidRPr="001E6A2B">
        <w:rPr>
          <w:sz w:val="18"/>
          <w:szCs w:val="18"/>
        </w:rPr>
        <w:t>Nolikumam</w:t>
      </w:r>
    </w:p>
    <w:p w:rsidR="00277C1A" w:rsidRPr="00CD3F5B" w:rsidRDefault="00277C1A" w:rsidP="00277C1A">
      <w:pPr>
        <w:jc w:val="right"/>
        <w:rPr>
          <w:i/>
          <w:color w:val="FF0000"/>
          <w:sz w:val="22"/>
          <w:szCs w:val="22"/>
        </w:rPr>
      </w:pPr>
      <w:r w:rsidRPr="00CD3F5B">
        <w:rPr>
          <w:i/>
          <w:color w:val="FF0000"/>
          <w:sz w:val="22"/>
          <w:szCs w:val="22"/>
        </w:rPr>
        <w:t>Finanšu piedāvājuma paraugs</w:t>
      </w:r>
    </w:p>
    <w:p w:rsidR="00277C1A" w:rsidRDefault="00277C1A" w:rsidP="00277C1A">
      <w:pPr>
        <w:spacing w:line="276" w:lineRule="auto"/>
        <w:jc w:val="right"/>
        <w:rPr>
          <w:b/>
        </w:rPr>
      </w:pPr>
    </w:p>
    <w:p w:rsidR="00277C1A" w:rsidRDefault="00277C1A" w:rsidP="00277C1A">
      <w:pPr>
        <w:spacing w:line="276" w:lineRule="auto"/>
        <w:jc w:val="center"/>
        <w:rPr>
          <w:b/>
        </w:rPr>
      </w:pPr>
      <w:r w:rsidRPr="004055D5">
        <w:rPr>
          <w:b/>
        </w:rPr>
        <w:t xml:space="preserve">IEPIRKUMA Nr. </w:t>
      </w:r>
      <w:r w:rsidRPr="00D47CBF">
        <w:rPr>
          <w:b/>
        </w:rPr>
        <w:t>LLU/</w:t>
      </w:r>
      <w:r w:rsidRPr="006A6C62">
        <w:rPr>
          <w:b/>
        </w:rPr>
        <w:t>2015/</w:t>
      </w:r>
      <w:r w:rsidR="006A6C62" w:rsidRPr="006A6C62">
        <w:rPr>
          <w:b/>
        </w:rPr>
        <w:t>110</w:t>
      </w:r>
      <w:r w:rsidRPr="006A6C62">
        <w:rPr>
          <w:b/>
        </w:rPr>
        <w:t>/mi</w:t>
      </w:r>
      <w:r w:rsidRPr="004055D5">
        <w:rPr>
          <w:b/>
        </w:rPr>
        <w:t xml:space="preserve"> </w:t>
      </w:r>
    </w:p>
    <w:p w:rsidR="00277C1A" w:rsidRPr="00AD6A8D" w:rsidRDefault="00277C1A" w:rsidP="00277C1A">
      <w:pPr>
        <w:spacing w:line="276" w:lineRule="auto"/>
        <w:jc w:val="center"/>
        <w:rPr>
          <w:b/>
          <w:sz w:val="12"/>
          <w:szCs w:val="12"/>
        </w:rPr>
      </w:pPr>
    </w:p>
    <w:p w:rsidR="00EC12A5" w:rsidRDefault="002F79A8" w:rsidP="00EC12A5">
      <w:pPr>
        <w:spacing w:after="120" w:line="276" w:lineRule="auto"/>
        <w:jc w:val="center"/>
        <w:rPr>
          <w:bCs/>
          <w:i/>
          <w:sz w:val="24"/>
          <w:szCs w:val="24"/>
        </w:rPr>
      </w:pPr>
      <w:r w:rsidRPr="002F79A8">
        <w:rPr>
          <w:bCs/>
          <w:i/>
        </w:rPr>
        <w:t>2015.gada konsolidētā finanšu pārskata revīzijas pakalpojumi Latvijas Lauksaimniecības universitātei</w:t>
      </w:r>
    </w:p>
    <w:p w:rsidR="00277C1A" w:rsidRDefault="00277C1A" w:rsidP="00277C1A">
      <w:pPr>
        <w:jc w:val="center"/>
        <w:rPr>
          <w:sz w:val="16"/>
          <w:szCs w:val="16"/>
        </w:rPr>
      </w:pPr>
    </w:p>
    <w:p w:rsidR="00277C1A" w:rsidRPr="00305984" w:rsidRDefault="00277C1A" w:rsidP="00277C1A">
      <w:pPr>
        <w:jc w:val="center"/>
        <w:rPr>
          <w:sz w:val="16"/>
          <w:szCs w:val="16"/>
        </w:rPr>
      </w:pPr>
    </w:p>
    <w:p w:rsidR="00277C1A" w:rsidRPr="00305984" w:rsidRDefault="00277C1A" w:rsidP="00277C1A">
      <w:pPr>
        <w:jc w:val="center"/>
        <w:rPr>
          <w:sz w:val="20"/>
          <w:szCs w:val="20"/>
        </w:rPr>
      </w:pPr>
      <w:r w:rsidRPr="00305984">
        <w:rPr>
          <w:b/>
        </w:rPr>
        <w:t>FINANŠU PIEDĀVĀJUMS</w:t>
      </w:r>
    </w:p>
    <w:p w:rsidR="00277C1A" w:rsidRDefault="00277C1A" w:rsidP="00277C1A">
      <w:pPr>
        <w:rPr>
          <w:sz w:val="24"/>
          <w:szCs w:val="24"/>
        </w:rPr>
      </w:pPr>
    </w:p>
    <w:p w:rsidR="0059255C" w:rsidRDefault="0059255C" w:rsidP="00277C1A">
      <w:pPr>
        <w:rPr>
          <w:sz w:val="24"/>
          <w:szCs w:val="24"/>
        </w:rPr>
      </w:pPr>
    </w:p>
    <w:p w:rsidR="0059255C" w:rsidRPr="00305984" w:rsidRDefault="0059255C" w:rsidP="00277C1A">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255"/>
        <w:gridCol w:w="2150"/>
        <w:gridCol w:w="1057"/>
        <w:gridCol w:w="2127"/>
      </w:tblGrid>
      <w:tr w:rsidR="0059255C" w:rsidRPr="00305984" w:rsidTr="0059255C">
        <w:tc>
          <w:tcPr>
            <w:tcW w:w="1017" w:type="dxa"/>
            <w:shd w:val="clear" w:color="auto" w:fill="auto"/>
            <w:vAlign w:val="center"/>
          </w:tcPr>
          <w:p w:rsidR="0059255C" w:rsidRDefault="0059255C" w:rsidP="00EC12A5">
            <w:pPr>
              <w:jc w:val="center"/>
              <w:rPr>
                <w:b/>
                <w:sz w:val="24"/>
                <w:szCs w:val="24"/>
              </w:rPr>
            </w:pPr>
            <w:r>
              <w:rPr>
                <w:b/>
                <w:sz w:val="24"/>
                <w:szCs w:val="24"/>
              </w:rPr>
              <w:t>Nr.</w:t>
            </w:r>
            <w:r w:rsidRPr="00305984">
              <w:rPr>
                <w:b/>
                <w:sz w:val="24"/>
                <w:szCs w:val="24"/>
              </w:rPr>
              <w:t xml:space="preserve"> </w:t>
            </w:r>
          </w:p>
          <w:p w:rsidR="0059255C" w:rsidRPr="00305984" w:rsidRDefault="0059255C" w:rsidP="00EC12A5">
            <w:pPr>
              <w:jc w:val="center"/>
              <w:rPr>
                <w:b/>
                <w:sz w:val="24"/>
                <w:szCs w:val="24"/>
              </w:rPr>
            </w:pPr>
            <w:r>
              <w:rPr>
                <w:b/>
                <w:sz w:val="24"/>
                <w:szCs w:val="24"/>
              </w:rPr>
              <w:t>p.k.</w:t>
            </w:r>
          </w:p>
        </w:tc>
        <w:tc>
          <w:tcPr>
            <w:tcW w:w="3255" w:type="dxa"/>
            <w:shd w:val="clear" w:color="auto" w:fill="auto"/>
            <w:vAlign w:val="center"/>
          </w:tcPr>
          <w:p w:rsidR="0059255C" w:rsidRPr="00305984" w:rsidRDefault="0059255C" w:rsidP="0025794F">
            <w:pPr>
              <w:jc w:val="center"/>
              <w:rPr>
                <w:b/>
                <w:sz w:val="24"/>
                <w:szCs w:val="24"/>
              </w:rPr>
            </w:pPr>
            <w:r>
              <w:rPr>
                <w:b/>
                <w:sz w:val="24"/>
                <w:szCs w:val="24"/>
              </w:rPr>
              <w:t>N</w:t>
            </w:r>
            <w:r w:rsidRPr="00305984">
              <w:rPr>
                <w:b/>
                <w:sz w:val="24"/>
                <w:szCs w:val="24"/>
              </w:rPr>
              <w:t>osaukums</w:t>
            </w:r>
          </w:p>
        </w:tc>
        <w:tc>
          <w:tcPr>
            <w:tcW w:w="2150" w:type="dxa"/>
            <w:shd w:val="clear" w:color="auto" w:fill="auto"/>
            <w:vAlign w:val="center"/>
          </w:tcPr>
          <w:p w:rsidR="0059255C" w:rsidRPr="0059255C" w:rsidRDefault="0059255C" w:rsidP="0059255C">
            <w:pPr>
              <w:jc w:val="center"/>
              <w:rPr>
                <w:b/>
                <w:sz w:val="22"/>
                <w:szCs w:val="22"/>
              </w:rPr>
            </w:pPr>
            <w:r w:rsidRPr="0059255C">
              <w:rPr>
                <w:b/>
                <w:sz w:val="22"/>
                <w:szCs w:val="22"/>
              </w:rPr>
              <w:t>Piedāvātā cena par pakalpojumu</w:t>
            </w:r>
            <w:r w:rsidRPr="0059255C">
              <w:rPr>
                <w:b/>
                <w:sz w:val="22"/>
                <w:szCs w:val="22"/>
                <w:vertAlign w:val="superscript"/>
              </w:rPr>
              <w:t>1</w:t>
            </w:r>
          </w:p>
          <w:p w:rsidR="0059255C" w:rsidRPr="0059255C" w:rsidRDefault="0059255C" w:rsidP="0059255C">
            <w:pPr>
              <w:jc w:val="center"/>
              <w:rPr>
                <w:sz w:val="22"/>
                <w:szCs w:val="22"/>
              </w:rPr>
            </w:pPr>
            <w:r w:rsidRPr="0059255C">
              <w:rPr>
                <w:sz w:val="22"/>
                <w:szCs w:val="22"/>
              </w:rPr>
              <w:t>EUR bez PVN</w:t>
            </w:r>
          </w:p>
        </w:tc>
        <w:tc>
          <w:tcPr>
            <w:tcW w:w="1057" w:type="dxa"/>
            <w:vAlign w:val="center"/>
          </w:tcPr>
          <w:p w:rsidR="0059255C" w:rsidRPr="0059255C" w:rsidRDefault="0059255C" w:rsidP="0059255C">
            <w:pPr>
              <w:jc w:val="center"/>
              <w:rPr>
                <w:b/>
                <w:sz w:val="22"/>
                <w:szCs w:val="22"/>
              </w:rPr>
            </w:pPr>
            <w:r w:rsidRPr="0059255C">
              <w:rPr>
                <w:sz w:val="22"/>
                <w:szCs w:val="22"/>
              </w:rPr>
              <w:t>PVN __%:</w:t>
            </w:r>
          </w:p>
        </w:tc>
        <w:tc>
          <w:tcPr>
            <w:tcW w:w="2127" w:type="dxa"/>
            <w:vAlign w:val="center"/>
          </w:tcPr>
          <w:p w:rsidR="0059255C" w:rsidRPr="0059255C" w:rsidRDefault="0059255C" w:rsidP="0059255C">
            <w:pPr>
              <w:jc w:val="center"/>
              <w:rPr>
                <w:b/>
                <w:sz w:val="22"/>
                <w:szCs w:val="22"/>
              </w:rPr>
            </w:pPr>
            <w:r w:rsidRPr="0059255C">
              <w:rPr>
                <w:b/>
                <w:sz w:val="22"/>
                <w:szCs w:val="22"/>
              </w:rPr>
              <w:t>Piedāvātā cena par pakalpojumu</w:t>
            </w:r>
          </w:p>
          <w:p w:rsidR="0059255C" w:rsidRPr="0059255C" w:rsidRDefault="0059255C" w:rsidP="0059255C">
            <w:pPr>
              <w:jc w:val="center"/>
              <w:rPr>
                <w:sz w:val="22"/>
                <w:szCs w:val="22"/>
              </w:rPr>
            </w:pPr>
            <w:r w:rsidRPr="0059255C">
              <w:rPr>
                <w:sz w:val="22"/>
                <w:szCs w:val="22"/>
              </w:rPr>
              <w:t>EUR ar PVN</w:t>
            </w:r>
          </w:p>
        </w:tc>
      </w:tr>
      <w:tr w:rsidR="0059255C" w:rsidRPr="00305984" w:rsidTr="0059255C">
        <w:trPr>
          <w:trHeight w:val="496"/>
        </w:trPr>
        <w:tc>
          <w:tcPr>
            <w:tcW w:w="1017" w:type="dxa"/>
            <w:shd w:val="clear" w:color="auto" w:fill="auto"/>
            <w:vAlign w:val="center"/>
          </w:tcPr>
          <w:p w:rsidR="0059255C" w:rsidRPr="00305984" w:rsidRDefault="0059255C" w:rsidP="00EC12A5">
            <w:pPr>
              <w:jc w:val="center"/>
              <w:rPr>
                <w:sz w:val="24"/>
                <w:szCs w:val="24"/>
              </w:rPr>
            </w:pPr>
            <w:r w:rsidRPr="00305984">
              <w:rPr>
                <w:sz w:val="24"/>
                <w:szCs w:val="24"/>
              </w:rPr>
              <w:t>1.</w:t>
            </w:r>
          </w:p>
        </w:tc>
        <w:tc>
          <w:tcPr>
            <w:tcW w:w="3255" w:type="dxa"/>
            <w:shd w:val="clear" w:color="auto" w:fill="auto"/>
            <w:vAlign w:val="center"/>
          </w:tcPr>
          <w:p w:rsidR="0059255C" w:rsidRPr="0059255C" w:rsidRDefault="0059255C" w:rsidP="0059255C">
            <w:pPr>
              <w:rPr>
                <w:sz w:val="24"/>
                <w:szCs w:val="24"/>
              </w:rPr>
            </w:pPr>
            <w:r w:rsidRPr="0059255C">
              <w:rPr>
                <w:sz w:val="24"/>
                <w:szCs w:val="24"/>
              </w:rPr>
              <w:t xml:space="preserve">LLU </w:t>
            </w:r>
            <w:r>
              <w:rPr>
                <w:sz w:val="24"/>
                <w:szCs w:val="24"/>
              </w:rPr>
              <w:t>2015.</w:t>
            </w:r>
            <w:r w:rsidRPr="0059255C">
              <w:rPr>
                <w:sz w:val="24"/>
                <w:szCs w:val="24"/>
              </w:rPr>
              <w:t>gada konsolidētā finanšu pārskata</w:t>
            </w:r>
            <w:r>
              <w:rPr>
                <w:sz w:val="24"/>
                <w:szCs w:val="24"/>
              </w:rPr>
              <w:t xml:space="preserve"> </w:t>
            </w:r>
            <w:r w:rsidRPr="0059255C">
              <w:rPr>
                <w:sz w:val="24"/>
                <w:szCs w:val="24"/>
              </w:rPr>
              <w:t>revīzija</w:t>
            </w:r>
          </w:p>
        </w:tc>
        <w:tc>
          <w:tcPr>
            <w:tcW w:w="2150" w:type="dxa"/>
            <w:shd w:val="clear" w:color="auto" w:fill="FBD4B4" w:themeFill="accent6" w:themeFillTint="66"/>
            <w:vAlign w:val="center"/>
          </w:tcPr>
          <w:p w:rsidR="0059255C" w:rsidRPr="00305984" w:rsidRDefault="0059255C" w:rsidP="0025794F">
            <w:pPr>
              <w:jc w:val="center"/>
              <w:rPr>
                <w:sz w:val="24"/>
                <w:szCs w:val="24"/>
              </w:rPr>
            </w:pPr>
          </w:p>
        </w:tc>
        <w:tc>
          <w:tcPr>
            <w:tcW w:w="1057" w:type="dxa"/>
            <w:shd w:val="clear" w:color="auto" w:fill="auto"/>
          </w:tcPr>
          <w:p w:rsidR="0059255C" w:rsidRPr="00305984" w:rsidRDefault="0059255C" w:rsidP="0025794F">
            <w:pPr>
              <w:jc w:val="center"/>
              <w:rPr>
                <w:sz w:val="24"/>
                <w:szCs w:val="24"/>
              </w:rPr>
            </w:pPr>
          </w:p>
        </w:tc>
        <w:tc>
          <w:tcPr>
            <w:tcW w:w="2127" w:type="dxa"/>
            <w:shd w:val="clear" w:color="auto" w:fill="auto"/>
          </w:tcPr>
          <w:p w:rsidR="0059255C" w:rsidRPr="00305984" w:rsidRDefault="0059255C" w:rsidP="0025794F">
            <w:pPr>
              <w:jc w:val="center"/>
              <w:rPr>
                <w:sz w:val="24"/>
                <w:szCs w:val="24"/>
              </w:rPr>
            </w:pPr>
          </w:p>
        </w:tc>
      </w:tr>
    </w:tbl>
    <w:p w:rsidR="00277C1A" w:rsidRPr="00305984" w:rsidRDefault="00277C1A" w:rsidP="00277C1A">
      <w:pPr>
        <w:rPr>
          <w:sz w:val="24"/>
          <w:szCs w:val="24"/>
        </w:rPr>
      </w:pPr>
    </w:p>
    <w:p w:rsidR="0059255C" w:rsidRPr="0059255C" w:rsidRDefault="0059255C" w:rsidP="0059255C">
      <w:pPr>
        <w:ind w:left="142" w:right="237" w:hanging="142"/>
        <w:jc w:val="both"/>
        <w:rPr>
          <w:sz w:val="22"/>
          <w:szCs w:val="22"/>
        </w:rPr>
      </w:pPr>
      <w:r w:rsidRPr="0059255C">
        <w:rPr>
          <w:sz w:val="22"/>
          <w:szCs w:val="22"/>
          <w:vertAlign w:val="superscript"/>
        </w:rPr>
        <w:t xml:space="preserve">1 </w:t>
      </w:r>
      <w:r w:rsidRPr="0059255C">
        <w:rPr>
          <w:sz w:val="22"/>
          <w:szCs w:val="22"/>
        </w:rPr>
        <w:t>Finanšu piedāvājumā norādītajā cenā ir iekļautas visas izmaksas, kas saistītas ar Līguma izpildi. Piedāvājuma cenas ir jāaprēķina un jānorāda ar precizitāti 2 (divas) zīmes aiz komata.</w:t>
      </w:r>
    </w:p>
    <w:p w:rsidR="00277C1A" w:rsidRDefault="00277C1A" w:rsidP="00277C1A">
      <w:pPr>
        <w:spacing w:line="276" w:lineRule="auto"/>
        <w:jc w:val="center"/>
        <w:rPr>
          <w:sz w:val="24"/>
        </w:rPr>
      </w:pPr>
    </w:p>
    <w:p w:rsidR="00277C1A" w:rsidRDefault="00277C1A" w:rsidP="00277C1A">
      <w:pPr>
        <w:spacing w:line="276" w:lineRule="auto"/>
        <w:jc w:val="center"/>
        <w:rPr>
          <w:sz w:val="24"/>
        </w:rPr>
      </w:pPr>
    </w:p>
    <w:p w:rsidR="0059255C" w:rsidRDefault="0059255C" w:rsidP="00277C1A">
      <w:pPr>
        <w:spacing w:line="276" w:lineRule="auto"/>
        <w:jc w:val="center"/>
        <w:rPr>
          <w:sz w:val="24"/>
        </w:rPr>
      </w:pPr>
    </w:p>
    <w:p w:rsidR="00277C1A" w:rsidRPr="001E6A2B" w:rsidRDefault="00277C1A" w:rsidP="00277C1A">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77C1A" w:rsidRPr="001E6A2B" w:rsidRDefault="00277C1A" w:rsidP="00277C1A">
      <w:pPr>
        <w:rPr>
          <w:sz w:val="24"/>
          <w:szCs w:val="24"/>
        </w:rPr>
      </w:pPr>
    </w:p>
    <w:p w:rsidR="00277C1A" w:rsidRPr="001E6A2B" w:rsidRDefault="00277C1A" w:rsidP="00277C1A">
      <w:pPr>
        <w:rPr>
          <w:sz w:val="24"/>
          <w:szCs w:val="24"/>
        </w:rPr>
      </w:pPr>
    </w:p>
    <w:p w:rsidR="00277C1A" w:rsidRDefault="00277C1A" w:rsidP="00277C1A">
      <w:pPr>
        <w:spacing w:after="200" w:line="276" w:lineRule="auto"/>
        <w:rPr>
          <w:b/>
        </w:rPr>
      </w:pPr>
      <w:r>
        <w:rPr>
          <w:b/>
        </w:rPr>
        <w:br w:type="page"/>
      </w:r>
    </w:p>
    <w:p w:rsidR="00277C1A" w:rsidRPr="001E6A2B" w:rsidRDefault="00277C1A" w:rsidP="00277C1A">
      <w:pPr>
        <w:jc w:val="center"/>
        <w:rPr>
          <w:b/>
          <w:sz w:val="16"/>
          <w:szCs w:val="16"/>
        </w:rPr>
      </w:pPr>
    </w:p>
    <w:p w:rsidR="00277C1A" w:rsidRPr="001E6A2B" w:rsidRDefault="00277C1A" w:rsidP="00277C1A">
      <w:pPr>
        <w:jc w:val="right"/>
        <w:rPr>
          <w:b/>
          <w:bCs/>
          <w:sz w:val="22"/>
          <w:szCs w:val="22"/>
        </w:rPr>
      </w:pPr>
      <w:r w:rsidRPr="001E6A2B">
        <w:rPr>
          <w:b/>
          <w:sz w:val="24"/>
          <w:szCs w:val="24"/>
        </w:rPr>
        <w:t>P</w:t>
      </w:r>
      <w:r w:rsidRPr="001E6A2B">
        <w:rPr>
          <w:b/>
          <w:bCs/>
          <w:sz w:val="22"/>
          <w:szCs w:val="22"/>
        </w:rPr>
        <w:t>ielikums Nr.</w:t>
      </w:r>
      <w:r>
        <w:rPr>
          <w:b/>
          <w:bCs/>
          <w:sz w:val="22"/>
          <w:szCs w:val="22"/>
        </w:rPr>
        <w:t>3</w:t>
      </w:r>
    </w:p>
    <w:p w:rsidR="00277C1A" w:rsidRPr="001E6A2B" w:rsidRDefault="00277C1A" w:rsidP="00277C1A">
      <w:pPr>
        <w:jc w:val="right"/>
        <w:rPr>
          <w:sz w:val="18"/>
          <w:szCs w:val="18"/>
        </w:rPr>
      </w:pPr>
      <w:r w:rsidRPr="001E6A2B">
        <w:rPr>
          <w:sz w:val="18"/>
          <w:szCs w:val="18"/>
        </w:rPr>
        <w:t>Iepirkumam</w:t>
      </w:r>
    </w:p>
    <w:p w:rsidR="00277C1A" w:rsidRPr="001E6A2B" w:rsidRDefault="00277C1A" w:rsidP="00277C1A">
      <w:pPr>
        <w:jc w:val="right"/>
        <w:rPr>
          <w:sz w:val="18"/>
          <w:szCs w:val="18"/>
        </w:rPr>
      </w:pPr>
      <w:r w:rsidRPr="001E6A2B">
        <w:rPr>
          <w:sz w:val="18"/>
          <w:szCs w:val="18"/>
        </w:rPr>
        <w:t xml:space="preserve">Nr. </w:t>
      </w:r>
      <w:r w:rsidRPr="006A6C62">
        <w:rPr>
          <w:sz w:val="18"/>
          <w:szCs w:val="18"/>
        </w:rPr>
        <w:t>LLU/2015/</w:t>
      </w:r>
      <w:r w:rsidR="006A6C62" w:rsidRPr="006A6C62">
        <w:rPr>
          <w:sz w:val="18"/>
          <w:szCs w:val="18"/>
        </w:rPr>
        <w:t>110</w:t>
      </w:r>
      <w:r w:rsidRPr="006A6C62">
        <w:rPr>
          <w:sz w:val="18"/>
          <w:szCs w:val="18"/>
        </w:rPr>
        <w:t>/mi</w:t>
      </w:r>
    </w:p>
    <w:p w:rsidR="00277C1A" w:rsidRPr="001E6A2B" w:rsidRDefault="00277C1A" w:rsidP="00277C1A">
      <w:pPr>
        <w:jc w:val="right"/>
      </w:pPr>
      <w:r w:rsidRPr="001E6A2B">
        <w:rPr>
          <w:sz w:val="18"/>
          <w:szCs w:val="18"/>
        </w:rPr>
        <w:t>Nolikumam</w:t>
      </w:r>
    </w:p>
    <w:p w:rsidR="00277C1A" w:rsidRPr="00F364F1" w:rsidRDefault="00277C1A" w:rsidP="00277C1A">
      <w:pPr>
        <w:jc w:val="right"/>
        <w:rPr>
          <w:i/>
          <w:color w:val="FF0000"/>
          <w:sz w:val="18"/>
          <w:szCs w:val="18"/>
        </w:rPr>
      </w:pPr>
    </w:p>
    <w:p w:rsidR="00277C1A" w:rsidRPr="001E6A2B" w:rsidRDefault="00277C1A" w:rsidP="00277C1A">
      <w:pPr>
        <w:jc w:val="right"/>
        <w:rPr>
          <w:i/>
          <w:color w:val="FF0000"/>
          <w:sz w:val="24"/>
          <w:szCs w:val="24"/>
        </w:rPr>
      </w:pPr>
      <w:r w:rsidRPr="001E6A2B">
        <w:rPr>
          <w:i/>
          <w:color w:val="FF0000"/>
          <w:sz w:val="24"/>
          <w:szCs w:val="24"/>
        </w:rPr>
        <w:t>Pieteikuma paraugs</w:t>
      </w:r>
    </w:p>
    <w:p w:rsidR="00277C1A" w:rsidRPr="001E6A2B" w:rsidRDefault="00277C1A" w:rsidP="00277C1A">
      <w:pPr>
        <w:spacing w:line="276" w:lineRule="auto"/>
        <w:jc w:val="both"/>
        <w:rPr>
          <w:color w:val="FF0000"/>
          <w:sz w:val="24"/>
          <w:szCs w:val="24"/>
        </w:rPr>
      </w:pPr>
    </w:p>
    <w:p w:rsidR="00277C1A" w:rsidRPr="001E6A2B" w:rsidRDefault="00277C1A" w:rsidP="00277C1A">
      <w:pPr>
        <w:jc w:val="right"/>
        <w:rPr>
          <w:color w:val="FF0000"/>
          <w:sz w:val="24"/>
          <w:szCs w:val="24"/>
        </w:rPr>
      </w:pPr>
    </w:p>
    <w:p w:rsidR="00277C1A" w:rsidRPr="001E6A2B" w:rsidRDefault="00277C1A" w:rsidP="00277C1A">
      <w:pPr>
        <w:spacing w:line="276" w:lineRule="auto"/>
        <w:jc w:val="center"/>
        <w:rPr>
          <w:b/>
          <w:snapToGrid w:val="0"/>
          <w:lang w:eastAsia="ru-RU"/>
        </w:rPr>
      </w:pPr>
      <w:r w:rsidRPr="001E6A2B">
        <w:rPr>
          <w:b/>
          <w:snapToGrid w:val="0"/>
          <w:lang w:eastAsia="ru-RU"/>
        </w:rPr>
        <w:t>____________________PIETEIKUMS DALĪBAI IEPIRKUMĀ</w:t>
      </w:r>
    </w:p>
    <w:p w:rsidR="00277C1A" w:rsidRPr="001E6A2B" w:rsidRDefault="00277C1A" w:rsidP="00277C1A">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277C1A" w:rsidRPr="001E6A2B" w:rsidRDefault="00277C1A" w:rsidP="00277C1A">
      <w:pPr>
        <w:spacing w:line="276" w:lineRule="auto"/>
        <w:jc w:val="both"/>
        <w:rPr>
          <w:sz w:val="24"/>
          <w:szCs w:val="24"/>
        </w:rPr>
      </w:pPr>
    </w:p>
    <w:p w:rsidR="00277C1A" w:rsidRPr="001E6A2B" w:rsidRDefault="00277C1A" w:rsidP="00277C1A">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277C1A" w:rsidRPr="001E6A2B" w:rsidTr="0025794F">
        <w:trPr>
          <w:trHeight w:val="911"/>
        </w:trPr>
        <w:tc>
          <w:tcPr>
            <w:tcW w:w="4428" w:type="dxa"/>
            <w:tcBorders>
              <w:top w:val="nil"/>
              <w:left w:val="nil"/>
              <w:bottom w:val="nil"/>
              <w:right w:val="nil"/>
            </w:tcBorders>
          </w:tcPr>
          <w:p w:rsidR="00277C1A" w:rsidRPr="001E6A2B" w:rsidRDefault="00277C1A" w:rsidP="0025794F">
            <w:pPr>
              <w:rPr>
                <w:snapToGrid w:val="0"/>
                <w:sz w:val="24"/>
                <w:szCs w:val="24"/>
                <w:lang w:eastAsia="ru-RU"/>
              </w:rPr>
            </w:pPr>
            <w:r w:rsidRPr="001E6A2B">
              <w:rPr>
                <w:snapToGrid w:val="0"/>
                <w:sz w:val="24"/>
                <w:szCs w:val="24"/>
                <w:lang w:eastAsia="ru-RU"/>
              </w:rPr>
              <w:t>Pretendenta nosaukums</w:t>
            </w:r>
          </w:p>
          <w:p w:rsidR="00277C1A" w:rsidRPr="001E6A2B" w:rsidRDefault="00277C1A" w:rsidP="0025794F">
            <w:pPr>
              <w:rPr>
                <w:snapToGrid w:val="0"/>
                <w:sz w:val="24"/>
                <w:szCs w:val="24"/>
                <w:lang w:eastAsia="ru-RU"/>
              </w:rPr>
            </w:pPr>
            <w:r w:rsidRPr="001E6A2B">
              <w:rPr>
                <w:snapToGrid w:val="0"/>
                <w:sz w:val="24"/>
                <w:szCs w:val="24"/>
                <w:lang w:eastAsia="ru-RU"/>
              </w:rPr>
              <w:t>Reģ. numurs</w:t>
            </w:r>
          </w:p>
          <w:p w:rsidR="00277C1A" w:rsidRPr="001E6A2B" w:rsidRDefault="00277C1A" w:rsidP="0025794F">
            <w:pPr>
              <w:rPr>
                <w:snapToGrid w:val="0"/>
                <w:sz w:val="24"/>
                <w:szCs w:val="24"/>
                <w:lang w:eastAsia="ru-RU"/>
              </w:rPr>
            </w:pPr>
            <w:r w:rsidRPr="001E6A2B">
              <w:rPr>
                <w:snapToGrid w:val="0"/>
                <w:sz w:val="24"/>
                <w:szCs w:val="24"/>
                <w:lang w:eastAsia="ru-RU"/>
              </w:rPr>
              <w:t>Adrese</w:t>
            </w:r>
          </w:p>
          <w:p w:rsidR="00277C1A" w:rsidRPr="001E6A2B" w:rsidRDefault="00277C1A" w:rsidP="0025794F">
            <w:pPr>
              <w:rPr>
                <w:snapToGrid w:val="0"/>
                <w:sz w:val="24"/>
                <w:szCs w:val="24"/>
                <w:lang w:eastAsia="ru-RU"/>
              </w:rPr>
            </w:pPr>
          </w:p>
          <w:p w:rsidR="00277C1A" w:rsidRPr="001E6A2B" w:rsidRDefault="00277C1A" w:rsidP="0025794F">
            <w:pPr>
              <w:rPr>
                <w:snapToGrid w:val="0"/>
                <w:sz w:val="24"/>
                <w:szCs w:val="24"/>
                <w:lang w:eastAsia="ru-RU"/>
              </w:rPr>
            </w:pPr>
            <w:r w:rsidRPr="001E6A2B">
              <w:rPr>
                <w:snapToGrid w:val="0"/>
                <w:sz w:val="24"/>
                <w:szCs w:val="24"/>
                <w:lang w:eastAsia="ru-RU"/>
              </w:rPr>
              <w:t>Kontaktpersona</w:t>
            </w:r>
          </w:p>
          <w:p w:rsidR="00277C1A" w:rsidRPr="001E6A2B" w:rsidRDefault="00277C1A" w:rsidP="0025794F">
            <w:pPr>
              <w:rPr>
                <w:snapToGrid w:val="0"/>
                <w:sz w:val="24"/>
                <w:szCs w:val="24"/>
                <w:lang w:eastAsia="ru-RU"/>
              </w:rPr>
            </w:pPr>
            <w:r w:rsidRPr="001E6A2B">
              <w:rPr>
                <w:snapToGrid w:val="0"/>
                <w:sz w:val="24"/>
                <w:szCs w:val="24"/>
                <w:lang w:eastAsia="ru-RU"/>
              </w:rPr>
              <w:t>Tālrunis</w:t>
            </w:r>
          </w:p>
          <w:p w:rsidR="00277C1A" w:rsidRPr="001E6A2B" w:rsidRDefault="00277C1A" w:rsidP="0025794F">
            <w:pPr>
              <w:rPr>
                <w:snapToGrid w:val="0"/>
                <w:sz w:val="24"/>
                <w:szCs w:val="24"/>
                <w:lang w:eastAsia="ru-RU"/>
              </w:rPr>
            </w:pPr>
            <w:r w:rsidRPr="001E6A2B">
              <w:rPr>
                <w:snapToGrid w:val="0"/>
                <w:sz w:val="24"/>
                <w:szCs w:val="24"/>
                <w:lang w:eastAsia="ru-RU"/>
              </w:rPr>
              <w:t>Fakss</w:t>
            </w:r>
          </w:p>
          <w:p w:rsidR="00277C1A" w:rsidRPr="001E6A2B" w:rsidRDefault="00277C1A" w:rsidP="0025794F">
            <w:pPr>
              <w:rPr>
                <w:snapToGrid w:val="0"/>
                <w:sz w:val="24"/>
                <w:szCs w:val="24"/>
                <w:lang w:eastAsia="ru-RU"/>
              </w:rPr>
            </w:pPr>
            <w:r w:rsidRPr="001E6A2B">
              <w:rPr>
                <w:snapToGrid w:val="0"/>
                <w:sz w:val="24"/>
                <w:szCs w:val="24"/>
                <w:lang w:eastAsia="ru-RU"/>
              </w:rPr>
              <w:t>e-pasts</w:t>
            </w:r>
          </w:p>
        </w:tc>
      </w:tr>
    </w:tbl>
    <w:p w:rsidR="00277C1A" w:rsidRPr="001E6A2B" w:rsidRDefault="00277C1A" w:rsidP="00277C1A">
      <w:pPr>
        <w:spacing w:line="276" w:lineRule="auto"/>
        <w:jc w:val="both"/>
        <w:rPr>
          <w:sz w:val="24"/>
          <w:szCs w:val="24"/>
        </w:rPr>
      </w:pPr>
      <w:r w:rsidRPr="001E6A2B">
        <w:rPr>
          <w:sz w:val="24"/>
          <w:szCs w:val="24"/>
        </w:rPr>
        <w:tab/>
      </w:r>
    </w:p>
    <w:p w:rsidR="00277C1A" w:rsidRPr="001E6A2B" w:rsidRDefault="00277C1A" w:rsidP="00277C1A">
      <w:pPr>
        <w:pStyle w:val="Title"/>
        <w:rPr>
          <w:rFonts w:ascii="Times New Roman" w:hAnsi="Times New Roman"/>
          <w:b/>
          <w:sz w:val="24"/>
          <w:szCs w:val="24"/>
        </w:rPr>
      </w:pPr>
    </w:p>
    <w:p w:rsidR="00277C1A" w:rsidRPr="001E6A2B" w:rsidRDefault="00277C1A" w:rsidP="00277C1A">
      <w:pPr>
        <w:pStyle w:val="Title"/>
        <w:rPr>
          <w:rFonts w:ascii="Times New Roman" w:hAnsi="Times New Roman"/>
          <w:b/>
          <w:sz w:val="24"/>
          <w:szCs w:val="24"/>
        </w:rPr>
      </w:pPr>
    </w:p>
    <w:p w:rsidR="00277C1A" w:rsidRPr="001E6A2B" w:rsidRDefault="00277C1A" w:rsidP="00277C1A">
      <w:pPr>
        <w:pStyle w:val="Footer"/>
        <w:tabs>
          <w:tab w:val="clear" w:pos="4153"/>
          <w:tab w:val="clear" w:pos="8306"/>
        </w:tabs>
        <w:jc w:val="both"/>
        <w:rPr>
          <w:sz w:val="24"/>
          <w:szCs w:val="24"/>
        </w:rPr>
      </w:pPr>
    </w:p>
    <w:p w:rsidR="00277C1A" w:rsidRPr="001E6A2B" w:rsidRDefault="00277C1A" w:rsidP="00277C1A">
      <w:pPr>
        <w:pStyle w:val="Footer"/>
        <w:tabs>
          <w:tab w:val="clear" w:pos="4153"/>
          <w:tab w:val="clear" w:pos="8306"/>
        </w:tabs>
        <w:jc w:val="both"/>
        <w:rPr>
          <w:sz w:val="24"/>
          <w:szCs w:val="24"/>
        </w:rPr>
      </w:pPr>
    </w:p>
    <w:p w:rsidR="00277C1A" w:rsidRPr="001E6A2B" w:rsidRDefault="00277C1A" w:rsidP="00277C1A">
      <w:pPr>
        <w:jc w:val="both"/>
        <w:rPr>
          <w:sz w:val="24"/>
          <w:szCs w:val="24"/>
        </w:rPr>
      </w:pPr>
    </w:p>
    <w:p w:rsidR="00277C1A" w:rsidRPr="001E6A2B" w:rsidRDefault="00277C1A" w:rsidP="00277C1A">
      <w:pPr>
        <w:ind w:firstLine="720"/>
        <w:jc w:val="both"/>
        <w:rPr>
          <w:sz w:val="24"/>
          <w:szCs w:val="24"/>
        </w:rPr>
      </w:pPr>
    </w:p>
    <w:p w:rsidR="00277C1A" w:rsidRPr="001E6A2B" w:rsidRDefault="00277C1A" w:rsidP="00277C1A">
      <w:pPr>
        <w:ind w:firstLine="720"/>
        <w:jc w:val="both"/>
        <w:rPr>
          <w:sz w:val="24"/>
          <w:szCs w:val="24"/>
        </w:rPr>
      </w:pPr>
    </w:p>
    <w:p w:rsidR="00277C1A" w:rsidRPr="001E6A2B" w:rsidRDefault="00277C1A" w:rsidP="00277C1A">
      <w:pPr>
        <w:ind w:firstLine="720"/>
        <w:jc w:val="both"/>
        <w:rPr>
          <w:sz w:val="24"/>
          <w:szCs w:val="24"/>
        </w:rPr>
      </w:pPr>
    </w:p>
    <w:p w:rsidR="00277C1A" w:rsidRDefault="00277C1A" w:rsidP="00277C1A">
      <w:pPr>
        <w:pStyle w:val="BodyText2"/>
        <w:spacing w:after="0" w:line="240" w:lineRule="auto"/>
        <w:ind w:firstLine="720"/>
        <w:jc w:val="both"/>
        <w:rPr>
          <w:sz w:val="26"/>
          <w:szCs w:val="26"/>
          <w:lang w:val="lv-LV"/>
        </w:rPr>
      </w:pPr>
    </w:p>
    <w:p w:rsidR="00277C1A" w:rsidRPr="001E6A2B" w:rsidRDefault="00277C1A" w:rsidP="00277C1A">
      <w:pPr>
        <w:pStyle w:val="BodyText2"/>
        <w:spacing w:after="0" w:line="240" w:lineRule="auto"/>
        <w:ind w:firstLine="720"/>
        <w:jc w:val="both"/>
        <w:rPr>
          <w:sz w:val="26"/>
          <w:szCs w:val="26"/>
          <w:lang w:val="lv-LV"/>
        </w:rPr>
      </w:pPr>
    </w:p>
    <w:p w:rsidR="00277C1A" w:rsidRPr="001E6A2B" w:rsidRDefault="00277C1A" w:rsidP="00B22F2A">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002F79A8" w:rsidRPr="002F79A8">
        <w:rPr>
          <w:b/>
          <w:i/>
          <w:sz w:val="26"/>
          <w:szCs w:val="26"/>
        </w:rPr>
        <w:t>2015.gada konsolidētā finanšu pārskata revīzijas pakalpojumi Latvijas Lauksaimniecības universitātei</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1E6A2B">
        <w:rPr>
          <w:sz w:val="26"/>
          <w:szCs w:val="26"/>
        </w:rPr>
        <w:t xml:space="preserve">. </w:t>
      </w:r>
      <w:r w:rsidRPr="006A6C62">
        <w:rPr>
          <w:sz w:val="26"/>
          <w:szCs w:val="26"/>
        </w:rPr>
        <w:t>LLU/2015/</w:t>
      </w:r>
      <w:r w:rsidR="006A6C62" w:rsidRPr="006A6C62">
        <w:rPr>
          <w:sz w:val="26"/>
          <w:szCs w:val="26"/>
        </w:rPr>
        <w:t>110</w:t>
      </w:r>
      <w:r w:rsidRPr="006A6C62">
        <w:rPr>
          <w:sz w:val="26"/>
          <w:szCs w:val="26"/>
        </w:rPr>
        <w:t>/mi).</w:t>
      </w:r>
      <w:r w:rsidRPr="001E6A2B">
        <w:rPr>
          <w:sz w:val="26"/>
          <w:szCs w:val="26"/>
        </w:rPr>
        <w:t xml:space="preserve"> </w:t>
      </w:r>
    </w:p>
    <w:p w:rsidR="00277C1A" w:rsidRPr="001E6A2B" w:rsidRDefault="00277C1A" w:rsidP="00277C1A">
      <w:pPr>
        <w:pStyle w:val="Footer"/>
        <w:tabs>
          <w:tab w:val="left" w:pos="720"/>
        </w:tabs>
        <w:jc w:val="center"/>
        <w:rPr>
          <w:b/>
          <w:i/>
          <w:sz w:val="24"/>
          <w:szCs w:val="24"/>
        </w:rPr>
      </w:pPr>
    </w:p>
    <w:p w:rsidR="00277C1A" w:rsidRDefault="00277C1A" w:rsidP="00277C1A">
      <w:pPr>
        <w:ind w:firstLine="720"/>
        <w:jc w:val="both"/>
        <w:rPr>
          <w:u w:val="single"/>
        </w:rPr>
      </w:pPr>
    </w:p>
    <w:p w:rsidR="00277C1A" w:rsidRPr="00377AEC" w:rsidRDefault="00277C1A" w:rsidP="00277C1A">
      <w:pPr>
        <w:ind w:firstLine="720"/>
        <w:jc w:val="both"/>
        <w:rPr>
          <w:sz w:val="16"/>
          <w:szCs w:val="16"/>
          <w:u w:val="single"/>
        </w:rPr>
      </w:pPr>
    </w:p>
    <w:p w:rsidR="00277C1A" w:rsidRPr="001E6A2B" w:rsidRDefault="00277C1A" w:rsidP="00277C1A">
      <w:pPr>
        <w:pStyle w:val="naisf"/>
        <w:spacing w:before="0" w:after="0" w:line="276" w:lineRule="auto"/>
        <w:ind w:right="423" w:firstLine="0"/>
        <w:rPr>
          <w:u w:val="single"/>
          <w:lang w:val="lv-LV"/>
        </w:rPr>
      </w:pPr>
      <w:r w:rsidRPr="001E6A2B">
        <w:rPr>
          <w:u w:val="single"/>
          <w:lang w:val="lv-LV"/>
        </w:rPr>
        <w:t>Ar šo apliecinām, ka:</w:t>
      </w:r>
    </w:p>
    <w:p w:rsidR="00277C1A" w:rsidRPr="001E6A2B" w:rsidRDefault="00277C1A" w:rsidP="00277C1A">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277C1A" w:rsidRPr="001E6A2B" w:rsidRDefault="00277C1A" w:rsidP="00277C1A">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277C1A" w:rsidRPr="001E6A2B" w:rsidRDefault="00277C1A" w:rsidP="00277C1A">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277C1A" w:rsidRPr="001E6A2B" w:rsidRDefault="00277C1A" w:rsidP="00277C1A">
      <w:pPr>
        <w:pStyle w:val="naisf"/>
        <w:spacing w:before="0" w:after="0"/>
        <w:ind w:firstLine="0"/>
        <w:rPr>
          <w:lang w:val="lv-LV"/>
        </w:rPr>
      </w:pPr>
    </w:p>
    <w:p w:rsidR="00277C1A" w:rsidRPr="001E6A2B" w:rsidRDefault="00277C1A" w:rsidP="00277C1A">
      <w:pPr>
        <w:pStyle w:val="naisf"/>
        <w:spacing w:before="0" w:after="0"/>
        <w:ind w:firstLine="0"/>
        <w:rPr>
          <w:lang w:val="lv-LV"/>
        </w:rPr>
      </w:pPr>
    </w:p>
    <w:p w:rsidR="00277C1A" w:rsidRPr="001E6A2B" w:rsidRDefault="00277C1A" w:rsidP="00277C1A">
      <w:pPr>
        <w:pStyle w:val="naisf"/>
        <w:spacing w:before="0" w:after="0"/>
        <w:rPr>
          <w:sz w:val="10"/>
          <w:szCs w:val="10"/>
          <w:lang w:val="lv-LV"/>
        </w:rPr>
      </w:pPr>
      <w:r w:rsidRPr="001E6A2B">
        <w:rPr>
          <w:lang w:val="lv-LV"/>
        </w:rPr>
        <w:tab/>
      </w:r>
      <w:r w:rsidRPr="001E6A2B">
        <w:rPr>
          <w:lang w:val="lv-LV"/>
        </w:rPr>
        <w:tab/>
      </w:r>
    </w:p>
    <w:p w:rsidR="00277C1A" w:rsidRPr="001E6A2B" w:rsidRDefault="00277C1A" w:rsidP="00277C1A">
      <w:pPr>
        <w:rPr>
          <w:snapToGrid w:val="0"/>
          <w:sz w:val="24"/>
          <w:szCs w:val="24"/>
          <w:lang w:eastAsia="ru-RU"/>
        </w:rPr>
      </w:pPr>
    </w:p>
    <w:p w:rsidR="00277C1A" w:rsidRPr="001E6A2B" w:rsidRDefault="00277C1A" w:rsidP="00277C1A">
      <w:pPr>
        <w:rPr>
          <w:sz w:val="24"/>
          <w:szCs w:val="24"/>
        </w:rPr>
      </w:pPr>
      <w:r w:rsidRPr="001E6A2B">
        <w:rPr>
          <w:sz w:val="24"/>
          <w:szCs w:val="24"/>
        </w:rPr>
        <w:t>&lt;Pretendenta nosaukums,</w:t>
      </w:r>
    </w:p>
    <w:p w:rsidR="00277C1A" w:rsidRPr="001E6A2B" w:rsidRDefault="00277C1A" w:rsidP="00277C1A">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77C1A" w:rsidRPr="001E6A2B" w:rsidRDefault="00277C1A" w:rsidP="00277C1A">
      <w:pPr>
        <w:rPr>
          <w:snapToGrid w:val="0"/>
          <w:sz w:val="24"/>
          <w:szCs w:val="24"/>
          <w:lang w:eastAsia="ru-RU"/>
        </w:rPr>
      </w:pPr>
    </w:p>
    <w:p w:rsidR="00277C1A" w:rsidRPr="001E6A2B" w:rsidRDefault="00277C1A" w:rsidP="00277C1A">
      <w:pPr>
        <w:rPr>
          <w:snapToGrid w:val="0"/>
          <w:sz w:val="24"/>
          <w:szCs w:val="24"/>
          <w:lang w:eastAsia="ru-RU"/>
        </w:rPr>
      </w:pPr>
    </w:p>
    <w:p w:rsidR="00277C1A" w:rsidRPr="001E6A2B" w:rsidRDefault="00277C1A" w:rsidP="00277C1A">
      <w:pPr>
        <w:rPr>
          <w:snapToGrid w:val="0"/>
          <w:sz w:val="24"/>
          <w:szCs w:val="24"/>
          <w:lang w:eastAsia="ru-RU"/>
        </w:rPr>
      </w:pPr>
    </w:p>
    <w:p w:rsidR="00277C1A" w:rsidRPr="001E6A2B" w:rsidRDefault="00277C1A" w:rsidP="00277C1A">
      <w:pPr>
        <w:rPr>
          <w:snapToGrid w:val="0"/>
          <w:sz w:val="24"/>
          <w:szCs w:val="24"/>
          <w:lang w:eastAsia="ru-RU"/>
        </w:rPr>
      </w:pPr>
      <w:r w:rsidRPr="001E6A2B">
        <w:rPr>
          <w:snapToGrid w:val="0"/>
          <w:sz w:val="24"/>
          <w:szCs w:val="24"/>
          <w:lang w:eastAsia="ru-RU"/>
        </w:rPr>
        <w:t>Datums______________</w:t>
      </w:r>
    </w:p>
    <w:p w:rsidR="00277C1A" w:rsidRPr="001E6A2B" w:rsidRDefault="00277C1A" w:rsidP="00277C1A">
      <w:pPr>
        <w:jc w:val="both"/>
        <w:rPr>
          <w:b/>
          <w:i/>
          <w:sz w:val="20"/>
        </w:rPr>
      </w:pPr>
    </w:p>
    <w:p w:rsidR="00277C1A" w:rsidRPr="001E6A2B" w:rsidRDefault="00277C1A" w:rsidP="00277C1A">
      <w:pPr>
        <w:jc w:val="both"/>
        <w:rPr>
          <w:b/>
          <w:i/>
          <w:sz w:val="20"/>
        </w:rPr>
      </w:pPr>
    </w:p>
    <w:p w:rsidR="00277C1A" w:rsidRPr="001E6A2B" w:rsidRDefault="00277C1A" w:rsidP="00277C1A">
      <w:pPr>
        <w:jc w:val="both"/>
        <w:rPr>
          <w:b/>
          <w:i/>
          <w:sz w:val="20"/>
        </w:rPr>
      </w:pPr>
    </w:p>
    <w:p w:rsidR="00277C1A" w:rsidRPr="00612E6F" w:rsidRDefault="00277C1A" w:rsidP="00277C1A">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6E310B" w:rsidRDefault="006E310B">
      <w:pPr>
        <w:spacing w:after="200" w:line="276" w:lineRule="auto"/>
      </w:pPr>
      <w:r>
        <w:br w:type="page"/>
      </w:r>
    </w:p>
    <w:p w:rsidR="006E310B" w:rsidRPr="001E6A2B" w:rsidRDefault="006E310B" w:rsidP="006E310B">
      <w:pPr>
        <w:jc w:val="right"/>
        <w:rPr>
          <w:b/>
          <w:bCs/>
          <w:sz w:val="22"/>
          <w:szCs w:val="22"/>
        </w:rPr>
      </w:pPr>
      <w:r w:rsidRPr="001E6A2B">
        <w:rPr>
          <w:b/>
          <w:sz w:val="22"/>
          <w:szCs w:val="22"/>
        </w:rPr>
        <w:lastRenderedPageBreak/>
        <w:t>P</w:t>
      </w:r>
      <w:r w:rsidRPr="001E6A2B">
        <w:rPr>
          <w:b/>
          <w:bCs/>
          <w:sz w:val="22"/>
          <w:szCs w:val="22"/>
        </w:rPr>
        <w:t>ielikums Nr.1</w:t>
      </w:r>
    </w:p>
    <w:p w:rsidR="006E310B" w:rsidRPr="001E6A2B" w:rsidRDefault="006E310B" w:rsidP="006E310B">
      <w:pPr>
        <w:jc w:val="right"/>
        <w:rPr>
          <w:sz w:val="18"/>
          <w:szCs w:val="18"/>
        </w:rPr>
      </w:pPr>
      <w:r w:rsidRPr="001E6A2B">
        <w:rPr>
          <w:sz w:val="18"/>
          <w:szCs w:val="18"/>
        </w:rPr>
        <w:t>Iepirkuma</w:t>
      </w:r>
    </w:p>
    <w:p w:rsidR="006E310B" w:rsidRPr="001E6A2B" w:rsidRDefault="006E310B" w:rsidP="006E310B">
      <w:pPr>
        <w:jc w:val="right"/>
        <w:rPr>
          <w:sz w:val="18"/>
          <w:szCs w:val="18"/>
        </w:rPr>
      </w:pPr>
      <w:r w:rsidRPr="001E6A2B">
        <w:rPr>
          <w:sz w:val="18"/>
          <w:szCs w:val="18"/>
        </w:rPr>
        <w:t xml:space="preserve">Nr. </w:t>
      </w:r>
      <w:r w:rsidRPr="006A6C62">
        <w:rPr>
          <w:sz w:val="18"/>
          <w:szCs w:val="18"/>
        </w:rPr>
        <w:t>LLU/2015/</w:t>
      </w:r>
      <w:r w:rsidR="006A6C62" w:rsidRPr="006A6C62">
        <w:rPr>
          <w:sz w:val="18"/>
          <w:szCs w:val="18"/>
        </w:rPr>
        <w:t>110</w:t>
      </w:r>
      <w:r w:rsidRPr="006A6C62">
        <w:rPr>
          <w:sz w:val="18"/>
          <w:szCs w:val="18"/>
        </w:rPr>
        <w:t>/mi</w:t>
      </w:r>
    </w:p>
    <w:p w:rsidR="006E310B" w:rsidRDefault="006E310B" w:rsidP="006E310B">
      <w:pPr>
        <w:pStyle w:val="Footer"/>
        <w:tabs>
          <w:tab w:val="clear" w:pos="4153"/>
          <w:tab w:val="clear" w:pos="8306"/>
        </w:tabs>
        <w:jc w:val="right"/>
        <w:rPr>
          <w:sz w:val="18"/>
          <w:szCs w:val="18"/>
        </w:rPr>
      </w:pPr>
      <w:r w:rsidRPr="001E6A2B">
        <w:rPr>
          <w:sz w:val="18"/>
          <w:szCs w:val="18"/>
        </w:rPr>
        <w:t>Nolikumam</w:t>
      </w:r>
    </w:p>
    <w:p w:rsidR="006E310B" w:rsidRPr="001E6A2B" w:rsidRDefault="006E310B" w:rsidP="006E310B">
      <w:pPr>
        <w:pStyle w:val="Footer"/>
        <w:tabs>
          <w:tab w:val="clear" w:pos="4153"/>
          <w:tab w:val="clear" w:pos="8306"/>
        </w:tabs>
        <w:jc w:val="right"/>
        <w:rPr>
          <w:sz w:val="18"/>
          <w:szCs w:val="18"/>
        </w:rPr>
      </w:pPr>
    </w:p>
    <w:p w:rsidR="006A6C62" w:rsidRDefault="006E310B" w:rsidP="006E310B">
      <w:pPr>
        <w:jc w:val="right"/>
        <w:rPr>
          <w:i/>
          <w:color w:val="FF0000"/>
          <w:sz w:val="24"/>
          <w:szCs w:val="24"/>
        </w:rPr>
      </w:pPr>
      <w:r>
        <w:rPr>
          <w:i/>
          <w:color w:val="FF0000"/>
          <w:sz w:val="24"/>
          <w:szCs w:val="24"/>
        </w:rPr>
        <w:t>Speciālistu</w:t>
      </w:r>
      <w:r w:rsidR="006A6C62">
        <w:rPr>
          <w:i/>
          <w:color w:val="FF0000"/>
          <w:sz w:val="24"/>
          <w:szCs w:val="24"/>
        </w:rPr>
        <w:t>,</w:t>
      </w:r>
      <w:r>
        <w:rPr>
          <w:i/>
          <w:color w:val="FF0000"/>
          <w:sz w:val="24"/>
          <w:szCs w:val="24"/>
        </w:rPr>
        <w:t xml:space="preserve"> </w:t>
      </w:r>
      <w:r w:rsidR="006A6C62" w:rsidRPr="006A6C62">
        <w:rPr>
          <w:i/>
          <w:color w:val="FF0000"/>
          <w:sz w:val="24"/>
          <w:szCs w:val="24"/>
        </w:rPr>
        <w:t xml:space="preserve">kas iesaistīti pakalpojuma </w:t>
      </w:r>
    </w:p>
    <w:p w:rsidR="00277C1A" w:rsidRPr="006E310B" w:rsidRDefault="006A6C62" w:rsidP="006E310B">
      <w:pPr>
        <w:jc w:val="right"/>
        <w:rPr>
          <w:i/>
          <w:color w:val="FF0000"/>
          <w:sz w:val="24"/>
          <w:szCs w:val="24"/>
        </w:rPr>
      </w:pPr>
      <w:r w:rsidRPr="006A6C62">
        <w:rPr>
          <w:i/>
          <w:color w:val="FF0000"/>
          <w:sz w:val="24"/>
          <w:szCs w:val="24"/>
        </w:rPr>
        <w:t xml:space="preserve">sniegšanā, </w:t>
      </w:r>
      <w:r w:rsidR="006E310B">
        <w:rPr>
          <w:i/>
          <w:color w:val="FF0000"/>
          <w:sz w:val="24"/>
          <w:szCs w:val="24"/>
        </w:rPr>
        <w:t>sarakst</w:t>
      </w:r>
      <w:r>
        <w:rPr>
          <w:i/>
          <w:color w:val="FF0000"/>
          <w:sz w:val="24"/>
          <w:szCs w:val="24"/>
        </w:rPr>
        <w:t>a paraugs</w:t>
      </w:r>
    </w:p>
    <w:p w:rsidR="006E310B" w:rsidRPr="00114D68" w:rsidRDefault="006E310B" w:rsidP="006E310B">
      <w:pPr>
        <w:jc w:val="right"/>
      </w:pPr>
    </w:p>
    <w:p w:rsidR="006E310B" w:rsidRDefault="006E310B" w:rsidP="006E310B">
      <w:pPr>
        <w:jc w:val="center"/>
        <w:rPr>
          <w:rFonts w:ascii="Times New Roman Bold" w:hAnsi="Times New Roman Bold"/>
          <w:b/>
          <w:caps/>
        </w:rPr>
      </w:pPr>
      <w:r w:rsidRPr="00114D68">
        <w:rPr>
          <w:rFonts w:ascii="Times New Roman Bold" w:hAnsi="Times New Roman Bold"/>
          <w:b/>
          <w:caps/>
        </w:rPr>
        <w:t xml:space="preserve">Speciālistu, kas iesaistīti </w:t>
      </w:r>
      <w:r>
        <w:rPr>
          <w:rFonts w:ascii="Times New Roman Bold" w:hAnsi="Times New Roman Bold"/>
          <w:b/>
          <w:caps/>
        </w:rPr>
        <w:t xml:space="preserve">pakalpojuma sniegšanā, </w:t>
      </w:r>
    </w:p>
    <w:p w:rsidR="006E310B" w:rsidRPr="00114D68" w:rsidRDefault="006E310B" w:rsidP="006E310B">
      <w:pPr>
        <w:jc w:val="center"/>
        <w:rPr>
          <w:rFonts w:ascii="Times New Roman Bold" w:hAnsi="Times New Roman Bold"/>
          <w:b/>
          <w:caps/>
        </w:rPr>
      </w:pPr>
      <w:r>
        <w:rPr>
          <w:rFonts w:ascii="Times New Roman Bold" w:hAnsi="Times New Roman Bold"/>
          <w:b/>
          <w:caps/>
        </w:rPr>
        <w:t>sarakasts</w:t>
      </w:r>
    </w:p>
    <w:p w:rsidR="006E310B" w:rsidRPr="00114D68" w:rsidRDefault="006E310B" w:rsidP="006E310B">
      <w:pPr>
        <w:jc w:val="center"/>
        <w:rPr>
          <w:b/>
        </w:rPr>
      </w:pPr>
    </w:p>
    <w:p w:rsidR="006E310B" w:rsidRPr="00114D68" w:rsidRDefault="006E310B" w:rsidP="006E310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6"/>
        <w:gridCol w:w="2268"/>
        <w:gridCol w:w="2097"/>
        <w:gridCol w:w="2550"/>
      </w:tblGrid>
      <w:tr w:rsidR="006E310B" w:rsidRPr="006E310B" w:rsidTr="006E310B">
        <w:tc>
          <w:tcPr>
            <w:tcW w:w="675" w:type="dxa"/>
          </w:tcPr>
          <w:p w:rsidR="006E310B" w:rsidRPr="006E310B" w:rsidRDefault="006E310B" w:rsidP="007B0CCC">
            <w:pPr>
              <w:jc w:val="center"/>
              <w:rPr>
                <w:b/>
                <w:sz w:val="24"/>
                <w:szCs w:val="24"/>
              </w:rPr>
            </w:pPr>
          </w:p>
          <w:p w:rsidR="006E310B" w:rsidRPr="006E310B" w:rsidRDefault="006E310B" w:rsidP="006E310B">
            <w:pPr>
              <w:jc w:val="center"/>
              <w:rPr>
                <w:b/>
                <w:sz w:val="24"/>
                <w:szCs w:val="24"/>
              </w:rPr>
            </w:pPr>
            <w:proofErr w:type="spellStart"/>
            <w:r w:rsidRPr="006E310B">
              <w:rPr>
                <w:b/>
                <w:sz w:val="24"/>
                <w:szCs w:val="24"/>
              </w:rPr>
              <w:t>Nr.p.k</w:t>
            </w:r>
            <w:proofErr w:type="spellEnd"/>
            <w:r w:rsidRPr="006E310B">
              <w:rPr>
                <w:b/>
                <w:sz w:val="24"/>
                <w:szCs w:val="24"/>
              </w:rPr>
              <w:t>.</w:t>
            </w:r>
          </w:p>
        </w:tc>
        <w:tc>
          <w:tcPr>
            <w:tcW w:w="2016" w:type="dxa"/>
            <w:vAlign w:val="center"/>
          </w:tcPr>
          <w:p w:rsidR="006E310B" w:rsidRPr="006E310B" w:rsidRDefault="006E310B" w:rsidP="007B0CCC">
            <w:pPr>
              <w:pStyle w:val="BodyText"/>
              <w:jc w:val="center"/>
              <w:rPr>
                <w:b/>
                <w:kern w:val="56"/>
                <w:sz w:val="24"/>
                <w:szCs w:val="24"/>
              </w:rPr>
            </w:pPr>
            <w:r w:rsidRPr="006E310B">
              <w:rPr>
                <w:b/>
                <w:kern w:val="56"/>
                <w:sz w:val="24"/>
                <w:szCs w:val="24"/>
              </w:rPr>
              <w:t xml:space="preserve">Vārds, uzvārds </w:t>
            </w:r>
          </w:p>
        </w:tc>
        <w:tc>
          <w:tcPr>
            <w:tcW w:w="2268" w:type="dxa"/>
            <w:vAlign w:val="center"/>
          </w:tcPr>
          <w:p w:rsidR="006E310B" w:rsidRPr="006E310B" w:rsidRDefault="006E310B" w:rsidP="007B0CCC">
            <w:pPr>
              <w:pStyle w:val="BodyText"/>
              <w:jc w:val="center"/>
              <w:rPr>
                <w:b/>
                <w:kern w:val="56"/>
                <w:sz w:val="24"/>
                <w:szCs w:val="24"/>
              </w:rPr>
            </w:pPr>
            <w:r w:rsidRPr="006E310B">
              <w:rPr>
                <w:b/>
                <w:kern w:val="56"/>
                <w:sz w:val="24"/>
                <w:szCs w:val="24"/>
              </w:rPr>
              <w:t>Izglītība</w:t>
            </w:r>
          </w:p>
        </w:tc>
        <w:tc>
          <w:tcPr>
            <w:tcW w:w="2097" w:type="dxa"/>
            <w:vAlign w:val="center"/>
          </w:tcPr>
          <w:p w:rsidR="006E310B" w:rsidRPr="006E310B" w:rsidRDefault="006E310B" w:rsidP="007B0CCC">
            <w:pPr>
              <w:pStyle w:val="BodyText"/>
              <w:jc w:val="center"/>
              <w:rPr>
                <w:b/>
                <w:kern w:val="56"/>
                <w:sz w:val="24"/>
                <w:szCs w:val="24"/>
              </w:rPr>
            </w:pPr>
            <w:r w:rsidRPr="006E310B">
              <w:rPr>
                <w:b/>
                <w:kern w:val="56"/>
                <w:sz w:val="24"/>
                <w:szCs w:val="24"/>
              </w:rPr>
              <w:t>Sertifikāta Nr.</w:t>
            </w:r>
            <w:r w:rsidRPr="006E310B">
              <w:rPr>
                <w:b/>
                <w:kern w:val="56"/>
                <w:sz w:val="24"/>
                <w:szCs w:val="24"/>
                <w:vertAlign w:val="superscript"/>
              </w:rPr>
              <w:t>1</w:t>
            </w:r>
          </w:p>
        </w:tc>
        <w:tc>
          <w:tcPr>
            <w:tcW w:w="2550" w:type="dxa"/>
            <w:vAlign w:val="center"/>
          </w:tcPr>
          <w:p w:rsidR="006E310B" w:rsidRPr="006E310B" w:rsidRDefault="006E310B" w:rsidP="006A6C62">
            <w:pPr>
              <w:pStyle w:val="BodyText"/>
              <w:ind w:left="72"/>
              <w:jc w:val="center"/>
              <w:rPr>
                <w:b/>
                <w:kern w:val="56"/>
                <w:sz w:val="24"/>
                <w:szCs w:val="24"/>
              </w:rPr>
            </w:pPr>
            <w:r w:rsidRPr="006E310B">
              <w:rPr>
                <w:b/>
                <w:kern w:val="56"/>
                <w:sz w:val="24"/>
                <w:szCs w:val="24"/>
              </w:rPr>
              <w:t>Plānotais veicam</w:t>
            </w:r>
            <w:r w:rsidR="006A6C62">
              <w:rPr>
                <w:b/>
                <w:kern w:val="56"/>
                <w:sz w:val="24"/>
                <w:szCs w:val="24"/>
              </w:rPr>
              <w:t xml:space="preserve">o darbu apjoms </w:t>
            </w:r>
          </w:p>
        </w:tc>
      </w:tr>
      <w:tr w:rsidR="006E310B" w:rsidRPr="006E310B" w:rsidTr="006E310B">
        <w:trPr>
          <w:trHeight w:val="340"/>
        </w:trPr>
        <w:tc>
          <w:tcPr>
            <w:tcW w:w="675" w:type="dxa"/>
          </w:tcPr>
          <w:p w:rsidR="006E310B" w:rsidRPr="006E310B" w:rsidRDefault="006E310B" w:rsidP="007B0CCC">
            <w:pPr>
              <w:jc w:val="center"/>
              <w:rPr>
                <w:sz w:val="24"/>
                <w:szCs w:val="24"/>
              </w:rPr>
            </w:pPr>
            <w:r w:rsidRPr="006E310B">
              <w:rPr>
                <w:sz w:val="24"/>
                <w:szCs w:val="24"/>
              </w:rPr>
              <w:t>1.</w:t>
            </w:r>
          </w:p>
        </w:tc>
        <w:tc>
          <w:tcPr>
            <w:tcW w:w="2016" w:type="dxa"/>
          </w:tcPr>
          <w:p w:rsidR="006E310B" w:rsidRPr="006E310B" w:rsidRDefault="006E310B" w:rsidP="007B0CCC">
            <w:pPr>
              <w:jc w:val="center"/>
              <w:rPr>
                <w:sz w:val="24"/>
                <w:szCs w:val="24"/>
              </w:rPr>
            </w:pPr>
          </w:p>
        </w:tc>
        <w:tc>
          <w:tcPr>
            <w:tcW w:w="2268" w:type="dxa"/>
          </w:tcPr>
          <w:p w:rsidR="006E310B" w:rsidRPr="006E310B" w:rsidRDefault="006E310B" w:rsidP="007B0CCC">
            <w:pPr>
              <w:jc w:val="center"/>
              <w:rPr>
                <w:sz w:val="24"/>
                <w:szCs w:val="24"/>
              </w:rPr>
            </w:pPr>
          </w:p>
        </w:tc>
        <w:tc>
          <w:tcPr>
            <w:tcW w:w="2097" w:type="dxa"/>
          </w:tcPr>
          <w:p w:rsidR="006E310B" w:rsidRPr="006E310B" w:rsidRDefault="006E310B" w:rsidP="007B0CCC">
            <w:pPr>
              <w:jc w:val="center"/>
              <w:rPr>
                <w:sz w:val="24"/>
                <w:szCs w:val="24"/>
              </w:rPr>
            </w:pPr>
          </w:p>
        </w:tc>
        <w:tc>
          <w:tcPr>
            <w:tcW w:w="2550" w:type="dxa"/>
          </w:tcPr>
          <w:p w:rsidR="006E310B" w:rsidRPr="006E310B" w:rsidRDefault="006E310B" w:rsidP="007B0CCC">
            <w:pPr>
              <w:jc w:val="center"/>
              <w:rPr>
                <w:sz w:val="24"/>
                <w:szCs w:val="24"/>
              </w:rPr>
            </w:pPr>
          </w:p>
        </w:tc>
      </w:tr>
      <w:tr w:rsidR="006E310B" w:rsidRPr="006E310B" w:rsidTr="006E310B">
        <w:trPr>
          <w:trHeight w:val="340"/>
        </w:trPr>
        <w:tc>
          <w:tcPr>
            <w:tcW w:w="675" w:type="dxa"/>
          </w:tcPr>
          <w:p w:rsidR="006E310B" w:rsidRPr="006E310B" w:rsidRDefault="006E310B" w:rsidP="007B0CCC">
            <w:pPr>
              <w:jc w:val="center"/>
              <w:rPr>
                <w:sz w:val="24"/>
                <w:szCs w:val="24"/>
              </w:rPr>
            </w:pPr>
            <w:r w:rsidRPr="006E310B">
              <w:rPr>
                <w:sz w:val="24"/>
                <w:szCs w:val="24"/>
              </w:rPr>
              <w:t>2.</w:t>
            </w:r>
          </w:p>
        </w:tc>
        <w:tc>
          <w:tcPr>
            <w:tcW w:w="2016" w:type="dxa"/>
          </w:tcPr>
          <w:p w:rsidR="006E310B" w:rsidRPr="006E310B" w:rsidRDefault="006E310B" w:rsidP="007B0CCC">
            <w:pPr>
              <w:jc w:val="center"/>
              <w:rPr>
                <w:sz w:val="24"/>
                <w:szCs w:val="24"/>
              </w:rPr>
            </w:pPr>
          </w:p>
        </w:tc>
        <w:tc>
          <w:tcPr>
            <w:tcW w:w="2268" w:type="dxa"/>
          </w:tcPr>
          <w:p w:rsidR="006E310B" w:rsidRPr="006E310B" w:rsidRDefault="006E310B" w:rsidP="007B0CCC">
            <w:pPr>
              <w:jc w:val="center"/>
              <w:rPr>
                <w:sz w:val="24"/>
                <w:szCs w:val="24"/>
              </w:rPr>
            </w:pPr>
          </w:p>
        </w:tc>
        <w:tc>
          <w:tcPr>
            <w:tcW w:w="2097" w:type="dxa"/>
          </w:tcPr>
          <w:p w:rsidR="006E310B" w:rsidRPr="006E310B" w:rsidRDefault="006E310B" w:rsidP="007B0CCC">
            <w:pPr>
              <w:jc w:val="center"/>
              <w:rPr>
                <w:sz w:val="24"/>
                <w:szCs w:val="24"/>
              </w:rPr>
            </w:pPr>
          </w:p>
        </w:tc>
        <w:tc>
          <w:tcPr>
            <w:tcW w:w="2550" w:type="dxa"/>
          </w:tcPr>
          <w:p w:rsidR="006E310B" w:rsidRPr="006E310B" w:rsidRDefault="006E310B" w:rsidP="007B0CCC">
            <w:pPr>
              <w:jc w:val="center"/>
              <w:rPr>
                <w:sz w:val="24"/>
                <w:szCs w:val="24"/>
              </w:rPr>
            </w:pPr>
          </w:p>
        </w:tc>
      </w:tr>
      <w:tr w:rsidR="006E310B" w:rsidRPr="006E310B" w:rsidTr="006E310B">
        <w:trPr>
          <w:trHeight w:val="340"/>
        </w:trPr>
        <w:tc>
          <w:tcPr>
            <w:tcW w:w="675" w:type="dxa"/>
          </w:tcPr>
          <w:p w:rsidR="006E310B" w:rsidRPr="006E310B" w:rsidRDefault="006E310B" w:rsidP="007B0CCC">
            <w:pPr>
              <w:jc w:val="center"/>
              <w:rPr>
                <w:sz w:val="24"/>
                <w:szCs w:val="24"/>
              </w:rPr>
            </w:pPr>
            <w:r w:rsidRPr="006E310B">
              <w:rPr>
                <w:sz w:val="24"/>
                <w:szCs w:val="24"/>
              </w:rPr>
              <w:t>3.</w:t>
            </w:r>
          </w:p>
        </w:tc>
        <w:tc>
          <w:tcPr>
            <w:tcW w:w="2016" w:type="dxa"/>
          </w:tcPr>
          <w:p w:rsidR="006E310B" w:rsidRPr="006E310B" w:rsidRDefault="006E310B" w:rsidP="007B0CCC">
            <w:pPr>
              <w:jc w:val="center"/>
              <w:rPr>
                <w:sz w:val="24"/>
                <w:szCs w:val="24"/>
              </w:rPr>
            </w:pPr>
          </w:p>
        </w:tc>
        <w:tc>
          <w:tcPr>
            <w:tcW w:w="2268" w:type="dxa"/>
          </w:tcPr>
          <w:p w:rsidR="006E310B" w:rsidRPr="006E310B" w:rsidRDefault="006E310B" w:rsidP="007B0CCC">
            <w:pPr>
              <w:jc w:val="center"/>
              <w:rPr>
                <w:sz w:val="24"/>
                <w:szCs w:val="24"/>
              </w:rPr>
            </w:pPr>
          </w:p>
        </w:tc>
        <w:tc>
          <w:tcPr>
            <w:tcW w:w="2097" w:type="dxa"/>
          </w:tcPr>
          <w:p w:rsidR="006E310B" w:rsidRPr="006E310B" w:rsidRDefault="006E310B" w:rsidP="007B0CCC">
            <w:pPr>
              <w:jc w:val="center"/>
              <w:rPr>
                <w:sz w:val="24"/>
                <w:szCs w:val="24"/>
              </w:rPr>
            </w:pPr>
          </w:p>
        </w:tc>
        <w:tc>
          <w:tcPr>
            <w:tcW w:w="2550" w:type="dxa"/>
          </w:tcPr>
          <w:p w:rsidR="006E310B" w:rsidRPr="006E310B" w:rsidRDefault="006E310B" w:rsidP="007B0CCC">
            <w:pPr>
              <w:jc w:val="center"/>
              <w:rPr>
                <w:sz w:val="24"/>
                <w:szCs w:val="24"/>
              </w:rPr>
            </w:pPr>
          </w:p>
        </w:tc>
      </w:tr>
      <w:tr w:rsidR="006E310B" w:rsidRPr="006E310B" w:rsidTr="006E310B">
        <w:trPr>
          <w:trHeight w:val="340"/>
        </w:trPr>
        <w:tc>
          <w:tcPr>
            <w:tcW w:w="675" w:type="dxa"/>
          </w:tcPr>
          <w:p w:rsidR="006E310B" w:rsidRPr="006E310B" w:rsidRDefault="006E310B" w:rsidP="007B0CCC">
            <w:pPr>
              <w:jc w:val="center"/>
              <w:rPr>
                <w:sz w:val="24"/>
                <w:szCs w:val="24"/>
              </w:rPr>
            </w:pPr>
            <w:r w:rsidRPr="006E310B">
              <w:rPr>
                <w:sz w:val="24"/>
                <w:szCs w:val="24"/>
              </w:rPr>
              <w:t>4.</w:t>
            </w:r>
          </w:p>
        </w:tc>
        <w:tc>
          <w:tcPr>
            <w:tcW w:w="2016" w:type="dxa"/>
          </w:tcPr>
          <w:p w:rsidR="006E310B" w:rsidRPr="006E310B" w:rsidRDefault="006E310B" w:rsidP="007B0CCC">
            <w:pPr>
              <w:jc w:val="center"/>
              <w:rPr>
                <w:sz w:val="24"/>
                <w:szCs w:val="24"/>
              </w:rPr>
            </w:pPr>
          </w:p>
        </w:tc>
        <w:tc>
          <w:tcPr>
            <w:tcW w:w="2268" w:type="dxa"/>
          </w:tcPr>
          <w:p w:rsidR="006E310B" w:rsidRPr="006E310B" w:rsidRDefault="006E310B" w:rsidP="007B0CCC">
            <w:pPr>
              <w:jc w:val="center"/>
              <w:rPr>
                <w:sz w:val="24"/>
                <w:szCs w:val="24"/>
              </w:rPr>
            </w:pPr>
          </w:p>
        </w:tc>
        <w:tc>
          <w:tcPr>
            <w:tcW w:w="2097" w:type="dxa"/>
          </w:tcPr>
          <w:p w:rsidR="006E310B" w:rsidRPr="006E310B" w:rsidRDefault="006E310B" w:rsidP="007B0CCC">
            <w:pPr>
              <w:jc w:val="center"/>
              <w:rPr>
                <w:sz w:val="24"/>
                <w:szCs w:val="24"/>
              </w:rPr>
            </w:pPr>
          </w:p>
        </w:tc>
        <w:tc>
          <w:tcPr>
            <w:tcW w:w="2550" w:type="dxa"/>
          </w:tcPr>
          <w:p w:rsidR="006E310B" w:rsidRPr="006E310B" w:rsidRDefault="006E310B" w:rsidP="007B0CCC">
            <w:pPr>
              <w:jc w:val="center"/>
              <w:rPr>
                <w:sz w:val="24"/>
                <w:szCs w:val="24"/>
              </w:rPr>
            </w:pPr>
          </w:p>
        </w:tc>
      </w:tr>
      <w:tr w:rsidR="006E310B" w:rsidRPr="006E310B" w:rsidTr="006E310B">
        <w:trPr>
          <w:trHeight w:val="340"/>
        </w:trPr>
        <w:tc>
          <w:tcPr>
            <w:tcW w:w="675" w:type="dxa"/>
          </w:tcPr>
          <w:p w:rsidR="006E310B" w:rsidRPr="006E310B" w:rsidRDefault="006E310B" w:rsidP="007B0CCC">
            <w:pPr>
              <w:jc w:val="center"/>
              <w:rPr>
                <w:sz w:val="24"/>
                <w:szCs w:val="24"/>
              </w:rPr>
            </w:pPr>
            <w:r w:rsidRPr="006E310B">
              <w:rPr>
                <w:sz w:val="24"/>
                <w:szCs w:val="24"/>
              </w:rPr>
              <w:t>5.</w:t>
            </w:r>
          </w:p>
        </w:tc>
        <w:tc>
          <w:tcPr>
            <w:tcW w:w="2016" w:type="dxa"/>
          </w:tcPr>
          <w:p w:rsidR="006E310B" w:rsidRPr="006E310B" w:rsidRDefault="006E310B" w:rsidP="007B0CCC">
            <w:pPr>
              <w:jc w:val="center"/>
              <w:rPr>
                <w:sz w:val="24"/>
                <w:szCs w:val="24"/>
              </w:rPr>
            </w:pPr>
          </w:p>
        </w:tc>
        <w:tc>
          <w:tcPr>
            <w:tcW w:w="2268" w:type="dxa"/>
          </w:tcPr>
          <w:p w:rsidR="006E310B" w:rsidRPr="006E310B" w:rsidRDefault="006E310B" w:rsidP="007B0CCC">
            <w:pPr>
              <w:jc w:val="center"/>
              <w:rPr>
                <w:sz w:val="24"/>
                <w:szCs w:val="24"/>
              </w:rPr>
            </w:pPr>
          </w:p>
        </w:tc>
        <w:tc>
          <w:tcPr>
            <w:tcW w:w="2097" w:type="dxa"/>
          </w:tcPr>
          <w:p w:rsidR="006E310B" w:rsidRPr="006E310B" w:rsidRDefault="006E310B" w:rsidP="007B0CCC">
            <w:pPr>
              <w:jc w:val="center"/>
              <w:rPr>
                <w:sz w:val="24"/>
                <w:szCs w:val="24"/>
              </w:rPr>
            </w:pPr>
          </w:p>
        </w:tc>
        <w:tc>
          <w:tcPr>
            <w:tcW w:w="2550" w:type="dxa"/>
          </w:tcPr>
          <w:p w:rsidR="006E310B" w:rsidRPr="006E310B" w:rsidRDefault="006E310B" w:rsidP="007B0CCC">
            <w:pPr>
              <w:jc w:val="center"/>
              <w:rPr>
                <w:sz w:val="24"/>
                <w:szCs w:val="24"/>
              </w:rPr>
            </w:pPr>
          </w:p>
        </w:tc>
      </w:tr>
    </w:tbl>
    <w:p w:rsidR="006E310B" w:rsidRPr="00114D68" w:rsidRDefault="006E310B" w:rsidP="006E310B"/>
    <w:p w:rsidR="006E310B" w:rsidRPr="006E310B" w:rsidRDefault="006E310B" w:rsidP="006E310B">
      <w:pPr>
        <w:ind w:left="284" w:hanging="284"/>
        <w:jc w:val="both"/>
        <w:rPr>
          <w:sz w:val="24"/>
          <w:szCs w:val="24"/>
        </w:rPr>
      </w:pPr>
      <w:r w:rsidRPr="006E310B">
        <w:rPr>
          <w:sz w:val="24"/>
          <w:szCs w:val="24"/>
          <w:vertAlign w:val="superscript"/>
        </w:rPr>
        <w:t xml:space="preserve">1 </w:t>
      </w:r>
      <w:r w:rsidRPr="006E310B">
        <w:rPr>
          <w:sz w:val="24"/>
          <w:szCs w:val="24"/>
        </w:rPr>
        <w:t>Sarakstam pielikumā pievieno Latvijas Zvērinātu revidentu asociācijas izsniegtu spēkā esošu zvērināta revidenta sertifikātu (apliecinātu kopiju).</w:t>
      </w:r>
    </w:p>
    <w:p w:rsidR="006E310B" w:rsidRDefault="006E310B" w:rsidP="006E310B">
      <w:pPr>
        <w:jc w:val="right"/>
      </w:pPr>
    </w:p>
    <w:p w:rsidR="006E310B" w:rsidRDefault="006E310B" w:rsidP="006E310B">
      <w:pPr>
        <w:jc w:val="right"/>
      </w:pPr>
    </w:p>
    <w:p w:rsidR="006E310B" w:rsidRDefault="006E310B" w:rsidP="006E310B">
      <w:pPr>
        <w:jc w:val="right"/>
      </w:pPr>
    </w:p>
    <w:p w:rsidR="006E310B" w:rsidRDefault="006E310B" w:rsidP="006E310B">
      <w:pPr>
        <w:jc w:val="right"/>
      </w:pPr>
    </w:p>
    <w:p w:rsidR="006E310B" w:rsidRPr="00114D68" w:rsidRDefault="006E310B" w:rsidP="006E310B">
      <w:pPr>
        <w:jc w:val="right"/>
      </w:pPr>
    </w:p>
    <w:p w:rsidR="006E310B" w:rsidRPr="001E6A2B" w:rsidRDefault="006E310B" w:rsidP="006E310B">
      <w:pPr>
        <w:rPr>
          <w:sz w:val="24"/>
          <w:szCs w:val="24"/>
        </w:rPr>
      </w:pPr>
      <w:r w:rsidRPr="001E6A2B">
        <w:rPr>
          <w:sz w:val="24"/>
          <w:szCs w:val="24"/>
        </w:rPr>
        <w:t>&lt;Pretendenta nosaukums,</w:t>
      </w:r>
    </w:p>
    <w:p w:rsidR="006E310B" w:rsidRPr="001E6A2B" w:rsidRDefault="006E310B" w:rsidP="006E310B">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6E310B" w:rsidRPr="001E6A2B" w:rsidRDefault="006E310B" w:rsidP="006E310B">
      <w:pPr>
        <w:rPr>
          <w:snapToGrid w:val="0"/>
          <w:sz w:val="24"/>
          <w:szCs w:val="24"/>
          <w:lang w:eastAsia="ru-RU"/>
        </w:rPr>
      </w:pPr>
    </w:p>
    <w:p w:rsidR="006E310B" w:rsidRPr="001E6A2B" w:rsidRDefault="006E310B" w:rsidP="006E310B">
      <w:pPr>
        <w:rPr>
          <w:snapToGrid w:val="0"/>
          <w:sz w:val="24"/>
          <w:szCs w:val="24"/>
          <w:lang w:eastAsia="ru-RU"/>
        </w:rPr>
      </w:pPr>
    </w:p>
    <w:p w:rsidR="006E310B" w:rsidRPr="001E6A2B" w:rsidRDefault="006E310B" w:rsidP="006E310B">
      <w:pPr>
        <w:rPr>
          <w:snapToGrid w:val="0"/>
          <w:sz w:val="24"/>
          <w:szCs w:val="24"/>
          <w:lang w:eastAsia="ru-RU"/>
        </w:rPr>
      </w:pPr>
    </w:p>
    <w:p w:rsidR="006E310B" w:rsidRPr="001E6A2B" w:rsidRDefault="006E310B" w:rsidP="006E310B">
      <w:pPr>
        <w:rPr>
          <w:snapToGrid w:val="0"/>
          <w:sz w:val="24"/>
          <w:szCs w:val="24"/>
          <w:lang w:eastAsia="ru-RU"/>
        </w:rPr>
      </w:pPr>
      <w:r w:rsidRPr="001E6A2B">
        <w:rPr>
          <w:snapToGrid w:val="0"/>
          <w:sz w:val="24"/>
          <w:szCs w:val="24"/>
          <w:lang w:eastAsia="ru-RU"/>
        </w:rPr>
        <w:t>Datums______________</w:t>
      </w:r>
    </w:p>
    <w:p w:rsidR="00BD5D50" w:rsidRDefault="00BD5D50"/>
    <w:sectPr w:rsidR="00BD5D50" w:rsidSect="000232A5">
      <w:footerReference w:type="default" r:id="rId12"/>
      <w:footerReference w:type="first" r:id="rId13"/>
      <w:pgSz w:w="11906" w:h="16838"/>
      <w:pgMar w:top="851" w:right="849" w:bottom="56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B2" w:rsidRDefault="00E97CB2">
      <w:r>
        <w:separator/>
      </w:r>
    </w:p>
  </w:endnote>
  <w:endnote w:type="continuationSeparator" w:id="0">
    <w:p w:rsidR="00E97CB2" w:rsidRDefault="00E9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9B" w:rsidRPr="00177705" w:rsidRDefault="00B22F2A">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730ACA">
      <w:rPr>
        <w:noProof/>
        <w:sz w:val="20"/>
        <w:szCs w:val="20"/>
      </w:rPr>
      <w:t>5</w:t>
    </w:r>
    <w:r w:rsidRPr="00177705">
      <w:rPr>
        <w:sz w:val="20"/>
        <w:szCs w:val="20"/>
      </w:rPr>
      <w:fldChar w:fldCharType="end"/>
    </w:r>
  </w:p>
  <w:p w:rsidR="0073659B" w:rsidRDefault="00E97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9B" w:rsidRPr="00AF415F" w:rsidRDefault="00B22F2A">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73659B" w:rsidRDefault="00E97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B2" w:rsidRDefault="00E97CB2">
      <w:r>
        <w:separator/>
      </w:r>
    </w:p>
  </w:footnote>
  <w:footnote w:type="continuationSeparator" w:id="0">
    <w:p w:rsidR="00E97CB2" w:rsidRDefault="00E97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94ECB77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2B126C"/>
    <w:multiLevelType w:val="hybridMultilevel"/>
    <w:tmpl w:val="B66E4364"/>
    <w:lvl w:ilvl="0" w:tplc="0426000F">
      <w:start w:val="1"/>
      <w:numFmt w:val="decimal"/>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2">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EE5992"/>
    <w:multiLevelType w:val="multilevel"/>
    <w:tmpl w:val="F246F0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27540714"/>
    <w:multiLevelType w:val="hybridMultilevel"/>
    <w:tmpl w:val="8E9A45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CB5435"/>
    <w:multiLevelType w:val="hybridMultilevel"/>
    <w:tmpl w:val="9AF099BA"/>
    <w:lvl w:ilvl="0" w:tplc="04260017">
      <w:start w:val="1"/>
      <w:numFmt w:val="lowerLetter"/>
      <w:lvlText w:val="%1)"/>
      <w:lvlJc w:val="left"/>
      <w:pPr>
        <w:ind w:left="819" w:hanging="360"/>
      </w:p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020A8D"/>
    <w:multiLevelType w:val="hybridMultilevel"/>
    <w:tmpl w:val="1764B5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1503E5"/>
    <w:multiLevelType w:val="hybridMultilevel"/>
    <w:tmpl w:val="3DC4DC32"/>
    <w:lvl w:ilvl="0" w:tplc="061A4C8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072643"/>
    <w:multiLevelType w:val="hybridMultilevel"/>
    <w:tmpl w:val="1632CBE2"/>
    <w:lvl w:ilvl="0" w:tplc="04260017">
      <w:start w:val="1"/>
      <w:numFmt w:val="lowerLetter"/>
      <w:lvlText w:val="%1)"/>
      <w:lvlJc w:val="left"/>
      <w:pPr>
        <w:ind w:left="819" w:hanging="360"/>
      </w:p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4">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604D60"/>
    <w:multiLevelType w:val="hybridMultilevel"/>
    <w:tmpl w:val="E8A20DC6"/>
    <w:lvl w:ilvl="0" w:tplc="B3DA690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1860E3A"/>
    <w:multiLevelType w:val="hybridMultilevel"/>
    <w:tmpl w:val="F620BC3A"/>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95063C"/>
    <w:multiLevelType w:val="hybridMultilevel"/>
    <w:tmpl w:val="C79AEE08"/>
    <w:lvl w:ilvl="0" w:tplc="04260017">
      <w:start w:val="1"/>
      <w:numFmt w:val="lowerLetter"/>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2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C177B88"/>
    <w:multiLevelType w:val="multilevel"/>
    <w:tmpl w:val="A7B42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3F2F16"/>
    <w:multiLevelType w:val="hybridMultilevel"/>
    <w:tmpl w:val="14B81448"/>
    <w:lvl w:ilvl="0" w:tplc="04260017">
      <w:start w:val="1"/>
      <w:numFmt w:val="lowerLetter"/>
      <w:lvlText w:val="%1)"/>
      <w:lvlJc w:val="left"/>
      <w:pPr>
        <w:ind w:left="918" w:hanging="360"/>
      </w:pPr>
    </w:lvl>
    <w:lvl w:ilvl="1" w:tplc="04260019" w:tentative="1">
      <w:start w:val="1"/>
      <w:numFmt w:val="lowerLetter"/>
      <w:lvlText w:val="%2."/>
      <w:lvlJc w:val="left"/>
      <w:pPr>
        <w:ind w:left="1638" w:hanging="360"/>
      </w:pPr>
    </w:lvl>
    <w:lvl w:ilvl="2" w:tplc="0426001B" w:tentative="1">
      <w:start w:val="1"/>
      <w:numFmt w:val="lowerRoman"/>
      <w:lvlText w:val="%3."/>
      <w:lvlJc w:val="right"/>
      <w:pPr>
        <w:ind w:left="2358" w:hanging="180"/>
      </w:pPr>
    </w:lvl>
    <w:lvl w:ilvl="3" w:tplc="0426000F" w:tentative="1">
      <w:start w:val="1"/>
      <w:numFmt w:val="decimal"/>
      <w:lvlText w:val="%4."/>
      <w:lvlJc w:val="left"/>
      <w:pPr>
        <w:ind w:left="3078" w:hanging="360"/>
      </w:pPr>
    </w:lvl>
    <w:lvl w:ilvl="4" w:tplc="04260019" w:tentative="1">
      <w:start w:val="1"/>
      <w:numFmt w:val="lowerLetter"/>
      <w:lvlText w:val="%5."/>
      <w:lvlJc w:val="left"/>
      <w:pPr>
        <w:ind w:left="3798" w:hanging="360"/>
      </w:pPr>
    </w:lvl>
    <w:lvl w:ilvl="5" w:tplc="0426001B" w:tentative="1">
      <w:start w:val="1"/>
      <w:numFmt w:val="lowerRoman"/>
      <w:lvlText w:val="%6."/>
      <w:lvlJc w:val="right"/>
      <w:pPr>
        <w:ind w:left="4518" w:hanging="180"/>
      </w:pPr>
    </w:lvl>
    <w:lvl w:ilvl="6" w:tplc="0426000F" w:tentative="1">
      <w:start w:val="1"/>
      <w:numFmt w:val="decimal"/>
      <w:lvlText w:val="%7."/>
      <w:lvlJc w:val="left"/>
      <w:pPr>
        <w:ind w:left="5238" w:hanging="360"/>
      </w:pPr>
    </w:lvl>
    <w:lvl w:ilvl="7" w:tplc="04260019" w:tentative="1">
      <w:start w:val="1"/>
      <w:numFmt w:val="lowerLetter"/>
      <w:lvlText w:val="%8."/>
      <w:lvlJc w:val="left"/>
      <w:pPr>
        <w:ind w:left="5958" w:hanging="360"/>
      </w:pPr>
    </w:lvl>
    <w:lvl w:ilvl="8" w:tplc="0426001B" w:tentative="1">
      <w:start w:val="1"/>
      <w:numFmt w:val="lowerRoman"/>
      <w:lvlText w:val="%9."/>
      <w:lvlJc w:val="right"/>
      <w:pPr>
        <w:ind w:left="6678" w:hanging="180"/>
      </w:pPr>
    </w:lvl>
  </w:abstractNum>
  <w:num w:numId="1">
    <w:abstractNumId w:val="11"/>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5"/>
  </w:num>
  <w:num w:numId="10">
    <w:abstractNumId w:val="9"/>
  </w:num>
  <w:num w:numId="11">
    <w:abstractNumId w:val="15"/>
  </w:num>
  <w:num w:numId="12">
    <w:abstractNumId w:val="10"/>
  </w:num>
  <w:num w:numId="13">
    <w:abstractNumId w:val="22"/>
  </w:num>
  <w:num w:numId="14">
    <w:abstractNumId w:val="13"/>
  </w:num>
  <w:num w:numId="15">
    <w:abstractNumId w:val="7"/>
  </w:num>
  <w:num w:numId="16">
    <w:abstractNumId w:val="17"/>
  </w:num>
  <w:num w:numId="17">
    <w:abstractNumId w:val="12"/>
  </w:num>
  <w:num w:numId="18">
    <w:abstractNumId w:val="16"/>
  </w:num>
  <w:num w:numId="19">
    <w:abstractNumId w:val="6"/>
  </w:num>
  <w:num w:numId="20">
    <w:abstractNumId w:val="3"/>
  </w:num>
  <w:num w:numId="21">
    <w:abstractNumId w:val="0"/>
  </w:num>
  <w:num w:numId="22">
    <w:abstractNumId w:val="21"/>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1A"/>
    <w:rsid w:val="000232A5"/>
    <w:rsid w:val="00054DEA"/>
    <w:rsid w:val="00056BD9"/>
    <w:rsid w:val="00232BE2"/>
    <w:rsid w:val="002346B1"/>
    <w:rsid w:val="00277C1A"/>
    <w:rsid w:val="002E5250"/>
    <w:rsid w:val="002F79A8"/>
    <w:rsid w:val="005517ED"/>
    <w:rsid w:val="0059255C"/>
    <w:rsid w:val="005A0E8C"/>
    <w:rsid w:val="005E1382"/>
    <w:rsid w:val="006008C5"/>
    <w:rsid w:val="00667901"/>
    <w:rsid w:val="006A6C62"/>
    <w:rsid w:val="006E310B"/>
    <w:rsid w:val="00730ACA"/>
    <w:rsid w:val="007D75F5"/>
    <w:rsid w:val="008A0189"/>
    <w:rsid w:val="008B47A5"/>
    <w:rsid w:val="00984017"/>
    <w:rsid w:val="009D7AD8"/>
    <w:rsid w:val="00AB24C5"/>
    <w:rsid w:val="00AC2EF4"/>
    <w:rsid w:val="00B22F2A"/>
    <w:rsid w:val="00BD5D50"/>
    <w:rsid w:val="00D011BA"/>
    <w:rsid w:val="00D66E64"/>
    <w:rsid w:val="00D93ED8"/>
    <w:rsid w:val="00E53A03"/>
    <w:rsid w:val="00E97CB2"/>
    <w:rsid w:val="00EC12A5"/>
    <w:rsid w:val="00EC7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1A"/>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59255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277C1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77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C1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277C1A"/>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277C1A"/>
    <w:pPr>
      <w:ind w:firstLine="360"/>
      <w:jc w:val="both"/>
    </w:pPr>
    <w:rPr>
      <w:sz w:val="24"/>
    </w:rPr>
  </w:style>
  <w:style w:type="character" w:customStyle="1" w:styleId="BodyTextIndent2Char">
    <w:name w:val="Body Text Indent 2 Char"/>
    <w:basedOn w:val="DefaultParagraphFont"/>
    <w:link w:val="BodyTextIndent2"/>
    <w:uiPriority w:val="99"/>
    <w:rsid w:val="00277C1A"/>
    <w:rPr>
      <w:rFonts w:ascii="Times New Roman" w:eastAsia="Times New Roman" w:hAnsi="Times New Roman" w:cs="Times New Roman"/>
      <w:sz w:val="24"/>
      <w:szCs w:val="28"/>
      <w:lang w:eastAsia="lv-LV"/>
    </w:rPr>
  </w:style>
  <w:style w:type="character" w:styleId="Hyperlink">
    <w:name w:val="Hyperlink"/>
    <w:uiPriority w:val="99"/>
    <w:rsid w:val="00277C1A"/>
    <w:rPr>
      <w:color w:val="0000FF"/>
      <w:u w:val="single"/>
    </w:rPr>
  </w:style>
  <w:style w:type="paragraph" w:styleId="Footer">
    <w:name w:val="footer"/>
    <w:basedOn w:val="Normal"/>
    <w:link w:val="FooterChar"/>
    <w:rsid w:val="00277C1A"/>
    <w:pPr>
      <w:tabs>
        <w:tab w:val="center" w:pos="4153"/>
        <w:tab w:val="right" w:pos="8306"/>
      </w:tabs>
    </w:pPr>
  </w:style>
  <w:style w:type="character" w:customStyle="1" w:styleId="FooterChar">
    <w:name w:val="Footer Char"/>
    <w:basedOn w:val="DefaultParagraphFont"/>
    <w:link w:val="Footer"/>
    <w:rsid w:val="00277C1A"/>
    <w:rPr>
      <w:rFonts w:ascii="Times New Roman" w:eastAsia="Times New Roman" w:hAnsi="Times New Roman" w:cs="Times New Roman"/>
      <w:sz w:val="28"/>
      <w:szCs w:val="28"/>
      <w:lang w:eastAsia="lv-LV"/>
    </w:rPr>
  </w:style>
  <w:style w:type="paragraph" w:styleId="BodyText">
    <w:name w:val="Body Text"/>
    <w:basedOn w:val="Normal"/>
    <w:link w:val="BodyTextChar"/>
    <w:rsid w:val="00277C1A"/>
    <w:pPr>
      <w:spacing w:after="120"/>
    </w:pPr>
  </w:style>
  <w:style w:type="character" w:customStyle="1" w:styleId="BodyTextChar">
    <w:name w:val="Body Text Char"/>
    <w:basedOn w:val="DefaultParagraphFont"/>
    <w:link w:val="BodyText"/>
    <w:rsid w:val="00277C1A"/>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277C1A"/>
    <w:pPr>
      <w:spacing w:after="120"/>
      <w:ind w:left="283"/>
    </w:pPr>
  </w:style>
  <w:style w:type="character" w:customStyle="1" w:styleId="BodyTextIndentChar">
    <w:name w:val="Body Text Indent Char"/>
    <w:basedOn w:val="DefaultParagraphFont"/>
    <w:link w:val="BodyTextIndent"/>
    <w:uiPriority w:val="99"/>
    <w:rsid w:val="00277C1A"/>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277C1A"/>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277C1A"/>
    <w:rPr>
      <w:rFonts w:ascii="RimTimes" w:eastAsia="Times New Roman" w:hAnsi="RimTimes" w:cs="Times New Roman"/>
      <w:sz w:val="28"/>
      <w:szCs w:val="20"/>
      <w:lang w:eastAsia="lv-LV"/>
    </w:rPr>
  </w:style>
  <w:style w:type="paragraph" w:styleId="ListParagraph">
    <w:name w:val="List Paragraph"/>
    <w:basedOn w:val="Normal"/>
    <w:link w:val="ListParagraphChar"/>
    <w:uiPriority w:val="99"/>
    <w:qFormat/>
    <w:rsid w:val="00277C1A"/>
    <w:pPr>
      <w:ind w:left="720"/>
      <w:contextualSpacing/>
    </w:pPr>
  </w:style>
  <w:style w:type="paragraph" w:customStyle="1" w:styleId="naisf">
    <w:name w:val="naisf"/>
    <w:basedOn w:val="Normal"/>
    <w:rsid w:val="00277C1A"/>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277C1A"/>
    <w:pPr>
      <w:spacing w:after="120" w:line="480" w:lineRule="auto"/>
    </w:pPr>
    <w:rPr>
      <w:lang w:val="x-none" w:eastAsia="x-none"/>
    </w:rPr>
  </w:style>
  <w:style w:type="character" w:customStyle="1" w:styleId="BodyText2Char">
    <w:name w:val="Body Text 2 Char"/>
    <w:basedOn w:val="DefaultParagraphFont"/>
    <w:link w:val="BodyText2"/>
    <w:uiPriority w:val="99"/>
    <w:rsid w:val="00277C1A"/>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99"/>
    <w:locked/>
    <w:rsid w:val="00277C1A"/>
    <w:rPr>
      <w:rFonts w:ascii="Times New Roman" w:eastAsia="Times New Roman" w:hAnsi="Times New Roman" w:cs="Times New Roman"/>
      <w:sz w:val="28"/>
      <w:szCs w:val="28"/>
      <w:lang w:eastAsia="lv-LV"/>
    </w:rPr>
  </w:style>
  <w:style w:type="paragraph" w:customStyle="1" w:styleId="tv213">
    <w:name w:val="tv213"/>
    <w:basedOn w:val="Normal"/>
    <w:rsid w:val="00277C1A"/>
    <w:pPr>
      <w:spacing w:before="100" w:beforeAutospacing="1" w:after="100" w:afterAutospacing="1"/>
    </w:pPr>
    <w:rPr>
      <w:sz w:val="24"/>
      <w:szCs w:val="24"/>
    </w:rPr>
  </w:style>
  <w:style w:type="paragraph" w:customStyle="1" w:styleId="ListParagraph1">
    <w:name w:val="List Paragraph1"/>
    <w:basedOn w:val="Normal"/>
    <w:uiPriority w:val="99"/>
    <w:qFormat/>
    <w:rsid w:val="00277C1A"/>
    <w:pPr>
      <w:ind w:left="720"/>
      <w:contextualSpacing/>
    </w:pPr>
    <w:rPr>
      <w:sz w:val="24"/>
      <w:szCs w:val="24"/>
      <w:lang w:val="x-none" w:eastAsia="x-none"/>
    </w:rPr>
  </w:style>
  <w:style w:type="paragraph" w:customStyle="1" w:styleId="Default">
    <w:name w:val="Default"/>
    <w:rsid w:val="00277C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6008C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9255C"/>
    <w:rPr>
      <w:rFonts w:asciiTheme="majorHAnsi" w:eastAsiaTheme="majorEastAsia" w:hAnsiTheme="majorHAnsi" w:cstheme="majorBidi"/>
      <w:b/>
      <w:bCs/>
      <w:color w:val="365F91" w:themeColor="accent1" w:themeShade="BF"/>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1A"/>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59255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277C1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77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C1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277C1A"/>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277C1A"/>
    <w:pPr>
      <w:ind w:firstLine="360"/>
      <w:jc w:val="both"/>
    </w:pPr>
    <w:rPr>
      <w:sz w:val="24"/>
    </w:rPr>
  </w:style>
  <w:style w:type="character" w:customStyle="1" w:styleId="BodyTextIndent2Char">
    <w:name w:val="Body Text Indent 2 Char"/>
    <w:basedOn w:val="DefaultParagraphFont"/>
    <w:link w:val="BodyTextIndent2"/>
    <w:uiPriority w:val="99"/>
    <w:rsid w:val="00277C1A"/>
    <w:rPr>
      <w:rFonts w:ascii="Times New Roman" w:eastAsia="Times New Roman" w:hAnsi="Times New Roman" w:cs="Times New Roman"/>
      <w:sz w:val="24"/>
      <w:szCs w:val="28"/>
      <w:lang w:eastAsia="lv-LV"/>
    </w:rPr>
  </w:style>
  <w:style w:type="character" w:styleId="Hyperlink">
    <w:name w:val="Hyperlink"/>
    <w:uiPriority w:val="99"/>
    <w:rsid w:val="00277C1A"/>
    <w:rPr>
      <w:color w:val="0000FF"/>
      <w:u w:val="single"/>
    </w:rPr>
  </w:style>
  <w:style w:type="paragraph" w:styleId="Footer">
    <w:name w:val="footer"/>
    <w:basedOn w:val="Normal"/>
    <w:link w:val="FooterChar"/>
    <w:rsid w:val="00277C1A"/>
    <w:pPr>
      <w:tabs>
        <w:tab w:val="center" w:pos="4153"/>
        <w:tab w:val="right" w:pos="8306"/>
      </w:tabs>
    </w:pPr>
  </w:style>
  <w:style w:type="character" w:customStyle="1" w:styleId="FooterChar">
    <w:name w:val="Footer Char"/>
    <w:basedOn w:val="DefaultParagraphFont"/>
    <w:link w:val="Footer"/>
    <w:rsid w:val="00277C1A"/>
    <w:rPr>
      <w:rFonts w:ascii="Times New Roman" w:eastAsia="Times New Roman" w:hAnsi="Times New Roman" w:cs="Times New Roman"/>
      <w:sz w:val="28"/>
      <w:szCs w:val="28"/>
      <w:lang w:eastAsia="lv-LV"/>
    </w:rPr>
  </w:style>
  <w:style w:type="paragraph" w:styleId="BodyText">
    <w:name w:val="Body Text"/>
    <w:basedOn w:val="Normal"/>
    <w:link w:val="BodyTextChar"/>
    <w:rsid w:val="00277C1A"/>
    <w:pPr>
      <w:spacing w:after="120"/>
    </w:pPr>
  </w:style>
  <w:style w:type="character" w:customStyle="1" w:styleId="BodyTextChar">
    <w:name w:val="Body Text Char"/>
    <w:basedOn w:val="DefaultParagraphFont"/>
    <w:link w:val="BodyText"/>
    <w:rsid w:val="00277C1A"/>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277C1A"/>
    <w:pPr>
      <w:spacing w:after="120"/>
      <w:ind w:left="283"/>
    </w:pPr>
  </w:style>
  <w:style w:type="character" w:customStyle="1" w:styleId="BodyTextIndentChar">
    <w:name w:val="Body Text Indent Char"/>
    <w:basedOn w:val="DefaultParagraphFont"/>
    <w:link w:val="BodyTextIndent"/>
    <w:uiPriority w:val="99"/>
    <w:rsid w:val="00277C1A"/>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277C1A"/>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277C1A"/>
    <w:rPr>
      <w:rFonts w:ascii="RimTimes" w:eastAsia="Times New Roman" w:hAnsi="RimTimes" w:cs="Times New Roman"/>
      <w:sz w:val="28"/>
      <w:szCs w:val="20"/>
      <w:lang w:eastAsia="lv-LV"/>
    </w:rPr>
  </w:style>
  <w:style w:type="paragraph" w:styleId="ListParagraph">
    <w:name w:val="List Paragraph"/>
    <w:basedOn w:val="Normal"/>
    <w:link w:val="ListParagraphChar"/>
    <w:uiPriority w:val="99"/>
    <w:qFormat/>
    <w:rsid w:val="00277C1A"/>
    <w:pPr>
      <w:ind w:left="720"/>
      <w:contextualSpacing/>
    </w:pPr>
  </w:style>
  <w:style w:type="paragraph" w:customStyle="1" w:styleId="naisf">
    <w:name w:val="naisf"/>
    <w:basedOn w:val="Normal"/>
    <w:rsid w:val="00277C1A"/>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277C1A"/>
    <w:pPr>
      <w:spacing w:after="120" w:line="480" w:lineRule="auto"/>
    </w:pPr>
    <w:rPr>
      <w:lang w:val="x-none" w:eastAsia="x-none"/>
    </w:rPr>
  </w:style>
  <w:style w:type="character" w:customStyle="1" w:styleId="BodyText2Char">
    <w:name w:val="Body Text 2 Char"/>
    <w:basedOn w:val="DefaultParagraphFont"/>
    <w:link w:val="BodyText2"/>
    <w:uiPriority w:val="99"/>
    <w:rsid w:val="00277C1A"/>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99"/>
    <w:locked/>
    <w:rsid w:val="00277C1A"/>
    <w:rPr>
      <w:rFonts w:ascii="Times New Roman" w:eastAsia="Times New Roman" w:hAnsi="Times New Roman" w:cs="Times New Roman"/>
      <w:sz w:val="28"/>
      <w:szCs w:val="28"/>
      <w:lang w:eastAsia="lv-LV"/>
    </w:rPr>
  </w:style>
  <w:style w:type="paragraph" w:customStyle="1" w:styleId="tv213">
    <w:name w:val="tv213"/>
    <w:basedOn w:val="Normal"/>
    <w:rsid w:val="00277C1A"/>
    <w:pPr>
      <w:spacing w:before="100" w:beforeAutospacing="1" w:after="100" w:afterAutospacing="1"/>
    </w:pPr>
    <w:rPr>
      <w:sz w:val="24"/>
      <w:szCs w:val="24"/>
    </w:rPr>
  </w:style>
  <w:style w:type="paragraph" w:customStyle="1" w:styleId="ListParagraph1">
    <w:name w:val="List Paragraph1"/>
    <w:basedOn w:val="Normal"/>
    <w:uiPriority w:val="99"/>
    <w:qFormat/>
    <w:rsid w:val="00277C1A"/>
    <w:pPr>
      <w:ind w:left="720"/>
      <w:contextualSpacing/>
    </w:pPr>
    <w:rPr>
      <w:sz w:val="24"/>
      <w:szCs w:val="24"/>
      <w:lang w:val="x-none" w:eastAsia="x-none"/>
    </w:rPr>
  </w:style>
  <w:style w:type="paragraph" w:customStyle="1" w:styleId="Default">
    <w:name w:val="Default"/>
    <w:rsid w:val="00277C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6008C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9255C"/>
    <w:rPr>
      <w:rFonts w:asciiTheme="majorHAnsi" w:eastAsiaTheme="majorEastAsia" w:hAnsiTheme="majorHAnsi" w:cstheme="majorBidi"/>
      <w:b/>
      <w:bCs/>
      <w:color w:val="365F91"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matvediba@ll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14319</Words>
  <Characters>8163</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25</cp:revision>
  <dcterms:created xsi:type="dcterms:W3CDTF">2015-11-26T12:37:00Z</dcterms:created>
  <dcterms:modified xsi:type="dcterms:W3CDTF">2015-11-27T10:41:00Z</dcterms:modified>
</cp:coreProperties>
</file>