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7D" w:rsidRDefault="00B9087D" w:rsidP="009F4D49">
      <w:pPr>
        <w:spacing w:after="120" w:line="276" w:lineRule="auto"/>
        <w:jc w:val="center"/>
        <w:rPr>
          <w:b/>
          <w:sz w:val="32"/>
          <w:szCs w:val="32"/>
        </w:rPr>
      </w:pPr>
    </w:p>
    <w:p w:rsidR="009F4D49" w:rsidRPr="00A00A36" w:rsidRDefault="009F4D49" w:rsidP="009F4D49">
      <w:pPr>
        <w:spacing w:after="120" w:line="276" w:lineRule="auto"/>
        <w:jc w:val="center"/>
        <w:rPr>
          <w:b/>
          <w:sz w:val="32"/>
          <w:szCs w:val="32"/>
        </w:rPr>
      </w:pPr>
      <w:r w:rsidRPr="007D6C38">
        <w:rPr>
          <w:b/>
          <w:sz w:val="32"/>
          <w:szCs w:val="32"/>
        </w:rPr>
        <w:t xml:space="preserve">IEPIRKUMA Nr. </w:t>
      </w:r>
      <w:r w:rsidRPr="00E113B4">
        <w:rPr>
          <w:b/>
          <w:sz w:val="32"/>
          <w:szCs w:val="32"/>
        </w:rPr>
        <w:t>LLU/</w:t>
      </w:r>
      <w:r w:rsidR="00E113B4" w:rsidRPr="00E113B4">
        <w:rPr>
          <w:b/>
          <w:sz w:val="32"/>
          <w:szCs w:val="32"/>
        </w:rPr>
        <w:t>2016/3</w:t>
      </w:r>
      <w:r w:rsidRPr="00E113B4">
        <w:rPr>
          <w:b/>
          <w:sz w:val="32"/>
          <w:szCs w:val="32"/>
        </w:rPr>
        <w:t>1/mi</w:t>
      </w:r>
    </w:p>
    <w:p w:rsidR="009F4D49" w:rsidRDefault="009F4D49" w:rsidP="009F4D49">
      <w:pPr>
        <w:spacing w:after="120" w:line="276" w:lineRule="auto"/>
        <w:jc w:val="center"/>
        <w:rPr>
          <w:bCs/>
          <w:i/>
        </w:rPr>
      </w:pPr>
      <w:r>
        <w:rPr>
          <w:bCs/>
          <w:i/>
        </w:rPr>
        <w:t>Trakumsērgas vakcīnas</w:t>
      </w:r>
      <w:r w:rsidRPr="00B6475E">
        <w:rPr>
          <w:bCs/>
          <w:i/>
        </w:rPr>
        <w:t xml:space="preserve"> piegāde</w:t>
      </w:r>
      <w:r w:rsidRPr="00B274AD">
        <w:rPr>
          <w:bCs/>
          <w:i/>
        </w:rPr>
        <w:t xml:space="preserve"> </w:t>
      </w:r>
      <w:r>
        <w:rPr>
          <w:bCs/>
          <w:i/>
        </w:rPr>
        <w:t>LLU VM</w:t>
      </w:r>
      <w:r w:rsidRPr="00361D53">
        <w:rPr>
          <w:bCs/>
          <w:i/>
        </w:rPr>
        <w:t xml:space="preserve">F </w:t>
      </w:r>
      <w:r>
        <w:rPr>
          <w:bCs/>
          <w:i/>
        </w:rPr>
        <w:t>studentu profilaktiskajai vakcinācijai</w:t>
      </w:r>
      <w:r w:rsidRPr="00361D53">
        <w:rPr>
          <w:bCs/>
          <w:i/>
        </w:rPr>
        <w:t xml:space="preserve"> </w:t>
      </w:r>
    </w:p>
    <w:p w:rsidR="009F4D49" w:rsidRDefault="009F4D49" w:rsidP="009F4D49">
      <w:pPr>
        <w:spacing w:line="276" w:lineRule="auto"/>
        <w:jc w:val="center"/>
        <w:rPr>
          <w:bCs/>
          <w:i/>
        </w:rPr>
      </w:pPr>
    </w:p>
    <w:p w:rsidR="009F4D49" w:rsidRDefault="009F4D49" w:rsidP="009F4D49">
      <w:pPr>
        <w:spacing w:line="276" w:lineRule="auto"/>
        <w:jc w:val="center"/>
        <w:rPr>
          <w:bCs/>
          <w:i/>
        </w:rPr>
      </w:pPr>
    </w:p>
    <w:p w:rsidR="009F4D49" w:rsidRDefault="009F4D49" w:rsidP="009F4D49">
      <w:pPr>
        <w:jc w:val="center"/>
        <w:rPr>
          <w:b/>
          <w:sz w:val="32"/>
          <w:szCs w:val="32"/>
        </w:rPr>
      </w:pPr>
      <w:r w:rsidRPr="001E6A2B">
        <w:rPr>
          <w:b/>
          <w:sz w:val="32"/>
          <w:szCs w:val="32"/>
        </w:rPr>
        <w:t>NOLIKUMS</w:t>
      </w:r>
    </w:p>
    <w:p w:rsidR="009F4D49" w:rsidRDefault="009F4D49" w:rsidP="009F4D49">
      <w:pPr>
        <w:jc w:val="center"/>
        <w:rPr>
          <w:b/>
          <w:sz w:val="32"/>
          <w:szCs w:val="32"/>
        </w:rPr>
      </w:pPr>
    </w:p>
    <w:p w:rsidR="009F4D49" w:rsidRPr="00B6475E" w:rsidRDefault="009F4D49" w:rsidP="009F4D49">
      <w:pPr>
        <w:jc w:val="center"/>
        <w:rPr>
          <w:b/>
          <w:sz w:val="18"/>
          <w:szCs w:val="18"/>
        </w:rPr>
      </w:pPr>
    </w:p>
    <w:p w:rsidR="009F4D49" w:rsidRPr="00A00A36" w:rsidRDefault="009F4D49" w:rsidP="009F4D49">
      <w:pPr>
        <w:jc w:val="center"/>
        <w:rPr>
          <w:b/>
          <w:sz w:val="20"/>
          <w:szCs w:val="20"/>
        </w:rPr>
      </w:pPr>
    </w:p>
    <w:p w:rsidR="009F4D49" w:rsidRPr="00C64074" w:rsidRDefault="009F4D49" w:rsidP="009F4D49">
      <w:pPr>
        <w:numPr>
          <w:ilvl w:val="0"/>
          <w:numId w:val="2"/>
        </w:numPr>
        <w:tabs>
          <w:tab w:val="clear" w:pos="720"/>
          <w:tab w:val="num" w:pos="284"/>
        </w:tabs>
        <w:ind w:hanging="720"/>
        <w:jc w:val="both"/>
        <w:rPr>
          <w:b/>
          <w:sz w:val="24"/>
          <w:szCs w:val="24"/>
        </w:rPr>
      </w:pPr>
      <w:r w:rsidRPr="007D6C38">
        <w:rPr>
          <w:b/>
          <w:sz w:val="24"/>
          <w:szCs w:val="24"/>
        </w:rPr>
        <w:t xml:space="preserve">IEPIRKUMA IDENTIFIKĀCIJAS NUMURS: </w:t>
      </w:r>
      <w:r w:rsidRPr="00C64074">
        <w:rPr>
          <w:sz w:val="24"/>
          <w:szCs w:val="24"/>
        </w:rPr>
        <w:t>LLU/</w:t>
      </w:r>
      <w:r w:rsidRPr="00E113B4">
        <w:rPr>
          <w:sz w:val="24"/>
          <w:szCs w:val="24"/>
        </w:rPr>
        <w:t>2016</w:t>
      </w:r>
      <w:r w:rsidR="00E113B4" w:rsidRPr="00E113B4">
        <w:rPr>
          <w:sz w:val="24"/>
          <w:szCs w:val="24"/>
        </w:rPr>
        <w:t>/3</w:t>
      </w:r>
      <w:r w:rsidRPr="00E113B4">
        <w:rPr>
          <w:sz w:val="24"/>
          <w:szCs w:val="24"/>
        </w:rPr>
        <w:t>1/mi</w:t>
      </w:r>
    </w:p>
    <w:p w:rsidR="009F4D49" w:rsidRDefault="009F4D49" w:rsidP="009F4D49">
      <w:pPr>
        <w:ind w:left="720"/>
        <w:jc w:val="both"/>
        <w:rPr>
          <w:b/>
          <w:sz w:val="24"/>
          <w:szCs w:val="24"/>
        </w:rPr>
      </w:pPr>
    </w:p>
    <w:p w:rsidR="009F4D49" w:rsidRPr="001E6A2B" w:rsidRDefault="009F4D49" w:rsidP="009F4D49">
      <w:pPr>
        <w:ind w:left="720"/>
        <w:jc w:val="both"/>
        <w:rPr>
          <w:b/>
          <w:sz w:val="24"/>
          <w:szCs w:val="24"/>
        </w:rPr>
      </w:pPr>
    </w:p>
    <w:p w:rsidR="009F4D49" w:rsidRPr="001E6A2B" w:rsidRDefault="009F4D49" w:rsidP="009F4D49">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9F4D49" w:rsidRPr="001E6A2B" w:rsidRDefault="009F4D49" w:rsidP="009F4D49">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9F4D49" w:rsidRPr="001E6A2B" w:rsidRDefault="009F4D49" w:rsidP="009F4D49">
      <w:pPr>
        <w:ind w:firstLine="720"/>
        <w:jc w:val="both"/>
        <w:rPr>
          <w:sz w:val="24"/>
          <w:szCs w:val="24"/>
          <w:u w:val="single"/>
        </w:rPr>
      </w:pPr>
      <w:r w:rsidRPr="001E6A2B">
        <w:rPr>
          <w:sz w:val="24"/>
          <w:szCs w:val="24"/>
          <w:u w:val="single"/>
        </w:rPr>
        <w:t>Pasūtītāja rekvizīti:</w:t>
      </w:r>
    </w:p>
    <w:p w:rsidR="009F4D49" w:rsidRPr="001E6A2B" w:rsidRDefault="009F4D49" w:rsidP="009F4D49">
      <w:pPr>
        <w:jc w:val="both"/>
        <w:rPr>
          <w:sz w:val="24"/>
          <w:szCs w:val="24"/>
        </w:rPr>
      </w:pPr>
      <w:r w:rsidRPr="001E6A2B">
        <w:rPr>
          <w:sz w:val="24"/>
          <w:szCs w:val="24"/>
        </w:rPr>
        <w:tab/>
      </w:r>
      <w:r w:rsidRPr="001E6A2B">
        <w:rPr>
          <w:sz w:val="24"/>
          <w:szCs w:val="24"/>
        </w:rPr>
        <w:tab/>
        <w:t>Lielā ielā 2, Jelgava, LV – 3001</w:t>
      </w:r>
    </w:p>
    <w:p w:rsidR="009F4D49" w:rsidRPr="001E6A2B" w:rsidRDefault="009F4D49" w:rsidP="009F4D49">
      <w:pPr>
        <w:jc w:val="both"/>
        <w:rPr>
          <w:sz w:val="24"/>
          <w:szCs w:val="24"/>
        </w:rPr>
      </w:pPr>
      <w:r w:rsidRPr="001E6A2B">
        <w:rPr>
          <w:sz w:val="24"/>
          <w:szCs w:val="24"/>
        </w:rPr>
        <w:tab/>
      </w:r>
      <w:r w:rsidRPr="001E6A2B">
        <w:rPr>
          <w:sz w:val="24"/>
          <w:szCs w:val="24"/>
        </w:rPr>
        <w:tab/>
        <w:t>Reģ. Nr. 90000041898</w:t>
      </w:r>
    </w:p>
    <w:p w:rsidR="009F4D49" w:rsidRPr="001E6A2B" w:rsidRDefault="009F4D49" w:rsidP="009F4D49">
      <w:pPr>
        <w:jc w:val="both"/>
        <w:rPr>
          <w:sz w:val="24"/>
          <w:szCs w:val="24"/>
        </w:rPr>
      </w:pPr>
      <w:r w:rsidRPr="001E6A2B">
        <w:rPr>
          <w:sz w:val="24"/>
          <w:szCs w:val="24"/>
        </w:rPr>
        <w:tab/>
      </w:r>
      <w:r w:rsidRPr="001E6A2B">
        <w:rPr>
          <w:sz w:val="24"/>
          <w:szCs w:val="24"/>
        </w:rPr>
        <w:tab/>
        <w:t>Valsts kase – kods TRELLV22</w:t>
      </w:r>
    </w:p>
    <w:p w:rsidR="009F4D49" w:rsidRPr="001E6A2B" w:rsidRDefault="009F4D49" w:rsidP="009F4D49">
      <w:pPr>
        <w:jc w:val="both"/>
        <w:rPr>
          <w:sz w:val="24"/>
          <w:szCs w:val="24"/>
        </w:rPr>
      </w:pPr>
      <w:r w:rsidRPr="001E6A2B">
        <w:rPr>
          <w:sz w:val="24"/>
          <w:szCs w:val="24"/>
        </w:rPr>
        <w:tab/>
      </w:r>
      <w:r w:rsidRPr="001E6A2B">
        <w:rPr>
          <w:sz w:val="24"/>
          <w:szCs w:val="24"/>
        </w:rPr>
        <w:tab/>
        <w:t>Fakss: 6300561</w:t>
      </w:r>
      <w:r>
        <w:rPr>
          <w:sz w:val="24"/>
          <w:szCs w:val="24"/>
        </w:rPr>
        <w:t>9</w:t>
      </w:r>
    </w:p>
    <w:p w:rsidR="009F4D49" w:rsidRPr="0006465F" w:rsidRDefault="009F4D49" w:rsidP="009F4D49">
      <w:pPr>
        <w:spacing w:after="120"/>
        <w:ind w:left="720" w:firstLine="720"/>
        <w:jc w:val="both"/>
        <w:rPr>
          <w:sz w:val="24"/>
          <w:szCs w:val="24"/>
        </w:rPr>
      </w:pPr>
      <w:r w:rsidRPr="0006465F">
        <w:rPr>
          <w:sz w:val="24"/>
          <w:szCs w:val="24"/>
        </w:rPr>
        <w:t xml:space="preserve">Mājas lapa: </w:t>
      </w:r>
      <w:hyperlink r:id="rId8" w:history="1">
        <w:r w:rsidRPr="0006465F">
          <w:rPr>
            <w:rStyle w:val="Hyperlink"/>
            <w:sz w:val="24"/>
            <w:szCs w:val="24"/>
          </w:rPr>
          <w:t>www.llu.lv</w:t>
        </w:r>
      </w:hyperlink>
    </w:p>
    <w:p w:rsidR="009F4D49" w:rsidRPr="001E6A2B" w:rsidRDefault="009F4D49" w:rsidP="009F4D49">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w:t>
      </w:r>
      <w:r>
        <w:rPr>
          <w:sz w:val="24"/>
          <w:szCs w:val="24"/>
        </w:rPr>
        <w:t>6</w:t>
      </w:r>
      <w:r w:rsidRPr="001E6A2B">
        <w:rPr>
          <w:sz w:val="24"/>
          <w:szCs w:val="24"/>
        </w:rPr>
        <w:t xml:space="preserve">.gada </w:t>
      </w:r>
      <w:r>
        <w:rPr>
          <w:sz w:val="24"/>
          <w:szCs w:val="24"/>
        </w:rPr>
        <w:t>01</w:t>
      </w:r>
      <w:r w:rsidRPr="001E6A2B">
        <w:rPr>
          <w:sz w:val="24"/>
          <w:szCs w:val="24"/>
        </w:rPr>
        <w:t>.</w:t>
      </w:r>
      <w:r>
        <w:rPr>
          <w:sz w:val="24"/>
          <w:szCs w:val="24"/>
        </w:rPr>
        <w:t>marta</w:t>
      </w:r>
      <w:r w:rsidRPr="001E6A2B">
        <w:rPr>
          <w:sz w:val="24"/>
          <w:szCs w:val="24"/>
        </w:rPr>
        <w:t xml:space="preserve"> LLU rektora rīkojumu Nr. 4.3.-13/</w:t>
      </w:r>
      <w:r>
        <w:rPr>
          <w:sz w:val="24"/>
          <w:szCs w:val="24"/>
        </w:rPr>
        <w:t>19</w:t>
      </w:r>
      <w:r w:rsidRPr="001E6A2B">
        <w:rPr>
          <w:sz w:val="24"/>
          <w:szCs w:val="24"/>
        </w:rPr>
        <w:t xml:space="preserve"> „</w:t>
      </w:r>
      <w:r w:rsidRPr="001E6A2B">
        <w:rPr>
          <w:sz w:val="24"/>
        </w:rPr>
        <w:t>Par iepirkumu komisiju preču un pakalpojumu iegādei LLU vajadzībām</w:t>
      </w:r>
      <w:r w:rsidRPr="001E6A2B">
        <w:rPr>
          <w:sz w:val="24"/>
          <w:szCs w:val="24"/>
        </w:rPr>
        <w:t>” izveidota Iepirkumu komisija (turpmāk – Komisija).</w:t>
      </w:r>
    </w:p>
    <w:p w:rsidR="009F4D49" w:rsidRPr="0006465F" w:rsidRDefault="009F4D49" w:rsidP="009F4D49">
      <w:pPr>
        <w:pStyle w:val="ListParagraph"/>
        <w:numPr>
          <w:ilvl w:val="1"/>
          <w:numId w:val="4"/>
        </w:numPr>
        <w:tabs>
          <w:tab w:val="left" w:pos="426"/>
        </w:tabs>
        <w:ind w:left="0" w:firstLine="0"/>
        <w:jc w:val="both"/>
        <w:rPr>
          <w:sz w:val="24"/>
          <w:szCs w:val="24"/>
        </w:rPr>
      </w:pPr>
      <w:r w:rsidRPr="0006465F">
        <w:rPr>
          <w:sz w:val="24"/>
          <w:szCs w:val="24"/>
        </w:rPr>
        <w:t>Iepirkums tiek veikts saskaņā ar Publisko iepirkumu likuma (turpmāk – PIL) 8.</w:t>
      </w:r>
      <w:r w:rsidRPr="0006465F">
        <w:rPr>
          <w:sz w:val="24"/>
          <w:szCs w:val="24"/>
          <w:vertAlign w:val="superscript"/>
        </w:rPr>
        <w:t>2</w:t>
      </w:r>
      <w:r w:rsidRPr="0006465F">
        <w:rPr>
          <w:sz w:val="24"/>
          <w:szCs w:val="24"/>
        </w:rPr>
        <w:t>pantu.</w:t>
      </w:r>
    </w:p>
    <w:p w:rsidR="009F4D49" w:rsidRPr="0006465F" w:rsidRDefault="009F4D49" w:rsidP="009F4D49">
      <w:pPr>
        <w:pStyle w:val="ListParagraph"/>
        <w:numPr>
          <w:ilvl w:val="1"/>
          <w:numId w:val="4"/>
        </w:numPr>
        <w:tabs>
          <w:tab w:val="left" w:pos="426"/>
        </w:tabs>
        <w:ind w:left="0" w:firstLine="0"/>
        <w:jc w:val="both"/>
        <w:rPr>
          <w:sz w:val="24"/>
          <w:szCs w:val="24"/>
        </w:rPr>
      </w:pPr>
      <w:r w:rsidRPr="0006465F">
        <w:rPr>
          <w:b/>
          <w:sz w:val="24"/>
          <w:szCs w:val="24"/>
        </w:rPr>
        <w:t>Pasūtītāja kontaktpersona:</w:t>
      </w:r>
      <w:r w:rsidRPr="0006465F">
        <w:rPr>
          <w:sz w:val="24"/>
          <w:szCs w:val="24"/>
        </w:rPr>
        <w:t xml:space="preserve"> Inese Sprukta, tālrunis 63005674, fakss 63005619, e-pasts </w:t>
      </w:r>
      <w:hyperlink r:id="rId9" w:history="1">
        <w:r w:rsidRPr="0006465F">
          <w:rPr>
            <w:rStyle w:val="Hyperlink"/>
            <w:sz w:val="24"/>
            <w:szCs w:val="24"/>
          </w:rPr>
          <w:t>inese.sprukta@llu.lv</w:t>
        </w:r>
      </w:hyperlink>
      <w:r w:rsidRPr="0006465F">
        <w:rPr>
          <w:sz w:val="24"/>
          <w:szCs w:val="24"/>
        </w:rPr>
        <w:t xml:space="preserve">. Kontaktpersona iepirkuma norises laikā sniedz tikai organizatorisku informāciju. </w:t>
      </w:r>
    </w:p>
    <w:p w:rsidR="009F4D49" w:rsidRPr="0006465F" w:rsidRDefault="009F4D49" w:rsidP="009F4D49">
      <w:pPr>
        <w:pStyle w:val="ListParagraph"/>
        <w:numPr>
          <w:ilvl w:val="1"/>
          <w:numId w:val="4"/>
        </w:numPr>
        <w:tabs>
          <w:tab w:val="left" w:pos="426"/>
        </w:tabs>
        <w:ind w:left="0" w:firstLine="0"/>
        <w:jc w:val="both"/>
        <w:rPr>
          <w:sz w:val="24"/>
          <w:szCs w:val="24"/>
        </w:rPr>
      </w:pPr>
      <w:r w:rsidRPr="0006465F">
        <w:rPr>
          <w:sz w:val="24"/>
          <w:szCs w:val="24"/>
        </w:rPr>
        <w:t xml:space="preserve">Pasūtītājs nodrošina brīvu un tiešu elektronisku pieeju iepirkuma nolikumam (turpmāk – nolikums) LLU mājas lapā internetā </w:t>
      </w:r>
      <w:hyperlink r:id="rId10" w:history="1">
        <w:r w:rsidRPr="0006465F">
          <w:rPr>
            <w:rStyle w:val="Hyperlink"/>
            <w:sz w:val="24"/>
            <w:szCs w:val="24"/>
          </w:rPr>
          <w:t>www.llu.lv</w:t>
        </w:r>
      </w:hyperlink>
      <w:r w:rsidRPr="0006465F">
        <w:rPr>
          <w:sz w:val="24"/>
          <w:szCs w:val="24"/>
        </w:rPr>
        <w:t>, sadaļā „Iepirkumi”, sākot no attiecīgā iepirkuma izsludināšanas brīža.</w:t>
      </w:r>
    </w:p>
    <w:p w:rsidR="009F4D49" w:rsidRPr="00361D53" w:rsidRDefault="009F4D49" w:rsidP="009F4D49">
      <w:pPr>
        <w:pStyle w:val="ListParagraph"/>
        <w:numPr>
          <w:ilvl w:val="1"/>
          <w:numId w:val="4"/>
        </w:numPr>
        <w:tabs>
          <w:tab w:val="left" w:pos="426"/>
        </w:tabs>
        <w:ind w:left="0" w:firstLine="0"/>
        <w:jc w:val="both"/>
        <w:rPr>
          <w:sz w:val="24"/>
          <w:szCs w:val="24"/>
        </w:rPr>
      </w:pPr>
      <w:r w:rsidRPr="0006465F">
        <w:rPr>
          <w:sz w:val="24"/>
          <w:szCs w:val="24"/>
        </w:rPr>
        <w:t xml:space="preserve">Iepirkuma komisijas, piegādātāju un pretendentu tiesības un pienākumi ir noteikti atbilstoši 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9F4D49" w:rsidRDefault="009F4D49" w:rsidP="009F4D49">
      <w:pPr>
        <w:jc w:val="both"/>
        <w:rPr>
          <w:sz w:val="22"/>
          <w:szCs w:val="22"/>
        </w:rPr>
      </w:pPr>
    </w:p>
    <w:p w:rsidR="009F4D49" w:rsidRPr="001E6A2B" w:rsidRDefault="009F4D49" w:rsidP="009F4D49">
      <w:pPr>
        <w:jc w:val="both"/>
        <w:rPr>
          <w:sz w:val="22"/>
          <w:szCs w:val="22"/>
        </w:rPr>
      </w:pPr>
    </w:p>
    <w:p w:rsidR="009F4D49" w:rsidRPr="001E6A2B" w:rsidRDefault="009F4D49" w:rsidP="009F4D49">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9F4D49" w:rsidRPr="001E6A2B" w:rsidRDefault="009F4D49" w:rsidP="009F4D49">
      <w:pPr>
        <w:jc w:val="both"/>
        <w:rPr>
          <w:sz w:val="24"/>
          <w:szCs w:val="24"/>
        </w:rPr>
      </w:pPr>
      <w:r w:rsidRPr="00C64074">
        <w:rPr>
          <w:sz w:val="24"/>
          <w:szCs w:val="24"/>
        </w:rPr>
        <w:t xml:space="preserve">3.1. Pretendenti piedāvājumus var iesniegt </w:t>
      </w:r>
      <w:r w:rsidRPr="00C64074">
        <w:rPr>
          <w:b/>
          <w:sz w:val="24"/>
          <w:szCs w:val="24"/>
        </w:rPr>
        <w:t xml:space="preserve">līdz </w:t>
      </w:r>
      <w:r w:rsidRPr="00E113B4">
        <w:rPr>
          <w:b/>
          <w:sz w:val="24"/>
          <w:szCs w:val="24"/>
        </w:rPr>
        <w:t>2016.gada 1</w:t>
      </w:r>
      <w:r w:rsidR="00BC0F7A">
        <w:rPr>
          <w:b/>
          <w:sz w:val="24"/>
          <w:szCs w:val="24"/>
        </w:rPr>
        <w:t>2</w:t>
      </w:r>
      <w:r w:rsidRPr="00E113B4">
        <w:rPr>
          <w:b/>
          <w:sz w:val="24"/>
          <w:szCs w:val="24"/>
        </w:rPr>
        <w:t>.</w:t>
      </w:r>
      <w:r w:rsidR="00CB6A3F" w:rsidRPr="00E113B4">
        <w:rPr>
          <w:b/>
          <w:sz w:val="24"/>
          <w:szCs w:val="24"/>
        </w:rPr>
        <w:t>aprīlim</w:t>
      </w:r>
      <w:r w:rsidRPr="00E113B4">
        <w:rPr>
          <w:b/>
          <w:sz w:val="24"/>
          <w:szCs w:val="24"/>
        </w:rPr>
        <w:t xml:space="preserve"> plkst.11.00</w:t>
      </w:r>
      <w:r w:rsidRPr="00E113B4">
        <w:rPr>
          <w:sz w:val="24"/>
          <w:szCs w:val="24"/>
        </w:rPr>
        <w:t xml:space="preserve"> LLU</w:t>
      </w:r>
      <w:r w:rsidRPr="001E6A2B">
        <w:rPr>
          <w:sz w:val="24"/>
          <w:szCs w:val="24"/>
        </w:rPr>
        <w:t xml:space="preserve"> Saimnieciskā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9F4D49" w:rsidRPr="001E6A2B" w:rsidRDefault="009F4D49" w:rsidP="009F4D49">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9F4D49" w:rsidRPr="001E6A2B" w:rsidRDefault="009F4D49" w:rsidP="009F4D49">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9F4D49" w:rsidRDefault="009F4D49" w:rsidP="009F4D49">
      <w:pPr>
        <w:jc w:val="both"/>
        <w:rPr>
          <w:color w:val="000000"/>
          <w:sz w:val="22"/>
          <w:szCs w:val="22"/>
        </w:rPr>
      </w:pPr>
    </w:p>
    <w:p w:rsidR="009F4D49" w:rsidRDefault="009F4D49" w:rsidP="009F4D49">
      <w:pPr>
        <w:jc w:val="both"/>
        <w:rPr>
          <w:color w:val="000000"/>
          <w:sz w:val="22"/>
          <w:szCs w:val="22"/>
        </w:rPr>
      </w:pPr>
    </w:p>
    <w:p w:rsidR="009F4D49" w:rsidRPr="001E6A2B" w:rsidRDefault="009F4D49" w:rsidP="009F4D49">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9F4D49" w:rsidRPr="001E6A2B" w:rsidRDefault="009F4D49" w:rsidP="009F4D49">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B9087D" w:rsidRDefault="00B9087D" w:rsidP="009F4D49">
      <w:pPr>
        <w:tabs>
          <w:tab w:val="left" w:pos="720"/>
        </w:tabs>
        <w:jc w:val="both"/>
        <w:rPr>
          <w:sz w:val="24"/>
          <w:szCs w:val="24"/>
        </w:rPr>
      </w:pPr>
    </w:p>
    <w:p w:rsidR="00B9087D" w:rsidRDefault="00B9087D" w:rsidP="009F4D49">
      <w:pPr>
        <w:tabs>
          <w:tab w:val="left" w:pos="720"/>
        </w:tabs>
        <w:jc w:val="both"/>
        <w:rPr>
          <w:sz w:val="24"/>
          <w:szCs w:val="24"/>
        </w:rPr>
      </w:pPr>
    </w:p>
    <w:p w:rsidR="009F4D49" w:rsidRPr="001E6A2B" w:rsidRDefault="009F4D49" w:rsidP="009F4D49">
      <w:pPr>
        <w:tabs>
          <w:tab w:val="left" w:pos="720"/>
        </w:tabs>
        <w:jc w:val="both"/>
        <w:rPr>
          <w:sz w:val="24"/>
          <w:szCs w:val="24"/>
        </w:rPr>
      </w:pPr>
      <w:r w:rsidRPr="001E6A2B">
        <w:rPr>
          <w:sz w:val="24"/>
          <w:szCs w:val="24"/>
        </w:rPr>
        <w:lastRenderedPageBreak/>
        <w:t>4.</w:t>
      </w:r>
      <w:r>
        <w:rPr>
          <w:sz w:val="24"/>
          <w:szCs w:val="24"/>
        </w:rPr>
        <w:t>2</w:t>
      </w:r>
      <w:r w:rsidRPr="001E6A2B">
        <w:rPr>
          <w:sz w:val="24"/>
          <w:szCs w:val="24"/>
        </w:rPr>
        <w:t>. Uz aploksnes (iepakojuma) jānorāda:</w:t>
      </w:r>
    </w:p>
    <w:p w:rsidR="009F4D49" w:rsidRPr="001E6A2B" w:rsidRDefault="009F4D49" w:rsidP="009F4D49">
      <w:pPr>
        <w:numPr>
          <w:ilvl w:val="0"/>
          <w:numId w:val="1"/>
        </w:numPr>
        <w:jc w:val="both"/>
        <w:rPr>
          <w:sz w:val="24"/>
        </w:rPr>
      </w:pPr>
      <w:r w:rsidRPr="001E6A2B">
        <w:rPr>
          <w:sz w:val="24"/>
        </w:rPr>
        <w:t>Pasūtītāja nosaukums un adrese;</w:t>
      </w:r>
    </w:p>
    <w:p w:rsidR="009F4D49" w:rsidRPr="001E6A2B" w:rsidRDefault="009F4D49" w:rsidP="009F4D49">
      <w:pPr>
        <w:numPr>
          <w:ilvl w:val="0"/>
          <w:numId w:val="1"/>
        </w:numPr>
        <w:jc w:val="both"/>
        <w:rPr>
          <w:sz w:val="24"/>
        </w:rPr>
      </w:pPr>
      <w:r w:rsidRPr="001E6A2B">
        <w:rPr>
          <w:sz w:val="24"/>
        </w:rPr>
        <w:t>Pretendenta nosaukums un adrese;</w:t>
      </w:r>
    </w:p>
    <w:p w:rsidR="009F4D49" w:rsidRPr="001E6A2B" w:rsidRDefault="009F4D49" w:rsidP="009F4D49">
      <w:pPr>
        <w:numPr>
          <w:ilvl w:val="0"/>
          <w:numId w:val="1"/>
        </w:numPr>
        <w:tabs>
          <w:tab w:val="clear" w:pos="1440"/>
          <w:tab w:val="num" w:pos="1080"/>
        </w:tabs>
        <w:spacing w:line="276" w:lineRule="auto"/>
        <w:ind w:left="1080" w:firstLine="0"/>
        <w:jc w:val="both"/>
        <w:rPr>
          <w:sz w:val="24"/>
        </w:rPr>
      </w:pPr>
      <w:r w:rsidRPr="001E6A2B">
        <w:rPr>
          <w:sz w:val="24"/>
        </w:rPr>
        <w:t>Atzīme:</w:t>
      </w:r>
    </w:p>
    <w:p w:rsidR="009F4D49" w:rsidRPr="001E6A2B" w:rsidRDefault="009F4D49" w:rsidP="009F4D49">
      <w:pPr>
        <w:spacing w:line="276" w:lineRule="auto"/>
        <w:jc w:val="center"/>
        <w:rPr>
          <w:b/>
          <w:i/>
          <w:sz w:val="24"/>
          <w:szCs w:val="24"/>
        </w:rPr>
      </w:pPr>
      <w:r w:rsidRPr="001E6A2B">
        <w:rPr>
          <w:b/>
          <w:i/>
          <w:sz w:val="24"/>
          <w:szCs w:val="24"/>
        </w:rPr>
        <w:t xml:space="preserve">„Piedāvājums iepirkumam </w:t>
      </w:r>
    </w:p>
    <w:p w:rsidR="009F4D49" w:rsidRPr="001E6A2B" w:rsidRDefault="009F4D49" w:rsidP="009F4D49">
      <w:pPr>
        <w:spacing w:line="276" w:lineRule="auto"/>
        <w:jc w:val="center"/>
        <w:rPr>
          <w:i/>
          <w:sz w:val="24"/>
        </w:rPr>
      </w:pPr>
      <w:r w:rsidRPr="001E6A2B">
        <w:rPr>
          <w:i/>
          <w:sz w:val="24"/>
          <w:szCs w:val="24"/>
        </w:rPr>
        <w:t>„</w:t>
      </w:r>
      <w:r w:rsidRPr="009F4D49">
        <w:rPr>
          <w:i/>
          <w:sz w:val="24"/>
        </w:rPr>
        <w:t>Trakumsērgas vakcīnas piegāde LLU VMF studentu profilaktiskajai vakcinācijai</w:t>
      </w:r>
      <w:r w:rsidRPr="001E6A2B">
        <w:rPr>
          <w:i/>
          <w:sz w:val="24"/>
          <w:szCs w:val="24"/>
        </w:rPr>
        <w:t>”,</w:t>
      </w:r>
    </w:p>
    <w:p w:rsidR="009F4D49" w:rsidRPr="00B9087D" w:rsidRDefault="009F4D49" w:rsidP="009F4D49">
      <w:pPr>
        <w:spacing w:line="276" w:lineRule="auto"/>
        <w:jc w:val="center"/>
        <w:rPr>
          <w:sz w:val="24"/>
          <w:szCs w:val="24"/>
        </w:rPr>
      </w:pPr>
      <w:r w:rsidRPr="001E6A2B">
        <w:rPr>
          <w:i/>
          <w:sz w:val="24"/>
          <w:szCs w:val="24"/>
        </w:rPr>
        <w:t xml:space="preserve"> </w:t>
      </w:r>
      <w:proofErr w:type="spellStart"/>
      <w:r w:rsidRPr="00B9087D">
        <w:rPr>
          <w:sz w:val="24"/>
          <w:szCs w:val="24"/>
        </w:rPr>
        <w:t>id.Nr</w:t>
      </w:r>
      <w:proofErr w:type="spellEnd"/>
      <w:r w:rsidRPr="00B9087D">
        <w:rPr>
          <w:sz w:val="24"/>
          <w:szCs w:val="24"/>
        </w:rPr>
        <w:t>. LLU</w:t>
      </w:r>
      <w:r w:rsidR="00B9087D" w:rsidRPr="00B9087D">
        <w:rPr>
          <w:sz w:val="24"/>
          <w:szCs w:val="24"/>
        </w:rPr>
        <w:t>/2016/3</w:t>
      </w:r>
      <w:r w:rsidRPr="00B9087D">
        <w:rPr>
          <w:sz w:val="24"/>
          <w:szCs w:val="24"/>
        </w:rPr>
        <w:t>1/mi,</w:t>
      </w:r>
    </w:p>
    <w:p w:rsidR="009F4D49" w:rsidRPr="001E6A2B" w:rsidRDefault="009F4D49" w:rsidP="009F4D49">
      <w:pPr>
        <w:jc w:val="center"/>
        <w:rPr>
          <w:i/>
          <w:sz w:val="24"/>
          <w:szCs w:val="24"/>
        </w:rPr>
      </w:pPr>
      <w:r w:rsidRPr="00B9087D">
        <w:rPr>
          <w:b/>
          <w:i/>
          <w:sz w:val="24"/>
          <w:szCs w:val="24"/>
        </w:rPr>
        <w:t>Neatvērt līdz 2016.gada 1</w:t>
      </w:r>
      <w:r w:rsidR="00BC0F7A">
        <w:rPr>
          <w:b/>
          <w:i/>
          <w:sz w:val="24"/>
          <w:szCs w:val="24"/>
        </w:rPr>
        <w:t>2</w:t>
      </w:r>
      <w:r w:rsidRPr="00B9087D">
        <w:rPr>
          <w:b/>
          <w:i/>
          <w:sz w:val="24"/>
          <w:szCs w:val="24"/>
        </w:rPr>
        <w:t>.</w:t>
      </w:r>
      <w:r w:rsidR="00CB6A3F" w:rsidRPr="00B9087D">
        <w:rPr>
          <w:b/>
          <w:i/>
          <w:sz w:val="24"/>
          <w:szCs w:val="24"/>
        </w:rPr>
        <w:t>aprīlim</w:t>
      </w:r>
      <w:r w:rsidRPr="00C64074">
        <w:rPr>
          <w:b/>
          <w:sz w:val="24"/>
          <w:szCs w:val="24"/>
        </w:rPr>
        <w:t xml:space="preserve"> </w:t>
      </w:r>
      <w:r w:rsidRPr="00C64074">
        <w:rPr>
          <w:b/>
          <w:i/>
          <w:sz w:val="24"/>
          <w:szCs w:val="24"/>
        </w:rPr>
        <w:t>plkst. 11.00”</w:t>
      </w:r>
      <w:r w:rsidRPr="001E6A2B">
        <w:rPr>
          <w:i/>
          <w:sz w:val="24"/>
          <w:szCs w:val="24"/>
        </w:rPr>
        <w:t xml:space="preserve"> </w:t>
      </w:r>
    </w:p>
    <w:p w:rsidR="009F4D49" w:rsidRPr="00D03A56" w:rsidRDefault="009F4D49" w:rsidP="009F4D49">
      <w:pPr>
        <w:pStyle w:val="BodyText"/>
        <w:tabs>
          <w:tab w:val="left" w:pos="284"/>
          <w:tab w:val="left" w:pos="426"/>
        </w:tabs>
        <w:spacing w:after="0"/>
        <w:jc w:val="center"/>
        <w:rPr>
          <w:sz w:val="20"/>
          <w:szCs w:val="20"/>
        </w:rPr>
      </w:pPr>
    </w:p>
    <w:p w:rsidR="009F4D49" w:rsidRPr="001E6A2B" w:rsidRDefault="009F4D49" w:rsidP="009F4D49">
      <w:pPr>
        <w:pStyle w:val="BodyText"/>
        <w:tabs>
          <w:tab w:val="left" w:pos="284"/>
          <w:tab w:val="left" w:pos="426"/>
        </w:tabs>
        <w:spacing w:after="0"/>
        <w:jc w:val="both"/>
        <w:rPr>
          <w:sz w:val="24"/>
          <w:szCs w:val="24"/>
        </w:rPr>
      </w:pPr>
      <w:r w:rsidRPr="001E6A2B">
        <w:rPr>
          <w:sz w:val="24"/>
          <w:szCs w:val="24"/>
        </w:rPr>
        <w:t>4.</w:t>
      </w:r>
      <w:r>
        <w:rPr>
          <w:sz w:val="24"/>
          <w:szCs w:val="24"/>
        </w:rPr>
        <w:t>3</w:t>
      </w:r>
      <w:r w:rsidRPr="001E6A2B">
        <w:rPr>
          <w:sz w:val="24"/>
          <w:szCs w:val="24"/>
        </w:rPr>
        <w:t xml:space="preserve">. Pretendenti sedz visas izmaksas, kas saistītas ar viņu piedāvājuma sagatavošanu un iesniegšanu Pasūtītājam. </w:t>
      </w:r>
    </w:p>
    <w:p w:rsidR="009F4D49" w:rsidRPr="001E6A2B" w:rsidRDefault="009F4D49" w:rsidP="009F4D49">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9F4D49" w:rsidRPr="001E6A2B" w:rsidRDefault="009F4D49" w:rsidP="009F4D49">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9F4D49" w:rsidRPr="001E6A2B" w:rsidRDefault="009F4D49" w:rsidP="009F4D49">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9F4D49" w:rsidRPr="001E6A2B" w:rsidRDefault="009F4D49" w:rsidP="009F4D49">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9F4D49" w:rsidRPr="001E6A2B" w:rsidRDefault="009F4D49" w:rsidP="009F4D49">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9F4D49" w:rsidRPr="001E6A2B" w:rsidRDefault="009F4D49" w:rsidP="009F4D49">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9F4D49" w:rsidRDefault="009F4D49" w:rsidP="009F4D49">
      <w:pPr>
        <w:jc w:val="both"/>
        <w:rPr>
          <w:sz w:val="24"/>
          <w:szCs w:val="24"/>
        </w:rPr>
      </w:pPr>
      <w:r>
        <w:rPr>
          <w:sz w:val="24"/>
          <w:szCs w:val="24"/>
        </w:rPr>
        <w:t xml:space="preserve">4.10.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9F4D49" w:rsidRPr="00876EF2" w:rsidRDefault="009F4D49" w:rsidP="009F4D49">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9F4D49" w:rsidRPr="007A6C1A" w:rsidRDefault="009F4D49" w:rsidP="009F4D49">
      <w:pPr>
        <w:rPr>
          <w:sz w:val="24"/>
          <w:szCs w:val="24"/>
        </w:rPr>
      </w:pPr>
    </w:p>
    <w:p w:rsidR="009F4D49" w:rsidRPr="007A6C1A" w:rsidRDefault="009F4D49" w:rsidP="009F4D49">
      <w:pPr>
        <w:rPr>
          <w:sz w:val="24"/>
          <w:szCs w:val="24"/>
        </w:rPr>
      </w:pPr>
    </w:p>
    <w:p w:rsidR="009F4D49" w:rsidRPr="001E6A2B" w:rsidRDefault="009F4D49" w:rsidP="009F4D49">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9F4D49" w:rsidRPr="001E6A2B" w:rsidRDefault="009F4D49" w:rsidP="009F4D49">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9F4D49" w:rsidRPr="001E6A2B" w:rsidRDefault="009F4D49" w:rsidP="009F4D49">
      <w:pPr>
        <w:jc w:val="both"/>
        <w:rPr>
          <w:sz w:val="24"/>
          <w:szCs w:val="24"/>
        </w:rPr>
      </w:pPr>
      <w:r w:rsidRPr="001E6A2B">
        <w:rPr>
          <w:sz w:val="24"/>
          <w:szCs w:val="24"/>
        </w:rPr>
        <w:t xml:space="preserve">Iepirkuma priekšmets ir </w:t>
      </w:r>
      <w:r>
        <w:rPr>
          <w:b/>
          <w:bCs/>
          <w:i/>
          <w:sz w:val="24"/>
          <w:szCs w:val="26"/>
        </w:rPr>
        <w:t>t</w:t>
      </w:r>
      <w:r w:rsidRPr="009F4D49">
        <w:rPr>
          <w:b/>
          <w:bCs/>
          <w:i/>
          <w:sz w:val="24"/>
          <w:szCs w:val="26"/>
        </w:rPr>
        <w:t xml:space="preserve">rakumsērgas vakcīnas </w:t>
      </w:r>
      <w:r w:rsidRPr="00B6475E">
        <w:rPr>
          <w:b/>
          <w:bCs/>
          <w:i/>
          <w:sz w:val="24"/>
          <w:szCs w:val="26"/>
        </w:rPr>
        <w:t xml:space="preserve">piegāde </w:t>
      </w:r>
      <w:r w:rsidRPr="001E6A2B">
        <w:rPr>
          <w:sz w:val="24"/>
          <w:szCs w:val="24"/>
        </w:rPr>
        <w:t xml:space="preserve">saskaņā ar tehnisko specifikāciju (skat. pielikumu Nr.1) </w:t>
      </w:r>
    </w:p>
    <w:p w:rsidR="009F4D49" w:rsidRPr="009D14DF" w:rsidRDefault="009F4D49" w:rsidP="009F4D49">
      <w:pPr>
        <w:pStyle w:val="BodyText"/>
        <w:spacing w:after="0"/>
        <w:ind w:firstLine="720"/>
        <w:rPr>
          <w:sz w:val="24"/>
          <w:szCs w:val="24"/>
        </w:rPr>
      </w:pPr>
      <w:r w:rsidRPr="00D92EF9">
        <w:rPr>
          <w:sz w:val="24"/>
          <w:szCs w:val="24"/>
          <w:lang w:val="x-none"/>
        </w:rPr>
        <w:t xml:space="preserve">CPV kods: </w:t>
      </w:r>
      <w:r w:rsidR="00D92EF9" w:rsidRPr="00D92EF9">
        <w:rPr>
          <w:sz w:val="24"/>
          <w:szCs w:val="24"/>
        </w:rPr>
        <w:t>33651600-4</w:t>
      </w:r>
    </w:p>
    <w:p w:rsidR="009F4D49" w:rsidRPr="00B6475E" w:rsidRDefault="009F4D49" w:rsidP="00B9087D">
      <w:pPr>
        <w:pStyle w:val="BodyText"/>
        <w:spacing w:after="0"/>
        <w:ind w:firstLine="720"/>
        <w:rPr>
          <w:sz w:val="20"/>
          <w:szCs w:val="20"/>
        </w:rPr>
      </w:pPr>
    </w:p>
    <w:p w:rsidR="009F4D49" w:rsidRPr="001E6A2B" w:rsidRDefault="009F4D49" w:rsidP="00B9087D">
      <w:pPr>
        <w:rPr>
          <w:rFonts w:cs="Arial"/>
          <w:sz w:val="24"/>
          <w:szCs w:val="24"/>
        </w:rPr>
      </w:pPr>
      <w:r w:rsidRPr="001E6A2B">
        <w:rPr>
          <w:rFonts w:cs="Arial"/>
          <w:sz w:val="24"/>
          <w:szCs w:val="24"/>
        </w:rPr>
        <w:t>5.</w:t>
      </w:r>
      <w:r>
        <w:rPr>
          <w:rFonts w:cs="Arial"/>
          <w:sz w:val="24"/>
          <w:szCs w:val="24"/>
        </w:rPr>
        <w:t>2</w:t>
      </w:r>
      <w:r w:rsidRPr="001E6A2B">
        <w:rPr>
          <w:rFonts w:cs="Arial"/>
          <w:sz w:val="24"/>
          <w:szCs w:val="24"/>
        </w:rPr>
        <w:t xml:space="preserve">. </w:t>
      </w:r>
      <w:r w:rsidRPr="00B6475E">
        <w:rPr>
          <w:rFonts w:cs="Arial"/>
          <w:sz w:val="24"/>
          <w:szCs w:val="24"/>
        </w:rPr>
        <w:t>Piedāvājums jāiesniedz par visu tehniskajā specifikācijā norādīto apjomu</w:t>
      </w:r>
      <w:r w:rsidRPr="001E6A2B">
        <w:rPr>
          <w:rFonts w:cs="Arial"/>
          <w:sz w:val="24"/>
          <w:szCs w:val="24"/>
        </w:rPr>
        <w:t>.</w:t>
      </w:r>
    </w:p>
    <w:p w:rsidR="009F4D49" w:rsidRDefault="009F4D49" w:rsidP="00B9087D">
      <w:pPr>
        <w:jc w:val="both"/>
        <w:rPr>
          <w:rFonts w:cs="Arial"/>
          <w:sz w:val="24"/>
          <w:szCs w:val="24"/>
        </w:rPr>
      </w:pPr>
      <w:r w:rsidRPr="001E6A2B">
        <w:rPr>
          <w:rFonts w:cs="Arial"/>
          <w:sz w:val="24"/>
          <w:szCs w:val="24"/>
        </w:rPr>
        <w:t>5.</w:t>
      </w:r>
      <w:r>
        <w:rPr>
          <w:rFonts w:cs="Arial"/>
          <w:sz w:val="24"/>
          <w:szCs w:val="24"/>
        </w:rPr>
        <w:t>3</w:t>
      </w:r>
      <w:r w:rsidRPr="001E6A2B">
        <w:rPr>
          <w:rFonts w:cs="Arial"/>
          <w:sz w:val="24"/>
          <w:szCs w:val="24"/>
        </w:rPr>
        <w:t>. Pretendents nevar iesniegt piedāvājuma variantus.</w:t>
      </w:r>
    </w:p>
    <w:p w:rsidR="009F4D49" w:rsidRDefault="009F4D49" w:rsidP="00B9087D">
      <w:pPr>
        <w:jc w:val="both"/>
        <w:rPr>
          <w:sz w:val="24"/>
          <w:szCs w:val="24"/>
        </w:rPr>
      </w:pPr>
      <w:r w:rsidRPr="001E6A2B">
        <w:rPr>
          <w:sz w:val="24"/>
          <w:szCs w:val="24"/>
        </w:rPr>
        <w:t>5.</w:t>
      </w:r>
      <w:r>
        <w:rPr>
          <w:sz w:val="24"/>
          <w:szCs w:val="24"/>
        </w:rPr>
        <w:t>4</w:t>
      </w:r>
      <w:r w:rsidRPr="001E6A2B">
        <w:rPr>
          <w:sz w:val="24"/>
          <w:szCs w:val="24"/>
        </w:rPr>
        <w:t xml:space="preserve">. </w:t>
      </w:r>
      <w:r w:rsidRPr="001E6A2B">
        <w:rPr>
          <w:b/>
          <w:sz w:val="24"/>
          <w:szCs w:val="24"/>
        </w:rPr>
        <w:t xml:space="preserve">Tehniskā specifikācija: </w:t>
      </w:r>
      <w:r w:rsidRPr="001E6A2B">
        <w:rPr>
          <w:sz w:val="24"/>
          <w:szCs w:val="24"/>
        </w:rPr>
        <w:t>Tehniskā specifikācija ir norādīta nolikuma pielikumā Nr.1.</w:t>
      </w:r>
    </w:p>
    <w:p w:rsidR="00D92EF9" w:rsidRPr="00B9087D" w:rsidRDefault="00D92EF9" w:rsidP="00B9087D">
      <w:pPr>
        <w:jc w:val="both"/>
        <w:rPr>
          <w:sz w:val="16"/>
          <w:szCs w:val="16"/>
        </w:rPr>
      </w:pPr>
    </w:p>
    <w:p w:rsidR="009F4D49" w:rsidRPr="00B6475E" w:rsidRDefault="009F4D49" w:rsidP="00B9087D">
      <w:pPr>
        <w:jc w:val="both"/>
        <w:rPr>
          <w:sz w:val="24"/>
          <w:szCs w:val="24"/>
        </w:rPr>
      </w:pPr>
      <w:r>
        <w:rPr>
          <w:sz w:val="24"/>
          <w:szCs w:val="24"/>
        </w:rPr>
        <w:t>5.5.</w:t>
      </w:r>
      <w:r w:rsidRPr="00B6475E">
        <w:rPr>
          <w:b/>
          <w:sz w:val="24"/>
          <w:szCs w:val="24"/>
        </w:rPr>
        <w:t xml:space="preserve">Līguma izpildes vieta: </w:t>
      </w:r>
      <w:r w:rsidR="00DE56DA">
        <w:rPr>
          <w:sz w:val="24"/>
          <w:szCs w:val="24"/>
        </w:rPr>
        <w:t>Dr. Valdma</w:t>
      </w:r>
      <w:r w:rsidR="00DE56DA" w:rsidRPr="00DE56DA">
        <w:rPr>
          <w:sz w:val="24"/>
          <w:szCs w:val="24"/>
        </w:rPr>
        <w:t>nes privātpraks</w:t>
      </w:r>
      <w:r w:rsidR="00DE56DA">
        <w:rPr>
          <w:sz w:val="24"/>
          <w:szCs w:val="24"/>
        </w:rPr>
        <w:t>e</w:t>
      </w:r>
      <w:r w:rsidR="00DE56DA" w:rsidRPr="00DE56DA">
        <w:rPr>
          <w:sz w:val="24"/>
          <w:szCs w:val="24"/>
        </w:rPr>
        <w:t xml:space="preserve">, </w:t>
      </w:r>
      <w:proofErr w:type="spellStart"/>
      <w:r w:rsidR="00DE56DA" w:rsidRPr="00DE56DA">
        <w:rPr>
          <w:sz w:val="24"/>
          <w:szCs w:val="24"/>
        </w:rPr>
        <w:t>Mātera</w:t>
      </w:r>
      <w:proofErr w:type="spellEnd"/>
      <w:r w:rsidR="00DE56DA" w:rsidRPr="00DE56DA">
        <w:rPr>
          <w:sz w:val="24"/>
          <w:szCs w:val="24"/>
        </w:rPr>
        <w:t xml:space="preserve"> iela 26, Jelgava, LV-3001</w:t>
      </w:r>
      <w:r w:rsidRPr="00B6475E">
        <w:rPr>
          <w:sz w:val="24"/>
          <w:szCs w:val="24"/>
        </w:rPr>
        <w:t>.</w:t>
      </w:r>
    </w:p>
    <w:p w:rsidR="009F4D49" w:rsidRPr="00BC0F7A" w:rsidRDefault="009F4D49" w:rsidP="00B9087D">
      <w:pPr>
        <w:pStyle w:val="ListParagraph1"/>
        <w:numPr>
          <w:ilvl w:val="1"/>
          <w:numId w:val="12"/>
        </w:numPr>
        <w:tabs>
          <w:tab w:val="left" w:pos="426"/>
        </w:tabs>
        <w:contextualSpacing w:val="0"/>
        <w:jc w:val="both"/>
      </w:pPr>
      <w:r w:rsidRPr="00BC0F7A">
        <w:rPr>
          <w:b/>
        </w:rPr>
        <w:t xml:space="preserve">Līguma izpildes laiks: </w:t>
      </w:r>
      <w:r w:rsidRPr="00BC0F7A">
        <w:t xml:space="preserve">ne ilgāk kā </w:t>
      </w:r>
      <w:r w:rsidRPr="00BC0F7A">
        <w:rPr>
          <w:lang w:val="lv-LV"/>
        </w:rPr>
        <w:t>1</w:t>
      </w:r>
      <w:r w:rsidRPr="00BC0F7A">
        <w:t xml:space="preserve"> (</w:t>
      </w:r>
      <w:r w:rsidRPr="00BC0F7A">
        <w:rPr>
          <w:lang w:val="lv-LV"/>
        </w:rPr>
        <w:t>viena</w:t>
      </w:r>
      <w:r w:rsidRPr="00BC0F7A">
        <w:t>) mēneš</w:t>
      </w:r>
      <w:r w:rsidRPr="00BC0F7A">
        <w:rPr>
          <w:lang w:val="lv-LV"/>
        </w:rPr>
        <w:t>a</w:t>
      </w:r>
      <w:r w:rsidRPr="00BC0F7A">
        <w:t xml:space="preserve"> </w:t>
      </w:r>
      <w:r w:rsidRPr="00BC0F7A">
        <w:rPr>
          <w:lang w:val="lv-LV"/>
        </w:rPr>
        <w:t xml:space="preserve">laikā </w:t>
      </w:r>
      <w:r w:rsidRPr="00BC0F7A">
        <w:t>no līguma noslēgšanas brīža.</w:t>
      </w:r>
    </w:p>
    <w:p w:rsidR="009F4D49" w:rsidRPr="005A34D2" w:rsidRDefault="009F4D49" w:rsidP="00B9087D">
      <w:pPr>
        <w:tabs>
          <w:tab w:val="left" w:pos="426"/>
        </w:tabs>
        <w:jc w:val="both"/>
        <w:rPr>
          <w:b/>
          <w:sz w:val="24"/>
          <w:szCs w:val="24"/>
        </w:rPr>
      </w:pPr>
    </w:p>
    <w:p w:rsidR="009F4D49" w:rsidRPr="005A34D2" w:rsidRDefault="009F4D49" w:rsidP="00B9087D">
      <w:pPr>
        <w:pStyle w:val="ListParagraph1"/>
        <w:tabs>
          <w:tab w:val="left" w:pos="426"/>
        </w:tabs>
        <w:ind w:left="360"/>
        <w:contextualSpacing w:val="0"/>
        <w:jc w:val="both"/>
        <w:rPr>
          <w:lang w:val="lv-LV"/>
        </w:rPr>
      </w:pPr>
      <w:r w:rsidRPr="005A34D2">
        <w:rPr>
          <w:lang w:val="lv-LV"/>
        </w:rPr>
        <w:t xml:space="preserve">  </w:t>
      </w:r>
    </w:p>
    <w:p w:rsidR="009F4D49" w:rsidRPr="001E6A2B" w:rsidRDefault="009F4D49" w:rsidP="00B9087D">
      <w:pPr>
        <w:numPr>
          <w:ilvl w:val="0"/>
          <w:numId w:val="6"/>
        </w:numPr>
        <w:ind w:left="284" w:hanging="284"/>
        <w:jc w:val="both"/>
        <w:rPr>
          <w:b/>
          <w:bCs/>
          <w:sz w:val="24"/>
          <w:szCs w:val="24"/>
        </w:rPr>
      </w:pPr>
      <w:r w:rsidRPr="001E6A2B">
        <w:rPr>
          <w:b/>
          <w:bCs/>
          <w:sz w:val="24"/>
          <w:szCs w:val="24"/>
        </w:rPr>
        <w:t>PRETENDENTA IZSLĒGŠANAS NOSACĪJUMI, IESNIEDZAMIE DOKUMENTI UN KVALIFIKĀCIJAS PRASĪBAS</w:t>
      </w:r>
    </w:p>
    <w:p w:rsidR="009F4D49" w:rsidRDefault="009F4D49" w:rsidP="009F4D49">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3F499A" w:rsidRDefault="009F4D49" w:rsidP="003F499A">
      <w:pPr>
        <w:numPr>
          <w:ilvl w:val="1"/>
          <w:numId w:val="6"/>
        </w:numPr>
        <w:tabs>
          <w:tab w:val="left" w:pos="426"/>
        </w:tabs>
        <w:ind w:left="0" w:firstLine="0"/>
        <w:jc w:val="both"/>
        <w:rPr>
          <w:sz w:val="24"/>
          <w:szCs w:val="24"/>
        </w:rPr>
      </w:pPr>
      <w:r w:rsidRPr="005D40DF">
        <w:rPr>
          <w:sz w:val="24"/>
          <w:szCs w:val="24"/>
        </w:rPr>
        <w:t xml:space="preserve">Nolikuma 6.1.punktā noteiktā prasība ir attiecināma arī uz pretendenta norādīto personu, uz kuras iespējām pretendents balstās, lai apliecinātu, ka tā kvalifikācija atbilst paziņojumā par plānoto </w:t>
      </w:r>
      <w:r w:rsidRPr="005D40DF">
        <w:rPr>
          <w:sz w:val="24"/>
          <w:szCs w:val="24"/>
        </w:rPr>
        <w:lastRenderedPageBreak/>
        <w:t>līgumu vai iepirkuma dokumentos noteiktajām prasībām, kā arī uz personālsabiedrības biedru, ja pretendents ir personālsabiedrība.</w:t>
      </w:r>
    </w:p>
    <w:p w:rsidR="003F499A" w:rsidRDefault="003F499A" w:rsidP="003F499A">
      <w:pPr>
        <w:tabs>
          <w:tab w:val="left" w:pos="426"/>
        </w:tabs>
        <w:jc w:val="both"/>
        <w:rPr>
          <w:sz w:val="24"/>
          <w:szCs w:val="24"/>
        </w:rPr>
      </w:pPr>
    </w:p>
    <w:p w:rsidR="009F4D49" w:rsidRPr="003F499A" w:rsidRDefault="003F499A" w:rsidP="003F499A">
      <w:pPr>
        <w:numPr>
          <w:ilvl w:val="1"/>
          <w:numId w:val="6"/>
        </w:numPr>
        <w:tabs>
          <w:tab w:val="left" w:pos="426"/>
        </w:tabs>
        <w:ind w:left="0" w:firstLine="0"/>
        <w:jc w:val="both"/>
        <w:rPr>
          <w:sz w:val="24"/>
          <w:szCs w:val="24"/>
        </w:rPr>
      </w:pPr>
      <w:r w:rsidRPr="003F499A">
        <w:rPr>
          <w:b/>
          <w:sz w:val="24"/>
          <w:szCs w:val="24"/>
        </w:rPr>
        <w:t>Iesniedzamie dokumenti un kvalifikācijas prasības</w:t>
      </w:r>
      <w:r w:rsidR="009F4D49" w:rsidRPr="003F499A">
        <w:rPr>
          <w:b/>
          <w:sz w:val="24"/>
          <w:szCs w:val="24"/>
        </w:rPr>
        <w:t>:</w:t>
      </w:r>
    </w:p>
    <w:p w:rsidR="009F4D49" w:rsidRPr="00BC0F7A" w:rsidRDefault="009F4D49" w:rsidP="004006FF">
      <w:pPr>
        <w:pStyle w:val="Heading3"/>
        <w:keepNext w:val="0"/>
        <w:numPr>
          <w:ilvl w:val="2"/>
          <w:numId w:val="6"/>
        </w:numPr>
        <w:spacing w:before="0" w:after="0"/>
        <w:ind w:left="0" w:hanging="11"/>
        <w:jc w:val="both"/>
        <w:rPr>
          <w:rFonts w:ascii="Times New Roman" w:eastAsia="Calibri" w:hAnsi="Times New Roman"/>
          <w:b w:val="0"/>
          <w:sz w:val="24"/>
          <w:szCs w:val="24"/>
        </w:rPr>
      </w:pPr>
      <w:r w:rsidRPr="003F499A">
        <w:rPr>
          <w:rFonts w:ascii="Times New Roman" w:hAnsi="Times New Roman"/>
          <w:b w:val="0"/>
          <w:bCs w:val="0"/>
          <w:sz w:val="24"/>
          <w:szCs w:val="24"/>
        </w:rPr>
        <w:t xml:space="preserve">Pretendenta pieteikums dalībai iepirkumā, </w:t>
      </w:r>
      <w:r w:rsidRPr="003F499A">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w:t>
      </w:r>
      <w:r w:rsidRPr="00BC0F7A">
        <w:rPr>
          <w:rFonts w:ascii="Times New Roman" w:eastAsia="Calibri" w:hAnsi="Times New Roman"/>
          <w:b w:val="0"/>
          <w:sz w:val="24"/>
          <w:szCs w:val="24"/>
        </w:rPr>
        <w:t xml:space="preserve">pilnvarotā persona, nepieciešams pievienot pilnvaru vai tās apliecinātu kopiju. </w:t>
      </w:r>
    </w:p>
    <w:p w:rsidR="00D92EF9" w:rsidRPr="00BC0F7A" w:rsidRDefault="00D92EF9" w:rsidP="004006FF">
      <w:pPr>
        <w:pStyle w:val="ListParagraph"/>
        <w:numPr>
          <w:ilvl w:val="2"/>
          <w:numId w:val="6"/>
        </w:numPr>
        <w:ind w:left="0" w:hanging="11"/>
        <w:jc w:val="both"/>
        <w:rPr>
          <w:rFonts w:eastAsia="Calibri"/>
          <w:sz w:val="24"/>
          <w:szCs w:val="24"/>
        </w:rPr>
      </w:pPr>
      <w:r w:rsidRPr="00BC0F7A">
        <w:rPr>
          <w:sz w:val="24"/>
          <w:szCs w:val="24"/>
        </w:rPr>
        <w:t>Dokuments, kas apliecina, ka p</w:t>
      </w:r>
      <w:r w:rsidR="003F499A" w:rsidRPr="00BC0F7A">
        <w:rPr>
          <w:sz w:val="24"/>
          <w:szCs w:val="24"/>
        </w:rPr>
        <w:t>retendents</w:t>
      </w:r>
      <w:r w:rsidRPr="00BC0F7A">
        <w:rPr>
          <w:sz w:val="24"/>
          <w:szCs w:val="24"/>
        </w:rPr>
        <w:t xml:space="preserve"> ir sertificēts zāļu tirdzniecībā vai izplatīšanā</w:t>
      </w:r>
      <w:r w:rsidR="003F499A" w:rsidRPr="00BC0F7A">
        <w:rPr>
          <w:sz w:val="24"/>
          <w:szCs w:val="24"/>
        </w:rPr>
        <w:t>, saskaņā ar Latvijas Republikā spēkā esošo tiesību aktu prasībām.</w:t>
      </w:r>
    </w:p>
    <w:p w:rsidR="003F499A" w:rsidRPr="00BC0F7A" w:rsidRDefault="003F499A" w:rsidP="00882AEE">
      <w:pPr>
        <w:pStyle w:val="ListParagraph"/>
        <w:numPr>
          <w:ilvl w:val="0"/>
          <w:numId w:val="14"/>
        </w:numPr>
        <w:ind w:left="567"/>
        <w:jc w:val="both"/>
        <w:rPr>
          <w:rFonts w:eastAsia="Calibri"/>
          <w:sz w:val="24"/>
          <w:szCs w:val="24"/>
        </w:rPr>
      </w:pPr>
      <w:r w:rsidRPr="00BC0F7A">
        <w:rPr>
          <w:sz w:val="24"/>
          <w:szCs w:val="24"/>
        </w:rPr>
        <w:t xml:space="preserve">Saskaņā ar </w:t>
      </w:r>
      <w:r w:rsidR="00D92EF9" w:rsidRPr="00BC0F7A">
        <w:rPr>
          <w:sz w:val="24"/>
          <w:szCs w:val="24"/>
        </w:rPr>
        <w:t>6.3.2.</w:t>
      </w:r>
      <w:r w:rsidRPr="00BC0F7A">
        <w:rPr>
          <w:sz w:val="24"/>
          <w:szCs w:val="24"/>
        </w:rPr>
        <w:t>punktu pēc nepieciešamības: Zāļu lieltirgotavas atvēršanas (darbības) licence (kopija). Zāļu ražošanas uzņēmuma licence vai attiecīgās valsts kompetentās institūcijas izdota līdzvērtīga atļauja nodarboties ar zāļu izplatīšanu (kopija), ja zāļu ražošanas komersants izplata attiecīgajā komersanta uzņēmumā</w:t>
      </w:r>
      <w:r w:rsidR="00D92EF9" w:rsidRPr="00BC0F7A">
        <w:rPr>
          <w:sz w:val="24"/>
          <w:szCs w:val="24"/>
        </w:rPr>
        <w:t xml:space="preserve"> ražotās zāles.</w:t>
      </w:r>
    </w:p>
    <w:p w:rsidR="00D92EF9" w:rsidRPr="00BC0F7A" w:rsidRDefault="00E414E9" w:rsidP="004006FF">
      <w:pPr>
        <w:pStyle w:val="ListParagraph"/>
        <w:numPr>
          <w:ilvl w:val="2"/>
          <w:numId w:val="6"/>
        </w:numPr>
        <w:ind w:left="0" w:firstLine="0"/>
        <w:jc w:val="both"/>
        <w:rPr>
          <w:rFonts w:eastAsia="Calibri"/>
          <w:sz w:val="24"/>
          <w:szCs w:val="24"/>
        </w:rPr>
      </w:pPr>
      <w:r w:rsidRPr="00BC0F7A">
        <w:rPr>
          <w:sz w:val="24"/>
          <w:szCs w:val="24"/>
        </w:rPr>
        <w:t>A</w:t>
      </w:r>
      <w:r w:rsidR="003F499A" w:rsidRPr="00BC0F7A">
        <w:rPr>
          <w:sz w:val="24"/>
          <w:szCs w:val="24"/>
        </w:rPr>
        <w:t>pliecinājums, ka piedāvātā vakcīna ir reģistrēta Latvijas Republikas Zāļu reģistrā jeb Eiropas Savienības Centrālajā Zāļu reģistrā</w:t>
      </w:r>
      <w:r w:rsidR="00D92EF9" w:rsidRPr="00BC0F7A">
        <w:rPr>
          <w:sz w:val="24"/>
          <w:szCs w:val="24"/>
        </w:rPr>
        <w:t>.</w:t>
      </w:r>
    </w:p>
    <w:p w:rsidR="009F4D49" w:rsidRPr="001E6A2B" w:rsidRDefault="009F4D49" w:rsidP="009F4D49">
      <w:pPr>
        <w:pStyle w:val="BodyText"/>
        <w:tabs>
          <w:tab w:val="left" w:pos="900"/>
          <w:tab w:val="num" w:pos="1276"/>
        </w:tabs>
        <w:spacing w:after="0"/>
        <w:jc w:val="both"/>
        <w:rPr>
          <w:sz w:val="24"/>
          <w:szCs w:val="24"/>
        </w:rPr>
      </w:pPr>
      <w:r w:rsidRPr="00BC0F7A">
        <w:rPr>
          <w:sz w:val="24"/>
          <w:szCs w:val="24"/>
        </w:rPr>
        <w:t>6.3.</w:t>
      </w:r>
      <w:r w:rsidR="004006FF" w:rsidRPr="00BC0F7A">
        <w:rPr>
          <w:sz w:val="24"/>
          <w:szCs w:val="24"/>
        </w:rPr>
        <w:t>4</w:t>
      </w:r>
      <w:r w:rsidRPr="00BC0F7A">
        <w:rPr>
          <w:sz w:val="24"/>
          <w:szCs w:val="24"/>
        </w:rPr>
        <w:t xml:space="preserve">. Ja piedāvājumu iesniedz piegādātāju apvienība, pieteikumā norāda personu, kura iepirkumā </w:t>
      </w:r>
      <w:r w:rsidRPr="001E6A2B">
        <w:rPr>
          <w:sz w:val="24"/>
          <w:szCs w:val="24"/>
        </w:rPr>
        <w:t xml:space="preserve">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9F4D49" w:rsidRDefault="009F4D49" w:rsidP="009F4D49">
      <w:pPr>
        <w:suppressAutoHyphens/>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w:t>
      </w:r>
      <w:r w:rsidR="004006FF">
        <w:rPr>
          <w:sz w:val="24"/>
          <w:szCs w:val="24"/>
          <w:lang w:eastAsia="en-US"/>
        </w:rPr>
        <w:t>5</w:t>
      </w:r>
      <w:r w:rsidRPr="001E6A2B">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7146AB" w:rsidRPr="00506727" w:rsidRDefault="007146AB" w:rsidP="009F4D49">
      <w:pPr>
        <w:suppressAutoHyphens/>
        <w:jc w:val="both"/>
        <w:rPr>
          <w:sz w:val="16"/>
          <w:szCs w:val="16"/>
          <w:lang w:eastAsia="en-US"/>
        </w:rPr>
      </w:pPr>
    </w:p>
    <w:p w:rsidR="009F4D49" w:rsidRPr="00A27D0B" w:rsidRDefault="009F4D49" w:rsidP="009F4D49">
      <w:pPr>
        <w:widowControl w:val="0"/>
        <w:rPr>
          <w:b/>
          <w:sz w:val="24"/>
          <w:szCs w:val="24"/>
        </w:rPr>
      </w:pPr>
      <w:r>
        <w:rPr>
          <w:b/>
          <w:sz w:val="24"/>
          <w:szCs w:val="24"/>
        </w:rPr>
        <w:t>6.3.</w:t>
      </w:r>
      <w:r w:rsidR="004006FF">
        <w:rPr>
          <w:b/>
          <w:sz w:val="24"/>
          <w:szCs w:val="24"/>
        </w:rPr>
        <w:t>6</w:t>
      </w:r>
      <w:r>
        <w:rPr>
          <w:b/>
          <w:sz w:val="24"/>
          <w:szCs w:val="24"/>
        </w:rPr>
        <w:t xml:space="preserve">. </w:t>
      </w:r>
      <w:r w:rsidRPr="00A27D0B">
        <w:rPr>
          <w:b/>
          <w:sz w:val="24"/>
          <w:szCs w:val="24"/>
        </w:rPr>
        <w:t>Aizpildīts Tehniskais un finanšu piedāvājums</w:t>
      </w:r>
    </w:p>
    <w:p w:rsidR="009F4D49" w:rsidRDefault="009F4D49" w:rsidP="009F4D49">
      <w:pPr>
        <w:pStyle w:val="Heading3"/>
        <w:keepNext w:val="0"/>
        <w:widowControl w:val="0"/>
        <w:tabs>
          <w:tab w:val="left" w:pos="199"/>
        </w:tabs>
        <w:spacing w:before="0" w:after="0"/>
        <w:jc w:val="both"/>
        <w:rPr>
          <w:rFonts w:ascii="Times New Roman" w:hAnsi="Times New Roman"/>
          <w:b w:val="0"/>
          <w:iCs/>
          <w:sz w:val="24"/>
          <w:szCs w:val="24"/>
        </w:rPr>
      </w:pPr>
      <w:r>
        <w:rPr>
          <w:rFonts w:ascii="Times New Roman" w:hAnsi="Times New Roman"/>
          <w:b w:val="0"/>
          <w:bCs w:val="0"/>
          <w:sz w:val="24"/>
          <w:szCs w:val="24"/>
        </w:rPr>
        <w:t>6.3.</w:t>
      </w:r>
      <w:r w:rsidR="004006FF">
        <w:rPr>
          <w:rFonts w:ascii="Times New Roman" w:hAnsi="Times New Roman"/>
          <w:b w:val="0"/>
          <w:bCs w:val="0"/>
          <w:sz w:val="24"/>
          <w:szCs w:val="24"/>
        </w:rPr>
        <w:t>6</w:t>
      </w:r>
      <w:r>
        <w:rPr>
          <w:rFonts w:ascii="Times New Roman" w:hAnsi="Times New Roman"/>
          <w:b w:val="0"/>
          <w:bCs w:val="0"/>
          <w:sz w:val="24"/>
          <w:szCs w:val="24"/>
        </w:rPr>
        <w:t xml:space="preserve">.1. </w:t>
      </w:r>
      <w:r w:rsidRPr="00A27D0B">
        <w:rPr>
          <w:rFonts w:ascii="Times New Roman" w:hAnsi="Times New Roman"/>
          <w:b w:val="0"/>
          <w:bCs w:val="0"/>
          <w:sz w:val="24"/>
          <w:szCs w:val="24"/>
        </w:rPr>
        <w:t xml:space="preserve">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Tehniskajā specifikācijā</w:t>
      </w:r>
      <w:r>
        <w:rPr>
          <w:rFonts w:ascii="Times New Roman" w:hAnsi="Times New Roman"/>
          <w:b w:val="0"/>
          <w:iCs/>
          <w:sz w:val="24"/>
          <w:szCs w:val="24"/>
        </w:rPr>
        <w:t xml:space="preserve"> (Tehniskā piedāvājuma paraugā)</w:t>
      </w:r>
      <w:r w:rsidRPr="00A27D0B">
        <w:rPr>
          <w:rFonts w:ascii="Times New Roman" w:hAnsi="Times New Roman"/>
          <w:b w:val="0"/>
          <w:iCs/>
          <w:sz w:val="24"/>
          <w:szCs w:val="24"/>
        </w:rPr>
        <w:t xml:space="preserve"> prasīto informāciju</w:t>
      </w:r>
      <w:r w:rsidRPr="00120975">
        <w:rPr>
          <w:rFonts w:ascii="Times New Roman" w:hAnsi="Times New Roman"/>
          <w:b w:val="0"/>
          <w:bCs w:val="0"/>
          <w:sz w:val="24"/>
          <w:szCs w:val="24"/>
        </w:rPr>
        <w:t>.</w:t>
      </w:r>
    </w:p>
    <w:p w:rsidR="009F4D49" w:rsidRPr="00635C5C" w:rsidRDefault="009F4D49" w:rsidP="009F4D49">
      <w:pPr>
        <w:widowControl w:val="0"/>
        <w:jc w:val="both"/>
        <w:rPr>
          <w:bCs/>
          <w:sz w:val="24"/>
          <w:szCs w:val="24"/>
        </w:rPr>
      </w:pPr>
      <w:r>
        <w:rPr>
          <w:bCs/>
          <w:sz w:val="24"/>
          <w:szCs w:val="24"/>
        </w:rPr>
        <w:t>6.3.</w:t>
      </w:r>
      <w:r w:rsidR="004006FF">
        <w:rPr>
          <w:bCs/>
          <w:sz w:val="24"/>
          <w:szCs w:val="24"/>
        </w:rPr>
        <w:t>6</w:t>
      </w:r>
      <w:r>
        <w:rPr>
          <w:bCs/>
          <w:sz w:val="24"/>
          <w:szCs w:val="24"/>
        </w:rPr>
        <w:t xml:space="preserve">.2. </w:t>
      </w:r>
      <w:r w:rsidRPr="00527181">
        <w:rPr>
          <w:bCs/>
          <w:sz w:val="24"/>
          <w:szCs w:val="24"/>
        </w:rPr>
        <w:t xml:space="preserve">Finanšu piedāvājumā norāda cenu </w:t>
      </w:r>
      <w:r w:rsidR="004006FF">
        <w:rPr>
          <w:bCs/>
          <w:sz w:val="24"/>
          <w:szCs w:val="24"/>
        </w:rPr>
        <w:t xml:space="preserve">par 1 vienību </w:t>
      </w:r>
      <w:proofErr w:type="spellStart"/>
      <w:r w:rsidRPr="00527181">
        <w:rPr>
          <w:bCs/>
          <w:sz w:val="24"/>
          <w:szCs w:val="24"/>
        </w:rPr>
        <w:t>euro</w:t>
      </w:r>
      <w:proofErr w:type="spellEnd"/>
      <w:r w:rsidRPr="00527181">
        <w:rPr>
          <w:bCs/>
          <w:sz w:val="24"/>
          <w:szCs w:val="24"/>
        </w:rPr>
        <w:t xml:space="preserve"> bez pievienotās vērtības nodokļa par kādu tiks </w:t>
      </w:r>
      <w:r w:rsidRPr="00635C5C">
        <w:rPr>
          <w:bCs/>
          <w:sz w:val="24"/>
          <w:szCs w:val="24"/>
        </w:rPr>
        <w:t xml:space="preserve">piegādāta Tehniskajā </w:t>
      </w:r>
      <w:r>
        <w:rPr>
          <w:bCs/>
          <w:sz w:val="24"/>
          <w:szCs w:val="24"/>
        </w:rPr>
        <w:t>piedāvājumā</w:t>
      </w:r>
      <w:r w:rsidRPr="00635C5C">
        <w:rPr>
          <w:bCs/>
          <w:sz w:val="24"/>
          <w:szCs w:val="24"/>
        </w:rPr>
        <w:t xml:space="preserve"> iekļautā </w:t>
      </w:r>
      <w:r w:rsidR="004006FF">
        <w:rPr>
          <w:bCs/>
          <w:sz w:val="24"/>
          <w:szCs w:val="24"/>
        </w:rPr>
        <w:t>vakcīna</w:t>
      </w:r>
      <w:r w:rsidRPr="00635C5C">
        <w:rPr>
          <w:bCs/>
          <w:sz w:val="24"/>
          <w:szCs w:val="24"/>
        </w:rPr>
        <w:t xml:space="preserve"> un kopējo cenu summu par norādīto skaitu, atbilstoši Finanšu piedāvājumā norādītajiem nosacījumiem. </w:t>
      </w:r>
    </w:p>
    <w:p w:rsidR="009F4D49" w:rsidRDefault="009F4D49" w:rsidP="009F4D49">
      <w:pPr>
        <w:pStyle w:val="Heading3"/>
        <w:keepNext w:val="0"/>
        <w:widowControl w:val="0"/>
        <w:spacing w:before="0" w:after="0"/>
        <w:jc w:val="both"/>
        <w:rPr>
          <w:rFonts w:ascii="Times New Roman" w:hAnsi="Times New Roman"/>
          <w:b w:val="0"/>
          <w:bCs w:val="0"/>
          <w:sz w:val="24"/>
          <w:szCs w:val="24"/>
        </w:rPr>
      </w:pPr>
      <w:r w:rsidRPr="00635C5C">
        <w:rPr>
          <w:rFonts w:ascii="Times New Roman" w:hAnsi="Times New Roman"/>
          <w:b w:val="0"/>
          <w:bCs w:val="0"/>
          <w:sz w:val="24"/>
          <w:szCs w:val="24"/>
        </w:rPr>
        <w:t>6.3.</w:t>
      </w:r>
      <w:r w:rsidR="004006FF">
        <w:rPr>
          <w:rFonts w:ascii="Times New Roman" w:hAnsi="Times New Roman"/>
          <w:b w:val="0"/>
          <w:bCs w:val="0"/>
          <w:sz w:val="24"/>
          <w:szCs w:val="24"/>
        </w:rPr>
        <w:t>6</w:t>
      </w:r>
      <w:r w:rsidRPr="00635C5C">
        <w:rPr>
          <w:rFonts w:ascii="Times New Roman" w:hAnsi="Times New Roman"/>
          <w:b w:val="0"/>
          <w:bCs w:val="0"/>
          <w:sz w:val="24"/>
          <w:szCs w:val="24"/>
        </w:rPr>
        <w:t>.</w:t>
      </w:r>
      <w:r>
        <w:rPr>
          <w:rFonts w:ascii="Times New Roman" w:hAnsi="Times New Roman"/>
          <w:b w:val="0"/>
          <w:bCs w:val="0"/>
          <w:sz w:val="24"/>
          <w:szCs w:val="24"/>
        </w:rPr>
        <w:t>3</w:t>
      </w:r>
      <w:r w:rsidRPr="00635C5C">
        <w:rPr>
          <w:rFonts w:ascii="Times New Roman" w:hAnsi="Times New Roman"/>
          <w:b w:val="0"/>
          <w:bCs w:val="0"/>
          <w:sz w:val="24"/>
          <w:szCs w:val="24"/>
        </w:rPr>
        <w:t>. Tehnisko un finanšu piedāvājumu sagatavo atbilstoši Nolikumam</w:t>
      </w:r>
      <w:r w:rsidRPr="00825364">
        <w:rPr>
          <w:rFonts w:ascii="Times New Roman" w:hAnsi="Times New Roman"/>
          <w:b w:val="0"/>
          <w:bCs w:val="0"/>
          <w:sz w:val="24"/>
          <w:szCs w:val="24"/>
        </w:rPr>
        <w:t xml:space="preserve"> pievienotajam Tehniskā un finanšu piedāvājuma paraugam (pielikums Nr.1). </w:t>
      </w:r>
    </w:p>
    <w:p w:rsidR="009F4D49" w:rsidRPr="00FB152B" w:rsidRDefault="009F4D49" w:rsidP="009F4D49">
      <w:pPr>
        <w:pStyle w:val="Heading3"/>
        <w:keepNext w:val="0"/>
        <w:widowControl w:val="0"/>
        <w:tabs>
          <w:tab w:val="left" w:pos="199"/>
        </w:tabs>
        <w:spacing w:before="0" w:after="0"/>
        <w:jc w:val="both"/>
        <w:rPr>
          <w:rFonts w:ascii="Times New Roman" w:hAnsi="Times New Roman"/>
          <w:b w:val="0"/>
          <w:bCs w:val="0"/>
          <w:sz w:val="24"/>
          <w:szCs w:val="24"/>
        </w:rPr>
      </w:pPr>
    </w:p>
    <w:p w:rsidR="009F4D49" w:rsidRPr="00FB152B" w:rsidRDefault="009F4D49" w:rsidP="009F4D49">
      <w:pPr>
        <w:rPr>
          <w:sz w:val="24"/>
          <w:szCs w:val="24"/>
        </w:rPr>
      </w:pPr>
    </w:p>
    <w:p w:rsidR="009F4D49" w:rsidRPr="00EE7E80" w:rsidRDefault="009F4D49" w:rsidP="009F4D49">
      <w:pPr>
        <w:pStyle w:val="ListParagraph"/>
        <w:numPr>
          <w:ilvl w:val="0"/>
          <w:numId w:val="5"/>
        </w:numPr>
        <w:ind w:left="426"/>
        <w:rPr>
          <w:b/>
          <w:sz w:val="24"/>
          <w:szCs w:val="24"/>
        </w:rPr>
      </w:pPr>
      <w:r w:rsidRPr="00EE7E80">
        <w:rPr>
          <w:b/>
          <w:sz w:val="24"/>
          <w:szCs w:val="24"/>
        </w:rPr>
        <w:t>PIEDĀVĀJUMU VĒRTĒŠANA UN PIEDĀVĀJUMA IZVĒLES KRITĒRIJI</w:t>
      </w:r>
    </w:p>
    <w:p w:rsidR="009F4D49" w:rsidRPr="001E6A2B" w:rsidRDefault="009F4D49" w:rsidP="009F4D49">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9F4D49" w:rsidRPr="001E6A2B" w:rsidRDefault="009F4D49" w:rsidP="009F4D49">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9F4D49" w:rsidRDefault="009F4D49" w:rsidP="009F4D49">
      <w:pPr>
        <w:spacing w:before="120"/>
        <w:jc w:val="both"/>
        <w:rPr>
          <w:bCs/>
          <w:iCs/>
          <w:sz w:val="24"/>
          <w:szCs w:val="24"/>
        </w:rPr>
      </w:pPr>
      <w:r w:rsidRPr="001E6A2B">
        <w:rPr>
          <w:bCs/>
          <w:iCs/>
          <w:sz w:val="24"/>
          <w:szCs w:val="24"/>
        </w:rPr>
        <w:t xml:space="preserve">7.3. Vērtējot viszemāko cenu iepirkumu komisija ņems vērā pretendenta </w:t>
      </w:r>
      <w:r w:rsidRPr="001E6A2B">
        <w:rPr>
          <w:b/>
          <w:bCs/>
          <w:iCs/>
          <w:sz w:val="24"/>
          <w:szCs w:val="24"/>
        </w:rPr>
        <w:t>piedāvāto</w:t>
      </w:r>
      <w:r w:rsidRPr="001E6A2B">
        <w:rPr>
          <w:bCs/>
          <w:iCs/>
          <w:sz w:val="24"/>
          <w:szCs w:val="24"/>
        </w:rPr>
        <w:t xml:space="preserve"> </w:t>
      </w:r>
      <w:r w:rsidRPr="00EE7E80">
        <w:rPr>
          <w:b/>
          <w:bCs/>
          <w:iCs/>
          <w:sz w:val="24"/>
          <w:szCs w:val="24"/>
        </w:rPr>
        <w:t>kopējo</w:t>
      </w:r>
      <w:r>
        <w:rPr>
          <w:bCs/>
          <w:iCs/>
          <w:sz w:val="24"/>
          <w:szCs w:val="24"/>
        </w:rPr>
        <w:t xml:space="preserve"> </w:t>
      </w:r>
      <w:r w:rsidRPr="001E6A2B">
        <w:rPr>
          <w:b/>
          <w:bCs/>
          <w:iCs/>
          <w:sz w:val="24"/>
          <w:szCs w:val="24"/>
        </w:rPr>
        <w:t>cenu</w:t>
      </w:r>
      <w:r>
        <w:rPr>
          <w:b/>
          <w:bCs/>
          <w:iCs/>
          <w:sz w:val="24"/>
          <w:szCs w:val="24"/>
        </w:rPr>
        <w:t xml:space="preserve"> summu</w:t>
      </w:r>
      <w:r w:rsidRPr="001E6A2B">
        <w:rPr>
          <w:b/>
          <w:bCs/>
          <w:iCs/>
          <w:sz w:val="24"/>
          <w:szCs w:val="24"/>
        </w:rPr>
        <w:t xml:space="preserve"> </w:t>
      </w:r>
      <w:r>
        <w:rPr>
          <w:b/>
          <w:bCs/>
          <w:iCs/>
          <w:sz w:val="24"/>
          <w:szCs w:val="24"/>
        </w:rPr>
        <w:t>par norādīto skaitu</w:t>
      </w:r>
      <w:r w:rsidRPr="001E6A2B">
        <w:rPr>
          <w:b/>
          <w:bCs/>
          <w:iCs/>
          <w:sz w:val="24"/>
          <w:szCs w:val="24"/>
        </w:rPr>
        <w:t xml:space="preserve"> </w:t>
      </w:r>
      <w:proofErr w:type="spellStart"/>
      <w:r w:rsidRPr="001E6A2B">
        <w:rPr>
          <w:b/>
          <w:bCs/>
          <w:iCs/>
          <w:sz w:val="24"/>
          <w:szCs w:val="24"/>
        </w:rPr>
        <w:t>euro</w:t>
      </w:r>
      <w:proofErr w:type="spellEnd"/>
      <w:r w:rsidRPr="001E6A2B">
        <w:rPr>
          <w:b/>
          <w:bCs/>
          <w:iCs/>
          <w:sz w:val="24"/>
          <w:szCs w:val="24"/>
        </w:rPr>
        <w:t xml:space="preserve"> bez pievienotās vērtības nodokļa</w:t>
      </w:r>
      <w:r>
        <w:rPr>
          <w:b/>
          <w:bCs/>
          <w:iCs/>
          <w:sz w:val="24"/>
          <w:szCs w:val="24"/>
        </w:rPr>
        <w:t>.</w:t>
      </w:r>
      <w:r w:rsidRPr="001E6A2B">
        <w:rPr>
          <w:bCs/>
          <w:iCs/>
          <w:sz w:val="24"/>
          <w:szCs w:val="24"/>
        </w:rPr>
        <w:t xml:space="preserve"> </w:t>
      </w:r>
    </w:p>
    <w:p w:rsidR="009F4D49" w:rsidRPr="00EE7E80" w:rsidRDefault="009F4D49" w:rsidP="009F4D49">
      <w:pPr>
        <w:pStyle w:val="ListParagraph"/>
        <w:numPr>
          <w:ilvl w:val="1"/>
          <w:numId w:val="10"/>
        </w:numPr>
        <w:tabs>
          <w:tab w:val="left" w:pos="426"/>
        </w:tabs>
        <w:spacing w:before="120"/>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9F4D49" w:rsidRPr="001E6A2B" w:rsidRDefault="009F4D49" w:rsidP="009F4D49">
      <w:pPr>
        <w:spacing w:before="120"/>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9F4D49" w:rsidRPr="001E6A2B" w:rsidRDefault="009F4D49" w:rsidP="009F4D49">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 xml:space="preserve">4.4., </w:t>
      </w:r>
      <w:r w:rsidRPr="001E6A2B">
        <w:rPr>
          <w:rFonts w:ascii="Times New Roman" w:hAnsi="Times New Roman" w:cs="Times New Roman"/>
          <w:b w:val="0"/>
          <w:i w:val="0"/>
          <w:sz w:val="24"/>
          <w:szCs w:val="24"/>
        </w:rPr>
        <w:t>4.5., 4.6., 4.7.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lastRenderedPageBreak/>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9F4D49" w:rsidRPr="001E6A2B" w:rsidRDefault="009F4D49" w:rsidP="009F4D49">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9F4D49" w:rsidRPr="001E6A2B" w:rsidRDefault="009F4D49" w:rsidP="009F4D49">
      <w:pPr>
        <w:spacing w:before="120"/>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9F4D49" w:rsidRPr="00EE7E80" w:rsidRDefault="009F4D49" w:rsidP="009F4D49">
      <w:pPr>
        <w:pStyle w:val="ListParagraph"/>
        <w:numPr>
          <w:ilvl w:val="2"/>
          <w:numId w:val="11"/>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9F4D49" w:rsidRPr="00EE7E80" w:rsidRDefault="009F4D49" w:rsidP="009F4D49">
      <w:pPr>
        <w:pStyle w:val="ListParagraph"/>
        <w:numPr>
          <w:ilvl w:val="2"/>
          <w:numId w:val="11"/>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9F4D49" w:rsidRPr="00FA3C90" w:rsidRDefault="009F4D49" w:rsidP="009F4D49">
      <w:pPr>
        <w:jc w:val="both"/>
        <w:rPr>
          <w:bCs/>
          <w:sz w:val="20"/>
          <w:szCs w:val="20"/>
        </w:rPr>
      </w:pPr>
    </w:p>
    <w:p w:rsidR="009F4D49" w:rsidRPr="00FA3C90" w:rsidRDefault="009F4D49" w:rsidP="009F4D49">
      <w:pPr>
        <w:rPr>
          <w:sz w:val="20"/>
          <w:szCs w:val="20"/>
        </w:rPr>
      </w:pPr>
    </w:p>
    <w:p w:rsidR="009F4D49" w:rsidRPr="004055D5" w:rsidRDefault="009F4D49" w:rsidP="009F4D49">
      <w:pPr>
        <w:jc w:val="both"/>
        <w:rPr>
          <w:b/>
          <w:bCs/>
          <w:sz w:val="24"/>
          <w:szCs w:val="24"/>
        </w:rPr>
      </w:pPr>
      <w:r w:rsidRPr="004055D5">
        <w:rPr>
          <w:b/>
          <w:bCs/>
          <w:sz w:val="24"/>
          <w:szCs w:val="24"/>
        </w:rPr>
        <w:t xml:space="preserve">8. LĒMUMA PIEŅEMŠANA </w:t>
      </w:r>
    </w:p>
    <w:p w:rsidR="009F4D49" w:rsidRPr="004055D5" w:rsidRDefault="009F4D49" w:rsidP="009F4D49">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9F4D49" w:rsidRPr="004055D5" w:rsidRDefault="009F4D49" w:rsidP="009F4D49">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9F4D49" w:rsidRPr="004055D5" w:rsidRDefault="009F4D49" w:rsidP="009F4D49">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9F4D49" w:rsidRPr="004055D5" w:rsidRDefault="009F4D49" w:rsidP="009F4D49">
      <w:pPr>
        <w:numPr>
          <w:ilvl w:val="0"/>
          <w:numId w:val="7"/>
        </w:numPr>
        <w:ind w:left="709"/>
        <w:jc w:val="both"/>
        <w:rPr>
          <w:sz w:val="24"/>
          <w:szCs w:val="22"/>
        </w:rPr>
      </w:pPr>
      <w:r w:rsidRPr="004055D5">
        <w:rPr>
          <w:sz w:val="24"/>
          <w:szCs w:val="22"/>
        </w:rPr>
        <w:t>par PIL 8.</w:t>
      </w:r>
      <w:r w:rsidRPr="001A4D6D">
        <w:rPr>
          <w:sz w:val="24"/>
          <w:szCs w:val="22"/>
          <w:vertAlign w:val="superscript"/>
        </w:rPr>
        <w:t>2</w:t>
      </w:r>
      <w:r w:rsidRPr="004055D5">
        <w:rPr>
          <w:sz w:val="24"/>
          <w:szCs w:val="22"/>
        </w:rPr>
        <w:t xml:space="preserve">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9F4D49" w:rsidRPr="004055D5" w:rsidRDefault="009F4D49" w:rsidP="009F4D49">
      <w:pPr>
        <w:jc w:val="both"/>
        <w:rPr>
          <w:sz w:val="24"/>
          <w:szCs w:val="22"/>
          <w:u w:val="single"/>
        </w:rPr>
      </w:pPr>
      <w:r w:rsidRPr="004055D5">
        <w:rPr>
          <w:sz w:val="24"/>
          <w:szCs w:val="22"/>
          <w:u w:val="single"/>
        </w:rPr>
        <w:t>Atkarībā no pārbaudes rezultātiem pasūtītājs:</w:t>
      </w:r>
    </w:p>
    <w:p w:rsidR="009F4D49" w:rsidRPr="004055D5" w:rsidRDefault="009F4D49" w:rsidP="009F4D49">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9F4D49" w:rsidRPr="004055D5" w:rsidRDefault="009F4D49" w:rsidP="009F4D49">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9F4D49" w:rsidRDefault="009F4D49" w:rsidP="009F4D49">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9F4D49" w:rsidRDefault="009F4D49" w:rsidP="009F4D49">
      <w:pPr>
        <w:pStyle w:val="tv213"/>
        <w:spacing w:before="0" w:beforeAutospacing="0" w:after="0" w:afterAutospacing="0"/>
        <w:jc w:val="both"/>
        <w:rPr>
          <w:szCs w:val="22"/>
        </w:rPr>
      </w:pPr>
    </w:p>
    <w:p w:rsidR="009F4D49" w:rsidRPr="007A4E91" w:rsidRDefault="009F4D49" w:rsidP="009F4D49">
      <w:pPr>
        <w:pStyle w:val="tv213"/>
        <w:spacing w:before="0" w:beforeAutospacing="0" w:after="0" w:afterAutospacing="0"/>
        <w:jc w:val="both"/>
        <w:rPr>
          <w:szCs w:val="22"/>
        </w:rPr>
      </w:pPr>
      <w:r w:rsidRPr="008C1A4F">
        <w:rPr>
          <w:szCs w:val="22"/>
        </w:rPr>
        <w:lastRenderedPageBreak/>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9F4D49" w:rsidRPr="00FA3C90" w:rsidRDefault="009F4D49" w:rsidP="009F4D49">
      <w:pPr>
        <w:pStyle w:val="BodyText"/>
        <w:tabs>
          <w:tab w:val="left" w:pos="709"/>
        </w:tabs>
        <w:suppressAutoHyphens/>
        <w:spacing w:after="0"/>
        <w:jc w:val="both"/>
        <w:rPr>
          <w:sz w:val="22"/>
          <w:szCs w:val="22"/>
        </w:rPr>
      </w:pPr>
    </w:p>
    <w:p w:rsidR="009F4D49" w:rsidRPr="00FA3C90" w:rsidRDefault="009F4D49" w:rsidP="009F4D49">
      <w:pPr>
        <w:pStyle w:val="BodyText"/>
        <w:tabs>
          <w:tab w:val="left" w:pos="709"/>
        </w:tabs>
        <w:suppressAutoHyphens/>
        <w:spacing w:after="0"/>
        <w:jc w:val="both"/>
        <w:rPr>
          <w:sz w:val="22"/>
          <w:szCs w:val="22"/>
        </w:rPr>
      </w:pPr>
    </w:p>
    <w:p w:rsidR="009F4D49" w:rsidRPr="00A36D4D" w:rsidRDefault="009F4D49" w:rsidP="009F4D49">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9F4D49" w:rsidRDefault="009F4D49" w:rsidP="009F4D49">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9F4D49" w:rsidRDefault="009F4D49" w:rsidP="009F4D49">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9F4D49" w:rsidRPr="00CC52FA" w:rsidRDefault="009F4D49" w:rsidP="009F4D49">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9F4D49" w:rsidRDefault="009F4D49" w:rsidP="009F4D49">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9F4D49" w:rsidRPr="00FA3C90" w:rsidRDefault="009F4D49" w:rsidP="009F4D49">
      <w:pPr>
        <w:rPr>
          <w:sz w:val="22"/>
          <w:szCs w:val="22"/>
        </w:rPr>
      </w:pPr>
    </w:p>
    <w:p w:rsidR="009F4D49" w:rsidRPr="00FA3C90" w:rsidRDefault="009F4D49" w:rsidP="009F4D49">
      <w:pPr>
        <w:rPr>
          <w:b/>
          <w:bCs/>
          <w:sz w:val="22"/>
          <w:szCs w:val="22"/>
        </w:rPr>
      </w:pPr>
    </w:p>
    <w:p w:rsidR="009F4D49" w:rsidRPr="001E6A2B" w:rsidRDefault="009F4D49" w:rsidP="009F4D49">
      <w:pPr>
        <w:rPr>
          <w:sz w:val="24"/>
          <w:szCs w:val="24"/>
        </w:rPr>
      </w:pPr>
      <w:r w:rsidRPr="001E6A2B">
        <w:rPr>
          <w:b/>
          <w:bCs/>
          <w:sz w:val="24"/>
          <w:szCs w:val="24"/>
        </w:rPr>
        <w:t>10. PIELIKUMI</w:t>
      </w:r>
      <w:r w:rsidR="00155B0C">
        <w:rPr>
          <w:b/>
          <w:bCs/>
          <w:sz w:val="24"/>
          <w:szCs w:val="24"/>
        </w:rPr>
        <w:t xml:space="preserve"> </w:t>
      </w:r>
    </w:p>
    <w:p w:rsidR="009F4D49" w:rsidRPr="001E6A2B" w:rsidRDefault="009F4D49" w:rsidP="009F4D49">
      <w:pPr>
        <w:rPr>
          <w:sz w:val="24"/>
          <w:szCs w:val="24"/>
        </w:rPr>
      </w:pPr>
      <w:r w:rsidRPr="001E6A2B">
        <w:rPr>
          <w:sz w:val="24"/>
          <w:szCs w:val="24"/>
        </w:rPr>
        <w:t>Šim Nolikumam ir pievienoti 2 (divi) pielikumi, kas ir tā neatņemamas sastāvdaļas:</w:t>
      </w:r>
    </w:p>
    <w:p w:rsidR="009F4D49" w:rsidRPr="001E6A2B" w:rsidRDefault="009F4D49" w:rsidP="009F4D49">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9F4D49" w:rsidRPr="001E6A2B" w:rsidRDefault="009F4D49" w:rsidP="009F4D49">
      <w:pPr>
        <w:ind w:left="1276" w:hanging="720"/>
        <w:rPr>
          <w:b/>
          <w:sz w:val="24"/>
          <w:szCs w:val="24"/>
        </w:rPr>
      </w:pPr>
      <w:r w:rsidRPr="001E6A2B">
        <w:rPr>
          <w:sz w:val="24"/>
          <w:szCs w:val="24"/>
        </w:rPr>
        <w:t>2.pielikums</w:t>
      </w:r>
      <w:r w:rsidRPr="001E6A2B">
        <w:rPr>
          <w:sz w:val="24"/>
          <w:szCs w:val="24"/>
        </w:rPr>
        <w:tab/>
        <w:t>Pieteikuma paraugs</w:t>
      </w:r>
    </w:p>
    <w:p w:rsidR="009F4D49" w:rsidRPr="001E6A2B" w:rsidRDefault="009F4D49" w:rsidP="009F4D49">
      <w:pPr>
        <w:jc w:val="right"/>
        <w:rPr>
          <w:b/>
          <w:sz w:val="22"/>
          <w:szCs w:val="22"/>
        </w:rPr>
      </w:pPr>
    </w:p>
    <w:p w:rsidR="009F4D49" w:rsidRPr="00C64074" w:rsidRDefault="009F4D49" w:rsidP="009F4D49">
      <w:pPr>
        <w:jc w:val="right"/>
        <w:rPr>
          <w:b/>
          <w:bCs/>
          <w:sz w:val="24"/>
          <w:szCs w:val="24"/>
        </w:rPr>
      </w:pPr>
      <w:r w:rsidRPr="001E6A2B">
        <w:rPr>
          <w:b/>
          <w:sz w:val="22"/>
          <w:szCs w:val="22"/>
        </w:rPr>
        <w:br w:type="page"/>
      </w:r>
      <w:r w:rsidRPr="00C64074">
        <w:rPr>
          <w:b/>
          <w:sz w:val="24"/>
          <w:szCs w:val="24"/>
        </w:rPr>
        <w:lastRenderedPageBreak/>
        <w:t>P</w:t>
      </w:r>
      <w:r w:rsidRPr="00C64074">
        <w:rPr>
          <w:b/>
          <w:bCs/>
          <w:sz w:val="24"/>
          <w:szCs w:val="24"/>
        </w:rPr>
        <w:t>ielikums Nr.1</w:t>
      </w:r>
    </w:p>
    <w:p w:rsidR="009F4D49" w:rsidRPr="006462C0" w:rsidRDefault="009F4D49" w:rsidP="009F4D49">
      <w:pPr>
        <w:jc w:val="right"/>
        <w:rPr>
          <w:sz w:val="20"/>
          <w:szCs w:val="20"/>
        </w:rPr>
      </w:pPr>
      <w:r w:rsidRPr="006462C0">
        <w:rPr>
          <w:sz w:val="20"/>
          <w:szCs w:val="20"/>
        </w:rPr>
        <w:t>Iepirkuma</w:t>
      </w:r>
    </w:p>
    <w:p w:rsidR="009F4D49" w:rsidRPr="006462C0" w:rsidRDefault="009F4D49" w:rsidP="009F4D49">
      <w:pPr>
        <w:jc w:val="right"/>
        <w:rPr>
          <w:sz w:val="20"/>
          <w:szCs w:val="20"/>
        </w:rPr>
      </w:pPr>
      <w:r w:rsidRPr="006462C0">
        <w:rPr>
          <w:sz w:val="20"/>
          <w:szCs w:val="20"/>
        </w:rPr>
        <w:t xml:space="preserve">Nr. </w:t>
      </w:r>
      <w:r w:rsidRPr="000E714C">
        <w:rPr>
          <w:sz w:val="20"/>
          <w:szCs w:val="20"/>
        </w:rPr>
        <w:t>LLU/</w:t>
      </w:r>
      <w:r w:rsidR="000E714C" w:rsidRPr="000E714C">
        <w:rPr>
          <w:sz w:val="20"/>
          <w:szCs w:val="20"/>
        </w:rPr>
        <w:t>2016/3</w:t>
      </w:r>
      <w:r w:rsidRPr="000E714C">
        <w:rPr>
          <w:sz w:val="20"/>
          <w:szCs w:val="20"/>
        </w:rPr>
        <w:t>1/mi</w:t>
      </w:r>
    </w:p>
    <w:p w:rsidR="009F4D49" w:rsidRPr="006462C0" w:rsidRDefault="009F4D49" w:rsidP="009F4D49">
      <w:pPr>
        <w:pStyle w:val="Footer"/>
        <w:tabs>
          <w:tab w:val="clear" w:pos="4153"/>
          <w:tab w:val="clear" w:pos="8306"/>
        </w:tabs>
        <w:jc w:val="right"/>
        <w:rPr>
          <w:sz w:val="20"/>
          <w:szCs w:val="20"/>
        </w:rPr>
      </w:pPr>
      <w:r w:rsidRPr="006462C0">
        <w:rPr>
          <w:sz w:val="20"/>
          <w:szCs w:val="20"/>
        </w:rPr>
        <w:t>Nolikumam</w:t>
      </w:r>
    </w:p>
    <w:p w:rsidR="009F4D49" w:rsidRPr="001E6A2B" w:rsidRDefault="009F4D49" w:rsidP="009F4D49">
      <w:pPr>
        <w:pStyle w:val="Footer"/>
        <w:tabs>
          <w:tab w:val="clear" w:pos="4153"/>
          <w:tab w:val="clear" w:pos="8306"/>
        </w:tabs>
        <w:jc w:val="right"/>
        <w:rPr>
          <w:sz w:val="16"/>
          <w:szCs w:val="16"/>
        </w:rPr>
      </w:pPr>
    </w:p>
    <w:p w:rsidR="009F4D49" w:rsidRPr="001E6A2B" w:rsidRDefault="009F4D49" w:rsidP="009F4D49">
      <w:pPr>
        <w:pStyle w:val="Title"/>
        <w:spacing w:line="276" w:lineRule="auto"/>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9F4D49" w:rsidRPr="001E6A2B" w:rsidRDefault="009F4D49" w:rsidP="009F4D49">
      <w:pPr>
        <w:spacing w:line="276" w:lineRule="auto"/>
        <w:ind w:left="720" w:hanging="720"/>
        <w:jc w:val="right"/>
        <w:rPr>
          <w:i/>
          <w:color w:val="FF0000"/>
          <w:sz w:val="24"/>
          <w:szCs w:val="24"/>
        </w:rPr>
      </w:pPr>
      <w:r w:rsidRPr="001E6A2B">
        <w:rPr>
          <w:i/>
          <w:color w:val="FF0000"/>
          <w:sz w:val="24"/>
          <w:szCs w:val="24"/>
        </w:rPr>
        <w:t>(Tehniskā specifikācija)</w:t>
      </w:r>
    </w:p>
    <w:p w:rsidR="009F4D49" w:rsidRDefault="009F4D49" w:rsidP="009F4D49">
      <w:pPr>
        <w:jc w:val="center"/>
        <w:rPr>
          <w:b/>
          <w:sz w:val="16"/>
          <w:szCs w:val="16"/>
        </w:rPr>
      </w:pPr>
    </w:p>
    <w:p w:rsidR="009F4D49" w:rsidRDefault="009F4D49" w:rsidP="009F4D49">
      <w:pPr>
        <w:jc w:val="center"/>
        <w:rPr>
          <w:b/>
          <w:sz w:val="16"/>
          <w:szCs w:val="16"/>
        </w:rPr>
      </w:pPr>
    </w:p>
    <w:p w:rsidR="009F4D49" w:rsidRPr="004055D5" w:rsidRDefault="009F4D49" w:rsidP="009F4D49">
      <w:pPr>
        <w:spacing w:after="120" w:line="276" w:lineRule="auto"/>
        <w:jc w:val="center"/>
        <w:rPr>
          <w:b/>
        </w:rPr>
      </w:pPr>
      <w:r w:rsidRPr="004055D5">
        <w:rPr>
          <w:b/>
        </w:rPr>
        <w:t xml:space="preserve">IEPIRKUMA Nr. </w:t>
      </w:r>
      <w:r w:rsidRPr="000E714C">
        <w:rPr>
          <w:b/>
        </w:rPr>
        <w:t>LLU/</w:t>
      </w:r>
      <w:r w:rsidR="000E714C" w:rsidRPr="000E714C">
        <w:rPr>
          <w:b/>
        </w:rPr>
        <w:t>2016/3</w:t>
      </w:r>
      <w:r w:rsidRPr="000E714C">
        <w:rPr>
          <w:b/>
        </w:rPr>
        <w:t>1/mi</w:t>
      </w:r>
      <w:r w:rsidRPr="004055D5">
        <w:rPr>
          <w:b/>
        </w:rPr>
        <w:t xml:space="preserve"> </w:t>
      </w:r>
    </w:p>
    <w:p w:rsidR="009F4D49" w:rsidRPr="004055D5" w:rsidRDefault="007146AB" w:rsidP="009F4D49">
      <w:pPr>
        <w:spacing w:line="276" w:lineRule="auto"/>
        <w:jc w:val="center"/>
        <w:rPr>
          <w:sz w:val="16"/>
          <w:szCs w:val="16"/>
        </w:rPr>
      </w:pPr>
      <w:r w:rsidRPr="007146AB">
        <w:rPr>
          <w:i/>
        </w:rPr>
        <w:t>Trakumsērgas vakcīnas piegāde LLU VMF studentu profilaktiskajai vakcinācijai</w:t>
      </w:r>
    </w:p>
    <w:p w:rsidR="009F4D49" w:rsidRPr="002627CA" w:rsidRDefault="009F4D49" w:rsidP="009F4D49">
      <w:pPr>
        <w:spacing w:line="276" w:lineRule="auto"/>
        <w:jc w:val="center"/>
        <w:rPr>
          <w:b/>
          <w:sz w:val="16"/>
          <w:szCs w:val="16"/>
          <w:u w:val="single"/>
        </w:rPr>
      </w:pPr>
    </w:p>
    <w:p w:rsidR="009F4D49" w:rsidRDefault="009F4D49" w:rsidP="009F4D49">
      <w:pPr>
        <w:spacing w:line="276" w:lineRule="auto"/>
        <w:jc w:val="center"/>
        <w:rPr>
          <w:b/>
        </w:rPr>
      </w:pPr>
      <w:r w:rsidRPr="004055D5">
        <w:rPr>
          <w:b/>
        </w:rPr>
        <w:t>TEHNISKAIS PIEDĀVĀJUMS</w:t>
      </w:r>
    </w:p>
    <w:p w:rsidR="009F4D49" w:rsidRDefault="009F4D49" w:rsidP="009F4D49">
      <w:pPr>
        <w:jc w:val="center"/>
        <w:rPr>
          <w:b/>
          <w:sz w:val="16"/>
          <w:szCs w:val="16"/>
        </w:rPr>
      </w:pPr>
    </w:p>
    <w:p w:rsidR="009F4D49" w:rsidRPr="002627CA" w:rsidRDefault="009F4D49" w:rsidP="009F4D49">
      <w:pPr>
        <w:jc w:val="center"/>
        <w:rPr>
          <w:b/>
          <w:sz w:val="16"/>
          <w:szCs w:val="16"/>
        </w:rPr>
      </w:pPr>
    </w:p>
    <w:tbl>
      <w:tblPr>
        <w:tblpPr w:leftFromText="180" w:rightFromText="180" w:vertAnchor="text" w:tblpX="74"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5867"/>
        <w:gridCol w:w="2935"/>
      </w:tblGrid>
      <w:tr w:rsidR="006464BC" w:rsidRPr="009D14DF" w:rsidTr="006462C0">
        <w:tc>
          <w:tcPr>
            <w:tcW w:w="420" w:type="pct"/>
            <w:vAlign w:val="center"/>
          </w:tcPr>
          <w:p w:rsidR="006464BC" w:rsidRPr="0006465F" w:rsidRDefault="006464BC" w:rsidP="00295179">
            <w:pPr>
              <w:jc w:val="center"/>
              <w:rPr>
                <w:b/>
                <w:sz w:val="24"/>
                <w:szCs w:val="24"/>
              </w:rPr>
            </w:pPr>
            <w:r w:rsidRPr="0006465F">
              <w:rPr>
                <w:b/>
                <w:sz w:val="24"/>
                <w:szCs w:val="24"/>
              </w:rPr>
              <w:t>Nr.</w:t>
            </w:r>
          </w:p>
          <w:p w:rsidR="006464BC" w:rsidRPr="0006465F" w:rsidRDefault="006464BC" w:rsidP="00295179">
            <w:pPr>
              <w:jc w:val="center"/>
              <w:rPr>
                <w:b/>
                <w:sz w:val="24"/>
                <w:szCs w:val="24"/>
              </w:rPr>
            </w:pPr>
            <w:r w:rsidRPr="0006465F">
              <w:rPr>
                <w:b/>
                <w:sz w:val="24"/>
                <w:szCs w:val="24"/>
              </w:rPr>
              <w:t>p.k.</w:t>
            </w:r>
          </w:p>
        </w:tc>
        <w:tc>
          <w:tcPr>
            <w:tcW w:w="3053" w:type="pct"/>
            <w:vAlign w:val="center"/>
          </w:tcPr>
          <w:p w:rsidR="006464BC" w:rsidRPr="0006465F" w:rsidRDefault="00B849BE" w:rsidP="007146AB">
            <w:pPr>
              <w:jc w:val="center"/>
              <w:rPr>
                <w:b/>
                <w:sz w:val="24"/>
                <w:szCs w:val="24"/>
              </w:rPr>
            </w:pPr>
            <w:r>
              <w:rPr>
                <w:b/>
                <w:sz w:val="24"/>
                <w:szCs w:val="24"/>
              </w:rPr>
              <w:t>Nosaukums, prasības</w:t>
            </w:r>
          </w:p>
        </w:tc>
        <w:tc>
          <w:tcPr>
            <w:tcW w:w="1527" w:type="pct"/>
            <w:vAlign w:val="center"/>
          </w:tcPr>
          <w:p w:rsidR="006464BC" w:rsidRPr="00527E80" w:rsidRDefault="006464BC" w:rsidP="00D92EF9">
            <w:pPr>
              <w:snapToGrid w:val="0"/>
              <w:jc w:val="center"/>
              <w:rPr>
                <w:b/>
                <w:sz w:val="21"/>
                <w:szCs w:val="21"/>
              </w:rPr>
            </w:pPr>
            <w:r>
              <w:rPr>
                <w:b/>
                <w:sz w:val="21"/>
                <w:szCs w:val="21"/>
              </w:rPr>
              <w:t>Pretendenta piedāvājums</w:t>
            </w:r>
          </w:p>
        </w:tc>
      </w:tr>
      <w:tr w:rsidR="006464BC" w:rsidRPr="009D14DF" w:rsidTr="006462C0">
        <w:trPr>
          <w:trHeight w:val="691"/>
        </w:trPr>
        <w:tc>
          <w:tcPr>
            <w:tcW w:w="420" w:type="pct"/>
            <w:shd w:val="clear" w:color="auto" w:fill="FFFFCC"/>
            <w:vAlign w:val="center"/>
          </w:tcPr>
          <w:p w:rsidR="006464BC" w:rsidRPr="0006465F" w:rsidRDefault="006464BC" w:rsidP="00295179">
            <w:pPr>
              <w:jc w:val="center"/>
              <w:rPr>
                <w:b/>
                <w:sz w:val="24"/>
                <w:szCs w:val="24"/>
              </w:rPr>
            </w:pPr>
            <w:r w:rsidRPr="0006465F">
              <w:rPr>
                <w:b/>
                <w:sz w:val="24"/>
                <w:szCs w:val="24"/>
              </w:rPr>
              <w:t>1.</w:t>
            </w:r>
          </w:p>
        </w:tc>
        <w:tc>
          <w:tcPr>
            <w:tcW w:w="3053" w:type="pct"/>
            <w:shd w:val="clear" w:color="auto" w:fill="FFFFCC"/>
            <w:vAlign w:val="center"/>
          </w:tcPr>
          <w:p w:rsidR="006464BC" w:rsidRPr="0006465F" w:rsidRDefault="006464BC" w:rsidP="00D92EF9">
            <w:pPr>
              <w:jc w:val="both"/>
              <w:rPr>
                <w:b/>
                <w:sz w:val="24"/>
                <w:szCs w:val="24"/>
              </w:rPr>
            </w:pPr>
            <w:r>
              <w:rPr>
                <w:b/>
                <w:sz w:val="24"/>
                <w:szCs w:val="24"/>
              </w:rPr>
              <w:t>Trakumsērgas vakcīna VERORAB vai ekvivalenta – 312 gab.</w:t>
            </w:r>
          </w:p>
        </w:tc>
        <w:tc>
          <w:tcPr>
            <w:tcW w:w="1527" w:type="pct"/>
            <w:shd w:val="clear" w:color="auto" w:fill="FFFFCC"/>
            <w:vAlign w:val="center"/>
          </w:tcPr>
          <w:p w:rsidR="006464BC" w:rsidRPr="00D92EF9" w:rsidRDefault="006464BC" w:rsidP="00295179">
            <w:pPr>
              <w:rPr>
                <w:b/>
                <w:snapToGrid w:val="0"/>
                <w:sz w:val="22"/>
                <w:szCs w:val="22"/>
              </w:rPr>
            </w:pPr>
            <w:r w:rsidRPr="00D92EF9">
              <w:rPr>
                <w:b/>
                <w:snapToGrid w:val="0"/>
                <w:sz w:val="22"/>
                <w:szCs w:val="22"/>
              </w:rPr>
              <w:t xml:space="preserve">Vakcīnas nosaukums: </w:t>
            </w:r>
          </w:p>
          <w:p w:rsidR="006464BC" w:rsidRPr="00D92EF9" w:rsidRDefault="006464BC" w:rsidP="00295179">
            <w:pPr>
              <w:rPr>
                <w:b/>
                <w:snapToGrid w:val="0"/>
                <w:sz w:val="22"/>
                <w:szCs w:val="22"/>
              </w:rPr>
            </w:pPr>
            <w:r>
              <w:rPr>
                <w:b/>
                <w:snapToGrid w:val="0"/>
                <w:sz w:val="22"/>
                <w:szCs w:val="22"/>
              </w:rPr>
              <w:t>___________________</w:t>
            </w:r>
            <w:r w:rsidRPr="00D92EF9">
              <w:rPr>
                <w:b/>
                <w:snapToGrid w:val="0"/>
                <w:sz w:val="22"/>
                <w:szCs w:val="22"/>
              </w:rPr>
              <w:t>_</w:t>
            </w:r>
          </w:p>
        </w:tc>
      </w:tr>
      <w:tr w:rsidR="006464BC" w:rsidRPr="009D14DF" w:rsidTr="006462C0">
        <w:tc>
          <w:tcPr>
            <w:tcW w:w="420" w:type="pct"/>
            <w:vAlign w:val="center"/>
          </w:tcPr>
          <w:p w:rsidR="006464BC" w:rsidRPr="0006465F" w:rsidRDefault="009F26DD" w:rsidP="009F26DD">
            <w:pPr>
              <w:jc w:val="center"/>
              <w:rPr>
                <w:sz w:val="24"/>
                <w:szCs w:val="24"/>
              </w:rPr>
            </w:pPr>
            <w:r>
              <w:rPr>
                <w:sz w:val="24"/>
                <w:szCs w:val="24"/>
              </w:rPr>
              <w:t>1.1.</w:t>
            </w:r>
          </w:p>
        </w:tc>
        <w:tc>
          <w:tcPr>
            <w:tcW w:w="3053" w:type="pct"/>
            <w:vAlign w:val="center"/>
          </w:tcPr>
          <w:p w:rsidR="006464BC" w:rsidRDefault="006464BC" w:rsidP="00295179">
            <w:pPr>
              <w:autoSpaceDE w:val="0"/>
              <w:autoSpaceDN w:val="0"/>
              <w:adjustRightInd w:val="0"/>
              <w:rPr>
                <w:sz w:val="24"/>
                <w:szCs w:val="24"/>
              </w:rPr>
            </w:pPr>
            <w:r w:rsidRPr="00DF63EA">
              <w:rPr>
                <w:sz w:val="24"/>
                <w:szCs w:val="24"/>
              </w:rPr>
              <w:t>VERORAB, pulveris un šķīdinātājs injekciju suspensijas pagatavošanai</w:t>
            </w:r>
            <w:r w:rsidR="004C4C75">
              <w:rPr>
                <w:sz w:val="24"/>
                <w:szCs w:val="24"/>
              </w:rPr>
              <w:t>:</w:t>
            </w:r>
          </w:p>
          <w:p w:rsidR="006464BC" w:rsidRDefault="006464BC" w:rsidP="006464BC">
            <w:pPr>
              <w:jc w:val="both"/>
              <w:rPr>
                <w:sz w:val="24"/>
                <w:szCs w:val="24"/>
              </w:rPr>
            </w:pPr>
            <w:r w:rsidRPr="006464BC">
              <w:rPr>
                <w:sz w:val="24"/>
                <w:szCs w:val="24"/>
                <w:u w:val="single"/>
              </w:rPr>
              <w:t>Aktīvā viela</w:t>
            </w:r>
            <w:r w:rsidRPr="00824768">
              <w:rPr>
                <w:sz w:val="24"/>
                <w:szCs w:val="24"/>
              </w:rPr>
              <w:t xml:space="preserve"> ir trakumsērgas vīruss </w:t>
            </w:r>
            <w:r>
              <w:rPr>
                <w:sz w:val="24"/>
                <w:szCs w:val="24"/>
              </w:rPr>
              <w:t>(</w:t>
            </w:r>
            <w:r w:rsidRPr="00824768">
              <w:rPr>
                <w:sz w:val="24"/>
                <w:szCs w:val="24"/>
              </w:rPr>
              <w:t xml:space="preserve">iegūts, audzējot vīrusu </w:t>
            </w:r>
            <w:proofErr w:type="spellStart"/>
            <w:r w:rsidRPr="00824768">
              <w:rPr>
                <w:sz w:val="24"/>
                <w:szCs w:val="24"/>
              </w:rPr>
              <w:t>Vero</w:t>
            </w:r>
            <w:proofErr w:type="spellEnd"/>
            <w:r w:rsidRPr="00824768">
              <w:rPr>
                <w:sz w:val="24"/>
                <w:szCs w:val="24"/>
              </w:rPr>
              <w:t xml:space="preserve"> šūnās</w:t>
            </w:r>
            <w:r>
              <w:rPr>
                <w:sz w:val="24"/>
                <w:szCs w:val="24"/>
              </w:rPr>
              <w:t>)</w:t>
            </w:r>
            <w:r w:rsidRPr="00824768">
              <w:rPr>
                <w:sz w:val="24"/>
                <w:szCs w:val="24"/>
              </w:rPr>
              <w:t xml:space="preserve">, </w:t>
            </w:r>
          </w:p>
          <w:p w:rsidR="006464BC" w:rsidRDefault="006464BC" w:rsidP="006464BC">
            <w:pPr>
              <w:rPr>
                <w:sz w:val="24"/>
                <w:szCs w:val="24"/>
              </w:rPr>
            </w:pPr>
            <w:proofErr w:type="spellStart"/>
            <w:r w:rsidRPr="00824768">
              <w:rPr>
                <w:sz w:val="24"/>
                <w:szCs w:val="24"/>
              </w:rPr>
              <w:t>Wistar</w:t>
            </w:r>
            <w:proofErr w:type="spellEnd"/>
            <w:r w:rsidRPr="00824768">
              <w:rPr>
                <w:sz w:val="24"/>
                <w:szCs w:val="24"/>
              </w:rPr>
              <w:t xml:space="preserve"> </w:t>
            </w:r>
            <w:proofErr w:type="spellStart"/>
            <w:r w:rsidRPr="00824768">
              <w:rPr>
                <w:sz w:val="24"/>
                <w:szCs w:val="24"/>
              </w:rPr>
              <w:t>Rabies</w:t>
            </w:r>
            <w:proofErr w:type="spellEnd"/>
            <w:r w:rsidRPr="00824768">
              <w:rPr>
                <w:sz w:val="24"/>
                <w:szCs w:val="24"/>
              </w:rPr>
              <w:t xml:space="preserve"> vīrusa celms PM/WI38 1503-3M (inaktivēts).........≥2,5 SV*/0,5 ml) </w:t>
            </w:r>
          </w:p>
          <w:p w:rsidR="006464BC" w:rsidRDefault="006464BC" w:rsidP="006464BC">
            <w:pPr>
              <w:jc w:val="both"/>
              <w:rPr>
                <w:i/>
                <w:sz w:val="20"/>
                <w:szCs w:val="20"/>
              </w:rPr>
            </w:pPr>
            <w:r w:rsidRPr="006464BC">
              <w:rPr>
                <w:i/>
                <w:sz w:val="20"/>
                <w:szCs w:val="20"/>
              </w:rPr>
              <w:t xml:space="preserve">* daudzums noteikts saskaņā ar starptautiskajiem standartiem un NIH testu </w:t>
            </w:r>
          </w:p>
          <w:p w:rsidR="006464BC" w:rsidRPr="006464BC" w:rsidRDefault="006464BC" w:rsidP="006464BC">
            <w:pPr>
              <w:rPr>
                <w:sz w:val="24"/>
                <w:szCs w:val="24"/>
                <w:u w:val="single"/>
              </w:rPr>
            </w:pPr>
            <w:r w:rsidRPr="006464BC">
              <w:rPr>
                <w:sz w:val="24"/>
                <w:szCs w:val="24"/>
                <w:u w:val="single"/>
              </w:rPr>
              <w:t xml:space="preserve">Pārējās sastāvdaļas: </w:t>
            </w:r>
          </w:p>
          <w:p w:rsidR="006464BC" w:rsidRPr="00824768" w:rsidRDefault="006464BC" w:rsidP="006464BC">
            <w:pPr>
              <w:rPr>
                <w:sz w:val="24"/>
                <w:szCs w:val="24"/>
              </w:rPr>
            </w:pPr>
            <w:r w:rsidRPr="00824768">
              <w:rPr>
                <w:sz w:val="24"/>
                <w:szCs w:val="24"/>
              </w:rPr>
              <w:t xml:space="preserve">• Pulvera palīgvielas: maltoze, cilvēka albumīns </w:t>
            </w:r>
          </w:p>
          <w:p w:rsidR="006464BC" w:rsidRPr="006464BC" w:rsidRDefault="006464BC" w:rsidP="006464BC">
            <w:pPr>
              <w:rPr>
                <w:sz w:val="24"/>
                <w:szCs w:val="24"/>
              </w:rPr>
            </w:pPr>
            <w:r w:rsidRPr="00824768">
              <w:rPr>
                <w:sz w:val="24"/>
                <w:szCs w:val="24"/>
              </w:rPr>
              <w:t xml:space="preserve">• Šķīdinātājs: nātrija hlorīds, ūdens injekcijām </w:t>
            </w:r>
          </w:p>
        </w:tc>
        <w:tc>
          <w:tcPr>
            <w:tcW w:w="1527" w:type="pct"/>
            <w:vAlign w:val="center"/>
          </w:tcPr>
          <w:p w:rsidR="00B849BE" w:rsidRPr="00B849BE" w:rsidRDefault="00B849BE" w:rsidP="00295179">
            <w:pPr>
              <w:jc w:val="center"/>
              <w:rPr>
                <w:i/>
                <w:snapToGrid w:val="0"/>
                <w:sz w:val="22"/>
                <w:szCs w:val="22"/>
              </w:rPr>
            </w:pPr>
            <w:r w:rsidRPr="00B849BE">
              <w:rPr>
                <w:i/>
                <w:snapToGrid w:val="0"/>
                <w:sz w:val="22"/>
                <w:szCs w:val="22"/>
              </w:rPr>
              <w:t xml:space="preserve">/Piedāvātās vakcīnas </w:t>
            </w:r>
          </w:p>
          <w:p w:rsidR="006464BC" w:rsidRPr="00017BC8" w:rsidRDefault="00B849BE" w:rsidP="00295179">
            <w:pPr>
              <w:jc w:val="center"/>
              <w:rPr>
                <w:i/>
                <w:snapToGrid w:val="0"/>
                <w:sz w:val="20"/>
                <w:szCs w:val="20"/>
              </w:rPr>
            </w:pPr>
            <w:r w:rsidRPr="00B849BE">
              <w:rPr>
                <w:i/>
                <w:snapToGrid w:val="0"/>
                <w:sz w:val="22"/>
                <w:szCs w:val="22"/>
              </w:rPr>
              <w:t>apraksts/</w:t>
            </w:r>
          </w:p>
        </w:tc>
      </w:tr>
      <w:tr w:rsidR="006464BC" w:rsidRPr="009D14DF" w:rsidTr="006462C0">
        <w:tc>
          <w:tcPr>
            <w:tcW w:w="420" w:type="pct"/>
            <w:vAlign w:val="center"/>
          </w:tcPr>
          <w:p w:rsidR="006464BC" w:rsidRPr="0006465F" w:rsidRDefault="009F26DD" w:rsidP="009F26DD">
            <w:pPr>
              <w:jc w:val="center"/>
              <w:rPr>
                <w:sz w:val="24"/>
                <w:szCs w:val="24"/>
              </w:rPr>
            </w:pPr>
            <w:r>
              <w:rPr>
                <w:sz w:val="24"/>
                <w:szCs w:val="24"/>
              </w:rPr>
              <w:t>1.2.</w:t>
            </w:r>
          </w:p>
        </w:tc>
        <w:tc>
          <w:tcPr>
            <w:tcW w:w="3053" w:type="pct"/>
          </w:tcPr>
          <w:p w:rsidR="006464BC" w:rsidRPr="006464BC" w:rsidRDefault="006464BC" w:rsidP="008878DF">
            <w:pPr>
              <w:pStyle w:val="Heading1"/>
              <w:spacing w:before="0"/>
              <w:jc w:val="both"/>
              <w:rPr>
                <w:rFonts w:ascii="Times New Roman" w:hAnsi="Times New Roman" w:cs="Times New Roman"/>
                <w:b w:val="0"/>
                <w:bCs w:val="0"/>
                <w:color w:val="auto"/>
                <w:sz w:val="24"/>
                <w:szCs w:val="24"/>
              </w:rPr>
            </w:pPr>
            <w:r w:rsidRPr="006464BC">
              <w:rPr>
                <w:rFonts w:ascii="Times New Roman" w:hAnsi="Times New Roman" w:cs="Times New Roman"/>
                <w:b w:val="0"/>
                <w:color w:val="auto"/>
                <w:sz w:val="24"/>
                <w:szCs w:val="24"/>
              </w:rPr>
              <w:t>Vakcīnas derīguma termiņ</w:t>
            </w:r>
            <w:r w:rsidR="00E414E9">
              <w:rPr>
                <w:rFonts w:ascii="Times New Roman" w:hAnsi="Times New Roman" w:cs="Times New Roman"/>
                <w:b w:val="0"/>
                <w:color w:val="auto"/>
                <w:sz w:val="24"/>
                <w:szCs w:val="24"/>
              </w:rPr>
              <w:t>am</w:t>
            </w:r>
            <w:r w:rsidRPr="006464BC">
              <w:rPr>
                <w:rFonts w:ascii="Times New Roman" w:hAnsi="Times New Roman" w:cs="Times New Roman"/>
                <w:b w:val="0"/>
                <w:color w:val="auto"/>
                <w:sz w:val="24"/>
                <w:szCs w:val="24"/>
              </w:rPr>
              <w:t xml:space="preserve"> piegādes brīdī, </w:t>
            </w:r>
            <w:r w:rsidR="00E414E9">
              <w:rPr>
                <w:rFonts w:ascii="Times New Roman" w:hAnsi="Times New Roman" w:cs="Times New Roman"/>
                <w:b w:val="0"/>
                <w:color w:val="auto"/>
                <w:sz w:val="24"/>
                <w:szCs w:val="24"/>
              </w:rPr>
              <w:t>jābūt</w:t>
            </w:r>
            <w:r w:rsidRPr="006464BC">
              <w:rPr>
                <w:rFonts w:ascii="Times New Roman" w:hAnsi="Times New Roman" w:cs="Times New Roman"/>
                <w:b w:val="0"/>
                <w:color w:val="auto"/>
                <w:sz w:val="24"/>
                <w:szCs w:val="24"/>
              </w:rPr>
              <w:t xml:space="preserve"> ne mazāk</w:t>
            </w:r>
            <w:r w:rsidR="00E414E9">
              <w:rPr>
                <w:rFonts w:ascii="Times New Roman" w:hAnsi="Times New Roman" w:cs="Times New Roman"/>
                <w:b w:val="0"/>
                <w:color w:val="auto"/>
                <w:sz w:val="24"/>
                <w:szCs w:val="24"/>
              </w:rPr>
              <w:t>am</w:t>
            </w:r>
            <w:r w:rsidRPr="006464BC">
              <w:rPr>
                <w:rFonts w:ascii="Times New Roman" w:hAnsi="Times New Roman" w:cs="Times New Roman"/>
                <w:b w:val="0"/>
                <w:color w:val="auto"/>
                <w:sz w:val="24"/>
                <w:szCs w:val="24"/>
              </w:rPr>
              <w:t xml:space="preserve"> kā </w:t>
            </w:r>
            <w:r w:rsidR="008878DF">
              <w:rPr>
                <w:rFonts w:ascii="Times New Roman" w:hAnsi="Times New Roman" w:cs="Times New Roman"/>
                <w:b w:val="0"/>
                <w:color w:val="auto"/>
                <w:sz w:val="24"/>
                <w:szCs w:val="24"/>
              </w:rPr>
              <w:t xml:space="preserve">½ </w:t>
            </w:r>
            <w:r w:rsidRPr="006464BC">
              <w:rPr>
                <w:rFonts w:ascii="Times New Roman" w:hAnsi="Times New Roman" w:cs="Times New Roman"/>
                <w:b w:val="0"/>
                <w:color w:val="auto"/>
                <w:sz w:val="24"/>
                <w:szCs w:val="24"/>
              </w:rPr>
              <w:t>no kopējā derīguma termiņa laika.</w:t>
            </w:r>
          </w:p>
        </w:tc>
        <w:tc>
          <w:tcPr>
            <w:tcW w:w="1527" w:type="pct"/>
            <w:vAlign w:val="center"/>
          </w:tcPr>
          <w:p w:rsidR="00E414E9" w:rsidRPr="00B849BE" w:rsidRDefault="006464BC" w:rsidP="00295179">
            <w:pPr>
              <w:jc w:val="center"/>
              <w:rPr>
                <w:i/>
                <w:snapToGrid w:val="0"/>
                <w:sz w:val="22"/>
                <w:szCs w:val="22"/>
              </w:rPr>
            </w:pPr>
            <w:r w:rsidRPr="00B849BE">
              <w:rPr>
                <w:i/>
                <w:snapToGrid w:val="0"/>
                <w:sz w:val="22"/>
                <w:szCs w:val="22"/>
              </w:rPr>
              <w:t xml:space="preserve">Piedāvātās vakcīnas </w:t>
            </w:r>
          </w:p>
          <w:p w:rsidR="006464BC" w:rsidRPr="00B849BE" w:rsidRDefault="006464BC" w:rsidP="00295179">
            <w:pPr>
              <w:jc w:val="center"/>
              <w:rPr>
                <w:i/>
                <w:snapToGrid w:val="0"/>
                <w:sz w:val="22"/>
                <w:szCs w:val="22"/>
              </w:rPr>
            </w:pPr>
            <w:r w:rsidRPr="00B849BE">
              <w:rPr>
                <w:i/>
                <w:snapToGrid w:val="0"/>
                <w:sz w:val="22"/>
                <w:szCs w:val="22"/>
              </w:rPr>
              <w:t>derīguma termiņš</w:t>
            </w:r>
          </w:p>
        </w:tc>
      </w:tr>
      <w:tr w:rsidR="00B849BE" w:rsidRPr="009D14DF" w:rsidTr="006462C0">
        <w:tc>
          <w:tcPr>
            <w:tcW w:w="420" w:type="pct"/>
            <w:vAlign w:val="center"/>
          </w:tcPr>
          <w:p w:rsidR="00B849BE" w:rsidRPr="0006465F" w:rsidRDefault="00B849BE" w:rsidP="00B849BE">
            <w:pPr>
              <w:jc w:val="center"/>
              <w:rPr>
                <w:sz w:val="24"/>
                <w:szCs w:val="24"/>
              </w:rPr>
            </w:pPr>
            <w:r>
              <w:rPr>
                <w:sz w:val="24"/>
                <w:szCs w:val="24"/>
              </w:rPr>
              <w:t>1.3.</w:t>
            </w:r>
          </w:p>
        </w:tc>
        <w:tc>
          <w:tcPr>
            <w:tcW w:w="3053" w:type="pct"/>
          </w:tcPr>
          <w:p w:rsidR="00B849BE" w:rsidRPr="00BC0F7A" w:rsidRDefault="00B849BE" w:rsidP="00B849BE">
            <w:pPr>
              <w:pStyle w:val="Heading1"/>
              <w:spacing w:before="0"/>
              <w:jc w:val="both"/>
              <w:rPr>
                <w:rFonts w:ascii="Times New Roman" w:hAnsi="Times New Roman" w:cs="Times New Roman"/>
                <w:b w:val="0"/>
                <w:color w:val="auto"/>
                <w:sz w:val="24"/>
                <w:szCs w:val="24"/>
              </w:rPr>
            </w:pPr>
            <w:r w:rsidRPr="00BC0F7A">
              <w:rPr>
                <w:rFonts w:ascii="Times New Roman" w:hAnsi="Times New Roman" w:cs="Times New Roman"/>
                <w:b w:val="0"/>
                <w:color w:val="auto"/>
                <w:sz w:val="24"/>
                <w:szCs w:val="24"/>
              </w:rPr>
              <w:t>Pretendentam jānodrošina transportēšanas, uzglabāšanas un piegādes nosacījumu ievērošanu līdz pasūtītājam, atbilstoši ražotāja noteiktajām prasībām un spēkā esošajiem normatīvajiem aktiem.</w:t>
            </w:r>
          </w:p>
        </w:tc>
        <w:tc>
          <w:tcPr>
            <w:tcW w:w="1527" w:type="pct"/>
            <w:vAlign w:val="center"/>
          </w:tcPr>
          <w:p w:rsidR="00B849BE" w:rsidRPr="00B849BE" w:rsidRDefault="00B849BE" w:rsidP="00B849BE">
            <w:pPr>
              <w:suppressAutoHyphens/>
              <w:snapToGrid w:val="0"/>
              <w:ind w:left="127"/>
              <w:jc w:val="center"/>
              <w:rPr>
                <w:i/>
                <w:iCs/>
                <w:sz w:val="22"/>
                <w:szCs w:val="22"/>
                <w:lang w:eastAsia="ar-SA"/>
              </w:rPr>
            </w:pPr>
            <w:r w:rsidRPr="00B849BE">
              <w:rPr>
                <w:i/>
                <w:iCs/>
                <w:sz w:val="22"/>
                <w:szCs w:val="22"/>
                <w:lang w:eastAsia="ar-SA"/>
              </w:rPr>
              <w:t xml:space="preserve">Pretendenta apliecinājums </w:t>
            </w:r>
          </w:p>
          <w:p w:rsidR="00B849BE" w:rsidRPr="00B849BE" w:rsidRDefault="00B849BE" w:rsidP="00B849BE">
            <w:pPr>
              <w:suppressAutoHyphens/>
              <w:snapToGrid w:val="0"/>
              <w:ind w:left="127" w:right="118"/>
              <w:jc w:val="center"/>
              <w:rPr>
                <w:i/>
                <w:sz w:val="22"/>
                <w:szCs w:val="22"/>
              </w:rPr>
            </w:pPr>
            <w:r w:rsidRPr="00B849BE">
              <w:rPr>
                <w:i/>
                <w:iCs/>
                <w:sz w:val="22"/>
                <w:szCs w:val="22"/>
                <w:lang w:eastAsia="ar-SA"/>
              </w:rPr>
              <w:t>par prasības izpildi</w:t>
            </w:r>
          </w:p>
        </w:tc>
      </w:tr>
      <w:tr w:rsidR="00B849BE" w:rsidRPr="009D14DF" w:rsidTr="006462C0">
        <w:tc>
          <w:tcPr>
            <w:tcW w:w="420" w:type="pct"/>
            <w:vAlign w:val="center"/>
          </w:tcPr>
          <w:p w:rsidR="00B849BE" w:rsidRPr="0006465F" w:rsidRDefault="00B849BE" w:rsidP="00B849BE">
            <w:pPr>
              <w:jc w:val="center"/>
              <w:rPr>
                <w:sz w:val="24"/>
                <w:szCs w:val="24"/>
              </w:rPr>
            </w:pPr>
            <w:r>
              <w:rPr>
                <w:sz w:val="24"/>
                <w:szCs w:val="24"/>
              </w:rPr>
              <w:t>1.4.</w:t>
            </w:r>
          </w:p>
        </w:tc>
        <w:tc>
          <w:tcPr>
            <w:tcW w:w="3053" w:type="pct"/>
          </w:tcPr>
          <w:p w:rsidR="00B849BE" w:rsidRPr="00BC0F7A" w:rsidRDefault="00B849BE" w:rsidP="00B849BE">
            <w:pPr>
              <w:pStyle w:val="Heading1"/>
              <w:spacing w:before="0"/>
              <w:jc w:val="both"/>
              <w:rPr>
                <w:rFonts w:ascii="Times New Roman" w:hAnsi="Times New Roman" w:cs="Times New Roman"/>
                <w:b w:val="0"/>
                <w:bCs w:val="0"/>
                <w:color w:val="auto"/>
                <w:sz w:val="24"/>
                <w:szCs w:val="24"/>
              </w:rPr>
            </w:pPr>
            <w:r w:rsidRPr="00BC0F7A">
              <w:rPr>
                <w:rFonts w:ascii="Times New Roman" w:hAnsi="Times New Roman" w:cs="Times New Roman"/>
                <w:b w:val="0"/>
                <w:color w:val="auto"/>
                <w:sz w:val="24"/>
                <w:szCs w:val="24"/>
              </w:rPr>
              <w:t>Piegādājot vakcīnas jānodrošina arī Eiropas Ekonomiskās zonas valstīs apstiprināti sertifikāti (OCA</w:t>
            </w:r>
            <w:r w:rsidR="006D711C" w:rsidRPr="00BC0F7A">
              <w:rPr>
                <w:rFonts w:ascii="Times New Roman" w:hAnsi="Times New Roman" w:cs="Times New Roman"/>
                <w:b w:val="0"/>
                <w:color w:val="auto"/>
                <w:sz w:val="24"/>
                <w:szCs w:val="24"/>
              </w:rPr>
              <w:t>RB) saskaņā ar MK noteikumu Nr.416</w:t>
            </w:r>
            <w:r w:rsidRPr="00BC0F7A">
              <w:rPr>
                <w:rFonts w:ascii="Times New Roman" w:hAnsi="Times New Roman" w:cs="Times New Roman"/>
                <w:b w:val="0"/>
                <w:color w:val="auto"/>
                <w:sz w:val="24"/>
                <w:szCs w:val="24"/>
              </w:rPr>
              <w:t xml:space="preserve"> "Zāļu izplatīšanas un kvalitātes </w:t>
            </w:r>
            <w:r w:rsidR="006D711C" w:rsidRPr="00BC0F7A">
              <w:rPr>
                <w:rFonts w:ascii="Times New Roman" w:hAnsi="Times New Roman" w:cs="Times New Roman"/>
                <w:b w:val="0"/>
                <w:color w:val="auto"/>
                <w:sz w:val="24"/>
                <w:szCs w:val="24"/>
              </w:rPr>
              <w:t>kontroles kārtība" 107. un 108.</w:t>
            </w:r>
            <w:r w:rsidRPr="00BC0F7A">
              <w:rPr>
                <w:rFonts w:ascii="Times New Roman" w:hAnsi="Times New Roman" w:cs="Times New Roman"/>
                <w:b w:val="0"/>
                <w:color w:val="auto"/>
                <w:sz w:val="24"/>
                <w:szCs w:val="24"/>
              </w:rPr>
              <w:t>punktam.</w:t>
            </w:r>
          </w:p>
        </w:tc>
        <w:tc>
          <w:tcPr>
            <w:tcW w:w="1527" w:type="pct"/>
            <w:vAlign w:val="center"/>
          </w:tcPr>
          <w:p w:rsidR="00B849BE" w:rsidRPr="00B849BE" w:rsidRDefault="00B849BE" w:rsidP="00B849BE">
            <w:pPr>
              <w:suppressAutoHyphens/>
              <w:snapToGrid w:val="0"/>
              <w:ind w:left="127"/>
              <w:jc w:val="center"/>
              <w:rPr>
                <w:i/>
                <w:iCs/>
                <w:sz w:val="22"/>
                <w:szCs w:val="22"/>
                <w:lang w:eastAsia="ar-SA"/>
              </w:rPr>
            </w:pPr>
            <w:r w:rsidRPr="00B849BE">
              <w:rPr>
                <w:i/>
                <w:iCs/>
                <w:sz w:val="22"/>
                <w:szCs w:val="22"/>
                <w:lang w:eastAsia="ar-SA"/>
              </w:rPr>
              <w:t xml:space="preserve">Pretendenta apliecinājums </w:t>
            </w:r>
          </w:p>
          <w:p w:rsidR="00B849BE" w:rsidRPr="00B849BE" w:rsidRDefault="00B849BE" w:rsidP="00B849BE">
            <w:pPr>
              <w:suppressAutoHyphens/>
              <w:snapToGrid w:val="0"/>
              <w:ind w:left="127" w:right="118"/>
              <w:jc w:val="center"/>
              <w:rPr>
                <w:i/>
                <w:sz w:val="22"/>
                <w:szCs w:val="22"/>
              </w:rPr>
            </w:pPr>
            <w:r w:rsidRPr="00B849BE">
              <w:rPr>
                <w:i/>
                <w:iCs/>
                <w:sz w:val="22"/>
                <w:szCs w:val="22"/>
                <w:lang w:eastAsia="ar-SA"/>
              </w:rPr>
              <w:t>par prasības izpildi</w:t>
            </w:r>
          </w:p>
        </w:tc>
      </w:tr>
      <w:tr w:rsidR="006464BC" w:rsidRPr="009D14DF" w:rsidTr="006462C0">
        <w:tc>
          <w:tcPr>
            <w:tcW w:w="420" w:type="pct"/>
            <w:vAlign w:val="center"/>
          </w:tcPr>
          <w:p w:rsidR="006464BC" w:rsidRPr="0006465F" w:rsidRDefault="009F26DD" w:rsidP="009F26DD">
            <w:pPr>
              <w:jc w:val="center"/>
              <w:rPr>
                <w:sz w:val="24"/>
                <w:szCs w:val="24"/>
              </w:rPr>
            </w:pPr>
            <w:r>
              <w:rPr>
                <w:sz w:val="24"/>
                <w:szCs w:val="24"/>
              </w:rPr>
              <w:t>1.5.</w:t>
            </w:r>
          </w:p>
        </w:tc>
        <w:tc>
          <w:tcPr>
            <w:tcW w:w="3053" w:type="pct"/>
            <w:vAlign w:val="center"/>
          </w:tcPr>
          <w:p w:rsidR="006464BC" w:rsidRPr="00BC0F7A" w:rsidRDefault="006464BC" w:rsidP="00DE56DA">
            <w:pPr>
              <w:ind w:right="142"/>
              <w:jc w:val="both"/>
              <w:rPr>
                <w:sz w:val="24"/>
                <w:szCs w:val="24"/>
              </w:rPr>
            </w:pPr>
            <w:r w:rsidRPr="00BC0F7A">
              <w:rPr>
                <w:sz w:val="24"/>
                <w:szCs w:val="24"/>
              </w:rPr>
              <w:t>Pretendentam jānodrošina vakcīnas</w:t>
            </w:r>
            <w:r w:rsidR="00DE56DA" w:rsidRPr="00BC0F7A">
              <w:rPr>
                <w:sz w:val="24"/>
                <w:szCs w:val="24"/>
              </w:rPr>
              <w:t xml:space="preserve"> piegāde uz Dr. Valdmanes privātpraksi</w:t>
            </w:r>
            <w:r w:rsidR="00DE56DA" w:rsidRPr="00BC0F7A">
              <w:rPr>
                <w:sz w:val="24"/>
                <w:szCs w:val="24"/>
                <w:shd w:val="clear" w:color="auto" w:fill="FFFFFF"/>
              </w:rPr>
              <w:t xml:space="preserve">, </w:t>
            </w:r>
            <w:proofErr w:type="spellStart"/>
            <w:r w:rsidR="00DE56DA" w:rsidRPr="00BC0F7A">
              <w:rPr>
                <w:sz w:val="24"/>
                <w:szCs w:val="24"/>
                <w:shd w:val="clear" w:color="auto" w:fill="FFFFFF"/>
              </w:rPr>
              <w:t>Mātera</w:t>
            </w:r>
            <w:proofErr w:type="spellEnd"/>
            <w:r w:rsidR="00DE56DA" w:rsidRPr="00BC0F7A">
              <w:rPr>
                <w:sz w:val="24"/>
                <w:szCs w:val="24"/>
                <w:shd w:val="clear" w:color="auto" w:fill="FFFFFF"/>
              </w:rPr>
              <w:t xml:space="preserve"> iela 26, Jelgava, LV-3001</w:t>
            </w:r>
          </w:p>
        </w:tc>
        <w:tc>
          <w:tcPr>
            <w:tcW w:w="1527" w:type="pct"/>
            <w:vAlign w:val="center"/>
          </w:tcPr>
          <w:p w:rsidR="006464BC" w:rsidRPr="00B849BE" w:rsidRDefault="006464BC" w:rsidP="006464BC">
            <w:pPr>
              <w:suppressAutoHyphens/>
              <w:snapToGrid w:val="0"/>
              <w:ind w:left="127"/>
              <w:jc w:val="center"/>
              <w:rPr>
                <w:i/>
                <w:iCs/>
                <w:sz w:val="22"/>
                <w:szCs w:val="22"/>
                <w:lang w:eastAsia="ar-SA"/>
              </w:rPr>
            </w:pPr>
            <w:r w:rsidRPr="00B849BE">
              <w:rPr>
                <w:i/>
                <w:iCs/>
                <w:sz w:val="22"/>
                <w:szCs w:val="22"/>
                <w:lang w:eastAsia="ar-SA"/>
              </w:rPr>
              <w:t xml:space="preserve">Pretendenta apliecinājums </w:t>
            </w:r>
          </w:p>
          <w:p w:rsidR="006464BC" w:rsidRPr="00B849BE" w:rsidRDefault="006464BC" w:rsidP="006464BC">
            <w:pPr>
              <w:suppressAutoHyphens/>
              <w:snapToGrid w:val="0"/>
              <w:ind w:left="127" w:right="118"/>
              <w:jc w:val="center"/>
              <w:rPr>
                <w:i/>
                <w:sz w:val="22"/>
                <w:szCs w:val="22"/>
              </w:rPr>
            </w:pPr>
            <w:r w:rsidRPr="00B849BE">
              <w:rPr>
                <w:i/>
                <w:iCs/>
                <w:sz w:val="22"/>
                <w:szCs w:val="22"/>
                <w:lang w:eastAsia="ar-SA"/>
              </w:rPr>
              <w:t>par prasības izpildi</w:t>
            </w:r>
          </w:p>
        </w:tc>
      </w:tr>
      <w:tr w:rsidR="006464BC" w:rsidRPr="009D14DF" w:rsidTr="006462C0">
        <w:tc>
          <w:tcPr>
            <w:tcW w:w="420" w:type="pct"/>
            <w:vAlign w:val="center"/>
          </w:tcPr>
          <w:p w:rsidR="006464BC" w:rsidRPr="0006465F" w:rsidRDefault="009F26DD" w:rsidP="009F26DD">
            <w:pPr>
              <w:jc w:val="center"/>
              <w:rPr>
                <w:sz w:val="24"/>
                <w:szCs w:val="24"/>
              </w:rPr>
            </w:pPr>
            <w:r>
              <w:rPr>
                <w:sz w:val="24"/>
                <w:szCs w:val="24"/>
              </w:rPr>
              <w:t>1.6.</w:t>
            </w:r>
          </w:p>
        </w:tc>
        <w:tc>
          <w:tcPr>
            <w:tcW w:w="3053" w:type="pct"/>
            <w:vAlign w:val="center"/>
          </w:tcPr>
          <w:p w:rsidR="006464BC" w:rsidRPr="0006465F" w:rsidRDefault="006464BC" w:rsidP="006464BC">
            <w:pPr>
              <w:jc w:val="both"/>
              <w:rPr>
                <w:i/>
                <w:snapToGrid w:val="0"/>
                <w:sz w:val="24"/>
                <w:szCs w:val="24"/>
              </w:rPr>
            </w:pPr>
            <w:r w:rsidRPr="0006465F">
              <w:rPr>
                <w:sz w:val="24"/>
                <w:szCs w:val="24"/>
              </w:rPr>
              <w:t>Piegādes laiks ne ilgāk kā 1 (viena) mēneša laikā no līguma noslēgšanas</w:t>
            </w:r>
          </w:p>
        </w:tc>
        <w:tc>
          <w:tcPr>
            <w:tcW w:w="1527" w:type="pct"/>
            <w:vAlign w:val="center"/>
          </w:tcPr>
          <w:p w:rsidR="006464BC" w:rsidRPr="00B849BE" w:rsidRDefault="006464BC" w:rsidP="006464BC">
            <w:pPr>
              <w:suppressAutoHyphens/>
              <w:snapToGrid w:val="0"/>
              <w:ind w:left="127"/>
              <w:jc w:val="center"/>
              <w:rPr>
                <w:i/>
                <w:iCs/>
                <w:sz w:val="22"/>
                <w:szCs w:val="22"/>
                <w:lang w:eastAsia="ar-SA"/>
              </w:rPr>
            </w:pPr>
            <w:r w:rsidRPr="00B849BE">
              <w:rPr>
                <w:i/>
                <w:iCs/>
                <w:sz w:val="22"/>
                <w:szCs w:val="22"/>
                <w:lang w:eastAsia="ar-SA"/>
              </w:rPr>
              <w:t xml:space="preserve">Pretendenta piedāvātais </w:t>
            </w:r>
          </w:p>
          <w:p w:rsidR="006464BC" w:rsidRPr="00B849BE" w:rsidRDefault="006464BC" w:rsidP="006464BC">
            <w:pPr>
              <w:suppressAutoHyphens/>
              <w:snapToGrid w:val="0"/>
              <w:ind w:left="127"/>
              <w:jc w:val="center"/>
              <w:rPr>
                <w:i/>
                <w:iCs/>
                <w:sz w:val="22"/>
                <w:szCs w:val="22"/>
                <w:lang w:eastAsia="ar-SA"/>
              </w:rPr>
            </w:pPr>
            <w:r w:rsidRPr="00B849BE">
              <w:rPr>
                <w:i/>
                <w:iCs/>
                <w:sz w:val="22"/>
                <w:szCs w:val="22"/>
                <w:lang w:eastAsia="ar-SA"/>
              </w:rPr>
              <w:t xml:space="preserve">piegādes laiks </w:t>
            </w:r>
          </w:p>
        </w:tc>
      </w:tr>
      <w:tr w:rsidR="006464BC" w:rsidRPr="009D14DF" w:rsidTr="006462C0">
        <w:tc>
          <w:tcPr>
            <w:tcW w:w="420" w:type="pct"/>
            <w:vAlign w:val="center"/>
          </w:tcPr>
          <w:p w:rsidR="006464BC" w:rsidRPr="0006465F" w:rsidRDefault="009F26DD" w:rsidP="009F26DD">
            <w:pPr>
              <w:jc w:val="center"/>
              <w:rPr>
                <w:sz w:val="24"/>
                <w:szCs w:val="24"/>
              </w:rPr>
            </w:pPr>
            <w:r>
              <w:rPr>
                <w:sz w:val="24"/>
                <w:szCs w:val="24"/>
              </w:rPr>
              <w:t>1.7.</w:t>
            </w:r>
          </w:p>
        </w:tc>
        <w:tc>
          <w:tcPr>
            <w:tcW w:w="3053" w:type="pct"/>
            <w:vAlign w:val="center"/>
          </w:tcPr>
          <w:p w:rsidR="006464BC" w:rsidRPr="0006465F" w:rsidRDefault="006464BC" w:rsidP="006464BC">
            <w:pPr>
              <w:ind w:right="142"/>
              <w:jc w:val="both"/>
              <w:rPr>
                <w:i/>
                <w:snapToGrid w:val="0"/>
                <w:sz w:val="24"/>
                <w:szCs w:val="24"/>
              </w:rPr>
            </w:pPr>
            <w:r w:rsidRPr="0006465F">
              <w:rPr>
                <w:sz w:val="24"/>
                <w:szCs w:val="24"/>
              </w:rPr>
              <w:t>Piedāvājuma cenā jāiekļauj visas izmaksas, kas saistītas ar tehniskaja</w:t>
            </w:r>
            <w:r>
              <w:rPr>
                <w:sz w:val="24"/>
                <w:szCs w:val="24"/>
              </w:rPr>
              <w:t>m</w:t>
            </w:r>
            <w:r w:rsidRPr="0006465F">
              <w:rPr>
                <w:sz w:val="24"/>
                <w:szCs w:val="24"/>
              </w:rPr>
              <w:t xml:space="preserve"> </w:t>
            </w:r>
            <w:r>
              <w:rPr>
                <w:sz w:val="24"/>
                <w:szCs w:val="24"/>
              </w:rPr>
              <w:t>piedāvājumam</w:t>
            </w:r>
            <w:r w:rsidRPr="0006465F">
              <w:rPr>
                <w:sz w:val="24"/>
                <w:szCs w:val="24"/>
              </w:rPr>
              <w:t xml:space="preserve"> atbilstošas preces piegādi pasūtītāja norādītajā adresē Jelgavā.</w:t>
            </w:r>
          </w:p>
        </w:tc>
        <w:tc>
          <w:tcPr>
            <w:tcW w:w="1527" w:type="pct"/>
            <w:vAlign w:val="center"/>
          </w:tcPr>
          <w:p w:rsidR="006464BC" w:rsidRPr="00B849BE" w:rsidRDefault="006464BC" w:rsidP="006464BC">
            <w:pPr>
              <w:suppressAutoHyphens/>
              <w:snapToGrid w:val="0"/>
              <w:ind w:left="127"/>
              <w:jc w:val="center"/>
              <w:rPr>
                <w:i/>
                <w:iCs/>
                <w:sz w:val="22"/>
                <w:szCs w:val="22"/>
              </w:rPr>
            </w:pPr>
            <w:r w:rsidRPr="00B849BE">
              <w:rPr>
                <w:i/>
                <w:iCs/>
                <w:sz w:val="22"/>
                <w:szCs w:val="22"/>
              </w:rPr>
              <w:t xml:space="preserve">Pretendenta apliecinājums </w:t>
            </w:r>
          </w:p>
          <w:p w:rsidR="006464BC" w:rsidRPr="00B849BE" w:rsidRDefault="006464BC" w:rsidP="006464BC">
            <w:pPr>
              <w:suppressAutoHyphens/>
              <w:snapToGrid w:val="0"/>
              <w:ind w:left="127"/>
              <w:jc w:val="center"/>
              <w:rPr>
                <w:i/>
                <w:iCs/>
                <w:sz w:val="22"/>
                <w:szCs w:val="22"/>
              </w:rPr>
            </w:pPr>
            <w:r w:rsidRPr="00B849BE">
              <w:rPr>
                <w:i/>
                <w:iCs/>
                <w:sz w:val="22"/>
                <w:szCs w:val="22"/>
              </w:rPr>
              <w:t>par prasības izpildi</w:t>
            </w:r>
          </w:p>
        </w:tc>
      </w:tr>
    </w:tbl>
    <w:p w:rsidR="009F4D49" w:rsidRDefault="009F4D49" w:rsidP="009F4D49">
      <w:pPr>
        <w:jc w:val="center"/>
        <w:rPr>
          <w:b/>
          <w:sz w:val="22"/>
          <w:szCs w:val="22"/>
        </w:rPr>
      </w:pPr>
    </w:p>
    <w:p w:rsidR="009F4D49" w:rsidRDefault="009F4D49" w:rsidP="009F4D49">
      <w:pPr>
        <w:jc w:val="center"/>
        <w:rPr>
          <w:b/>
          <w:sz w:val="22"/>
          <w:szCs w:val="22"/>
        </w:rPr>
      </w:pPr>
    </w:p>
    <w:p w:rsidR="00B849BE" w:rsidRDefault="00B849BE" w:rsidP="009F4D49">
      <w:pPr>
        <w:jc w:val="center"/>
        <w:rPr>
          <w:b/>
          <w:sz w:val="22"/>
          <w:szCs w:val="22"/>
        </w:rPr>
      </w:pPr>
    </w:p>
    <w:p w:rsidR="00824768" w:rsidRDefault="00824768" w:rsidP="009F4D49">
      <w:pPr>
        <w:rPr>
          <w:sz w:val="24"/>
          <w:szCs w:val="24"/>
        </w:rPr>
      </w:pPr>
    </w:p>
    <w:p w:rsidR="00B849BE" w:rsidRDefault="009F4D49" w:rsidP="009F4D49">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9F4D49" w:rsidRDefault="009F4D49" w:rsidP="009F4D49">
      <w:pPr>
        <w:rPr>
          <w:b/>
        </w:rPr>
      </w:pPr>
      <w:r>
        <w:rPr>
          <w:b/>
        </w:rPr>
        <w:br w:type="page"/>
      </w:r>
    </w:p>
    <w:p w:rsidR="006462C0" w:rsidRDefault="006462C0" w:rsidP="006464BC">
      <w:pPr>
        <w:spacing w:after="120" w:line="276" w:lineRule="auto"/>
        <w:jc w:val="center"/>
        <w:rPr>
          <w:b/>
        </w:rPr>
      </w:pPr>
    </w:p>
    <w:p w:rsidR="006464BC" w:rsidRPr="004055D5" w:rsidRDefault="006464BC" w:rsidP="006464BC">
      <w:pPr>
        <w:spacing w:after="120" w:line="276" w:lineRule="auto"/>
        <w:jc w:val="center"/>
        <w:rPr>
          <w:b/>
        </w:rPr>
      </w:pPr>
      <w:r w:rsidRPr="004055D5">
        <w:rPr>
          <w:b/>
        </w:rPr>
        <w:t xml:space="preserve">IEPIRKUMA Nr. </w:t>
      </w:r>
      <w:r w:rsidRPr="000E714C">
        <w:rPr>
          <w:b/>
        </w:rPr>
        <w:t>LLU/</w:t>
      </w:r>
      <w:r w:rsidR="000E714C" w:rsidRPr="000E714C">
        <w:rPr>
          <w:b/>
        </w:rPr>
        <w:t>2016/3</w:t>
      </w:r>
      <w:r w:rsidRPr="000E714C">
        <w:rPr>
          <w:b/>
        </w:rPr>
        <w:t>1/mi</w:t>
      </w:r>
      <w:r w:rsidRPr="004055D5">
        <w:rPr>
          <w:b/>
        </w:rPr>
        <w:t xml:space="preserve"> </w:t>
      </w:r>
    </w:p>
    <w:p w:rsidR="006464BC" w:rsidRPr="004055D5" w:rsidRDefault="006464BC" w:rsidP="006464BC">
      <w:pPr>
        <w:spacing w:line="276" w:lineRule="auto"/>
        <w:jc w:val="center"/>
        <w:rPr>
          <w:sz w:val="16"/>
          <w:szCs w:val="16"/>
        </w:rPr>
      </w:pPr>
      <w:r w:rsidRPr="007146AB">
        <w:rPr>
          <w:i/>
        </w:rPr>
        <w:t>Trakumsērgas vakcīnas piegāde LLU VMF studentu profilaktiskajai vakcinācijai</w:t>
      </w:r>
    </w:p>
    <w:p w:rsidR="006464BC" w:rsidRPr="002627CA" w:rsidRDefault="006464BC" w:rsidP="006464BC">
      <w:pPr>
        <w:spacing w:line="276" w:lineRule="auto"/>
        <w:jc w:val="center"/>
        <w:rPr>
          <w:b/>
          <w:sz w:val="16"/>
          <w:szCs w:val="16"/>
          <w:u w:val="single"/>
        </w:rPr>
      </w:pPr>
    </w:p>
    <w:p w:rsidR="006462C0" w:rsidRDefault="006462C0" w:rsidP="006464BC">
      <w:pPr>
        <w:spacing w:line="276" w:lineRule="auto"/>
        <w:jc w:val="center"/>
        <w:rPr>
          <w:b/>
        </w:rPr>
      </w:pPr>
    </w:p>
    <w:p w:rsidR="006464BC" w:rsidRDefault="006464BC" w:rsidP="006464BC">
      <w:pPr>
        <w:spacing w:line="276" w:lineRule="auto"/>
        <w:jc w:val="center"/>
        <w:rPr>
          <w:b/>
        </w:rPr>
      </w:pPr>
      <w:r>
        <w:rPr>
          <w:b/>
        </w:rPr>
        <w:t xml:space="preserve">FINANŠU </w:t>
      </w:r>
      <w:r w:rsidRPr="004055D5">
        <w:rPr>
          <w:b/>
        </w:rPr>
        <w:t>PIEDĀVĀJUMS</w:t>
      </w:r>
    </w:p>
    <w:p w:rsidR="006464BC" w:rsidRDefault="006464BC" w:rsidP="006464BC">
      <w:pPr>
        <w:jc w:val="center"/>
        <w:rPr>
          <w:b/>
          <w:sz w:val="16"/>
          <w:szCs w:val="16"/>
        </w:rPr>
      </w:pPr>
    </w:p>
    <w:p w:rsidR="006462C0" w:rsidRDefault="006462C0" w:rsidP="006464BC">
      <w:pPr>
        <w:jc w:val="center"/>
        <w:rPr>
          <w:b/>
          <w:sz w:val="16"/>
          <w:szCs w:val="16"/>
        </w:rPr>
      </w:pPr>
    </w:p>
    <w:p w:rsidR="006464BC" w:rsidRPr="002627CA" w:rsidRDefault="006464BC" w:rsidP="006464BC">
      <w:pPr>
        <w:jc w:val="center"/>
        <w:rPr>
          <w:b/>
          <w:sz w:val="16"/>
          <w:szCs w:val="16"/>
        </w:rPr>
      </w:pPr>
    </w:p>
    <w:tbl>
      <w:tblPr>
        <w:tblpPr w:leftFromText="180" w:rightFromText="180" w:vertAnchor="text" w:tblpX="74" w:tblpY="1"/>
        <w:tblOverlap w:val="neve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814"/>
        <w:gridCol w:w="886"/>
        <w:gridCol w:w="1560"/>
        <w:gridCol w:w="2068"/>
        <w:gridCol w:w="842"/>
        <w:gridCol w:w="2094"/>
      </w:tblGrid>
      <w:tr w:rsidR="00B9087D" w:rsidRPr="009D14DF" w:rsidTr="000E714C">
        <w:tc>
          <w:tcPr>
            <w:tcW w:w="337" w:type="pct"/>
            <w:vAlign w:val="center"/>
          </w:tcPr>
          <w:p w:rsidR="006464BC" w:rsidRPr="006464BC" w:rsidRDefault="006464BC" w:rsidP="006464BC">
            <w:pPr>
              <w:jc w:val="center"/>
              <w:rPr>
                <w:b/>
                <w:sz w:val="22"/>
                <w:szCs w:val="22"/>
              </w:rPr>
            </w:pPr>
            <w:r w:rsidRPr="006464BC">
              <w:rPr>
                <w:b/>
                <w:sz w:val="22"/>
                <w:szCs w:val="22"/>
              </w:rPr>
              <w:t>Nr.</w:t>
            </w:r>
          </w:p>
          <w:p w:rsidR="006464BC" w:rsidRPr="006464BC" w:rsidRDefault="006464BC" w:rsidP="006464BC">
            <w:pPr>
              <w:jc w:val="center"/>
              <w:rPr>
                <w:b/>
                <w:sz w:val="22"/>
                <w:szCs w:val="22"/>
              </w:rPr>
            </w:pPr>
            <w:r w:rsidRPr="006464BC">
              <w:rPr>
                <w:b/>
                <w:sz w:val="22"/>
                <w:szCs w:val="22"/>
              </w:rPr>
              <w:t>p.k.</w:t>
            </w:r>
          </w:p>
        </w:tc>
        <w:tc>
          <w:tcPr>
            <w:tcW w:w="913" w:type="pct"/>
            <w:vAlign w:val="center"/>
          </w:tcPr>
          <w:p w:rsidR="006464BC" w:rsidRPr="006464BC" w:rsidRDefault="006464BC" w:rsidP="006464BC">
            <w:pPr>
              <w:jc w:val="center"/>
              <w:rPr>
                <w:b/>
                <w:sz w:val="22"/>
                <w:szCs w:val="22"/>
              </w:rPr>
            </w:pPr>
            <w:r w:rsidRPr="006464BC">
              <w:rPr>
                <w:b/>
                <w:sz w:val="22"/>
                <w:szCs w:val="22"/>
              </w:rPr>
              <w:t xml:space="preserve">Nosaukums </w:t>
            </w:r>
          </w:p>
        </w:tc>
        <w:tc>
          <w:tcPr>
            <w:tcW w:w="446" w:type="pct"/>
            <w:vAlign w:val="center"/>
          </w:tcPr>
          <w:p w:rsidR="006464BC" w:rsidRPr="006464BC" w:rsidRDefault="006464BC" w:rsidP="006464BC">
            <w:pPr>
              <w:snapToGrid w:val="0"/>
              <w:jc w:val="center"/>
              <w:rPr>
                <w:b/>
                <w:sz w:val="22"/>
                <w:szCs w:val="22"/>
              </w:rPr>
            </w:pPr>
            <w:r w:rsidRPr="006464BC">
              <w:rPr>
                <w:b/>
                <w:sz w:val="22"/>
                <w:szCs w:val="22"/>
              </w:rPr>
              <w:t>Skaits</w:t>
            </w:r>
            <w:r>
              <w:rPr>
                <w:b/>
                <w:sz w:val="22"/>
                <w:szCs w:val="22"/>
              </w:rPr>
              <w:t>, gab.</w:t>
            </w:r>
          </w:p>
        </w:tc>
        <w:tc>
          <w:tcPr>
            <w:tcW w:w="785" w:type="pct"/>
            <w:vAlign w:val="center"/>
          </w:tcPr>
          <w:p w:rsidR="006462C0" w:rsidRDefault="006464BC" w:rsidP="006464BC">
            <w:pPr>
              <w:snapToGrid w:val="0"/>
              <w:jc w:val="center"/>
              <w:rPr>
                <w:b/>
                <w:sz w:val="21"/>
                <w:szCs w:val="21"/>
              </w:rPr>
            </w:pPr>
            <w:r>
              <w:rPr>
                <w:b/>
                <w:sz w:val="21"/>
                <w:szCs w:val="21"/>
              </w:rPr>
              <w:t xml:space="preserve">Cena par </w:t>
            </w:r>
          </w:p>
          <w:p w:rsidR="006462C0" w:rsidRDefault="006464BC" w:rsidP="006464BC">
            <w:pPr>
              <w:snapToGrid w:val="0"/>
              <w:jc w:val="center"/>
              <w:rPr>
                <w:b/>
                <w:sz w:val="21"/>
                <w:szCs w:val="21"/>
              </w:rPr>
            </w:pPr>
            <w:r>
              <w:rPr>
                <w:b/>
                <w:sz w:val="21"/>
                <w:szCs w:val="21"/>
              </w:rPr>
              <w:t xml:space="preserve">1 vienību </w:t>
            </w:r>
          </w:p>
          <w:p w:rsidR="006464BC" w:rsidRPr="00527E80" w:rsidRDefault="006464BC" w:rsidP="006464BC">
            <w:pPr>
              <w:snapToGrid w:val="0"/>
              <w:jc w:val="center"/>
              <w:rPr>
                <w:b/>
                <w:sz w:val="21"/>
                <w:szCs w:val="21"/>
              </w:rPr>
            </w:pPr>
            <w:r>
              <w:rPr>
                <w:b/>
                <w:sz w:val="21"/>
                <w:szCs w:val="21"/>
              </w:rPr>
              <w:t>EUR bez PVN</w:t>
            </w:r>
          </w:p>
        </w:tc>
        <w:tc>
          <w:tcPr>
            <w:tcW w:w="1041" w:type="pct"/>
            <w:vAlign w:val="center"/>
          </w:tcPr>
          <w:p w:rsidR="006464BC" w:rsidRPr="00527E80" w:rsidRDefault="00B06E28" w:rsidP="006464BC">
            <w:pPr>
              <w:snapToGrid w:val="0"/>
              <w:jc w:val="center"/>
              <w:rPr>
                <w:b/>
                <w:sz w:val="21"/>
                <w:szCs w:val="21"/>
              </w:rPr>
            </w:pPr>
            <w:r>
              <w:rPr>
                <w:b/>
                <w:sz w:val="21"/>
                <w:szCs w:val="21"/>
              </w:rPr>
              <w:t>Kopējā c</w:t>
            </w:r>
            <w:r w:rsidR="006464BC">
              <w:rPr>
                <w:b/>
                <w:sz w:val="21"/>
                <w:szCs w:val="21"/>
              </w:rPr>
              <w:t>en</w:t>
            </w:r>
            <w:r>
              <w:rPr>
                <w:b/>
                <w:sz w:val="21"/>
                <w:szCs w:val="21"/>
              </w:rPr>
              <w:t>u summ</w:t>
            </w:r>
            <w:r w:rsidR="006464BC">
              <w:rPr>
                <w:b/>
                <w:sz w:val="21"/>
                <w:szCs w:val="21"/>
              </w:rPr>
              <w:t>a par norādīto skaitu EUR bez PVN</w:t>
            </w:r>
          </w:p>
        </w:tc>
        <w:tc>
          <w:tcPr>
            <w:tcW w:w="424" w:type="pct"/>
            <w:vAlign w:val="center"/>
          </w:tcPr>
          <w:p w:rsidR="006464BC" w:rsidRDefault="006464BC" w:rsidP="006464BC">
            <w:pPr>
              <w:snapToGrid w:val="0"/>
              <w:jc w:val="center"/>
              <w:rPr>
                <w:b/>
                <w:sz w:val="21"/>
                <w:szCs w:val="21"/>
              </w:rPr>
            </w:pPr>
            <w:r>
              <w:rPr>
                <w:b/>
                <w:sz w:val="21"/>
                <w:szCs w:val="21"/>
              </w:rPr>
              <w:t>PVN</w:t>
            </w:r>
          </w:p>
          <w:p w:rsidR="006464BC" w:rsidRDefault="006464BC" w:rsidP="006464BC">
            <w:pPr>
              <w:snapToGrid w:val="0"/>
              <w:jc w:val="center"/>
              <w:rPr>
                <w:b/>
                <w:sz w:val="21"/>
                <w:szCs w:val="21"/>
              </w:rPr>
            </w:pPr>
            <w:r>
              <w:rPr>
                <w:b/>
                <w:sz w:val="21"/>
                <w:szCs w:val="21"/>
              </w:rPr>
              <w:t>____%</w:t>
            </w:r>
          </w:p>
        </w:tc>
        <w:tc>
          <w:tcPr>
            <w:tcW w:w="1054" w:type="pct"/>
            <w:vAlign w:val="center"/>
          </w:tcPr>
          <w:p w:rsidR="006464BC" w:rsidRPr="00527E80" w:rsidRDefault="00B06E28" w:rsidP="00B06E28">
            <w:pPr>
              <w:snapToGrid w:val="0"/>
              <w:jc w:val="center"/>
              <w:rPr>
                <w:b/>
                <w:sz w:val="21"/>
                <w:szCs w:val="21"/>
              </w:rPr>
            </w:pPr>
            <w:r w:rsidRPr="00B06E28">
              <w:rPr>
                <w:b/>
                <w:sz w:val="21"/>
                <w:szCs w:val="21"/>
              </w:rPr>
              <w:t xml:space="preserve">Kopējā cenu summa par norādīto skaitu EUR </w:t>
            </w:r>
            <w:r>
              <w:rPr>
                <w:b/>
                <w:sz w:val="21"/>
                <w:szCs w:val="21"/>
              </w:rPr>
              <w:t>ar</w:t>
            </w:r>
            <w:r w:rsidRPr="00B06E28">
              <w:rPr>
                <w:b/>
                <w:sz w:val="21"/>
                <w:szCs w:val="21"/>
              </w:rPr>
              <w:t xml:space="preserve"> PVN</w:t>
            </w:r>
          </w:p>
        </w:tc>
      </w:tr>
      <w:tr w:rsidR="00B06E28" w:rsidRPr="009D14DF" w:rsidTr="000E714C">
        <w:trPr>
          <w:trHeight w:val="1244"/>
        </w:trPr>
        <w:tc>
          <w:tcPr>
            <w:tcW w:w="337" w:type="pct"/>
            <w:shd w:val="clear" w:color="auto" w:fill="auto"/>
            <w:vAlign w:val="center"/>
          </w:tcPr>
          <w:p w:rsidR="006464BC" w:rsidRPr="006464BC" w:rsidRDefault="006464BC" w:rsidP="006464BC">
            <w:pPr>
              <w:jc w:val="center"/>
              <w:rPr>
                <w:b/>
                <w:sz w:val="22"/>
                <w:szCs w:val="22"/>
              </w:rPr>
            </w:pPr>
            <w:r w:rsidRPr="006464BC">
              <w:rPr>
                <w:b/>
                <w:sz w:val="22"/>
                <w:szCs w:val="22"/>
              </w:rPr>
              <w:t>1.</w:t>
            </w:r>
          </w:p>
        </w:tc>
        <w:tc>
          <w:tcPr>
            <w:tcW w:w="913" w:type="pct"/>
            <w:shd w:val="clear" w:color="auto" w:fill="auto"/>
            <w:vAlign w:val="center"/>
          </w:tcPr>
          <w:p w:rsidR="006464BC" w:rsidRPr="006464BC" w:rsidRDefault="006464BC" w:rsidP="006464BC">
            <w:pPr>
              <w:jc w:val="center"/>
              <w:rPr>
                <w:b/>
                <w:sz w:val="22"/>
                <w:szCs w:val="22"/>
              </w:rPr>
            </w:pPr>
            <w:r w:rsidRPr="006464BC">
              <w:rPr>
                <w:b/>
                <w:sz w:val="22"/>
                <w:szCs w:val="22"/>
              </w:rPr>
              <w:t xml:space="preserve">Trakumsērgas vakcīna ___________ </w:t>
            </w:r>
            <w:r w:rsidRPr="006464BC">
              <w:rPr>
                <w:i/>
                <w:sz w:val="20"/>
                <w:szCs w:val="20"/>
              </w:rPr>
              <w:t>/nosaukums/</w:t>
            </w:r>
          </w:p>
        </w:tc>
        <w:tc>
          <w:tcPr>
            <w:tcW w:w="446" w:type="pct"/>
            <w:shd w:val="clear" w:color="auto" w:fill="auto"/>
            <w:vAlign w:val="center"/>
          </w:tcPr>
          <w:p w:rsidR="006464BC" w:rsidRPr="006464BC" w:rsidRDefault="006464BC" w:rsidP="006464BC">
            <w:pPr>
              <w:jc w:val="center"/>
              <w:rPr>
                <w:b/>
                <w:snapToGrid w:val="0"/>
                <w:sz w:val="22"/>
                <w:szCs w:val="22"/>
              </w:rPr>
            </w:pPr>
            <w:r>
              <w:rPr>
                <w:b/>
                <w:sz w:val="22"/>
                <w:szCs w:val="22"/>
              </w:rPr>
              <w:t>312</w:t>
            </w:r>
          </w:p>
        </w:tc>
        <w:tc>
          <w:tcPr>
            <w:tcW w:w="785" w:type="pct"/>
            <w:shd w:val="clear" w:color="auto" w:fill="auto"/>
            <w:vAlign w:val="center"/>
          </w:tcPr>
          <w:p w:rsidR="006464BC" w:rsidRPr="00D92EF9" w:rsidRDefault="006464BC" w:rsidP="006464BC">
            <w:pPr>
              <w:jc w:val="center"/>
              <w:rPr>
                <w:b/>
                <w:snapToGrid w:val="0"/>
                <w:sz w:val="22"/>
                <w:szCs w:val="22"/>
              </w:rPr>
            </w:pPr>
          </w:p>
        </w:tc>
        <w:tc>
          <w:tcPr>
            <w:tcW w:w="1041" w:type="pct"/>
            <w:shd w:val="clear" w:color="auto" w:fill="FBD4B4" w:themeFill="accent6" w:themeFillTint="66"/>
            <w:vAlign w:val="center"/>
          </w:tcPr>
          <w:p w:rsidR="006464BC" w:rsidRPr="00D92EF9" w:rsidRDefault="006464BC" w:rsidP="006464BC">
            <w:pPr>
              <w:jc w:val="center"/>
              <w:rPr>
                <w:b/>
                <w:snapToGrid w:val="0"/>
                <w:sz w:val="22"/>
                <w:szCs w:val="22"/>
              </w:rPr>
            </w:pPr>
          </w:p>
        </w:tc>
        <w:tc>
          <w:tcPr>
            <w:tcW w:w="424" w:type="pct"/>
            <w:shd w:val="clear" w:color="auto" w:fill="auto"/>
            <w:vAlign w:val="center"/>
          </w:tcPr>
          <w:p w:rsidR="006464BC" w:rsidRPr="00D92EF9" w:rsidRDefault="006464BC" w:rsidP="006464BC">
            <w:pPr>
              <w:jc w:val="center"/>
              <w:rPr>
                <w:b/>
                <w:snapToGrid w:val="0"/>
                <w:sz w:val="22"/>
                <w:szCs w:val="22"/>
              </w:rPr>
            </w:pPr>
          </w:p>
        </w:tc>
        <w:tc>
          <w:tcPr>
            <w:tcW w:w="1054" w:type="pct"/>
            <w:shd w:val="clear" w:color="auto" w:fill="auto"/>
            <w:vAlign w:val="center"/>
          </w:tcPr>
          <w:p w:rsidR="006464BC" w:rsidRPr="00D92EF9" w:rsidRDefault="006464BC" w:rsidP="006464BC">
            <w:pPr>
              <w:jc w:val="center"/>
              <w:rPr>
                <w:b/>
                <w:snapToGrid w:val="0"/>
                <w:sz w:val="22"/>
                <w:szCs w:val="22"/>
              </w:rPr>
            </w:pPr>
          </w:p>
        </w:tc>
      </w:tr>
    </w:tbl>
    <w:p w:rsidR="006464BC" w:rsidRDefault="006464BC" w:rsidP="009F4D49">
      <w:pPr>
        <w:jc w:val="right"/>
        <w:rPr>
          <w:b/>
          <w:sz w:val="24"/>
          <w:szCs w:val="24"/>
        </w:rPr>
      </w:pPr>
    </w:p>
    <w:p w:rsidR="006462C0" w:rsidRDefault="006462C0" w:rsidP="009F4D49">
      <w:pPr>
        <w:jc w:val="right"/>
        <w:rPr>
          <w:b/>
          <w:sz w:val="24"/>
          <w:szCs w:val="24"/>
        </w:rPr>
      </w:pPr>
    </w:p>
    <w:p w:rsidR="006462C0" w:rsidRDefault="006462C0" w:rsidP="009F4D49">
      <w:pPr>
        <w:jc w:val="right"/>
        <w:rPr>
          <w:b/>
          <w:sz w:val="24"/>
          <w:szCs w:val="24"/>
        </w:rPr>
      </w:pPr>
    </w:p>
    <w:p w:rsidR="006462C0" w:rsidRDefault="006462C0" w:rsidP="009F4D49">
      <w:pPr>
        <w:jc w:val="right"/>
        <w:rPr>
          <w:b/>
          <w:sz w:val="24"/>
          <w:szCs w:val="24"/>
        </w:rPr>
      </w:pPr>
    </w:p>
    <w:p w:rsidR="00B06E28" w:rsidRDefault="006462C0" w:rsidP="006462C0">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B06E28" w:rsidRDefault="00B06E28" w:rsidP="006462C0">
      <w:pPr>
        <w:rPr>
          <w:sz w:val="24"/>
          <w:szCs w:val="24"/>
        </w:rPr>
      </w:pPr>
    </w:p>
    <w:p w:rsidR="006462C0" w:rsidRDefault="006462C0" w:rsidP="006462C0">
      <w:pPr>
        <w:rPr>
          <w:b/>
        </w:rPr>
      </w:pPr>
      <w:r>
        <w:rPr>
          <w:b/>
        </w:rPr>
        <w:br w:type="page"/>
      </w:r>
    </w:p>
    <w:p w:rsidR="009F4D49" w:rsidRPr="001E6A2B" w:rsidRDefault="009F4D49" w:rsidP="009F4D49">
      <w:pPr>
        <w:jc w:val="right"/>
        <w:rPr>
          <w:b/>
          <w:bCs/>
          <w:sz w:val="22"/>
          <w:szCs w:val="22"/>
        </w:rPr>
      </w:pPr>
      <w:r w:rsidRPr="001E6A2B">
        <w:rPr>
          <w:b/>
          <w:sz w:val="24"/>
          <w:szCs w:val="24"/>
        </w:rPr>
        <w:lastRenderedPageBreak/>
        <w:t>P</w:t>
      </w:r>
      <w:r w:rsidRPr="001E6A2B">
        <w:rPr>
          <w:b/>
          <w:bCs/>
          <w:sz w:val="22"/>
          <w:szCs w:val="22"/>
        </w:rPr>
        <w:t>ielikums Nr.2</w:t>
      </w:r>
    </w:p>
    <w:p w:rsidR="009F4D49" w:rsidRPr="001E6A2B" w:rsidRDefault="009F4D49" w:rsidP="009F4D49">
      <w:pPr>
        <w:jc w:val="right"/>
        <w:rPr>
          <w:sz w:val="18"/>
          <w:szCs w:val="18"/>
        </w:rPr>
      </w:pPr>
      <w:r w:rsidRPr="001E6A2B">
        <w:rPr>
          <w:sz w:val="18"/>
          <w:szCs w:val="18"/>
        </w:rPr>
        <w:t>Iepirkumam</w:t>
      </w:r>
    </w:p>
    <w:p w:rsidR="009F4D49" w:rsidRPr="001E6A2B" w:rsidRDefault="009F4D49" w:rsidP="009F4D49">
      <w:pPr>
        <w:jc w:val="right"/>
        <w:rPr>
          <w:sz w:val="18"/>
          <w:szCs w:val="18"/>
        </w:rPr>
      </w:pPr>
      <w:r w:rsidRPr="001E6A2B">
        <w:rPr>
          <w:sz w:val="18"/>
          <w:szCs w:val="18"/>
        </w:rPr>
        <w:t xml:space="preserve">Nr. </w:t>
      </w:r>
      <w:r w:rsidRPr="00C64074">
        <w:rPr>
          <w:sz w:val="18"/>
          <w:szCs w:val="18"/>
        </w:rPr>
        <w:t>LLU/</w:t>
      </w:r>
      <w:r w:rsidRPr="000E714C">
        <w:rPr>
          <w:sz w:val="18"/>
          <w:szCs w:val="18"/>
        </w:rPr>
        <w:t>2016</w:t>
      </w:r>
      <w:r w:rsidR="000E714C" w:rsidRPr="000E714C">
        <w:rPr>
          <w:sz w:val="18"/>
          <w:szCs w:val="18"/>
        </w:rPr>
        <w:t>/3</w:t>
      </w:r>
      <w:r w:rsidRPr="000E714C">
        <w:rPr>
          <w:sz w:val="18"/>
          <w:szCs w:val="18"/>
        </w:rPr>
        <w:t>1/mi</w:t>
      </w:r>
    </w:p>
    <w:p w:rsidR="009F4D49" w:rsidRPr="001E6A2B" w:rsidRDefault="009F4D49" w:rsidP="009F4D49">
      <w:pPr>
        <w:jc w:val="right"/>
      </w:pPr>
      <w:r w:rsidRPr="001E6A2B">
        <w:rPr>
          <w:sz w:val="18"/>
          <w:szCs w:val="18"/>
        </w:rPr>
        <w:t>Nolikumam</w:t>
      </w:r>
    </w:p>
    <w:p w:rsidR="009F4D49" w:rsidRPr="00F364F1" w:rsidRDefault="009F4D49" w:rsidP="009F4D49">
      <w:pPr>
        <w:jc w:val="right"/>
        <w:rPr>
          <w:i/>
          <w:color w:val="FF0000"/>
          <w:sz w:val="18"/>
          <w:szCs w:val="18"/>
        </w:rPr>
      </w:pPr>
    </w:p>
    <w:p w:rsidR="009F4D49" w:rsidRPr="001E6A2B" w:rsidRDefault="009F4D49" w:rsidP="009F4D49">
      <w:pPr>
        <w:jc w:val="right"/>
        <w:rPr>
          <w:i/>
          <w:color w:val="FF0000"/>
          <w:sz w:val="24"/>
          <w:szCs w:val="24"/>
        </w:rPr>
      </w:pPr>
      <w:r w:rsidRPr="001E6A2B">
        <w:rPr>
          <w:i/>
          <w:color w:val="FF0000"/>
          <w:sz w:val="24"/>
          <w:szCs w:val="24"/>
        </w:rPr>
        <w:t>Pieteikuma paraugs</w:t>
      </w:r>
    </w:p>
    <w:p w:rsidR="009F4D49" w:rsidRPr="001E6A2B" w:rsidRDefault="009F4D49" w:rsidP="009F4D49">
      <w:pPr>
        <w:spacing w:line="276" w:lineRule="auto"/>
        <w:jc w:val="both"/>
        <w:rPr>
          <w:color w:val="FF0000"/>
          <w:sz w:val="24"/>
          <w:szCs w:val="24"/>
        </w:rPr>
      </w:pPr>
    </w:p>
    <w:p w:rsidR="009F4D49" w:rsidRPr="001E6A2B" w:rsidRDefault="009F4D49" w:rsidP="009F4D49">
      <w:pPr>
        <w:jc w:val="right"/>
        <w:rPr>
          <w:color w:val="FF0000"/>
          <w:sz w:val="24"/>
          <w:szCs w:val="24"/>
        </w:rPr>
      </w:pPr>
    </w:p>
    <w:p w:rsidR="009F4D49" w:rsidRPr="001E6A2B" w:rsidRDefault="009F4D49" w:rsidP="009F4D49">
      <w:pPr>
        <w:spacing w:line="276" w:lineRule="auto"/>
        <w:jc w:val="center"/>
        <w:rPr>
          <w:b/>
          <w:snapToGrid w:val="0"/>
          <w:lang w:eastAsia="ru-RU"/>
        </w:rPr>
      </w:pPr>
      <w:r w:rsidRPr="001E6A2B">
        <w:rPr>
          <w:b/>
          <w:snapToGrid w:val="0"/>
          <w:lang w:eastAsia="ru-RU"/>
        </w:rPr>
        <w:t>____________________PIETEIKUMS DALĪBAI IEPIRKUMĀ</w:t>
      </w:r>
    </w:p>
    <w:p w:rsidR="009F4D49" w:rsidRPr="001E6A2B" w:rsidRDefault="009F4D49" w:rsidP="009F4D49">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9F4D49" w:rsidRPr="001E6A2B" w:rsidRDefault="009F4D49" w:rsidP="009F4D49">
      <w:pPr>
        <w:spacing w:line="276" w:lineRule="auto"/>
        <w:jc w:val="both"/>
        <w:rPr>
          <w:sz w:val="24"/>
          <w:szCs w:val="24"/>
        </w:rPr>
      </w:pPr>
    </w:p>
    <w:p w:rsidR="009F4D49" w:rsidRPr="001E6A2B" w:rsidRDefault="009F4D49" w:rsidP="009F4D49">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9F4D49" w:rsidRPr="001E6A2B" w:rsidTr="00295179">
        <w:trPr>
          <w:trHeight w:val="911"/>
        </w:trPr>
        <w:tc>
          <w:tcPr>
            <w:tcW w:w="4428" w:type="dxa"/>
            <w:tcBorders>
              <w:top w:val="nil"/>
              <w:left w:val="nil"/>
              <w:bottom w:val="nil"/>
              <w:right w:val="nil"/>
            </w:tcBorders>
          </w:tcPr>
          <w:p w:rsidR="009F4D49" w:rsidRPr="001E6A2B" w:rsidRDefault="009F4D49" w:rsidP="00295179">
            <w:pPr>
              <w:rPr>
                <w:snapToGrid w:val="0"/>
                <w:sz w:val="24"/>
                <w:szCs w:val="24"/>
                <w:lang w:eastAsia="ru-RU"/>
              </w:rPr>
            </w:pPr>
            <w:r w:rsidRPr="001E6A2B">
              <w:rPr>
                <w:snapToGrid w:val="0"/>
                <w:sz w:val="24"/>
                <w:szCs w:val="24"/>
                <w:lang w:eastAsia="ru-RU"/>
              </w:rPr>
              <w:t>Pretendenta nosaukums</w:t>
            </w:r>
          </w:p>
          <w:p w:rsidR="009F4D49" w:rsidRPr="001E6A2B" w:rsidRDefault="009F4D49" w:rsidP="00295179">
            <w:pPr>
              <w:rPr>
                <w:snapToGrid w:val="0"/>
                <w:sz w:val="24"/>
                <w:szCs w:val="24"/>
                <w:lang w:eastAsia="ru-RU"/>
              </w:rPr>
            </w:pPr>
            <w:r w:rsidRPr="001E6A2B">
              <w:rPr>
                <w:snapToGrid w:val="0"/>
                <w:sz w:val="24"/>
                <w:szCs w:val="24"/>
                <w:lang w:eastAsia="ru-RU"/>
              </w:rPr>
              <w:t>Reģ. numurs</w:t>
            </w:r>
          </w:p>
          <w:p w:rsidR="009F4D49" w:rsidRPr="001E6A2B" w:rsidRDefault="009F4D49" w:rsidP="00295179">
            <w:pPr>
              <w:rPr>
                <w:snapToGrid w:val="0"/>
                <w:sz w:val="24"/>
                <w:szCs w:val="24"/>
                <w:lang w:eastAsia="ru-RU"/>
              </w:rPr>
            </w:pPr>
            <w:r w:rsidRPr="001E6A2B">
              <w:rPr>
                <w:snapToGrid w:val="0"/>
                <w:sz w:val="24"/>
                <w:szCs w:val="24"/>
                <w:lang w:eastAsia="ru-RU"/>
              </w:rPr>
              <w:t>Adrese</w:t>
            </w:r>
          </w:p>
          <w:p w:rsidR="009F4D49" w:rsidRPr="001E6A2B" w:rsidRDefault="009F4D49" w:rsidP="00295179">
            <w:pPr>
              <w:rPr>
                <w:snapToGrid w:val="0"/>
                <w:sz w:val="24"/>
                <w:szCs w:val="24"/>
                <w:lang w:eastAsia="ru-RU"/>
              </w:rPr>
            </w:pPr>
          </w:p>
          <w:p w:rsidR="009F4D49" w:rsidRPr="001E6A2B" w:rsidRDefault="009F4D49" w:rsidP="00295179">
            <w:pPr>
              <w:rPr>
                <w:snapToGrid w:val="0"/>
                <w:sz w:val="24"/>
                <w:szCs w:val="24"/>
                <w:lang w:eastAsia="ru-RU"/>
              </w:rPr>
            </w:pPr>
            <w:r w:rsidRPr="001E6A2B">
              <w:rPr>
                <w:snapToGrid w:val="0"/>
                <w:sz w:val="24"/>
                <w:szCs w:val="24"/>
                <w:lang w:eastAsia="ru-RU"/>
              </w:rPr>
              <w:t>Kontaktpersona</w:t>
            </w:r>
          </w:p>
          <w:p w:rsidR="009F4D49" w:rsidRPr="001E6A2B" w:rsidRDefault="009F4D49" w:rsidP="00295179">
            <w:pPr>
              <w:rPr>
                <w:snapToGrid w:val="0"/>
                <w:sz w:val="24"/>
                <w:szCs w:val="24"/>
                <w:lang w:eastAsia="ru-RU"/>
              </w:rPr>
            </w:pPr>
            <w:r w:rsidRPr="001E6A2B">
              <w:rPr>
                <w:snapToGrid w:val="0"/>
                <w:sz w:val="24"/>
                <w:szCs w:val="24"/>
                <w:lang w:eastAsia="ru-RU"/>
              </w:rPr>
              <w:t>Tālrunis</w:t>
            </w:r>
          </w:p>
          <w:p w:rsidR="009F4D49" w:rsidRPr="001E6A2B" w:rsidRDefault="009F4D49" w:rsidP="00295179">
            <w:pPr>
              <w:rPr>
                <w:snapToGrid w:val="0"/>
                <w:sz w:val="24"/>
                <w:szCs w:val="24"/>
                <w:lang w:eastAsia="ru-RU"/>
              </w:rPr>
            </w:pPr>
            <w:r w:rsidRPr="001E6A2B">
              <w:rPr>
                <w:snapToGrid w:val="0"/>
                <w:sz w:val="24"/>
                <w:szCs w:val="24"/>
                <w:lang w:eastAsia="ru-RU"/>
              </w:rPr>
              <w:t>Fakss</w:t>
            </w:r>
          </w:p>
          <w:p w:rsidR="009F4D49" w:rsidRPr="001E6A2B" w:rsidRDefault="009F4D49" w:rsidP="00295179">
            <w:pPr>
              <w:rPr>
                <w:snapToGrid w:val="0"/>
                <w:sz w:val="24"/>
                <w:szCs w:val="24"/>
                <w:lang w:eastAsia="ru-RU"/>
              </w:rPr>
            </w:pPr>
            <w:r w:rsidRPr="001E6A2B">
              <w:rPr>
                <w:snapToGrid w:val="0"/>
                <w:sz w:val="24"/>
                <w:szCs w:val="24"/>
                <w:lang w:eastAsia="ru-RU"/>
              </w:rPr>
              <w:t>e-pasts</w:t>
            </w:r>
          </w:p>
        </w:tc>
      </w:tr>
    </w:tbl>
    <w:p w:rsidR="009F4D49" w:rsidRPr="001E6A2B" w:rsidRDefault="009F4D49" w:rsidP="009F4D49">
      <w:pPr>
        <w:spacing w:line="276" w:lineRule="auto"/>
        <w:jc w:val="both"/>
        <w:rPr>
          <w:sz w:val="24"/>
          <w:szCs w:val="24"/>
        </w:rPr>
      </w:pPr>
      <w:r w:rsidRPr="001E6A2B">
        <w:rPr>
          <w:sz w:val="24"/>
          <w:szCs w:val="24"/>
        </w:rPr>
        <w:tab/>
      </w:r>
    </w:p>
    <w:p w:rsidR="009F4D49" w:rsidRPr="001E6A2B" w:rsidRDefault="009F4D49" w:rsidP="009F4D49">
      <w:pPr>
        <w:pStyle w:val="Title"/>
        <w:rPr>
          <w:rFonts w:ascii="Times New Roman" w:hAnsi="Times New Roman"/>
          <w:b/>
          <w:sz w:val="24"/>
          <w:szCs w:val="24"/>
        </w:rPr>
      </w:pPr>
    </w:p>
    <w:p w:rsidR="009F4D49" w:rsidRPr="001E6A2B" w:rsidRDefault="009F4D49" w:rsidP="009F4D49">
      <w:pPr>
        <w:pStyle w:val="Title"/>
        <w:rPr>
          <w:rFonts w:ascii="Times New Roman" w:hAnsi="Times New Roman"/>
          <w:b/>
          <w:sz w:val="24"/>
          <w:szCs w:val="24"/>
        </w:rPr>
      </w:pPr>
    </w:p>
    <w:p w:rsidR="009F4D49" w:rsidRPr="001E6A2B" w:rsidRDefault="009F4D49" w:rsidP="009F4D49">
      <w:pPr>
        <w:pStyle w:val="Footer"/>
        <w:tabs>
          <w:tab w:val="clear" w:pos="4153"/>
          <w:tab w:val="clear" w:pos="8306"/>
        </w:tabs>
        <w:jc w:val="both"/>
        <w:rPr>
          <w:sz w:val="24"/>
          <w:szCs w:val="24"/>
        </w:rPr>
      </w:pPr>
    </w:p>
    <w:p w:rsidR="009F4D49" w:rsidRPr="001E6A2B" w:rsidRDefault="009F4D49" w:rsidP="009F4D49">
      <w:pPr>
        <w:pStyle w:val="Footer"/>
        <w:tabs>
          <w:tab w:val="clear" w:pos="4153"/>
          <w:tab w:val="clear" w:pos="8306"/>
        </w:tabs>
        <w:jc w:val="both"/>
        <w:rPr>
          <w:sz w:val="24"/>
          <w:szCs w:val="24"/>
        </w:rPr>
      </w:pPr>
    </w:p>
    <w:p w:rsidR="009F4D49" w:rsidRPr="001E6A2B" w:rsidRDefault="009F4D49" w:rsidP="009F4D49">
      <w:pPr>
        <w:jc w:val="both"/>
        <w:rPr>
          <w:sz w:val="24"/>
          <w:szCs w:val="24"/>
        </w:rPr>
      </w:pPr>
    </w:p>
    <w:p w:rsidR="009F4D49" w:rsidRPr="001E6A2B" w:rsidRDefault="009F4D49" w:rsidP="009F4D49">
      <w:pPr>
        <w:ind w:firstLine="720"/>
        <w:jc w:val="both"/>
        <w:rPr>
          <w:sz w:val="24"/>
          <w:szCs w:val="24"/>
        </w:rPr>
      </w:pPr>
    </w:p>
    <w:p w:rsidR="009F4D49" w:rsidRPr="001E6A2B" w:rsidRDefault="009F4D49" w:rsidP="009F4D49">
      <w:pPr>
        <w:ind w:firstLine="720"/>
        <w:jc w:val="both"/>
        <w:rPr>
          <w:sz w:val="24"/>
          <w:szCs w:val="24"/>
        </w:rPr>
      </w:pPr>
    </w:p>
    <w:p w:rsidR="009F4D49" w:rsidRDefault="009F4D49" w:rsidP="009F4D49">
      <w:pPr>
        <w:ind w:firstLine="720"/>
        <w:jc w:val="both"/>
        <w:rPr>
          <w:sz w:val="24"/>
          <w:szCs w:val="24"/>
        </w:rPr>
      </w:pPr>
    </w:p>
    <w:p w:rsidR="009F4D49" w:rsidRPr="001E6A2B" w:rsidRDefault="009F4D49" w:rsidP="009F4D49">
      <w:pPr>
        <w:ind w:firstLine="720"/>
        <w:jc w:val="both"/>
        <w:rPr>
          <w:sz w:val="24"/>
          <w:szCs w:val="24"/>
        </w:rPr>
      </w:pPr>
    </w:p>
    <w:p w:rsidR="009F4D49" w:rsidRPr="001E6A2B" w:rsidRDefault="009F4D49" w:rsidP="009F4D49">
      <w:pPr>
        <w:pStyle w:val="BodyText2"/>
        <w:spacing w:after="0" w:line="240" w:lineRule="auto"/>
        <w:ind w:firstLine="720"/>
        <w:jc w:val="both"/>
        <w:rPr>
          <w:sz w:val="26"/>
          <w:szCs w:val="26"/>
          <w:lang w:val="lv-LV"/>
        </w:rPr>
      </w:pPr>
    </w:p>
    <w:p w:rsidR="009F4D49" w:rsidRPr="001E6A2B" w:rsidRDefault="009F4D49" w:rsidP="009F4D49">
      <w:pPr>
        <w:spacing w:line="360" w:lineRule="auto"/>
        <w:ind w:firstLine="720"/>
        <w:jc w:val="both"/>
        <w:rPr>
          <w:sz w:val="26"/>
          <w:szCs w:val="26"/>
        </w:rPr>
      </w:pPr>
      <w:r w:rsidRPr="001E6A2B">
        <w:rPr>
          <w:sz w:val="26"/>
          <w:szCs w:val="26"/>
        </w:rPr>
        <w:t>Savu piedāvājumu iesniedzam iepirkuma</w:t>
      </w:r>
      <w:r>
        <w:rPr>
          <w:sz w:val="26"/>
          <w:szCs w:val="26"/>
        </w:rPr>
        <w:t>m</w:t>
      </w:r>
      <w:r w:rsidRPr="001E6A2B">
        <w:rPr>
          <w:sz w:val="26"/>
          <w:szCs w:val="26"/>
        </w:rPr>
        <w:t xml:space="preserve"> </w:t>
      </w:r>
      <w:r w:rsidRPr="001E6A2B">
        <w:rPr>
          <w:b/>
          <w:i/>
          <w:sz w:val="26"/>
          <w:szCs w:val="26"/>
        </w:rPr>
        <w:t>„</w:t>
      </w:r>
      <w:r w:rsidR="00053D02" w:rsidRPr="00053D02">
        <w:rPr>
          <w:b/>
          <w:i/>
          <w:sz w:val="26"/>
          <w:szCs w:val="26"/>
        </w:rPr>
        <w:t>Trakumsērgas vakcīnas piegāde LLU VMF studentu profilaktiskajai vakcinācijai</w:t>
      </w:r>
      <w:r w:rsidRPr="006909B3">
        <w:rPr>
          <w:b/>
          <w:i/>
          <w:sz w:val="26"/>
          <w:szCs w:val="26"/>
        </w:rPr>
        <w:t>”</w:t>
      </w:r>
      <w:r w:rsidRPr="006909B3">
        <w:rPr>
          <w:sz w:val="26"/>
          <w:szCs w:val="26"/>
        </w:rPr>
        <w:t xml:space="preserve"> (</w:t>
      </w:r>
      <w:proofErr w:type="spellStart"/>
      <w:r w:rsidRPr="006909B3">
        <w:rPr>
          <w:sz w:val="26"/>
          <w:szCs w:val="26"/>
        </w:rPr>
        <w:t>id.Nr</w:t>
      </w:r>
      <w:proofErr w:type="spellEnd"/>
      <w:r w:rsidRPr="006909B3">
        <w:rPr>
          <w:sz w:val="26"/>
          <w:szCs w:val="26"/>
        </w:rPr>
        <w:t xml:space="preserve">. </w:t>
      </w:r>
      <w:r w:rsidRPr="00C64074">
        <w:rPr>
          <w:sz w:val="26"/>
          <w:szCs w:val="26"/>
        </w:rPr>
        <w:t>LLU/</w:t>
      </w:r>
      <w:r w:rsidRPr="000E714C">
        <w:rPr>
          <w:sz w:val="26"/>
          <w:szCs w:val="26"/>
        </w:rPr>
        <w:t>2016/</w:t>
      </w:r>
      <w:r w:rsidR="000E714C" w:rsidRPr="000E714C">
        <w:rPr>
          <w:sz w:val="26"/>
          <w:szCs w:val="26"/>
        </w:rPr>
        <w:t>3</w:t>
      </w:r>
      <w:r w:rsidRPr="000E714C">
        <w:rPr>
          <w:sz w:val="26"/>
          <w:szCs w:val="26"/>
        </w:rPr>
        <w:t>1/mi).</w:t>
      </w:r>
    </w:p>
    <w:p w:rsidR="009F4D49" w:rsidRPr="001E6A2B" w:rsidRDefault="009F4D49" w:rsidP="009F4D49">
      <w:pPr>
        <w:pStyle w:val="Footer"/>
        <w:tabs>
          <w:tab w:val="left" w:pos="720"/>
        </w:tabs>
        <w:jc w:val="center"/>
        <w:rPr>
          <w:b/>
          <w:i/>
          <w:sz w:val="24"/>
          <w:szCs w:val="24"/>
        </w:rPr>
      </w:pPr>
    </w:p>
    <w:p w:rsidR="009F4D49" w:rsidRPr="001E6A2B" w:rsidRDefault="009F4D49" w:rsidP="009F4D49">
      <w:pPr>
        <w:ind w:firstLine="720"/>
        <w:jc w:val="both"/>
        <w:rPr>
          <w:u w:val="single"/>
        </w:rPr>
      </w:pPr>
      <w:bookmarkStart w:id="0" w:name="_GoBack"/>
      <w:bookmarkEnd w:id="0"/>
    </w:p>
    <w:p w:rsidR="009F4D49" w:rsidRPr="001E6A2B" w:rsidRDefault="009F4D49" w:rsidP="009F4D49">
      <w:pPr>
        <w:pStyle w:val="naisf"/>
        <w:spacing w:before="0" w:after="0" w:line="276" w:lineRule="auto"/>
        <w:ind w:right="423" w:firstLine="0"/>
        <w:rPr>
          <w:u w:val="single"/>
          <w:lang w:val="lv-LV"/>
        </w:rPr>
      </w:pPr>
      <w:r w:rsidRPr="001E6A2B">
        <w:rPr>
          <w:u w:val="single"/>
          <w:lang w:val="lv-LV"/>
        </w:rPr>
        <w:t>Ar šo apliecinām, ka:</w:t>
      </w:r>
    </w:p>
    <w:p w:rsidR="009F4D49" w:rsidRPr="001E6A2B" w:rsidRDefault="009F4D49" w:rsidP="009F4D49">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9F4D49" w:rsidRPr="001E6A2B" w:rsidRDefault="009F4D49" w:rsidP="009F4D49">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9F4D49" w:rsidRPr="001E6A2B" w:rsidRDefault="009F4D49" w:rsidP="009F4D49">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9F4D49" w:rsidRPr="001E6A2B" w:rsidRDefault="009F4D49" w:rsidP="009F4D49">
      <w:pPr>
        <w:pStyle w:val="naisf"/>
        <w:spacing w:before="0" w:after="0"/>
        <w:ind w:firstLine="0"/>
        <w:rPr>
          <w:lang w:val="lv-LV"/>
        </w:rPr>
      </w:pPr>
    </w:p>
    <w:p w:rsidR="009F4D49" w:rsidRDefault="009F4D49" w:rsidP="009F4D49">
      <w:pPr>
        <w:pStyle w:val="naisf"/>
        <w:spacing w:before="0" w:after="0"/>
        <w:ind w:firstLine="0"/>
        <w:rPr>
          <w:lang w:val="lv-LV"/>
        </w:rPr>
      </w:pPr>
    </w:p>
    <w:p w:rsidR="009F4D49" w:rsidRPr="001E6A2B" w:rsidRDefault="009F4D49" w:rsidP="009F4D49">
      <w:pPr>
        <w:pStyle w:val="naisf"/>
        <w:spacing w:before="0" w:after="0"/>
        <w:ind w:firstLine="0"/>
        <w:rPr>
          <w:lang w:val="lv-LV"/>
        </w:rPr>
      </w:pPr>
    </w:p>
    <w:p w:rsidR="009F4D49" w:rsidRPr="001E6A2B" w:rsidRDefault="009F4D49" w:rsidP="009F4D49">
      <w:pPr>
        <w:pStyle w:val="naisf"/>
        <w:spacing w:before="0" w:after="0"/>
        <w:rPr>
          <w:sz w:val="10"/>
          <w:szCs w:val="10"/>
          <w:lang w:val="lv-LV"/>
        </w:rPr>
      </w:pPr>
      <w:r w:rsidRPr="001E6A2B">
        <w:rPr>
          <w:lang w:val="lv-LV"/>
        </w:rPr>
        <w:tab/>
      </w:r>
      <w:r w:rsidRPr="001E6A2B">
        <w:rPr>
          <w:lang w:val="lv-LV"/>
        </w:rPr>
        <w:tab/>
      </w:r>
    </w:p>
    <w:p w:rsidR="009F4D49" w:rsidRPr="001E6A2B" w:rsidRDefault="009F4D49" w:rsidP="009F4D49">
      <w:pPr>
        <w:rPr>
          <w:snapToGrid w:val="0"/>
          <w:sz w:val="24"/>
          <w:szCs w:val="24"/>
          <w:lang w:eastAsia="ru-RU"/>
        </w:rPr>
      </w:pPr>
    </w:p>
    <w:p w:rsidR="009F4D49" w:rsidRPr="001E6A2B" w:rsidRDefault="009F4D49" w:rsidP="009F4D49">
      <w:pPr>
        <w:rPr>
          <w:sz w:val="24"/>
          <w:szCs w:val="24"/>
        </w:rPr>
      </w:pPr>
      <w:r w:rsidRPr="001E6A2B">
        <w:rPr>
          <w:sz w:val="24"/>
          <w:szCs w:val="24"/>
        </w:rPr>
        <w:t>&lt;Pretendenta nosaukums,</w:t>
      </w:r>
    </w:p>
    <w:p w:rsidR="009F4D49" w:rsidRPr="001E6A2B" w:rsidRDefault="009F4D49" w:rsidP="009F4D49">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9F4D49" w:rsidRPr="001E6A2B" w:rsidRDefault="009F4D49" w:rsidP="009F4D49">
      <w:pPr>
        <w:rPr>
          <w:snapToGrid w:val="0"/>
          <w:sz w:val="24"/>
          <w:szCs w:val="24"/>
          <w:lang w:eastAsia="ru-RU"/>
        </w:rPr>
      </w:pPr>
    </w:p>
    <w:p w:rsidR="009F4D49" w:rsidRPr="001E6A2B" w:rsidRDefault="009F4D49" w:rsidP="009F4D49">
      <w:pPr>
        <w:rPr>
          <w:snapToGrid w:val="0"/>
          <w:sz w:val="24"/>
          <w:szCs w:val="24"/>
          <w:lang w:eastAsia="ru-RU"/>
        </w:rPr>
      </w:pPr>
    </w:p>
    <w:p w:rsidR="009F4D49" w:rsidRPr="001E6A2B" w:rsidRDefault="009F4D49" w:rsidP="009F4D49">
      <w:pPr>
        <w:rPr>
          <w:snapToGrid w:val="0"/>
          <w:sz w:val="24"/>
          <w:szCs w:val="24"/>
          <w:lang w:eastAsia="ru-RU"/>
        </w:rPr>
      </w:pPr>
    </w:p>
    <w:p w:rsidR="009F4D49" w:rsidRPr="001E6A2B" w:rsidRDefault="009F4D49" w:rsidP="009F4D49">
      <w:pPr>
        <w:rPr>
          <w:snapToGrid w:val="0"/>
          <w:sz w:val="24"/>
          <w:szCs w:val="24"/>
          <w:lang w:eastAsia="ru-RU"/>
        </w:rPr>
      </w:pPr>
      <w:r w:rsidRPr="001E6A2B">
        <w:rPr>
          <w:snapToGrid w:val="0"/>
          <w:sz w:val="24"/>
          <w:szCs w:val="24"/>
          <w:lang w:eastAsia="ru-RU"/>
        </w:rPr>
        <w:t>Datums______________</w:t>
      </w:r>
    </w:p>
    <w:p w:rsidR="009F4D49" w:rsidRPr="001E6A2B" w:rsidRDefault="009F4D49" w:rsidP="009F4D49">
      <w:pPr>
        <w:jc w:val="both"/>
        <w:rPr>
          <w:b/>
          <w:i/>
          <w:sz w:val="20"/>
        </w:rPr>
      </w:pPr>
    </w:p>
    <w:p w:rsidR="009F4D49" w:rsidRPr="001E6A2B" w:rsidRDefault="009F4D49" w:rsidP="009F4D49">
      <w:pPr>
        <w:jc w:val="both"/>
        <w:rPr>
          <w:b/>
          <w:i/>
          <w:sz w:val="20"/>
        </w:rPr>
      </w:pPr>
    </w:p>
    <w:p w:rsidR="009F4D49" w:rsidRPr="001E6A2B" w:rsidRDefault="009F4D49" w:rsidP="009F4D49">
      <w:pPr>
        <w:jc w:val="both"/>
        <w:rPr>
          <w:b/>
          <w:i/>
          <w:sz w:val="20"/>
        </w:rPr>
      </w:pPr>
    </w:p>
    <w:p w:rsidR="009F4D49" w:rsidRPr="00114D58" w:rsidRDefault="009F4D49" w:rsidP="009F4D49">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9F4D49" w:rsidRDefault="009F4D49" w:rsidP="009F4D49"/>
    <w:p w:rsidR="00F23C43" w:rsidRDefault="00F23C43"/>
    <w:sectPr w:rsidR="00F23C43" w:rsidSect="00B9087D">
      <w:footerReference w:type="default" r:id="rId11"/>
      <w:footerReference w:type="first" r:id="rId12"/>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A2" w:rsidRDefault="00C154A2">
      <w:r>
        <w:separator/>
      </w:r>
    </w:p>
  </w:endnote>
  <w:endnote w:type="continuationSeparator" w:id="0">
    <w:p w:rsidR="00C154A2" w:rsidRDefault="00C1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177705" w:rsidRDefault="00053D02">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BC0F7A">
      <w:rPr>
        <w:noProof/>
        <w:sz w:val="20"/>
        <w:szCs w:val="20"/>
      </w:rPr>
      <w:t>8</w:t>
    </w:r>
    <w:r w:rsidRPr="00177705">
      <w:rPr>
        <w:sz w:val="20"/>
        <w:szCs w:val="20"/>
      </w:rPr>
      <w:fldChar w:fldCharType="end"/>
    </w:r>
  </w:p>
  <w:p w:rsidR="002D4D56" w:rsidRDefault="00C15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AF415F" w:rsidRDefault="00053D0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2D4D56" w:rsidRDefault="00C15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A2" w:rsidRDefault="00C154A2">
      <w:r>
        <w:separator/>
      </w:r>
    </w:p>
  </w:footnote>
  <w:footnote w:type="continuationSeparator" w:id="0">
    <w:p w:rsidR="00C154A2" w:rsidRDefault="00C1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EF01DB"/>
    <w:multiLevelType w:val="hybridMultilevel"/>
    <w:tmpl w:val="9AD4206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20D71546"/>
    <w:multiLevelType w:val="multilevel"/>
    <w:tmpl w:val="9D40398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2771"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9F47144"/>
    <w:multiLevelType w:val="multilevel"/>
    <w:tmpl w:val="3E5CB2BA"/>
    <w:lvl w:ilvl="0">
      <w:start w:val="5"/>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7"/>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3"/>
  </w:num>
  <w:num w:numId="10">
    <w:abstractNumId w:val="6"/>
  </w:num>
  <w:num w:numId="11">
    <w:abstractNumId w:val="9"/>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49"/>
    <w:rsid w:val="00053D02"/>
    <w:rsid w:val="00083B51"/>
    <w:rsid w:val="000E714C"/>
    <w:rsid w:val="00155B0C"/>
    <w:rsid w:val="00202E2F"/>
    <w:rsid w:val="00277498"/>
    <w:rsid w:val="003F31BF"/>
    <w:rsid w:val="003F499A"/>
    <w:rsid w:val="004006FF"/>
    <w:rsid w:val="00474E3D"/>
    <w:rsid w:val="004C4C75"/>
    <w:rsid w:val="005008CF"/>
    <w:rsid w:val="00503057"/>
    <w:rsid w:val="00506727"/>
    <w:rsid w:val="005629B8"/>
    <w:rsid w:val="006462C0"/>
    <w:rsid w:val="006464BC"/>
    <w:rsid w:val="006D711C"/>
    <w:rsid w:val="007146AB"/>
    <w:rsid w:val="007231DC"/>
    <w:rsid w:val="0079574A"/>
    <w:rsid w:val="00824768"/>
    <w:rsid w:val="00875D03"/>
    <w:rsid w:val="00882AEE"/>
    <w:rsid w:val="008878DF"/>
    <w:rsid w:val="009F26DD"/>
    <w:rsid w:val="009F4D49"/>
    <w:rsid w:val="00A551B1"/>
    <w:rsid w:val="00B06E28"/>
    <w:rsid w:val="00B849BE"/>
    <w:rsid w:val="00B9087D"/>
    <w:rsid w:val="00B9560C"/>
    <w:rsid w:val="00BC0F7A"/>
    <w:rsid w:val="00BE5EBE"/>
    <w:rsid w:val="00C154A2"/>
    <w:rsid w:val="00CB6A3F"/>
    <w:rsid w:val="00CC2C4C"/>
    <w:rsid w:val="00CD22FB"/>
    <w:rsid w:val="00D92EF9"/>
    <w:rsid w:val="00DE4075"/>
    <w:rsid w:val="00DE56DA"/>
    <w:rsid w:val="00DF63EA"/>
    <w:rsid w:val="00E113B4"/>
    <w:rsid w:val="00E414E9"/>
    <w:rsid w:val="00F23C43"/>
    <w:rsid w:val="00FE3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9"/>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9F4D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9F4D49"/>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F4D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49"/>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9F4D4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9F4D49"/>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9F4D49"/>
    <w:pPr>
      <w:ind w:firstLine="360"/>
      <w:jc w:val="both"/>
    </w:pPr>
    <w:rPr>
      <w:sz w:val="24"/>
    </w:rPr>
  </w:style>
  <w:style w:type="character" w:customStyle="1" w:styleId="BodyTextIndent2Char">
    <w:name w:val="Body Text Indent 2 Char"/>
    <w:basedOn w:val="DefaultParagraphFont"/>
    <w:link w:val="BodyTextIndent2"/>
    <w:uiPriority w:val="99"/>
    <w:rsid w:val="009F4D49"/>
    <w:rPr>
      <w:rFonts w:ascii="Times New Roman" w:eastAsia="Times New Roman" w:hAnsi="Times New Roman" w:cs="Times New Roman"/>
      <w:sz w:val="24"/>
      <w:szCs w:val="28"/>
      <w:lang w:eastAsia="lv-LV"/>
    </w:rPr>
  </w:style>
  <w:style w:type="character" w:styleId="Hyperlink">
    <w:name w:val="Hyperlink"/>
    <w:uiPriority w:val="99"/>
    <w:rsid w:val="009F4D49"/>
    <w:rPr>
      <w:color w:val="0000FF"/>
      <w:u w:val="single"/>
    </w:rPr>
  </w:style>
  <w:style w:type="paragraph" w:styleId="Footer">
    <w:name w:val="footer"/>
    <w:basedOn w:val="Normal"/>
    <w:link w:val="FooterChar"/>
    <w:rsid w:val="009F4D49"/>
    <w:pPr>
      <w:tabs>
        <w:tab w:val="center" w:pos="4153"/>
        <w:tab w:val="right" w:pos="8306"/>
      </w:tabs>
    </w:pPr>
  </w:style>
  <w:style w:type="character" w:customStyle="1" w:styleId="FooterChar">
    <w:name w:val="Footer Char"/>
    <w:basedOn w:val="DefaultParagraphFont"/>
    <w:link w:val="Footer"/>
    <w:rsid w:val="009F4D49"/>
    <w:rPr>
      <w:rFonts w:ascii="Times New Roman" w:eastAsia="Times New Roman" w:hAnsi="Times New Roman" w:cs="Times New Roman"/>
      <w:sz w:val="28"/>
      <w:szCs w:val="28"/>
      <w:lang w:eastAsia="lv-LV"/>
    </w:rPr>
  </w:style>
  <w:style w:type="paragraph" w:styleId="BodyText">
    <w:name w:val="Body Text"/>
    <w:basedOn w:val="Normal"/>
    <w:link w:val="BodyTextChar"/>
    <w:rsid w:val="009F4D49"/>
    <w:pPr>
      <w:spacing w:after="120"/>
    </w:pPr>
  </w:style>
  <w:style w:type="character" w:customStyle="1" w:styleId="BodyTextChar">
    <w:name w:val="Body Text Char"/>
    <w:basedOn w:val="DefaultParagraphFont"/>
    <w:link w:val="BodyText"/>
    <w:rsid w:val="009F4D49"/>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9F4D49"/>
    <w:pPr>
      <w:spacing w:after="120"/>
      <w:ind w:left="283"/>
    </w:pPr>
  </w:style>
  <w:style w:type="character" w:customStyle="1" w:styleId="BodyTextIndentChar">
    <w:name w:val="Body Text Indent Char"/>
    <w:basedOn w:val="DefaultParagraphFont"/>
    <w:link w:val="BodyTextIndent"/>
    <w:uiPriority w:val="99"/>
    <w:rsid w:val="009F4D49"/>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9F4D49"/>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9F4D49"/>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9F4D49"/>
    <w:pPr>
      <w:ind w:left="720"/>
      <w:contextualSpacing/>
    </w:pPr>
  </w:style>
  <w:style w:type="character" w:customStyle="1" w:styleId="ListParagraphChar">
    <w:name w:val="List Paragraph Char"/>
    <w:link w:val="ListParagraph"/>
    <w:uiPriority w:val="34"/>
    <w:locked/>
    <w:rsid w:val="009F4D49"/>
    <w:rPr>
      <w:rFonts w:ascii="Times New Roman" w:eastAsia="Times New Roman" w:hAnsi="Times New Roman" w:cs="Times New Roman"/>
      <w:sz w:val="28"/>
      <w:szCs w:val="28"/>
      <w:lang w:eastAsia="lv-LV"/>
    </w:rPr>
  </w:style>
  <w:style w:type="paragraph" w:customStyle="1" w:styleId="naisf">
    <w:name w:val="naisf"/>
    <w:basedOn w:val="Normal"/>
    <w:rsid w:val="009F4D49"/>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9F4D49"/>
    <w:pPr>
      <w:spacing w:after="120" w:line="480" w:lineRule="auto"/>
    </w:pPr>
    <w:rPr>
      <w:lang w:val="x-none" w:eastAsia="x-none"/>
    </w:rPr>
  </w:style>
  <w:style w:type="character" w:customStyle="1" w:styleId="BodyText2Char">
    <w:name w:val="Body Text 2 Char"/>
    <w:basedOn w:val="DefaultParagraphFont"/>
    <w:link w:val="BodyText2"/>
    <w:uiPriority w:val="99"/>
    <w:rsid w:val="009F4D49"/>
    <w:rPr>
      <w:rFonts w:ascii="Times New Roman" w:eastAsia="Times New Roman" w:hAnsi="Times New Roman" w:cs="Times New Roman"/>
      <w:sz w:val="28"/>
      <w:szCs w:val="28"/>
      <w:lang w:val="x-none" w:eastAsia="x-none"/>
    </w:rPr>
  </w:style>
  <w:style w:type="paragraph" w:customStyle="1" w:styleId="tv213">
    <w:name w:val="tv213"/>
    <w:basedOn w:val="Normal"/>
    <w:rsid w:val="009F4D49"/>
    <w:pPr>
      <w:spacing w:before="100" w:beforeAutospacing="1" w:after="100" w:afterAutospacing="1"/>
    </w:pPr>
    <w:rPr>
      <w:sz w:val="24"/>
      <w:szCs w:val="24"/>
    </w:rPr>
  </w:style>
  <w:style w:type="paragraph" w:customStyle="1" w:styleId="ListParagraph1">
    <w:name w:val="List Paragraph1"/>
    <w:basedOn w:val="Normal"/>
    <w:uiPriority w:val="99"/>
    <w:qFormat/>
    <w:rsid w:val="009F4D49"/>
    <w:pPr>
      <w:ind w:left="720"/>
      <w:contextualSpacing/>
    </w:pPr>
    <w:rPr>
      <w:sz w:val="24"/>
      <w:szCs w:val="24"/>
      <w:lang w:val="x-none" w:eastAsia="x-none"/>
    </w:rPr>
  </w:style>
  <w:style w:type="paragraph" w:styleId="NormalWeb">
    <w:name w:val="Normal (Web)"/>
    <w:basedOn w:val="Normal"/>
    <w:uiPriority w:val="99"/>
    <w:rsid w:val="009F4D49"/>
    <w:pPr>
      <w:spacing w:before="100" w:beforeAutospacing="1" w:after="100" w:afterAutospacing="1"/>
    </w:pPr>
    <w:rPr>
      <w:rFonts w:ascii="Verdana" w:eastAsia="Arial Unicode MS" w:hAnsi="Verdana" w:cs="Arial Unicode MS"/>
      <w:color w:val="666666"/>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9"/>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9F4D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9F4D49"/>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F4D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49"/>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9F4D4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9F4D49"/>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9F4D49"/>
    <w:pPr>
      <w:ind w:firstLine="360"/>
      <w:jc w:val="both"/>
    </w:pPr>
    <w:rPr>
      <w:sz w:val="24"/>
    </w:rPr>
  </w:style>
  <w:style w:type="character" w:customStyle="1" w:styleId="BodyTextIndent2Char">
    <w:name w:val="Body Text Indent 2 Char"/>
    <w:basedOn w:val="DefaultParagraphFont"/>
    <w:link w:val="BodyTextIndent2"/>
    <w:uiPriority w:val="99"/>
    <w:rsid w:val="009F4D49"/>
    <w:rPr>
      <w:rFonts w:ascii="Times New Roman" w:eastAsia="Times New Roman" w:hAnsi="Times New Roman" w:cs="Times New Roman"/>
      <w:sz w:val="24"/>
      <w:szCs w:val="28"/>
      <w:lang w:eastAsia="lv-LV"/>
    </w:rPr>
  </w:style>
  <w:style w:type="character" w:styleId="Hyperlink">
    <w:name w:val="Hyperlink"/>
    <w:uiPriority w:val="99"/>
    <w:rsid w:val="009F4D49"/>
    <w:rPr>
      <w:color w:val="0000FF"/>
      <w:u w:val="single"/>
    </w:rPr>
  </w:style>
  <w:style w:type="paragraph" w:styleId="Footer">
    <w:name w:val="footer"/>
    <w:basedOn w:val="Normal"/>
    <w:link w:val="FooterChar"/>
    <w:rsid w:val="009F4D49"/>
    <w:pPr>
      <w:tabs>
        <w:tab w:val="center" w:pos="4153"/>
        <w:tab w:val="right" w:pos="8306"/>
      </w:tabs>
    </w:pPr>
  </w:style>
  <w:style w:type="character" w:customStyle="1" w:styleId="FooterChar">
    <w:name w:val="Footer Char"/>
    <w:basedOn w:val="DefaultParagraphFont"/>
    <w:link w:val="Footer"/>
    <w:rsid w:val="009F4D49"/>
    <w:rPr>
      <w:rFonts w:ascii="Times New Roman" w:eastAsia="Times New Roman" w:hAnsi="Times New Roman" w:cs="Times New Roman"/>
      <w:sz w:val="28"/>
      <w:szCs w:val="28"/>
      <w:lang w:eastAsia="lv-LV"/>
    </w:rPr>
  </w:style>
  <w:style w:type="paragraph" w:styleId="BodyText">
    <w:name w:val="Body Text"/>
    <w:basedOn w:val="Normal"/>
    <w:link w:val="BodyTextChar"/>
    <w:rsid w:val="009F4D49"/>
    <w:pPr>
      <w:spacing w:after="120"/>
    </w:pPr>
  </w:style>
  <w:style w:type="character" w:customStyle="1" w:styleId="BodyTextChar">
    <w:name w:val="Body Text Char"/>
    <w:basedOn w:val="DefaultParagraphFont"/>
    <w:link w:val="BodyText"/>
    <w:rsid w:val="009F4D49"/>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9F4D49"/>
    <w:pPr>
      <w:spacing w:after="120"/>
      <w:ind w:left="283"/>
    </w:pPr>
  </w:style>
  <w:style w:type="character" w:customStyle="1" w:styleId="BodyTextIndentChar">
    <w:name w:val="Body Text Indent Char"/>
    <w:basedOn w:val="DefaultParagraphFont"/>
    <w:link w:val="BodyTextIndent"/>
    <w:uiPriority w:val="99"/>
    <w:rsid w:val="009F4D49"/>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9F4D49"/>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9F4D49"/>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9F4D49"/>
    <w:pPr>
      <w:ind w:left="720"/>
      <w:contextualSpacing/>
    </w:pPr>
  </w:style>
  <w:style w:type="character" w:customStyle="1" w:styleId="ListParagraphChar">
    <w:name w:val="List Paragraph Char"/>
    <w:link w:val="ListParagraph"/>
    <w:uiPriority w:val="34"/>
    <w:locked/>
    <w:rsid w:val="009F4D49"/>
    <w:rPr>
      <w:rFonts w:ascii="Times New Roman" w:eastAsia="Times New Roman" w:hAnsi="Times New Roman" w:cs="Times New Roman"/>
      <w:sz w:val="28"/>
      <w:szCs w:val="28"/>
      <w:lang w:eastAsia="lv-LV"/>
    </w:rPr>
  </w:style>
  <w:style w:type="paragraph" w:customStyle="1" w:styleId="naisf">
    <w:name w:val="naisf"/>
    <w:basedOn w:val="Normal"/>
    <w:rsid w:val="009F4D49"/>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9F4D49"/>
    <w:pPr>
      <w:spacing w:after="120" w:line="480" w:lineRule="auto"/>
    </w:pPr>
    <w:rPr>
      <w:lang w:val="x-none" w:eastAsia="x-none"/>
    </w:rPr>
  </w:style>
  <w:style w:type="character" w:customStyle="1" w:styleId="BodyText2Char">
    <w:name w:val="Body Text 2 Char"/>
    <w:basedOn w:val="DefaultParagraphFont"/>
    <w:link w:val="BodyText2"/>
    <w:uiPriority w:val="99"/>
    <w:rsid w:val="009F4D49"/>
    <w:rPr>
      <w:rFonts w:ascii="Times New Roman" w:eastAsia="Times New Roman" w:hAnsi="Times New Roman" w:cs="Times New Roman"/>
      <w:sz w:val="28"/>
      <w:szCs w:val="28"/>
      <w:lang w:val="x-none" w:eastAsia="x-none"/>
    </w:rPr>
  </w:style>
  <w:style w:type="paragraph" w:customStyle="1" w:styleId="tv213">
    <w:name w:val="tv213"/>
    <w:basedOn w:val="Normal"/>
    <w:rsid w:val="009F4D49"/>
    <w:pPr>
      <w:spacing w:before="100" w:beforeAutospacing="1" w:after="100" w:afterAutospacing="1"/>
    </w:pPr>
    <w:rPr>
      <w:sz w:val="24"/>
      <w:szCs w:val="24"/>
    </w:rPr>
  </w:style>
  <w:style w:type="paragraph" w:customStyle="1" w:styleId="ListParagraph1">
    <w:name w:val="List Paragraph1"/>
    <w:basedOn w:val="Normal"/>
    <w:uiPriority w:val="99"/>
    <w:qFormat/>
    <w:rsid w:val="009F4D49"/>
    <w:pPr>
      <w:ind w:left="720"/>
      <w:contextualSpacing/>
    </w:pPr>
    <w:rPr>
      <w:sz w:val="24"/>
      <w:szCs w:val="24"/>
      <w:lang w:val="x-none" w:eastAsia="x-none"/>
    </w:rPr>
  </w:style>
  <w:style w:type="paragraph" w:styleId="NormalWeb">
    <w:name w:val="Normal (Web)"/>
    <w:basedOn w:val="Normal"/>
    <w:uiPriority w:val="99"/>
    <w:rsid w:val="009F4D49"/>
    <w:pPr>
      <w:spacing w:before="100" w:beforeAutospacing="1" w:after="100" w:afterAutospacing="1"/>
    </w:pPr>
    <w:rPr>
      <w:rFonts w:ascii="Verdana" w:eastAsia="Arial Unicode MS" w:hAnsi="Verdana" w:cs="Arial Unicode MS"/>
      <w:color w:val="666666"/>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12021</Words>
  <Characters>6852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39</cp:revision>
  <dcterms:created xsi:type="dcterms:W3CDTF">2016-03-23T07:38:00Z</dcterms:created>
  <dcterms:modified xsi:type="dcterms:W3CDTF">2016-04-01T06:28:00Z</dcterms:modified>
</cp:coreProperties>
</file>