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3CE2" w14:textId="77777777" w:rsidR="00377049" w:rsidRPr="00825364" w:rsidRDefault="00377049" w:rsidP="00377049">
      <w:pPr>
        <w:spacing w:after="0" w:line="240" w:lineRule="auto"/>
        <w:rPr>
          <w:rFonts w:ascii="Times New Roman" w:hAnsi="Times New Roman"/>
          <w:sz w:val="24"/>
          <w:szCs w:val="24"/>
        </w:rPr>
      </w:pPr>
      <w:bookmarkStart w:id="0" w:name="_Toc325703804"/>
    </w:p>
    <w:p w14:paraId="60967F12" w14:textId="77777777" w:rsidR="00377049" w:rsidRPr="00825364" w:rsidRDefault="00377049" w:rsidP="00377049">
      <w:pPr>
        <w:spacing w:after="0" w:line="240" w:lineRule="auto"/>
        <w:rPr>
          <w:rFonts w:ascii="Times New Roman" w:hAnsi="Times New Roman"/>
          <w:sz w:val="24"/>
          <w:szCs w:val="24"/>
        </w:rPr>
      </w:pPr>
    </w:p>
    <w:p w14:paraId="71592F33" w14:textId="77777777" w:rsidR="00377049" w:rsidRDefault="00377049" w:rsidP="00C52EB1">
      <w:pPr>
        <w:spacing w:after="0" w:line="240" w:lineRule="auto"/>
        <w:rPr>
          <w:rFonts w:ascii="Times New Roman" w:hAnsi="Times New Roman"/>
          <w:sz w:val="24"/>
          <w:szCs w:val="24"/>
        </w:rPr>
      </w:pPr>
    </w:p>
    <w:p w14:paraId="0574BA22" w14:textId="77777777" w:rsidR="00377049" w:rsidRDefault="00377049" w:rsidP="00377049">
      <w:pPr>
        <w:spacing w:after="0" w:line="240" w:lineRule="auto"/>
        <w:jc w:val="right"/>
        <w:rPr>
          <w:rFonts w:ascii="Times New Roman" w:hAnsi="Times New Roman"/>
          <w:sz w:val="24"/>
          <w:szCs w:val="24"/>
        </w:rPr>
      </w:pPr>
    </w:p>
    <w:p w14:paraId="6A154E8A"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14:paraId="4E72FA12"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LLU iepirkumu komisijas</w:t>
      </w:r>
    </w:p>
    <w:p w14:paraId="1D06DD84" w14:textId="68D2920F" w:rsidR="005A7461" w:rsidRPr="004634F8" w:rsidRDefault="007D0823" w:rsidP="005A7461">
      <w:pPr>
        <w:spacing w:after="0"/>
        <w:jc w:val="right"/>
        <w:rPr>
          <w:rFonts w:ascii="Times New Roman" w:hAnsi="Times New Roman"/>
          <w:sz w:val="24"/>
          <w:szCs w:val="24"/>
        </w:rPr>
      </w:pPr>
      <w:r>
        <w:rPr>
          <w:rFonts w:ascii="Times New Roman" w:hAnsi="Times New Roman"/>
          <w:sz w:val="24"/>
          <w:szCs w:val="24"/>
        </w:rPr>
        <w:t>2018.</w:t>
      </w:r>
      <w:r w:rsidRPr="00435533">
        <w:rPr>
          <w:rFonts w:ascii="Times New Roman" w:hAnsi="Times New Roman"/>
          <w:sz w:val="24"/>
          <w:szCs w:val="24"/>
        </w:rPr>
        <w:t xml:space="preserve">gada </w:t>
      </w:r>
      <w:r w:rsidR="00225AA4">
        <w:rPr>
          <w:rFonts w:ascii="Times New Roman" w:hAnsi="Times New Roman"/>
          <w:sz w:val="24"/>
          <w:szCs w:val="24"/>
        </w:rPr>
        <w:t>10.decembra</w:t>
      </w:r>
      <w:r w:rsidR="005A7461" w:rsidRPr="00423E02">
        <w:rPr>
          <w:rFonts w:ascii="Times New Roman" w:hAnsi="Times New Roman"/>
          <w:sz w:val="24"/>
          <w:szCs w:val="24"/>
        </w:rPr>
        <w:t xml:space="preserve"> </w:t>
      </w:r>
      <w:r w:rsidR="005A7461" w:rsidRPr="00435533">
        <w:rPr>
          <w:rFonts w:ascii="Times New Roman" w:hAnsi="Times New Roman"/>
          <w:sz w:val="24"/>
          <w:szCs w:val="24"/>
        </w:rPr>
        <w:t>sēdē</w:t>
      </w:r>
    </w:p>
    <w:p w14:paraId="2B6CDF5E" w14:textId="5FAA9112" w:rsidR="005A7461" w:rsidRPr="004634F8" w:rsidRDefault="005A7461" w:rsidP="005A7461">
      <w:pPr>
        <w:spacing w:after="0"/>
        <w:jc w:val="right"/>
        <w:rPr>
          <w:rFonts w:ascii="Times New Roman" w:hAnsi="Times New Roman"/>
          <w:sz w:val="24"/>
          <w:szCs w:val="24"/>
        </w:rPr>
      </w:pPr>
      <w:r w:rsidRPr="004634F8">
        <w:rPr>
          <w:rFonts w:ascii="Times New Roman" w:hAnsi="Times New Roman"/>
          <w:sz w:val="24"/>
          <w:szCs w:val="24"/>
        </w:rPr>
        <w:t xml:space="preserve">Protokols </w:t>
      </w:r>
      <w:r w:rsidRPr="00716368">
        <w:rPr>
          <w:rFonts w:ascii="Times New Roman" w:hAnsi="Times New Roman"/>
          <w:sz w:val="24"/>
          <w:szCs w:val="24"/>
        </w:rPr>
        <w:t>Nr</w:t>
      </w:r>
      <w:r w:rsidRPr="00423E02">
        <w:rPr>
          <w:rFonts w:ascii="Times New Roman" w:hAnsi="Times New Roman"/>
          <w:sz w:val="24"/>
          <w:szCs w:val="24"/>
        </w:rPr>
        <w:t xml:space="preserve">. </w:t>
      </w:r>
      <w:r w:rsidR="00225AA4">
        <w:rPr>
          <w:rFonts w:ascii="Times New Roman" w:hAnsi="Times New Roman"/>
          <w:sz w:val="24"/>
          <w:szCs w:val="24"/>
        </w:rPr>
        <w:t>781</w:t>
      </w:r>
    </w:p>
    <w:p w14:paraId="10DA9581" w14:textId="3B9B978E" w:rsidR="00377049" w:rsidRDefault="00377049" w:rsidP="00377049">
      <w:pPr>
        <w:spacing w:after="0"/>
        <w:jc w:val="right"/>
        <w:rPr>
          <w:rFonts w:ascii="Times New Roman" w:hAnsi="Times New Roman"/>
          <w:sz w:val="24"/>
          <w:szCs w:val="24"/>
        </w:rPr>
      </w:pPr>
      <w:r w:rsidRPr="002E1421">
        <w:rPr>
          <w:rFonts w:ascii="Times New Roman" w:hAnsi="Times New Roman"/>
          <w:sz w:val="24"/>
          <w:szCs w:val="24"/>
        </w:rPr>
        <w:t>Ie</w:t>
      </w:r>
      <w:r w:rsidR="007011A4">
        <w:rPr>
          <w:rFonts w:ascii="Times New Roman" w:hAnsi="Times New Roman"/>
          <w:sz w:val="24"/>
          <w:szCs w:val="24"/>
        </w:rPr>
        <w:t>p</w:t>
      </w:r>
      <w:r w:rsidR="00977833">
        <w:rPr>
          <w:rFonts w:ascii="Times New Roman" w:hAnsi="Times New Roman"/>
          <w:sz w:val="24"/>
          <w:szCs w:val="24"/>
        </w:rPr>
        <w:t>irkumu komisijas priekšsēdētājs</w:t>
      </w:r>
    </w:p>
    <w:p w14:paraId="2CA6315C" w14:textId="77777777" w:rsidR="00377049" w:rsidRPr="00423A4C" w:rsidRDefault="00377049" w:rsidP="00377049">
      <w:pPr>
        <w:spacing w:after="0"/>
        <w:jc w:val="right"/>
        <w:rPr>
          <w:rFonts w:ascii="Times New Roman" w:hAnsi="Times New Roman"/>
          <w:sz w:val="24"/>
          <w:szCs w:val="24"/>
        </w:rPr>
      </w:pPr>
    </w:p>
    <w:p w14:paraId="7EC05270" w14:textId="5C3BB133" w:rsidR="00377049" w:rsidRPr="00825364" w:rsidRDefault="00377049" w:rsidP="00377049">
      <w:pPr>
        <w:spacing w:after="0"/>
        <w:jc w:val="right"/>
        <w:rPr>
          <w:rFonts w:ascii="Times New Roman" w:hAnsi="Times New Roman"/>
          <w:sz w:val="24"/>
          <w:szCs w:val="24"/>
        </w:rPr>
      </w:pPr>
      <w:r w:rsidRPr="00423A4C">
        <w:rPr>
          <w:rFonts w:ascii="Times New Roman" w:hAnsi="Times New Roman"/>
          <w:sz w:val="24"/>
          <w:szCs w:val="24"/>
        </w:rPr>
        <w:t>_______________/</w:t>
      </w:r>
      <w:r w:rsidR="00977833">
        <w:rPr>
          <w:rFonts w:ascii="Times New Roman" w:hAnsi="Times New Roman"/>
          <w:sz w:val="24"/>
          <w:szCs w:val="24"/>
        </w:rPr>
        <w:t>Z.Hofmanis</w:t>
      </w:r>
      <w:r w:rsidRPr="00423A4C">
        <w:rPr>
          <w:rFonts w:ascii="Times New Roman" w:hAnsi="Times New Roman"/>
          <w:sz w:val="24"/>
          <w:szCs w:val="24"/>
        </w:rPr>
        <w:t>/</w:t>
      </w:r>
    </w:p>
    <w:p w14:paraId="33277F7C" w14:textId="77777777" w:rsidR="00377049" w:rsidRPr="00825364" w:rsidRDefault="00377049" w:rsidP="00377049">
      <w:pPr>
        <w:spacing w:after="0" w:line="240" w:lineRule="auto"/>
        <w:jc w:val="right"/>
        <w:rPr>
          <w:rFonts w:ascii="Times New Roman" w:hAnsi="Times New Roman"/>
          <w:sz w:val="24"/>
          <w:szCs w:val="24"/>
        </w:rPr>
      </w:pPr>
    </w:p>
    <w:p w14:paraId="0D528800" w14:textId="77777777" w:rsidR="00377049" w:rsidRDefault="00377049" w:rsidP="00377049">
      <w:pPr>
        <w:spacing w:after="0" w:line="240" w:lineRule="auto"/>
        <w:jc w:val="right"/>
        <w:rPr>
          <w:rFonts w:ascii="Times New Roman" w:hAnsi="Times New Roman"/>
          <w:sz w:val="24"/>
          <w:szCs w:val="24"/>
        </w:rPr>
      </w:pPr>
    </w:p>
    <w:p w14:paraId="32381435" w14:textId="77777777" w:rsidR="00377049" w:rsidRDefault="00377049" w:rsidP="00377049">
      <w:pPr>
        <w:spacing w:after="0" w:line="240" w:lineRule="auto"/>
        <w:jc w:val="right"/>
        <w:rPr>
          <w:rFonts w:ascii="Times New Roman" w:hAnsi="Times New Roman"/>
          <w:sz w:val="24"/>
          <w:szCs w:val="24"/>
        </w:rPr>
      </w:pPr>
    </w:p>
    <w:p w14:paraId="2C6C158A" w14:textId="77777777" w:rsidR="00377049" w:rsidRPr="00825364" w:rsidRDefault="00377049" w:rsidP="00377049">
      <w:pPr>
        <w:spacing w:after="0" w:line="240" w:lineRule="auto"/>
        <w:jc w:val="right"/>
        <w:rPr>
          <w:rFonts w:ascii="Times New Roman" w:hAnsi="Times New Roman"/>
          <w:sz w:val="24"/>
          <w:szCs w:val="24"/>
        </w:rPr>
      </w:pPr>
    </w:p>
    <w:p w14:paraId="49831245" w14:textId="77777777" w:rsidR="00377049" w:rsidRPr="00825364" w:rsidRDefault="00377049" w:rsidP="00377049">
      <w:pPr>
        <w:spacing w:after="0" w:line="240" w:lineRule="auto"/>
        <w:jc w:val="right"/>
        <w:rPr>
          <w:rFonts w:ascii="Times New Roman" w:hAnsi="Times New Roman"/>
          <w:sz w:val="24"/>
          <w:szCs w:val="24"/>
        </w:rPr>
      </w:pPr>
    </w:p>
    <w:p w14:paraId="4460B151" w14:textId="77777777" w:rsidR="00377049" w:rsidRDefault="00377049" w:rsidP="00377049">
      <w:pPr>
        <w:spacing w:after="0" w:line="240" w:lineRule="auto"/>
        <w:jc w:val="right"/>
        <w:rPr>
          <w:rFonts w:ascii="Times New Roman" w:hAnsi="Times New Roman"/>
          <w:sz w:val="24"/>
          <w:szCs w:val="24"/>
        </w:rPr>
      </w:pPr>
    </w:p>
    <w:p w14:paraId="4C7F3882" w14:textId="77777777" w:rsidR="00377049" w:rsidRPr="00825364" w:rsidRDefault="00377049" w:rsidP="00377049">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14:paraId="47A7A306" w14:textId="77777777" w:rsidR="00377049" w:rsidRPr="00825364" w:rsidRDefault="00377049" w:rsidP="00377049">
      <w:pPr>
        <w:spacing w:after="0" w:line="240" w:lineRule="auto"/>
        <w:jc w:val="center"/>
        <w:rPr>
          <w:rFonts w:ascii="Times New Roman" w:hAnsi="Times New Roman"/>
          <w:b/>
          <w:sz w:val="16"/>
          <w:szCs w:val="16"/>
        </w:rPr>
      </w:pPr>
    </w:p>
    <w:p w14:paraId="0526082E" w14:textId="77777777" w:rsidR="00377049" w:rsidRPr="00825364" w:rsidRDefault="00377049" w:rsidP="00377049">
      <w:pPr>
        <w:spacing w:after="0" w:line="240" w:lineRule="auto"/>
        <w:jc w:val="center"/>
        <w:rPr>
          <w:rFonts w:ascii="Times New Roman" w:hAnsi="Times New Roman"/>
          <w:b/>
          <w:sz w:val="16"/>
          <w:szCs w:val="16"/>
        </w:rPr>
      </w:pPr>
    </w:p>
    <w:p w14:paraId="737A0236" w14:textId="78A56443" w:rsidR="00EC1546" w:rsidRDefault="00225AA4" w:rsidP="00377049">
      <w:pPr>
        <w:spacing w:after="0" w:line="240" w:lineRule="auto"/>
        <w:jc w:val="center"/>
        <w:rPr>
          <w:rFonts w:ascii="Times New Roman" w:hAnsi="Times New Roman"/>
          <w:sz w:val="24"/>
          <w:szCs w:val="24"/>
        </w:rPr>
      </w:pPr>
      <w:r w:rsidRPr="00225AA4">
        <w:rPr>
          <w:rFonts w:ascii="Times New Roman" w:hAnsi="Times New Roman"/>
          <w:b/>
          <w:bCs/>
          <w:i/>
          <w:color w:val="0000FF"/>
          <w:sz w:val="36"/>
          <w:szCs w:val="36"/>
        </w:rPr>
        <w:t xml:space="preserve">Mēriekārtu komplekta robotu manipulatoram iegāde </w:t>
      </w:r>
      <w:r>
        <w:rPr>
          <w:rFonts w:ascii="Times New Roman" w:hAnsi="Times New Roman"/>
          <w:b/>
          <w:bCs/>
          <w:i/>
          <w:color w:val="0000FF"/>
          <w:sz w:val="36"/>
          <w:szCs w:val="36"/>
        </w:rPr>
        <w:t>LLU TF vajadzībām ERAF projekta</w:t>
      </w:r>
      <w:r w:rsidRPr="00225AA4">
        <w:rPr>
          <w:rFonts w:ascii="Times New Roman" w:hAnsi="Times New Roman"/>
          <w:b/>
          <w:bCs/>
          <w:i/>
          <w:color w:val="0000FF"/>
          <w:sz w:val="36"/>
          <w:szCs w:val="36"/>
        </w:rPr>
        <w:t xml:space="preserve"> Nr.1.1.1.4/17/I/003 ietvaros</w:t>
      </w:r>
    </w:p>
    <w:p w14:paraId="0FD8F907" w14:textId="77777777" w:rsidR="00BB7D4C" w:rsidRDefault="00BB7D4C" w:rsidP="00377049">
      <w:pPr>
        <w:spacing w:after="0" w:line="240" w:lineRule="auto"/>
        <w:jc w:val="center"/>
        <w:rPr>
          <w:rFonts w:ascii="Times New Roman" w:hAnsi="Times New Roman"/>
          <w:sz w:val="24"/>
          <w:szCs w:val="24"/>
        </w:rPr>
      </w:pPr>
    </w:p>
    <w:p w14:paraId="6149B521" w14:textId="0A7856F2" w:rsidR="00377049" w:rsidRPr="00716368"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00D8154B">
        <w:rPr>
          <w:rFonts w:ascii="Times New Roman" w:hAnsi="Times New Roman"/>
          <w:sz w:val="24"/>
          <w:szCs w:val="24"/>
        </w:rPr>
        <w:t xml:space="preserve">LLU </w:t>
      </w:r>
      <w:r w:rsidR="00CB58F6" w:rsidRPr="00B315E7">
        <w:rPr>
          <w:rFonts w:ascii="Times New Roman" w:hAnsi="Times New Roman"/>
          <w:sz w:val="24"/>
          <w:szCs w:val="24"/>
        </w:rPr>
        <w:t>2018</w:t>
      </w:r>
      <w:r w:rsidRPr="00B315E7">
        <w:rPr>
          <w:rFonts w:ascii="Times New Roman" w:hAnsi="Times New Roman"/>
          <w:sz w:val="24"/>
          <w:szCs w:val="24"/>
        </w:rPr>
        <w:t>/</w:t>
      </w:r>
      <w:r w:rsidR="00764B8C">
        <w:rPr>
          <w:rFonts w:ascii="Times New Roman" w:hAnsi="Times New Roman"/>
          <w:sz w:val="24"/>
          <w:szCs w:val="24"/>
        </w:rPr>
        <w:t>161</w:t>
      </w:r>
      <w:r w:rsidR="002D6FF0" w:rsidRPr="00B315E7">
        <w:rPr>
          <w:rFonts w:ascii="Times New Roman" w:hAnsi="Times New Roman"/>
          <w:sz w:val="24"/>
          <w:szCs w:val="24"/>
        </w:rPr>
        <w:t>/</w:t>
      </w:r>
      <w:r w:rsidRPr="00B315E7">
        <w:rPr>
          <w:rFonts w:ascii="Times New Roman" w:hAnsi="Times New Roman"/>
          <w:sz w:val="24"/>
          <w:szCs w:val="24"/>
        </w:rPr>
        <w:t>AK</w:t>
      </w:r>
    </w:p>
    <w:p w14:paraId="63B6A45A" w14:textId="77777777" w:rsidR="00377049" w:rsidRDefault="00377049" w:rsidP="00377049">
      <w:pPr>
        <w:spacing w:after="0" w:line="240" w:lineRule="auto"/>
        <w:jc w:val="center"/>
        <w:rPr>
          <w:rFonts w:ascii="Times New Roman" w:hAnsi="Times New Roman"/>
          <w:sz w:val="24"/>
          <w:szCs w:val="24"/>
        </w:rPr>
      </w:pPr>
    </w:p>
    <w:p w14:paraId="70CC0A14" w14:textId="77777777" w:rsidR="00377049" w:rsidRDefault="00377049" w:rsidP="00377049">
      <w:pPr>
        <w:spacing w:after="0" w:line="240" w:lineRule="auto"/>
        <w:jc w:val="center"/>
        <w:rPr>
          <w:rFonts w:ascii="Times New Roman" w:hAnsi="Times New Roman"/>
          <w:sz w:val="24"/>
          <w:szCs w:val="24"/>
        </w:rPr>
      </w:pPr>
    </w:p>
    <w:p w14:paraId="23BDA33D" w14:textId="21D2B31B" w:rsidR="001E7B9E" w:rsidRPr="00B1266F" w:rsidRDefault="002D6FF0" w:rsidP="00377049">
      <w:pPr>
        <w:pStyle w:val="BodyText"/>
        <w:ind w:firstLine="720"/>
        <w:jc w:val="center"/>
        <w:rPr>
          <w:rFonts w:ascii="Times New Roman" w:hAnsi="Times New Roman"/>
          <w:sz w:val="24"/>
          <w:szCs w:val="24"/>
        </w:rPr>
      </w:pPr>
      <w:r w:rsidRPr="002D6FF0">
        <w:rPr>
          <w:rFonts w:ascii="Times New Roman" w:hAnsi="Times New Roman"/>
          <w:sz w:val="24"/>
          <w:szCs w:val="24"/>
        </w:rPr>
        <w:t xml:space="preserve">CPV </w:t>
      </w:r>
      <w:proofErr w:type="spellStart"/>
      <w:r w:rsidRPr="00FE3478">
        <w:rPr>
          <w:rFonts w:ascii="Times New Roman" w:hAnsi="Times New Roman"/>
          <w:sz w:val="24"/>
          <w:szCs w:val="24"/>
        </w:rPr>
        <w:t>kods</w:t>
      </w:r>
      <w:proofErr w:type="spellEnd"/>
      <w:r w:rsidRPr="00FE3478">
        <w:rPr>
          <w:rFonts w:ascii="Times New Roman" w:hAnsi="Times New Roman"/>
          <w:sz w:val="24"/>
          <w:szCs w:val="24"/>
        </w:rPr>
        <w:t xml:space="preserve">: </w:t>
      </w:r>
      <w:r w:rsidR="00BC2D4F" w:rsidRPr="00BC2D4F">
        <w:rPr>
          <w:rFonts w:ascii="Times New Roman" w:eastAsia="Calibri" w:hAnsi="Times New Roman"/>
          <w:bCs/>
          <w:sz w:val="24"/>
          <w:szCs w:val="24"/>
          <w:lang w:val="lv-LV"/>
        </w:rPr>
        <w:t>38540000-2</w:t>
      </w:r>
    </w:p>
    <w:p w14:paraId="7519FB7B" w14:textId="77777777" w:rsidR="00377049" w:rsidRDefault="00377049" w:rsidP="00377049">
      <w:pPr>
        <w:spacing w:after="0" w:line="240" w:lineRule="auto"/>
        <w:jc w:val="center"/>
        <w:rPr>
          <w:rFonts w:ascii="Times New Roman" w:hAnsi="Times New Roman"/>
          <w:caps/>
          <w:sz w:val="24"/>
          <w:szCs w:val="24"/>
        </w:rPr>
      </w:pPr>
    </w:p>
    <w:p w14:paraId="00D19D84" w14:textId="77777777" w:rsidR="00377049" w:rsidRDefault="00377049" w:rsidP="00377049">
      <w:pPr>
        <w:spacing w:after="0" w:line="240" w:lineRule="auto"/>
        <w:jc w:val="center"/>
        <w:rPr>
          <w:rFonts w:ascii="Times New Roman" w:hAnsi="Times New Roman"/>
          <w:caps/>
          <w:sz w:val="24"/>
          <w:szCs w:val="24"/>
        </w:rPr>
      </w:pPr>
    </w:p>
    <w:p w14:paraId="04947FF0" w14:textId="77777777" w:rsidR="00377049" w:rsidRDefault="00377049" w:rsidP="00377049">
      <w:pPr>
        <w:spacing w:after="0" w:line="240" w:lineRule="auto"/>
        <w:jc w:val="center"/>
        <w:rPr>
          <w:rFonts w:ascii="Times New Roman" w:hAnsi="Times New Roman"/>
          <w:caps/>
          <w:sz w:val="24"/>
          <w:szCs w:val="24"/>
        </w:rPr>
      </w:pPr>
    </w:p>
    <w:p w14:paraId="4FFCC965" w14:textId="078F26BA" w:rsidR="00377049" w:rsidRDefault="00553179" w:rsidP="00553179">
      <w:pPr>
        <w:spacing w:after="0" w:line="240" w:lineRule="auto"/>
        <w:jc w:val="center"/>
        <w:rPr>
          <w:rFonts w:ascii="Times New Roman" w:hAnsi="Times New Roman"/>
          <w:caps/>
          <w:sz w:val="24"/>
          <w:szCs w:val="24"/>
        </w:rPr>
      </w:pPr>
      <w:r w:rsidRPr="00553179">
        <w:rPr>
          <w:rFonts w:ascii="Times New Roman" w:hAnsi="Times New Roman"/>
          <w:b/>
          <w:caps/>
          <w:sz w:val="28"/>
          <w:szCs w:val="28"/>
        </w:rPr>
        <w:t>NOLIKUMS</w:t>
      </w:r>
      <w:r w:rsidR="00977833">
        <w:rPr>
          <w:rFonts w:ascii="Times New Roman" w:hAnsi="Times New Roman"/>
          <w:b/>
          <w:caps/>
          <w:sz w:val="28"/>
          <w:szCs w:val="28"/>
        </w:rPr>
        <w:t xml:space="preserve"> </w:t>
      </w:r>
    </w:p>
    <w:p w14:paraId="680580B3" w14:textId="77777777" w:rsidR="00473BEB" w:rsidRDefault="00473BEB" w:rsidP="00377049">
      <w:pPr>
        <w:tabs>
          <w:tab w:val="left" w:pos="2760"/>
        </w:tabs>
        <w:spacing w:after="0" w:line="240" w:lineRule="auto"/>
        <w:rPr>
          <w:rFonts w:ascii="Times New Roman" w:hAnsi="Times New Roman"/>
          <w:b/>
          <w:caps/>
          <w:sz w:val="28"/>
          <w:szCs w:val="28"/>
        </w:rPr>
      </w:pPr>
    </w:p>
    <w:p w14:paraId="7F0A03C2" w14:textId="77777777" w:rsidR="00377049" w:rsidRPr="00825364" w:rsidRDefault="00377049" w:rsidP="00377049">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14:paraId="3E3F31EC" w14:textId="77777777" w:rsidR="00377049" w:rsidRDefault="00377049" w:rsidP="00377049">
      <w:pPr>
        <w:spacing w:after="0" w:line="240" w:lineRule="auto"/>
        <w:jc w:val="both"/>
        <w:rPr>
          <w:rFonts w:ascii="Times New Roman" w:hAnsi="Times New Roman"/>
          <w:sz w:val="24"/>
          <w:szCs w:val="24"/>
        </w:rPr>
      </w:pPr>
    </w:p>
    <w:p w14:paraId="196AFBBC" w14:textId="77777777" w:rsidR="00377049" w:rsidRDefault="00377049" w:rsidP="00377049">
      <w:pPr>
        <w:spacing w:after="0" w:line="240" w:lineRule="auto"/>
        <w:jc w:val="both"/>
        <w:rPr>
          <w:rFonts w:ascii="Times New Roman" w:hAnsi="Times New Roman"/>
          <w:sz w:val="24"/>
          <w:szCs w:val="24"/>
        </w:rPr>
      </w:pPr>
    </w:p>
    <w:p w14:paraId="38481C56" w14:textId="77777777" w:rsidR="00377049" w:rsidRDefault="00377049" w:rsidP="00377049">
      <w:pPr>
        <w:spacing w:after="0" w:line="240" w:lineRule="auto"/>
        <w:jc w:val="both"/>
        <w:rPr>
          <w:rFonts w:ascii="Times New Roman" w:hAnsi="Times New Roman"/>
          <w:sz w:val="24"/>
          <w:szCs w:val="24"/>
        </w:rPr>
      </w:pPr>
    </w:p>
    <w:p w14:paraId="4173DC32" w14:textId="77777777" w:rsidR="00377049" w:rsidRDefault="00377049" w:rsidP="00377049">
      <w:pPr>
        <w:spacing w:after="0" w:line="240" w:lineRule="auto"/>
        <w:jc w:val="both"/>
        <w:rPr>
          <w:rFonts w:ascii="Times New Roman" w:hAnsi="Times New Roman"/>
          <w:sz w:val="24"/>
          <w:szCs w:val="24"/>
        </w:rPr>
      </w:pPr>
    </w:p>
    <w:p w14:paraId="14D3328C" w14:textId="77777777" w:rsidR="00377049" w:rsidRDefault="00377049" w:rsidP="00377049">
      <w:pPr>
        <w:spacing w:after="0" w:line="240" w:lineRule="auto"/>
        <w:jc w:val="both"/>
        <w:rPr>
          <w:rFonts w:ascii="Times New Roman" w:hAnsi="Times New Roman"/>
          <w:sz w:val="24"/>
          <w:szCs w:val="24"/>
        </w:rPr>
      </w:pPr>
    </w:p>
    <w:p w14:paraId="0546EA2C" w14:textId="77777777" w:rsidR="00377049" w:rsidRDefault="00377049" w:rsidP="00377049">
      <w:pPr>
        <w:spacing w:after="0" w:line="240" w:lineRule="auto"/>
        <w:jc w:val="both"/>
        <w:rPr>
          <w:rFonts w:ascii="Times New Roman" w:hAnsi="Times New Roman"/>
          <w:sz w:val="24"/>
          <w:szCs w:val="24"/>
        </w:rPr>
      </w:pPr>
    </w:p>
    <w:p w14:paraId="0C924E23" w14:textId="77777777" w:rsidR="00377049" w:rsidRDefault="00377049" w:rsidP="00377049">
      <w:pPr>
        <w:spacing w:after="0" w:line="240" w:lineRule="auto"/>
        <w:jc w:val="both"/>
        <w:rPr>
          <w:rFonts w:ascii="Times New Roman" w:hAnsi="Times New Roman"/>
          <w:sz w:val="24"/>
          <w:szCs w:val="24"/>
        </w:rPr>
      </w:pPr>
    </w:p>
    <w:p w14:paraId="63CC5860" w14:textId="77777777" w:rsidR="00377049" w:rsidRDefault="00377049" w:rsidP="00377049">
      <w:pPr>
        <w:spacing w:after="0" w:line="240" w:lineRule="auto"/>
        <w:jc w:val="both"/>
        <w:rPr>
          <w:rFonts w:ascii="Times New Roman" w:hAnsi="Times New Roman"/>
          <w:sz w:val="24"/>
          <w:szCs w:val="24"/>
        </w:rPr>
      </w:pPr>
    </w:p>
    <w:p w14:paraId="3167358A" w14:textId="77777777" w:rsidR="00377049" w:rsidRPr="00825364" w:rsidRDefault="00377049" w:rsidP="00377049">
      <w:pPr>
        <w:spacing w:after="0" w:line="240" w:lineRule="auto"/>
        <w:jc w:val="both"/>
        <w:rPr>
          <w:rFonts w:ascii="Times New Roman" w:hAnsi="Times New Roman"/>
          <w:sz w:val="24"/>
          <w:szCs w:val="24"/>
        </w:rPr>
      </w:pPr>
    </w:p>
    <w:p w14:paraId="5F7DC0BA" w14:textId="77777777" w:rsidR="00377049" w:rsidRDefault="00377049" w:rsidP="00377049">
      <w:pPr>
        <w:spacing w:after="0" w:line="240" w:lineRule="auto"/>
        <w:jc w:val="both"/>
        <w:rPr>
          <w:rFonts w:ascii="Times New Roman" w:hAnsi="Times New Roman"/>
          <w:sz w:val="24"/>
          <w:szCs w:val="24"/>
        </w:rPr>
      </w:pPr>
    </w:p>
    <w:p w14:paraId="7657985A" w14:textId="77777777" w:rsidR="00377049" w:rsidRDefault="00377049" w:rsidP="00377049">
      <w:pPr>
        <w:spacing w:after="0" w:line="240" w:lineRule="auto"/>
        <w:jc w:val="both"/>
        <w:rPr>
          <w:rFonts w:ascii="Times New Roman" w:hAnsi="Times New Roman"/>
          <w:sz w:val="24"/>
          <w:szCs w:val="24"/>
        </w:rPr>
      </w:pPr>
    </w:p>
    <w:p w14:paraId="197CAD68" w14:textId="77777777" w:rsidR="00377049" w:rsidRDefault="00377049" w:rsidP="00377049">
      <w:pPr>
        <w:spacing w:after="0" w:line="240" w:lineRule="auto"/>
        <w:jc w:val="both"/>
        <w:rPr>
          <w:rFonts w:ascii="Times New Roman" w:hAnsi="Times New Roman"/>
          <w:sz w:val="24"/>
          <w:szCs w:val="24"/>
        </w:rPr>
      </w:pPr>
    </w:p>
    <w:p w14:paraId="5F153A3C" w14:textId="3FD9939F" w:rsidR="00377049" w:rsidRPr="00825364"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5A7461">
        <w:rPr>
          <w:rFonts w:ascii="Times New Roman" w:hAnsi="Times New Roman"/>
          <w:sz w:val="24"/>
          <w:szCs w:val="24"/>
        </w:rPr>
        <w:t>8</w:t>
      </w:r>
    </w:p>
    <w:p w14:paraId="48F989B5" w14:textId="77777777" w:rsidR="00377049" w:rsidRDefault="00377049" w:rsidP="00B6115E">
      <w:pPr>
        <w:spacing w:after="0" w:line="240" w:lineRule="auto"/>
        <w:rPr>
          <w:rFonts w:ascii="Times New Roman" w:hAnsi="Times New Roman"/>
          <w:b/>
          <w:sz w:val="24"/>
          <w:szCs w:val="24"/>
        </w:rPr>
      </w:pPr>
      <w:r w:rsidRPr="00825364">
        <w:rPr>
          <w:rFonts w:ascii="Times New Roman" w:hAnsi="Times New Roman"/>
          <w:b/>
          <w:sz w:val="24"/>
          <w:szCs w:val="24"/>
        </w:rPr>
        <w:br w:type="page"/>
      </w:r>
    </w:p>
    <w:p w14:paraId="23AB0AA9" w14:textId="5EBDF102" w:rsidR="00377049" w:rsidRPr="00637E9B" w:rsidRDefault="00377049" w:rsidP="00637E9B">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14:paraId="73C4C62A" w14:textId="77777777" w:rsidR="00377049" w:rsidRPr="00E055A2" w:rsidRDefault="00377049" w:rsidP="00377049">
      <w:pPr>
        <w:spacing w:after="0" w:line="240" w:lineRule="auto"/>
        <w:jc w:val="both"/>
        <w:rPr>
          <w:rFonts w:ascii="Times New Roman" w:hAnsi="Times New Roman"/>
          <w:sz w:val="24"/>
          <w:szCs w:val="20"/>
        </w:rPr>
      </w:pPr>
    </w:p>
    <w:p w14:paraId="5EF3321E" w14:textId="57B0FA16" w:rsidR="00377049" w:rsidRPr="00F677E2" w:rsidRDefault="00377049" w:rsidP="00377049">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00990688">
        <w:rPr>
          <w:rFonts w:ascii="Times New Roman" w:hAnsi="Times New Roman"/>
          <w:sz w:val="24"/>
          <w:szCs w:val="24"/>
        </w:rPr>
        <w:t xml:space="preserve">LLU </w:t>
      </w:r>
      <w:r w:rsidR="00947A54" w:rsidRPr="00F677E2">
        <w:rPr>
          <w:rFonts w:ascii="Times New Roman" w:hAnsi="Times New Roman"/>
          <w:sz w:val="24"/>
          <w:szCs w:val="24"/>
        </w:rPr>
        <w:t>2018</w:t>
      </w:r>
      <w:r w:rsidRPr="001C761C">
        <w:rPr>
          <w:rFonts w:ascii="Times New Roman" w:hAnsi="Times New Roman"/>
          <w:sz w:val="24"/>
          <w:szCs w:val="24"/>
        </w:rPr>
        <w:t>/</w:t>
      </w:r>
      <w:r w:rsidR="00EC729D">
        <w:rPr>
          <w:rFonts w:ascii="Times New Roman" w:hAnsi="Times New Roman"/>
          <w:sz w:val="24"/>
          <w:szCs w:val="24"/>
        </w:rPr>
        <w:t>161</w:t>
      </w:r>
      <w:r w:rsidRPr="001C761C">
        <w:rPr>
          <w:rFonts w:ascii="Times New Roman" w:hAnsi="Times New Roman"/>
          <w:sz w:val="24"/>
          <w:szCs w:val="24"/>
        </w:rPr>
        <w:t>/AK</w:t>
      </w:r>
    </w:p>
    <w:p w14:paraId="32D6824A" w14:textId="77777777" w:rsidR="00377049" w:rsidRPr="00F239D5" w:rsidRDefault="00377049" w:rsidP="00377049">
      <w:pPr>
        <w:spacing w:after="0" w:line="240" w:lineRule="auto"/>
        <w:ind w:left="426" w:hanging="426"/>
        <w:jc w:val="both"/>
        <w:rPr>
          <w:rFonts w:ascii="Times New Roman" w:hAnsi="Times New Roman"/>
          <w:b/>
          <w:sz w:val="24"/>
          <w:szCs w:val="24"/>
        </w:rPr>
      </w:pPr>
    </w:p>
    <w:p w14:paraId="6A511F1B" w14:textId="77777777" w:rsidR="00377049" w:rsidRPr="00AA44E1" w:rsidRDefault="00377049" w:rsidP="002E7CA5">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14:paraId="452340ED" w14:textId="77777777" w:rsidR="00377049" w:rsidRPr="00825364" w:rsidRDefault="00377049" w:rsidP="00377049">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14:paraId="747E9012" w14:textId="77777777" w:rsidR="00377049" w:rsidRPr="00825364" w:rsidRDefault="00377049" w:rsidP="00377049">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14:paraId="366A09C9"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14:paraId="1D06389E"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14:paraId="12B6BBA6" w14:textId="77777777" w:rsidR="00377049"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14:paraId="07499644" w14:textId="77777777" w:rsidR="00377049" w:rsidRPr="00AE7B1C" w:rsidRDefault="00377049" w:rsidP="00377049">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sz w:val="24"/>
            <w:szCs w:val="24"/>
          </w:rPr>
          <w:t>www.llu.lv</w:t>
        </w:r>
      </w:hyperlink>
      <w:r w:rsidRPr="00AE7B1C">
        <w:rPr>
          <w:rFonts w:ascii="Times New Roman" w:hAnsi="Times New Roman"/>
          <w:sz w:val="24"/>
          <w:szCs w:val="24"/>
        </w:rPr>
        <w:t xml:space="preserve"> </w:t>
      </w:r>
    </w:p>
    <w:p w14:paraId="2D1662B4" w14:textId="629BA1AE" w:rsidR="00377049" w:rsidRPr="005F2B0E" w:rsidRDefault="00377049" w:rsidP="005F2B0E">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Komisija:</w:t>
      </w:r>
      <w:r w:rsidR="00A949AC">
        <w:rPr>
          <w:rFonts w:ascii="Times New Roman" w:hAnsi="Times New Roman"/>
          <w:sz w:val="24"/>
          <w:szCs w:val="24"/>
        </w:rPr>
        <w:t xml:space="preserve"> iepirkumu veic ar 2018</w:t>
      </w:r>
      <w:r w:rsidRPr="001E7B9E">
        <w:rPr>
          <w:rFonts w:ascii="Times New Roman" w:hAnsi="Times New Roman"/>
          <w:sz w:val="24"/>
          <w:szCs w:val="24"/>
        </w:rPr>
        <w:t xml:space="preserve">.gada </w:t>
      </w:r>
      <w:r w:rsidR="007800DA">
        <w:rPr>
          <w:rFonts w:ascii="Times New Roman" w:hAnsi="Times New Roman"/>
          <w:sz w:val="24"/>
          <w:szCs w:val="24"/>
        </w:rPr>
        <w:t>25.oktobra</w:t>
      </w:r>
      <w:r w:rsidRPr="001E7B9E">
        <w:rPr>
          <w:rFonts w:ascii="Times New Roman" w:hAnsi="Times New Roman"/>
          <w:sz w:val="24"/>
          <w:szCs w:val="24"/>
        </w:rPr>
        <w:t xml:space="preserve"> LLU rektora rīkojumu Nr. 4.3. – 13/</w:t>
      </w:r>
      <w:r w:rsidR="007800DA">
        <w:rPr>
          <w:rFonts w:ascii="Times New Roman" w:hAnsi="Times New Roman"/>
          <w:sz w:val="24"/>
          <w:szCs w:val="24"/>
        </w:rPr>
        <w:t>98</w:t>
      </w:r>
      <w:r w:rsidRPr="001E7B9E">
        <w:rPr>
          <w:rFonts w:ascii="Times New Roman" w:hAnsi="Times New Roman"/>
          <w:sz w:val="24"/>
          <w:szCs w:val="24"/>
        </w:rPr>
        <w:t xml:space="preserve"> </w:t>
      </w:r>
      <w:r w:rsidRPr="001E7B9E">
        <w:rPr>
          <w:rFonts w:ascii="Times New Roman" w:hAnsi="Times New Roman"/>
          <w:i/>
          <w:sz w:val="24"/>
          <w:szCs w:val="24"/>
        </w:rPr>
        <w:t>„Par iepirkum</w:t>
      </w:r>
      <w:r w:rsidR="001E7B9E" w:rsidRPr="001E7B9E">
        <w:rPr>
          <w:rFonts w:ascii="Times New Roman" w:hAnsi="Times New Roman"/>
          <w:i/>
          <w:sz w:val="24"/>
          <w:szCs w:val="24"/>
        </w:rPr>
        <w:t>a komisijas izveidošanu</w:t>
      </w:r>
      <w:r w:rsidRPr="001E7B9E">
        <w:rPr>
          <w:rFonts w:ascii="Times New Roman" w:hAnsi="Times New Roman"/>
          <w:i/>
          <w:sz w:val="24"/>
          <w:szCs w:val="24"/>
        </w:rPr>
        <w:t>”</w:t>
      </w:r>
      <w:r w:rsidRPr="001E7B9E">
        <w:rPr>
          <w:rFonts w:ascii="Times New Roman" w:hAnsi="Times New Roman"/>
          <w:sz w:val="24"/>
          <w:szCs w:val="24"/>
        </w:rPr>
        <w:t xml:space="preserve"> izveidota Iepirkumu komisija (turpmāk – Komisija).</w:t>
      </w:r>
    </w:p>
    <w:p w14:paraId="4ED56F7A" w14:textId="2E982EAC" w:rsidR="00377049" w:rsidRPr="001E7B9E" w:rsidRDefault="00377049" w:rsidP="00377049">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atklāts konkurss saskaņā ar Publisko iepirkumu likumu (turpmāk tekstā – PIL) un</w:t>
      </w:r>
      <w:r w:rsidR="00D55C5E">
        <w:rPr>
          <w:rFonts w:ascii="Times New Roman" w:hAnsi="Times New Roman"/>
          <w:sz w:val="24"/>
          <w:szCs w:val="24"/>
        </w:rPr>
        <w:t xml:space="preserve"> 2017.gada 28.februāra</w:t>
      </w:r>
      <w:r w:rsidRPr="001E7B9E">
        <w:rPr>
          <w:rFonts w:ascii="Times New Roman" w:hAnsi="Times New Roman"/>
          <w:sz w:val="24"/>
          <w:szCs w:val="24"/>
        </w:rPr>
        <w:t xml:space="preserve"> MK noteikumiem Nr. 107. </w:t>
      </w:r>
    </w:p>
    <w:p w14:paraId="6D227E39" w14:textId="2133FB31" w:rsidR="00377049"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sidR="001E7B9E" w:rsidRPr="001E7B9E">
        <w:rPr>
          <w:rFonts w:ascii="Times New Roman" w:hAnsi="Times New Roman"/>
          <w:sz w:val="24"/>
          <w:szCs w:val="24"/>
        </w:rPr>
        <w:t>Arta Pļaveniece</w:t>
      </w:r>
      <w:r w:rsidRPr="001E7B9E">
        <w:rPr>
          <w:rFonts w:ascii="Times New Roman" w:hAnsi="Times New Roman"/>
          <w:sz w:val="24"/>
          <w:szCs w:val="24"/>
        </w:rPr>
        <w:t>, tālrunis 630056</w:t>
      </w:r>
      <w:r w:rsidR="007B1F31">
        <w:rPr>
          <w:rFonts w:ascii="Times New Roman" w:hAnsi="Times New Roman"/>
          <w:sz w:val="24"/>
          <w:szCs w:val="24"/>
        </w:rPr>
        <w:t>74</w:t>
      </w:r>
      <w:r w:rsidRPr="001E7B9E">
        <w:rPr>
          <w:rFonts w:ascii="Times New Roman" w:hAnsi="Times New Roman"/>
          <w:sz w:val="24"/>
          <w:szCs w:val="24"/>
        </w:rPr>
        <w:t xml:space="preserve">, fakss 63005619, e-pasts </w:t>
      </w:r>
      <w:hyperlink r:id="rId9" w:history="1">
        <w:r w:rsidR="001E7B9E" w:rsidRPr="001E7B9E">
          <w:rPr>
            <w:rStyle w:val="Hyperlink"/>
            <w:rFonts w:ascii="Times New Roman" w:hAnsi="Times New Roman"/>
            <w:sz w:val="24"/>
            <w:szCs w:val="24"/>
          </w:rPr>
          <w:t>arta.plaveniece@llu.lv</w:t>
        </w:r>
      </w:hyperlink>
      <w:r w:rsidRPr="001E7B9E">
        <w:rPr>
          <w:rFonts w:ascii="Times New Roman" w:hAnsi="Times New Roman"/>
          <w:sz w:val="24"/>
          <w:szCs w:val="24"/>
        </w:rPr>
        <w:t xml:space="preserve">. Kontaktpersona konkursa norises laikā sniedz tikai organizatorisku informāciju. </w:t>
      </w:r>
    </w:p>
    <w:p w14:paraId="6C750F5C" w14:textId="7279786C" w:rsidR="002E7CA5" w:rsidRPr="00F97E2A" w:rsidRDefault="002E7CA5" w:rsidP="00807E09">
      <w:pPr>
        <w:numPr>
          <w:ilvl w:val="2"/>
          <w:numId w:val="5"/>
        </w:numPr>
        <w:spacing w:after="0" w:line="240" w:lineRule="auto"/>
        <w:ind w:left="0" w:firstLine="0"/>
        <w:jc w:val="both"/>
        <w:rPr>
          <w:rFonts w:ascii="Times New Roman" w:hAnsi="Times New Roman"/>
          <w:i/>
          <w:sz w:val="24"/>
          <w:szCs w:val="24"/>
        </w:rPr>
      </w:pPr>
      <w:r w:rsidRPr="002B6BEC">
        <w:rPr>
          <w:rFonts w:ascii="Times New Roman" w:hAnsi="Times New Roman"/>
          <w:b/>
          <w:sz w:val="24"/>
          <w:szCs w:val="24"/>
        </w:rPr>
        <w:t>Finansēšanas avots:</w:t>
      </w:r>
      <w:r w:rsidRPr="002B6BEC">
        <w:rPr>
          <w:rFonts w:ascii="Times New Roman" w:hAnsi="Times New Roman"/>
          <w:sz w:val="24"/>
          <w:szCs w:val="24"/>
        </w:rPr>
        <w:t xml:space="preserve"> ERAF projekts </w:t>
      </w:r>
      <w:r w:rsidRPr="002B6BEC">
        <w:rPr>
          <w:rFonts w:ascii="Times New Roman" w:hAnsi="Times New Roman"/>
          <w:i/>
          <w:sz w:val="24"/>
          <w:szCs w:val="24"/>
        </w:rPr>
        <w:t>„LLU un tās pārraudzībā esošo zinātnisko institūciju pētniecības, attīstības infrastruktūras un institucio</w:t>
      </w:r>
      <w:r w:rsidR="00807E09">
        <w:rPr>
          <w:rFonts w:ascii="Times New Roman" w:hAnsi="Times New Roman"/>
          <w:i/>
          <w:sz w:val="24"/>
          <w:szCs w:val="24"/>
        </w:rPr>
        <w:t xml:space="preserve">nālās kapacitātes stiprināšana”, </w:t>
      </w:r>
      <w:r w:rsidR="00807E09" w:rsidRPr="00807E09">
        <w:rPr>
          <w:rFonts w:ascii="Times New Roman" w:hAnsi="Times New Roman"/>
          <w:i/>
          <w:sz w:val="24"/>
          <w:szCs w:val="24"/>
        </w:rPr>
        <w:t>Nr. 1.1.1.4/17/I/003.</w:t>
      </w:r>
    </w:p>
    <w:p w14:paraId="0B424821" w14:textId="30579555" w:rsidR="00F97E2A" w:rsidRPr="000445AF" w:rsidRDefault="00F97E2A" w:rsidP="00807E09">
      <w:pPr>
        <w:numPr>
          <w:ilvl w:val="2"/>
          <w:numId w:val="5"/>
        </w:numPr>
        <w:spacing w:after="0" w:line="240" w:lineRule="auto"/>
        <w:ind w:left="0" w:firstLine="0"/>
        <w:jc w:val="both"/>
        <w:rPr>
          <w:rFonts w:ascii="Times New Roman" w:hAnsi="Times New Roman"/>
          <w:i/>
          <w:sz w:val="24"/>
          <w:szCs w:val="24"/>
        </w:rPr>
      </w:pPr>
      <w:r>
        <w:rPr>
          <w:rFonts w:ascii="Times New Roman" w:hAnsi="Times New Roman"/>
          <w:b/>
          <w:sz w:val="24"/>
          <w:szCs w:val="24"/>
        </w:rPr>
        <w:t xml:space="preserve">Pretendents </w:t>
      </w:r>
      <w:r w:rsidRPr="000445AF">
        <w:rPr>
          <w:rFonts w:ascii="Times New Roman" w:hAnsi="Times New Roman"/>
          <w:sz w:val="24"/>
          <w:szCs w:val="24"/>
        </w:rPr>
        <w:t>– piegādātājs, kurš ir iesniedzis piedāvājumu.</w:t>
      </w:r>
    </w:p>
    <w:p w14:paraId="1A4CDD17" w14:textId="322331AC" w:rsidR="000445AF" w:rsidRPr="000445AF" w:rsidRDefault="000445AF" w:rsidP="00807E09">
      <w:pPr>
        <w:numPr>
          <w:ilvl w:val="2"/>
          <w:numId w:val="5"/>
        </w:numPr>
        <w:spacing w:after="0" w:line="240" w:lineRule="auto"/>
        <w:ind w:left="0" w:firstLine="0"/>
        <w:jc w:val="both"/>
        <w:rPr>
          <w:rFonts w:ascii="Times New Roman" w:hAnsi="Times New Roman"/>
          <w:i/>
          <w:sz w:val="24"/>
          <w:szCs w:val="24"/>
        </w:rPr>
      </w:pPr>
      <w:r>
        <w:rPr>
          <w:rFonts w:ascii="Times New Roman" w:hAnsi="Times New Roman"/>
          <w:b/>
          <w:sz w:val="24"/>
          <w:szCs w:val="24"/>
        </w:rPr>
        <w:t xml:space="preserve">Piegādātājs </w:t>
      </w:r>
      <w:r>
        <w:rPr>
          <w:rFonts w:ascii="Times New Roman" w:hAnsi="Times New Roman"/>
          <w:sz w:val="24"/>
          <w:szCs w:val="24"/>
        </w:rPr>
        <w:t>– fiziskā vai juridiskā persona vai pasūtītājs, šādu personu apvienība jebkurā to kombinācijā, kas attiecīgi piedāvā tirgū piegādāt preces vai sniegt pakalpojumus.</w:t>
      </w:r>
    </w:p>
    <w:p w14:paraId="5F5147EB" w14:textId="37FBFB3F" w:rsidR="00377049" w:rsidRPr="001E7B9E"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w:t>
      </w:r>
      <w:r w:rsidR="00F30ED0">
        <w:rPr>
          <w:rFonts w:ascii="Times New Roman" w:hAnsi="Times New Roman"/>
          <w:sz w:val="24"/>
          <w:szCs w:val="24"/>
        </w:rPr>
        <w:t xml:space="preserve"> 2017.gada 28.februāra</w:t>
      </w:r>
      <w:r w:rsidRPr="001E7B9E">
        <w:rPr>
          <w:rFonts w:ascii="Times New Roman" w:hAnsi="Times New Roman"/>
          <w:sz w:val="24"/>
          <w:szCs w:val="24"/>
        </w:rPr>
        <w:t xml:space="preserve"> MK noteikumu Nr. 107 normām.</w:t>
      </w:r>
    </w:p>
    <w:p w14:paraId="4C40DBE9" w14:textId="77777777" w:rsidR="00377049" w:rsidRDefault="00377049" w:rsidP="00377049">
      <w:pPr>
        <w:spacing w:after="0" w:line="240" w:lineRule="auto"/>
        <w:ind w:left="720"/>
        <w:jc w:val="both"/>
        <w:rPr>
          <w:rFonts w:ascii="Times New Roman" w:hAnsi="Times New Roman"/>
          <w:sz w:val="24"/>
          <w:szCs w:val="24"/>
        </w:rPr>
      </w:pPr>
    </w:p>
    <w:p w14:paraId="6F4155CE" w14:textId="77777777" w:rsidR="00377049" w:rsidRPr="00FC7C72" w:rsidRDefault="00377049" w:rsidP="002E7CA5">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14:paraId="3885A9B6" w14:textId="39B831E8" w:rsidR="00377049" w:rsidRPr="00923974" w:rsidRDefault="00377049" w:rsidP="005B65BE">
      <w:pPr>
        <w:pStyle w:val="ListParagraph"/>
        <w:numPr>
          <w:ilvl w:val="2"/>
          <w:numId w:val="10"/>
        </w:numPr>
        <w:tabs>
          <w:tab w:val="left" w:pos="426"/>
        </w:tabs>
        <w:spacing w:after="0" w:line="240" w:lineRule="auto"/>
        <w:ind w:left="0" w:firstLine="0"/>
        <w:jc w:val="both"/>
        <w:rPr>
          <w:rFonts w:ascii="Times New Roman" w:hAnsi="Times New Roman"/>
          <w:i/>
          <w:sz w:val="24"/>
          <w:szCs w:val="24"/>
        </w:rPr>
      </w:pPr>
      <w:r w:rsidRPr="005B65BE">
        <w:rPr>
          <w:rFonts w:ascii="Times New Roman" w:hAnsi="Times New Roman"/>
          <w:sz w:val="24"/>
          <w:szCs w:val="24"/>
        </w:rPr>
        <w:t>Piedāvājumu iesniegšanas termiņš:</w:t>
      </w:r>
      <w:r w:rsidRPr="00066E09">
        <w:rPr>
          <w:rFonts w:ascii="Times New Roman" w:hAnsi="Times New Roman"/>
          <w:b/>
          <w:sz w:val="24"/>
          <w:szCs w:val="24"/>
        </w:rPr>
        <w:t xml:space="preserve"> </w:t>
      </w:r>
      <w:r w:rsidR="00AC3E94">
        <w:rPr>
          <w:rFonts w:ascii="Times New Roman" w:hAnsi="Times New Roman"/>
          <w:b/>
          <w:sz w:val="24"/>
          <w:szCs w:val="24"/>
        </w:rPr>
        <w:t>līdz 2019</w:t>
      </w:r>
      <w:r w:rsidRPr="005B65BE">
        <w:rPr>
          <w:rFonts w:ascii="Times New Roman" w:hAnsi="Times New Roman"/>
          <w:b/>
          <w:sz w:val="24"/>
          <w:szCs w:val="24"/>
        </w:rPr>
        <w:t>.</w:t>
      </w:r>
      <w:r w:rsidRPr="00923974">
        <w:rPr>
          <w:rFonts w:ascii="Times New Roman" w:hAnsi="Times New Roman"/>
          <w:b/>
          <w:sz w:val="24"/>
          <w:szCs w:val="24"/>
        </w:rPr>
        <w:t xml:space="preserve">gada </w:t>
      </w:r>
      <w:r w:rsidR="000F5338">
        <w:rPr>
          <w:rFonts w:ascii="Times New Roman" w:hAnsi="Times New Roman"/>
          <w:b/>
          <w:sz w:val="24"/>
          <w:szCs w:val="24"/>
        </w:rPr>
        <w:t>14</w:t>
      </w:r>
      <w:r w:rsidR="00847872" w:rsidRPr="00923974">
        <w:rPr>
          <w:rFonts w:ascii="Times New Roman" w:hAnsi="Times New Roman"/>
          <w:b/>
          <w:sz w:val="24"/>
          <w:szCs w:val="24"/>
        </w:rPr>
        <w:t>.</w:t>
      </w:r>
      <w:r w:rsidR="00923974" w:rsidRPr="00923974">
        <w:rPr>
          <w:rFonts w:ascii="Times New Roman" w:hAnsi="Times New Roman"/>
          <w:b/>
          <w:sz w:val="24"/>
          <w:szCs w:val="24"/>
        </w:rPr>
        <w:t>janvārim</w:t>
      </w:r>
      <w:r w:rsidR="000221EF" w:rsidRPr="00923974">
        <w:rPr>
          <w:rFonts w:ascii="Times New Roman" w:hAnsi="Times New Roman"/>
          <w:b/>
          <w:sz w:val="24"/>
          <w:szCs w:val="24"/>
        </w:rPr>
        <w:t xml:space="preserve"> </w:t>
      </w:r>
      <w:r w:rsidR="00594675" w:rsidRPr="00923974">
        <w:rPr>
          <w:rFonts w:ascii="Times New Roman" w:hAnsi="Times New Roman"/>
          <w:b/>
          <w:sz w:val="24"/>
          <w:szCs w:val="24"/>
        </w:rPr>
        <w:t>plkst.</w:t>
      </w:r>
      <w:r w:rsidR="000F5338">
        <w:rPr>
          <w:rFonts w:ascii="Times New Roman" w:hAnsi="Times New Roman"/>
          <w:b/>
          <w:sz w:val="24"/>
          <w:szCs w:val="24"/>
        </w:rPr>
        <w:t xml:space="preserve"> 9.00</w:t>
      </w:r>
      <w:r w:rsidR="002F1CC8" w:rsidRPr="00923974">
        <w:rPr>
          <w:rFonts w:ascii="Times New Roman" w:hAnsi="Times New Roman"/>
          <w:b/>
          <w:sz w:val="24"/>
          <w:szCs w:val="24"/>
        </w:rPr>
        <w:t>.</w:t>
      </w:r>
    </w:p>
    <w:p w14:paraId="7ACC77EA" w14:textId="2FA1D8E4"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221EF">
        <w:rPr>
          <w:rFonts w:ascii="Times New Roman" w:hAnsi="Times New Roman"/>
          <w:sz w:val="24"/>
          <w:szCs w:val="24"/>
        </w:rPr>
        <w:t xml:space="preserve">Saskaņā ar PIL 39.panta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w:t>
      </w:r>
      <w:r w:rsidR="001E7B9E" w:rsidRPr="001E7B9E">
        <w:rPr>
          <w:rFonts w:ascii="Times New Roman" w:hAnsi="Times New Roman"/>
          <w:sz w:val="24"/>
          <w:szCs w:val="24"/>
        </w:rPr>
        <w:t xml:space="preserve">(turpmāk – EIS) </w:t>
      </w:r>
      <w:r w:rsidRPr="001E7B9E">
        <w:rPr>
          <w:rFonts w:ascii="Times New Roman" w:hAnsi="Times New Roman"/>
          <w:sz w:val="24"/>
          <w:szCs w:val="24"/>
        </w:rPr>
        <w:t xml:space="preserve">e-konkursu apakšsistēmu. Ārpus </w:t>
      </w:r>
      <w:r w:rsidR="001E7B9E" w:rsidRPr="001E7B9E">
        <w:rPr>
          <w:rFonts w:ascii="Times New Roman" w:hAnsi="Times New Roman"/>
          <w:sz w:val="24"/>
          <w:szCs w:val="24"/>
        </w:rPr>
        <w:t>EIS</w:t>
      </w:r>
      <w:r w:rsidRPr="001E7B9E">
        <w:rPr>
          <w:rFonts w:ascii="Times New Roman" w:hAnsi="Times New Roman"/>
          <w:sz w:val="24"/>
          <w:szCs w:val="24"/>
        </w:rPr>
        <w:t xml:space="preserve"> e-konkursu apakšsistēmas un pēc </w:t>
      </w:r>
      <w:r w:rsidR="001E7B9E" w:rsidRPr="001E7B9E">
        <w:rPr>
          <w:rFonts w:ascii="Times New Roman" w:hAnsi="Times New Roman"/>
          <w:sz w:val="24"/>
          <w:szCs w:val="24"/>
        </w:rPr>
        <w:t xml:space="preserve">nolikuma </w:t>
      </w:r>
      <w:r w:rsidRPr="001E7B9E">
        <w:rPr>
          <w:rFonts w:ascii="Times New Roman" w:hAnsi="Times New Roman"/>
          <w:sz w:val="24"/>
          <w:szCs w:val="24"/>
        </w:rPr>
        <w:t xml:space="preserve">1.3.1.punktā noteiktā termiņa iesniegtie piedāvājumi tiks atzīti par neatbilstošiem un noraidīti. </w:t>
      </w:r>
    </w:p>
    <w:p w14:paraId="1121532E" w14:textId="62BDF6C4" w:rsidR="00377049" w:rsidRPr="00C834EC" w:rsidRDefault="00377049" w:rsidP="005B65BE">
      <w:pPr>
        <w:pStyle w:val="ListParagraph"/>
        <w:numPr>
          <w:ilvl w:val="2"/>
          <w:numId w:val="10"/>
        </w:numPr>
        <w:tabs>
          <w:tab w:val="left" w:pos="426"/>
        </w:tabs>
        <w:spacing w:after="0" w:line="240" w:lineRule="auto"/>
        <w:ind w:left="0" w:firstLine="0"/>
        <w:jc w:val="both"/>
        <w:rPr>
          <w:rFonts w:ascii="Times New Roman" w:hAnsi="Times New Roman"/>
          <w:i/>
          <w:color w:val="FF0000"/>
          <w:sz w:val="24"/>
          <w:szCs w:val="24"/>
        </w:rPr>
      </w:pPr>
      <w:r w:rsidRPr="00066E09">
        <w:rPr>
          <w:rFonts w:ascii="Times New Roman" w:eastAsia="Times New Roman" w:hAnsi="Times New Roman"/>
          <w:sz w:val="24"/>
          <w:szCs w:val="24"/>
        </w:rPr>
        <w:t xml:space="preserve">Iesniegtie piedāvājumi tiks atvērti LLU Saimnieciskā </w:t>
      </w:r>
      <w:r w:rsidRPr="00C81B20">
        <w:rPr>
          <w:rFonts w:ascii="Times New Roman" w:eastAsia="Times New Roman" w:hAnsi="Times New Roman"/>
          <w:sz w:val="24"/>
          <w:szCs w:val="24"/>
        </w:rPr>
        <w:t xml:space="preserve">dienesta </w:t>
      </w:r>
      <w:r w:rsidR="00C81B20" w:rsidRPr="00C81B20">
        <w:rPr>
          <w:rFonts w:ascii="Times New Roman" w:eastAsia="Times New Roman" w:hAnsi="Times New Roman"/>
          <w:sz w:val="24"/>
          <w:szCs w:val="24"/>
        </w:rPr>
        <w:t>18</w:t>
      </w:r>
      <w:r w:rsidRPr="00C81B20">
        <w:rPr>
          <w:rFonts w:ascii="Times New Roman" w:eastAsia="Times New Roman" w:hAnsi="Times New Roman"/>
          <w:sz w:val="24"/>
          <w:szCs w:val="24"/>
        </w:rPr>
        <w:t>.kabinetā</w:t>
      </w:r>
      <w:r w:rsidRPr="00066E09">
        <w:rPr>
          <w:rFonts w:ascii="Times New Roman" w:eastAsia="Times New Roman" w:hAnsi="Times New Roman"/>
          <w:sz w:val="24"/>
          <w:szCs w:val="24"/>
        </w:rPr>
        <w:t>, Lielajā ielā 2 (aiz pils), Jelgavā,</w:t>
      </w:r>
      <w:r w:rsidRPr="00066E09">
        <w:rPr>
          <w:rFonts w:ascii="Times New Roman" w:eastAsia="Times New Roman" w:hAnsi="Times New Roman"/>
          <w:b/>
          <w:sz w:val="24"/>
          <w:szCs w:val="24"/>
        </w:rPr>
        <w:t xml:space="preserve"> </w:t>
      </w:r>
      <w:r w:rsidR="00AC3E94">
        <w:rPr>
          <w:rFonts w:ascii="Times New Roman" w:hAnsi="Times New Roman"/>
          <w:b/>
          <w:sz w:val="24"/>
          <w:szCs w:val="24"/>
        </w:rPr>
        <w:t>2019</w:t>
      </w:r>
      <w:r w:rsidRPr="00066E09">
        <w:rPr>
          <w:rFonts w:ascii="Times New Roman" w:hAnsi="Times New Roman"/>
          <w:b/>
          <w:sz w:val="24"/>
          <w:szCs w:val="24"/>
        </w:rPr>
        <w:t>.</w:t>
      </w:r>
      <w:r w:rsidRPr="003164B3">
        <w:rPr>
          <w:rFonts w:ascii="Times New Roman" w:hAnsi="Times New Roman"/>
          <w:b/>
          <w:sz w:val="24"/>
          <w:szCs w:val="24"/>
        </w:rPr>
        <w:t xml:space="preserve">gada </w:t>
      </w:r>
      <w:r w:rsidR="000F5338">
        <w:rPr>
          <w:rFonts w:ascii="Times New Roman" w:hAnsi="Times New Roman"/>
          <w:b/>
          <w:sz w:val="24"/>
          <w:szCs w:val="24"/>
        </w:rPr>
        <w:t>14</w:t>
      </w:r>
      <w:r w:rsidR="00923974" w:rsidRPr="00923974">
        <w:rPr>
          <w:rFonts w:ascii="Times New Roman" w:hAnsi="Times New Roman"/>
          <w:b/>
          <w:sz w:val="24"/>
          <w:szCs w:val="24"/>
        </w:rPr>
        <w:t>.janvārī</w:t>
      </w:r>
      <w:r w:rsidR="00D706CB" w:rsidRPr="00923974">
        <w:rPr>
          <w:rFonts w:ascii="Times New Roman" w:hAnsi="Times New Roman"/>
          <w:b/>
          <w:sz w:val="24"/>
          <w:szCs w:val="24"/>
        </w:rPr>
        <w:t xml:space="preserve"> </w:t>
      </w:r>
      <w:r w:rsidR="00BA4031" w:rsidRPr="00923974">
        <w:rPr>
          <w:rFonts w:ascii="Times New Roman" w:hAnsi="Times New Roman"/>
          <w:b/>
          <w:sz w:val="24"/>
          <w:szCs w:val="24"/>
        </w:rPr>
        <w:t>plkst.</w:t>
      </w:r>
      <w:r w:rsidR="00FA7949" w:rsidRPr="00923974">
        <w:rPr>
          <w:rFonts w:ascii="Times New Roman" w:hAnsi="Times New Roman"/>
          <w:b/>
          <w:sz w:val="24"/>
          <w:szCs w:val="24"/>
        </w:rPr>
        <w:t xml:space="preserve"> </w:t>
      </w:r>
      <w:r w:rsidR="00D706CB" w:rsidRPr="00923974">
        <w:rPr>
          <w:rFonts w:ascii="Times New Roman" w:hAnsi="Times New Roman"/>
          <w:b/>
          <w:sz w:val="24"/>
          <w:szCs w:val="24"/>
        </w:rPr>
        <w:t>9</w:t>
      </w:r>
      <w:r w:rsidR="000F5338">
        <w:rPr>
          <w:rFonts w:ascii="Times New Roman" w:hAnsi="Times New Roman"/>
          <w:b/>
          <w:sz w:val="24"/>
          <w:szCs w:val="24"/>
        </w:rPr>
        <w:t>.00</w:t>
      </w:r>
      <w:r w:rsidRPr="003164B3">
        <w:rPr>
          <w:rFonts w:ascii="Times New Roman" w:eastAsia="Times New Roman" w:hAnsi="Times New Roman"/>
          <w:sz w:val="24"/>
          <w:szCs w:val="24"/>
          <w:vertAlign w:val="superscript"/>
        </w:rPr>
        <w:t xml:space="preserve"> </w:t>
      </w:r>
      <w:r w:rsidRPr="003164B3">
        <w:rPr>
          <w:rFonts w:ascii="Times New Roman" w:eastAsia="Times New Roman" w:hAnsi="Times New Roman"/>
          <w:sz w:val="24"/>
          <w:szCs w:val="24"/>
        </w:rPr>
        <w:t xml:space="preserve">pēc </w:t>
      </w:r>
      <w:r w:rsidRPr="00066E09">
        <w:rPr>
          <w:rFonts w:ascii="Times New Roman" w:eastAsia="Times New Roman" w:hAnsi="Times New Roman"/>
          <w:sz w:val="24"/>
          <w:szCs w:val="24"/>
        </w:rPr>
        <w:t xml:space="preserve">piedāvājumu iesniegšanas termiņa </w:t>
      </w:r>
      <w:r w:rsidRPr="001E7B9E">
        <w:rPr>
          <w:rFonts w:ascii="Times New Roman" w:eastAsia="Times New Roman" w:hAnsi="Times New Roman"/>
          <w:sz w:val="24"/>
          <w:szCs w:val="24"/>
        </w:rPr>
        <w:t xml:space="preserve">beigām, </w:t>
      </w:r>
      <w:r w:rsidRPr="001E7B9E">
        <w:rPr>
          <w:rFonts w:ascii="Times New Roman" w:hAnsi="Times New Roman"/>
          <w:sz w:val="24"/>
          <w:szCs w:val="24"/>
        </w:rPr>
        <w:t xml:space="preserve">izņemot PIL 68.panta septītajā daļā un </w:t>
      </w:r>
      <w:r w:rsidR="00D3679E">
        <w:rPr>
          <w:rFonts w:ascii="Times New Roman" w:hAnsi="Times New Roman"/>
          <w:sz w:val="24"/>
          <w:szCs w:val="24"/>
        </w:rPr>
        <w:t xml:space="preserve">2017.gada 28.februāra </w:t>
      </w:r>
      <w:r w:rsidRPr="001E7B9E">
        <w:rPr>
          <w:rFonts w:ascii="Times New Roman" w:hAnsi="Times New Roman"/>
          <w:sz w:val="24"/>
          <w:szCs w:val="24"/>
        </w:rPr>
        <w:t>MK noteikumu Nr.107 13.punktā minētos gadījumus. PIL 68.panta septītajā daļā minētajā gadījumā komisija rīkojas saskaņā ar</w:t>
      </w:r>
      <w:r w:rsidR="00D3679E">
        <w:rPr>
          <w:rFonts w:ascii="Times New Roman" w:hAnsi="Times New Roman"/>
          <w:sz w:val="24"/>
          <w:szCs w:val="24"/>
        </w:rPr>
        <w:t xml:space="preserve"> 2017.gada 28.februāra</w:t>
      </w:r>
      <w:r w:rsidRPr="001E7B9E">
        <w:rPr>
          <w:rFonts w:ascii="Times New Roman" w:hAnsi="Times New Roman"/>
          <w:sz w:val="24"/>
          <w:szCs w:val="24"/>
        </w:rPr>
        <w:t xml:space="preserve"> MK noteikumu Nr.107 14.punktu</w:t>
      </w:r>
      <w:r w:rsidR="003474E3">
        <w:rPr>
          <w:rFonts w:ascii="Times New Roman" w:hAnsi="Times New Roman"/>
          <w:sz w:val="24"/>
          <w:szCs w:val="24"/>
        </w:rPr>
        <w:t>.</w:t>
      </w:r>
    </w:p>
    <w:p w14:paraId="4680D943" w14:textId="0A54FD14"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sidR="001E7B9E">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r w:rsidR="002A1523">
        <w:rPr>
          <w:rFonts w:ascii="Times New Roman" w:eastAsia="Times New Roman" w:hAnsi="Times New Roman"/>
          <w:sz w:val="24"/>
          <w:szCs w:val="24"/>
        </w:rPr>
        <w:t xml:space="preserve"> Piedāvājumu atvēršanas sēde ir atklāta.</w:t>
      </w:r>
    </w:p>
    <w:p w14:paraId="581BB9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14:paraId="3A990B83" w14:textId="18855CC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10" w:history="1">
        <w:r w:rsidRPr="001E7B9E">
          <w:rPr>
            <w:rStyle w:val="Hyperlink"/>
            <w:color w:val="auto"/>
            <w:sz w:val="24"/>
            <w:szCs w:val="24"/>
          </w:rPr>
          <w:t>www.eis.gov.lv</w:t>
        </w:r>
      </w:hyperlink>
      <w:r w:rsidR="001E7B9E">
        <w:rPr>
          <w:rStyle w:val="Hyperlink"/>
          <w:rFonts w:ascii="Times New Roman" w:hAnsi="Times New Roman"/>
          <w:color w:val="auto"/>
          <w:sz w:val="24"/>
          <w:szCs w:val="24"/>
        </w:rPr>
        <w:t xml:space="preserve"> </w:t>
      </w:r>
      <w:r w:rsidRPr="001E7B9E">
        <w:rPr>
          <w:rFonts w:ascii="Times New Roman" w:hAnsi="Times New Roman"/>
          <w:sz w:val="24"/>
          <w:szCs w:val="24"/>
        </w:rPr>
        <w:t>pieejamos rīkus piedāvājumu elektroniskai saņemšanai.</w:t>
      </w:r>
    </w:p>
    <w:p w14:paraId="1C5B7E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14:paraId="7D01794B" w14:textId="0B8A60A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sidR="001E7B9E">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14:paraId="0DE1E9D6" w14:textId="7B6FFEC3" w:rsidR="00377049" w:rsidRDefault="00377049" w:rsidP="00377049">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Iesniegtie piedāvājumi, izņemot, ja Pretendents piedāvājumu atsauc, paliek Pasūtītāja īpašumā.</w:t>
      </w:r>
    </w:p>
    <w:p w14:paraId="66D45E0B" w14:textId="77777777" w:rsidR="00EE0873" w:rsidRDefault="00EE0873" w:rsidP="00EE0873">
      <w:pPr>
        <w:pStyle w:val="ListParagraph"/>
        <w:tabs>
          <w:tab w:val="left" w:pos="426"/>
        </w:tabs>
        <w:spacing w:after="0" w:line="240" w:lineRule="auto"/>
        <w:ind w:left="0"/>
        <w:jc w:val="both"/>
        <w:rPr>
          <w:rFonts w:ascii="Times New Roman" w:hAnsi="Times New Roman"/>
          <w:sz w:val="24"/>
          <w:szCs w:val="24"/>
        </w:rPr>
      </w:pPr>
    </w:p>
    <w:p w14:paraId="37D3D176" w14:textId="77777777" w:rsidR="00637E9B" w:rsidRPr="00597962" w:rsidRDefault="00637E9B" w:rsidP="00EE0873">
      <w:pPr>
        <w:pStyle w:val="ListParagraph"/>
        <w:tabs>
          <w:tab w:val="left" w:pos="426"/>
        </w:tabs>
        <w:spacing w:after="0" w:line="240" w:lineRule="auto"/>
        <w:ind w:left="0"/>
        <w:jc w:val="both"/>
        <w:rPr>
          <w:rFonts w:ascii="Times New Roman" w:hAnsi="Times New Roman"/>
          <w:sz w:val="24"/>
          <w:szCs w:val="24"/>
        </w:rPr>
      </w:pPr>
    </w:p>
    <w:p w14:paraId="2ED47D53" w14:textId="15AD60B2" w:rsidR="00377049" w:rsidRPr="00796ECE" w:rsidRDefault="00377049" w:rsidP="00377049">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lastRenderedPageBreak/>
        <w:t xml:space="preserve"> </w:t>
      </w:r>
      <w:r w:rsidR="008A309C">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14:paraId="28D8B70A" w14:textId="79DE99BD" w:rsidR="00377049" w:rsidRDefault="00377049" w:rsidP="00377049">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1" w:history="1">
        <w:r w:rsidRPr="00211E4E">
          <w:rPr>
            <w:rStyle w:val="Hyperlink"/>
            <w:rFonts w:ascii="Times New Roman" w:hAnsi="Times New Roman"/>
            <w:sz w:val="24"/>
            <w:szCs w:val="22"/>
          </w:rPr>
          <w:t>www.llu.lv</w:t>
        </w:r>
      </w:hyperlink>
      <w:r w:rsidR="002F7E29">
        <w:rPr>
          <w:rFonts w:ascii="Times New Roman" w:hAnsi="Times New Roman"/>
          <w:color w:val="000000" w:themeColor="text1"/>
          <w:sz w:val="24"/>
          <w:szCs w:val="22"/>
        </w:rPr>
        <w:t>,</w:t>
      </w:r>
      <w:r>
        <w:rPr>
          <w:rFonts w:ascii="Times New Roman" w:hAnsi="Times New Roman"/>
          <w:color w:val="000000" w:themeColor="text1"/>
          <w:sz w:val="24"/>
          <w:szCs w:val="22"/>
        </w:rPr>
        <w:t xml:space="preserve"> 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2" w:history="1">
        <w:r w:rsidRPr="009A7CCC">
          <w:rPr>
            <w:rStyle w:val="Hyperlink"/>
            <w:rFonts w:ascii="Times New Roman" w:hAnsi="Times New Roman"/>
            <w:snapToGrid w:val="0"/>
            <w:sz w:val="24"/>
          </w:rPr>
          <w:t>www.eis.gov.lv</w:t>
        </w:r>
      </w:hyperlink>
      <w:proofErr w:type="gramStart"/>
      <w:r>
        <w:rPr>
          <w:rFonts w:ascii="Times New Roman" w:hAnsi="Times New Roman"/>
          <w:snapToGrid w:val="0"/>
          <w:color w:val="000000"/>
          <w:sz w:val="24"/>
        </w:rPr>
        <w:t xml:space="preserve"> </w:t>
      </w:r>
      <w:r w:rsidRPr="00211E4E">
        <w:rPr>
          <w:rFonts w:ascii="Times New Roman" w:hAnsi="Times New Roman"/>
          <w:sz w:val="24"/>
        </w:rPr>
        <w:t xml:space="preserve"> </w:t>
      </w:r>
      <w:proofErr w:type="gramEnd"/>
      <w:r w:rsidRPr="00211E4E">
        <w:rPr>
          <w:rFonts w:ascii="Times New Roman" w:hAnsi="Times New Roman"/>
          <w:sz w:val="24"/>
        </w:rPr>
        <w:t>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14:paraId="1CF2C4F7" w14:textId="2E1EE921" w:rsidR="00377049" w:rsidRPr="00E153D1" w:rsidRDefault="00377049" w:rsidP="00A3791A">
      <w:pPr>
        <w:pStyle w:val="ListParagraph"/>
        <w:numPr>
          <w:ilvl w:val="2"/>
          <w:numId w:val="4"/>
        </w:numPr>
        <w:spacing w:after="0" w:line="240" w:lineRule="auto"/>
        <w:ind w:left="0" w:firstLine="0"/>
        <w:jc w:val="both"/>
        <w:rPr>
          <w:rFonts w:ascii="Times New Roman" w:hAnsi="Times New Roman"/>
          <w:i/>
          <w:sz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4456F2">
        <w:rPr>
          <w:rFonts w:ascii="Times New Roman" w:hAnsi="Times New Roman"/>
          <w:sz w:val="24"/>
          <w:szCs w:val="24"/>
        </w:rPr>
        <w:t xml:space="preserve">nolikumu var iepazīties un lejupielādēt </w:t>
      </w:r>
      <w:r w:rsidR="00AC3E94">
        <w:rPr>
          <w:rFonts w:ascii="Times New Roman" w:hAnsi="Times New Roman"/>
          <w:b/>
          <w:sz w:val="24"/>
          <w:szCs w:val="24"/>
        </w:rPr>
        <w:t>līdz 2019</w:t>
      </w:r>
      <w:r w:rsidRPr="004456F2">
        <w:rPr>
          <w:rFonts w:ascii="Times New Roman" w:hAnsi="Times New Roman"/>
          <w:b/>
          <w:sz w:val="24"/>
          <w:szCs w:val="24"/>
        </w:rPr>
        <w:t>.</w:t>
      </w:r>
      <w:r w:rsidRPr="00E153D1">
        <w:rPr>
          <w:rFonts w:ascii="Times New Roman" w:hAnsi="Times New Roman"/>
          <w:b/>
          <w:sz w:val="24"/>
          <w:szCs w:val="24"/>
        </w:rPr>
        <w:t>gada</w:t>
      </w:r>
      <w:r w:rsidR="00A3791A" w:rsidRPr="00E153D1">
        <w:rPr>
          <w:rFonts w:ascii="Times New Roman" w:hAnsi="Times New Roman"/>
          <w:b/>
          <w:sz w:val="24"/>
          <w:szCs w:val="24"/>
        </w:rPr>
        <w:t xml:space="preserve"> </w:t>
      </w:r>
      <w:r w:rsidR="000F5338">
        <w:rPr>
          <w:rFonts w:ascii="Times New Roman" w:hAnsi="Times New Roman"/>
          <w:b/>
          <w:sz w:val="24"/>
          <w:szCs w:val="24"/>
        </w:rPr>
        <w:t>14</w:t>
      </w:r>
      <w:r w:rsidR="003837E4" w:rsidRPr="003837E4">
        <w:rPr>
          <w:rFonts w:ascii="Times New Roman" w:hAnsi="Times New Roman"/>
          <w:b/>
          <w:sz w:val="24"/>
          <w:szCs w:val="24"/>
        </w:rPr>
        <w:t>.janvārim</w:t>
      </w:r>
      <w:r w:rsidRPr="003837E4">
        <w:rPr>
          <w:rFonts w:ascii="Times New Roman" w:hAnsi="Times New Roman"/>
          <w:sz w:val="24"/>
          <w:szCs w:val="24"/>
        </w:rPr>
        <w:t xml:space="preserve"> </w:t>
      </w:r>
      <w:r w:rsidR="00A62902" w:rsidRPr="003837E4">
        <w:rPr>
          <w:rFonts w:ascii="Times New Roman" w:hAnsi="Times New Roman"/>
          <w:b/>
          <w:sz w:val="24"/>
          <w:szCs w:val="24"/>
        </w:rPr>
        <w:t xml:space="preserve">plkst. </w:t>
      </w:r>
      <w:r w:rsidR="00D706CB" w:rsidRPr="003837E4">
        <w:rPr>
          <w:rFonts w:ascii="Times New Roman" w:hAnsi="Times New Roman"/>
          <w:b/>
          <w:sz w:val="24"/>
          <w:szCs w:val="24"/>
        </w:rPr>
        <w:t>9</w:t>
      </w:r>
      <w:r w:rsidR="000F5338">
        <w:rPr>
          <w:rFonts w:ascii="Times New Roman" w:hAnsi="Times New Roman"/>
          <w:b/>
          <w:sz w:val="24"/>
          <w:szCs w:val="24"/>
        </w:rPr>
        <w:t>:00</w:t>
      </w:r>
      <w:r w:rsidR="003474E3" w:rsidRPr="003837E4">
        <w:rPr>
          <w:rFonts w:ascii="Times New Roman" w:hAnsi="Times New Roman"/>
          <w:b/>
          <w:sz w:val="24"/>
          <w:szCs w:val="24"/>
        </w:rPr>
        <w:t>.</w:t>
      </w:r>
      <w:r w:rsidR="00A3791A" w:rsidRPr="001132D0">
        <w:rPr>
          <w:rFonts w:ascii="Times New Roman" w:hAnsi="Times New Roman"/>
          <w:i/>
          <w:sz w:val="24"/>
          <w:szCs w:val="24"/>
        </w:rPr>
        <w:t xml:space="preserve"> </w:t>
      </w:r>
    </w:p>
    <w:p w14:paraId="409F807C" w14:textId="6B933E83" w:rsidR="004451FD" w:rsidRPr="004451FD" w:rsidRDefault="004451FD" w:rsidP="004451FD">
      <w:pPr>
        <w:pStyle w:val="ListParagraph"/>
        <w:numPr>
          <w:ilvl w:val="2"/>
          <w:numId w:val="4"/>
        </w:numPr>
        <w:spacing w:after="0" w:line="240" w:lineRule="auto"/>
        <w:ind w:left="0" w:firstLine="0"/>
        <w:jc w:val="both"/>
        <w:rPr>
          <w:rFonts w:ascii="Times New Roman" w:hAnsi="Times New Roman"/>
          <w:sz w:val="24"/>
        </w:rPr>
      </w:pPr>
      <w:r w:rsidRPr="00206820">
        <w:rPr>
          <w:rFonts w:ascii="Times New Roman" w:hAnsi="Times New Roman"/>
          <w:bCs/>
          <w:sz w:val="24"/>
          <w:szCs w:val="24"/>
        </w:rPr>
        <w:t xml:space="preserve">Ieinteresētajiem piegādātājiem EIS e-konkursu apakšsistēmā ir pieejami Skaidrojumi un pamācība piegādātājiem - </w:t>
      </w:r>
      <w:hyperlink r:id="rId13" w:history="1">
        <w:r w:rsidRPr="00206820">
          <w:rPr>
            <w:rStyle w:val="Hyperlink"/>
            <w:rFonts w:ascii="Times New Roman" w:hAnsi="Times New Roman"/>
            <w:bCs/>
            <w:color w:val="auto"/>
            <w:sz w:val="24"/>
            <w:szCs w:val="24"/>
          </w:rPr>
          <w:t>http://paligs.eis.gov.lv/piegadatajiem/N_0_1.html</w:t>
        </w:r>
      </w:hyperlink>
      <w:r w:rsidRPr="00206820">
        <w:rPr>
          <w:rFonts w:ascii="Times New Roman" w:hAnsi="Times New Roman"/>
          <w:bCs/>
          <w:sz w:val="24"/>
          <w:szCs w:val="24"/>
        </w:rPr>
        <w:t>. Pretendents ir atbildīgs par piedāvājuma pareizu, precīzu un savlaicīgu iesniegšanu EIS e-konkursu apakšsistēmā šā konkursa sadaļā.</w:t>
      </w:r>
    </w:p>
    <w:p w14:paraId="287AF267" w14:textId="77777777" w:rsidR="00377049" w:rsidRPr="004456F2" w:rsidRDefault="00377049" w:rsidP="00377049">
      <w:pPr>
        <w:numPr>
          <w:ilvl w:val="2"/>
          <w:numId w:val="4"/>
        </w:numPr>
        <w:spacing w:after="0" w:line="240" w:lineRule="auto"/>
        <w:ind w:left="0" w:firstLine="0"/>
        <w:jc w:val="both"/>
        <w:rPr>
          <w:rFonts w:ascii="Times New Roman" w:hAnsi="Times New Roman"/>
          <w:bCs/>
          <w:sz w:val="24"/>
          <w:szCs w:val="24"/>
        </w:rPr>
      </w:pPr>
      <w:r w:rsidRPr="004456F2">
        <w:rPr>
          <w:rFonts w:ascii="Times New Roman" w:hAnsi="Times New Roman"/>
          <w:bCs/>
          <w:sz w:val="24"/>
          <w:szCs w:val="24"/>
        </w:rPr>
        <w:t xml:space="preserve">Lejupielādējot konkursa dokumentus, Pretendents uzņemas atbildību sekot līdzi komisijas sniegtajai papildu informācijai, kas tiek publicēta LLU mājaslapā </w:t>
      </w:r>
      <w:hyperlink r:id="rId14"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14:paraId="0FB21584" w14:textId="789C2C28" w:rsidR="00377049" w:rsidRPr="001D1C5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r w:rsidR="00160A1C">
        <w:rPr>
          <w:rFonts w:ascii="Times New Roman" w:hAnsi="Times New Roman"/>
          <w:sz w:val="24"/>
          <w:szCs w:val="24"/>
        </w:rPr>
        <w:t xml:space="preserve"> Informācija var tikt nosūtīta pa pastu, faksu, elektroniski vai nodota personīgi.</w:t>
      </w:r>
    </w:p>
    <w:p w14:paraId="3DF00FFE" w14:textId="0AD26028" w:rsidR="00377049"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sidR="00A03384">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14:paraId="3DA24F1A" w14:textId="77777777"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14:paraId="16C16B65" w14:textId="77777777" w:rsidR="00377049" w:rsidRPr="004456F2"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xml:space="preserve">, kur ir pieejami šā konkursa dokumenti, ne vēlāk kā dienu pēc tam, kad paziņojums par izmaiņām vai papildu informācija </w:t>
      </w:r>
      <w:proofErr w:type="gramStart"/>
      <w:r w:rsidRPr="004456F2">
        <w:rPr>
          <w:rFonts w:ascii="Times New Roman" w:eastAsia="Times New Roman" w:hAnsi="Times New Roman"/>
          <w:color w:val="000000" w:themeColor="text1"/>
          <w:kern w:val="56"/>
          <w:sz w:val="24"/>
          <w:szCs w:val="24"/>
          <w:lang w:eastAsia="x-none"/>
        </w:rPr>
        <w:t>iesniegta Iepirkumu uzraudzības birojam publicēšanai</w:t>
      </w:r>
      <w:proofErr w:type="gramEnd"/>
      <w:r w:rsidRPr="004456F2">
        <w:rPr>
          <w:rFonts w:ascii="Times New Roman" w:eastAsia="Times New Roman" w:hAnsi="Times New Roman"/>
          <w:color w:val="000000" w:themeColor="text1"/>
          <w:kern w:val="56"/>
          <w:sz w:val="24"/>
          <w:szCs w:val="24"/>
          <w:lang w:eastAsia="x-none"/>
        </w:rPr>
        <w:t>.</w:t>
      </w:r>
    </w:p>
    <w:p w14:paraId="1541B818" w14:textId="45A3BE39"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w:t>
      </w:r>
      <w:r w:rsidR="00C06F53">
        <w:rPr>
          <w:rFonts w:ascii="Times New Roman" w:hAnsi="Times New Roman"/>
          <w:sz w:val="24"/>
          <w:szCs w:val="24"/>
        </w:rPr>
        <w:t xml:space="preserve">2017.gada 28.februāra </w:t>
      </w:r>
      <w:r w:rsidRPr="00211E4E">
        <w:rPr>
          <w:rFonts w:ascii="Times New Roman" w:hAnsi="Times New Roman"/>
          <w:sz w:val="24"/>
          <w:szCs w:val="24"/>
        </w:rPr>
        <w:t xml:space="preserve">MK noteikumu Nr. 107 </w:t>
      </w:r>
      <w:r w:rsidRPr="00211E4E">
        <w:rPr>
          <w:rFonts w:ascii="Times New Roman" w:hAnsi="Times New Roman"/>
          <w:spacing w:val="-1"/>
          <w:sz w:val="24"/>
          <w:szCs w:val="24"/>
        </w:rPr>
        <w:t>normām.</w:t>
      </w:r>
    </w:p>
    <w:p w14:paraId="15401F41" w14:textId="77777777" w:rsidR="00377049" w:rsidRDefault="00377049" w:rsidP="00377049">
      <w:pPr>
        <w:spacing w:after="0" w:line="240" w:lineRule="auto"/>
        <w:jc w:val="both"/>
        <w:rPr>
          <w:rFonts w:ascii="Times New Roman" w:hAnsi="Times New Roman"/>
          <w:strike/>
          <w:sz w:val="24"/>
          <w:szCs w:val="24"/>
        </w:rPr>
      </w:pPr>
    </w:p>
    <w:p w14:paraId="57FBAC5F" w14:textId="77777777" w:rsidR="00377049" w:rsidRPr="004456F2" w:rsidRDefault="00377049" w:rsidP="00377049">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14:paraId="6D109558" w14:textId="77777777" w:rsidR="00377049" w:rsidRPr="005D5699" w:rsidRDefault="00377049" w:rsidP="00377049">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14:paraId="303E5332"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14:paraId="620A7350"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5F6AF36"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3AC7AB8" w14:textId="77777777" w:rsidR="00377049" w:rsidRPr="00C81B20" w:rsidRDefault="00377049" w:rsidP="00377049">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14:paraId="2AEC9EFD"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Pieteikuma veidlapa, tehniskais un finanšu piedāvājums jāaizpilda tikai elektroniski, atsevišķā elektroniskā dokumentā ar Microsoft Office 2010 (vai vēlākas programmatūras versijas) rīkiem lasāmā formātā.</w:t>
      </w:r>
    </w:p>
    <w:p w14:paraId="529C27F3"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lastRenderedPageBreak/>
        <w:t>Pretendents nedrīkst veikt izmaiņas EIS e-konkursu apakšsistēmā šā konkursa sadaļā publicēto veidlapu (formu) struktūrā, t.sk. dzēst vai pievienot rindas vai kolonas.</w:t>
      </w:r>
    </w:p>
    <w:p w14:paraId="3E18E170" w14:textId="6CBC537D"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Iesniedzot piedāvājumu</w:t>
      </w:r>
      <w:r w:rsidR="00283DFB">
        <w:rPr>
          <w:rFonts w:ascii="Times New Roman" w:hAnsi="Times New Roman"/>
          <w:sz w:val="24"/>
          <w:szCs w:val="24"/>
        </w:rPr>
        <w:t xml:space="preserve"> elektroniskā formā</w:t>
      </w:r>
      <w:r w:rsidRPr="00C81B20">
        <w:rPr>
          <w:rFonts w:ascii="Times New Roman" w:hAnsi="Times New Roman"/>
          <w:sz w:val="24"/>
          <w:szCs w:val="24"/>
        </w:rPr>
        <w:t>, Pretendents</w:t>
      </w:r>
      <w:r w:rsidR="00283DFB">
        <w:rPr>
          <w:rFonts w:ascii="Times New Roman" w:hAnsi="Times New Roman"/>
          <w:sz w:val="24"/>
          <w:szCs w:val="24"/>
        </w:rPr>
        <w:t xml:space="preserve"> dokumentus ir tiesīgs parakstīt, izmantojot EIS piedāvāto</w:t>
      </w:r>
      <w:r w:rsidRPr="00C81B20">
        <w:rPr>
          <w:rFonts w:ascii="Times New Roman" w:hAnsi="Times New Roman"/>
          <w:sz w:val="24"/>
          <w:szCs w:val="24"/>
        </w:rPr>
        <w:t xml:space="preserve"> elektronisko parakstu</w:t>
      </w:r>
      <w:r w:rsidR="00283DFB">
        <w:rPr>
          <w:rFonts w:ascii="Times New Roman" w:hAnsi="Times New Roman"/>
          <w:sz w:val="24"/>
          <w:szCs w:val="24"/>
        </w:rPr>
        <w:t xml:space="preserve"> vai elektronisko parakstu</w:t>
      </w:r>
      <w:r w:rsidRPr="00C81B20">
        <w:rPr>
          <w:rFonts w:ascii="Times New Roman" w:hAnsi="Times New Roman"/>
          <w:sz w:val="24"/>
          <w:szCs w:val="24"/>
        </w:rPr>
        <w:t xml:space="preserve">, </w:t>
      </w:r>
      <w:r w:rsidR="00283DFB">
        <w:rPr>
          <w:rFonts w:ascii="Times New Roman" w:hAnsi="Times New Roman"/>
          <w:sz w:val="24"/>
          <w:szCs w:val="24"/>
        </w:rPr>
        <w:t>kas atbilst normatīvajiem aktiem par elektronisko dokumentu un elektroniskā paraksta statusu.</w:t>
      </w:r>
    </w:p>
    <w:p w14:paraId="673DA70D" w14:textId="26163C6D"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Iesniedzot piedāvājumu elektroniski, piegādātājs ir tiesīgs ar vienu drošu elektronisko parakstu parakstīt visus dokumentus kā vienu kopumu.</w:t>
      </w:r>
      <w:proofErr w:type="gramStart"/>
      <w:r w:rsidRPr="00C81B20">
        <w:rPr>
          <w:rFonts w:ascii="Times New Roman" w:hAnsi="Times New Roman"/>
          <w:sz w:val="24"/>
          <w:szCs w:val="24"/>
        </w:rPr>
        <w:t xml:space="preserve">  </w:t>
      </w:r>
      <w:proofErr w:type="gramEnd"/>
    </w:p>
    <w:p w14:paraId="0CEA2740" w14:textId="4136F53C"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Piedāvājumu paraksta Pretendentu pārstāvēt tiesīgā persona – pretendenta amatpersona ar paraksta tiesībām vai Pretendenta pilnvarotā persona. Gadījumā, ja </w:t>
      </w:r>
      <w:r w:rsidR="00C56B88" w:rsidRPr="00C81B20">
        <w:rPr>
          <w:rFonts w:ascii="Times New Roman" w:hAnsi="Times New Roman"/>
          <w:sz w:val="24"/>
          <w:szCs w:val="24"/>
        </w:rPr>
        <w:t>piedāvājumu</w:t>
      </w:r>
      <w:r w:rsidRPr="00C81B20">
        <w:rPr>
          <w:rFonts w:ascii="Times New Roman" w:hAnsi="Times New Roman"/>
          <w:sz w:val="24"/>
          <w:szCs w:val="24"/>
        </w:rPr>
        <w:t xml:space="preserve"> paraksta Pretendenta pilnvarotā persona, nepieciešams pievienot pilnvaru vai tās apliecinātu kopiju. </w:t>
      </w:r>
    </w:p>
    <w:p w14:paraId="7B57487A" w14:textId="592732E2" w:rsidR="0003740F" w:rsidRPr="00924C60" w:rsidRDefault="00377049" w:rsidP="0003740F">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924C60">
        <w:rPr>
          <w:rFonts w:ascii="Times New Roman" w:hAnsi="Times New Roman"/>
          <w:sz w:val="24"/>
          <w:szCs w:val="24"/>
        </w:rPr>
        <w:t>Piedāvājums jāiesniedz latviešu valodā. Ja kāds dokuments ir svešvalodā, tad tam jāpievieno Pretendentu pārstāvēt tiesīgā personas apstiprināts tulkojums latviešu valodā. Par dokumentu tulkojuma atbilstību oriģinālam atbild Pretendents.</w:t>
      </w:r>
    </w:p>
    <w:p w14:paraId="67D024D8" w14:textId="00168775" w:rsidR="00750EA1" w:rsidRPr="0003740F" w:rsidRDefault="00750EA1" w:rsidP="00393D6A">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03740F">
        <w:rPr>
          <w:rFonts w:ascii="Times New Roman" w:hAnsi="Times New Roman"/>
          <w:sz w:val="24"/>
          <w:szCs w:val="24"/>
        </w:rPr>
        <w:t xml:space="preserve">Visas piedāvātās cenas jānorāda </w:t>
      </w:r>
      <w:proofErr w:type="spellStart"/>
      <w:r w:rsidRPr="0003740F">
        <w:rPr>
          <w:rFonts w:ascii="Times New Roman" w:hAnsi="Times New Roman"/>
          <w:sz w:val="24"/>
          <w:szCs w:val="24"/>
        </w:rPr>
        <w:t>euro</w:t>
      </w:r>
      <w:proofErr w:type="spellEnd"/>
      <w:r w:rsidRPr="0003740F">
        <w:rPr>
          <w:rFonts w:ascii="Times New Roman" w:hAnsi="Times New Roman"/>
          <w:sz w:val="24"/>
          <w:szCs w:val="24"/>
        </w:rPr>
        <w:t xml:space="preserve"> (EUR)</w:t>
      </w:r>
      <w:r w:rsidR="00156827" w:rsidRPr="0003740F">
        <w:rPr>
          <w:rFonts w:ascii="Times New Roman" w:hAnsi="Times New Roman"/>
          <w:sz w:val="24"/>
          <w:szCs w:val="24"/>
        </w:rPr>
        <w:t xml:space="preserve"> ar precizitāti 2 (divas) zīmes aiz komata</w:t>
      </w:r>
      <w:r w:rsidRPr="0003740F">
        <w:rPr>
          <w:rFonts w:ascii="Times New Roman" w:hAnsi="Times New Roman"/>
          <w:sz w:val="24"/>
          <w:szCs w:val="24"/>
        </w:rPr>
        <w:t>.</w:t>
      </w:r>
    </w:p>
    <w:p w14:paraId="5D815600" w14:textId="1ABE1EAA" w:rsidR="00377049" w:rsidRPr="003C6F29" w:rsidRDefault="00377049" w:rsidP="003C6F29">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w:t>
      </w:r>
      <w:r w:rsidR="003C6F29">
        <w:rPr>
          <w:rFonts w:ascii="Times New Roman" w:hAnsi="Times New Roman"/>
          <w:sz w:val="24"/>
          <w:szCs w:val="24"/>
        </w:rPr>
        <w:t xml:space="preserve">nta kopijas autentiskumu, PIL </w:t>
      </w:r>
      <w:r w:rsidR="003C6F29" w:rsidRPr="00717D18">
        <w:rPr>
          <w:rFonts w:ascii="Times New Roman" w:hAnsi="Times New Roman"/>
          <w:sz w:val="24"/>
          <w:szCs w:val="24"/>
        </w:rPr>
        <w:t>41</w:t>
      </w:r>
      <w:r w:rsidRPr="00717D18">
        <w:rPr>
          <w:rFonts w:ascii="Times New Roman" w:hAnsi="Times New Roman"/>
          <w:sz w:val="24"/>
          <w:szCs w:val="24"/>
        </w:rPr>
        <w:t xml:space="preserve">.panta piektās </w:t>
      </w:r>
      <w:r w:rsidRPr="00C81B20">
        <w:rPr>
          <w:rFonts w:ascii="Times New Roman" w:hAnsi="Times New Roman"/>
          <w:sz w:val="24"/>
          <w:szCs w:val="24"/>
        </w:rPr>
        <w:t>daļas kārtībā var pieprasīt, lai Pretendents uzrāda dokumenta oriģinālu vai iesniedz apliecinātu dokumenta kopiju.</w:t>
      </w:r>
      <w:r w:rsidR="003C6F29">
        <w:rPr>
          <w:rFonts w:ascii="Times New Roman" w:hAnsi="Times New Roman"/>
          <w:sz w:val="24"/>
          <w:szCs w:val="24"/>
        </w:rPr>
        <w:t xml:space="preserve"> </w:t>
      </w:r>
    </w:p>
    <w:p w14:paraId="45CD184A"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14:paraId="20857B07" w14:textId="3DB5F7C1"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3BCD8C04" w14:textId="699B1B3D" w:rsidR="00377049" w:rsidRPr="00C81B20" w:rsidRDefault="00805E9A"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77049" w:rsidRPr="00C81B20">
        <w:rPr>
          <w:rFonts w:ascii="Times New Roman" w:hAnsi="Times New Roman"/>
          <w:sz w:val="24"/>
          <w:szCs w:val="24"/>
        </w:rPr>
        <w:t xml:space="preserve">Pretendents sedz visas izmaksas, kas saistītas ar viņa piedāvājuma sagatavošanu un iesniegšanu Pasūtītājam. </w:t>
      </w:r>
    </w:p>
    <w:p w14:paraId="17447C7D" w14:textId="77777777" w:rsidR="00377049" w:rsidRPr="00E055A2" w:rsidRDefault="00377049" w:rsidP="00FC25DD">
      <w:pPr>
        <w:spacing w:after="0" w:line="240" w:lineRule="auto"/>
        <w:rPr>
          <w:rFonts w:ascii="Times New Roman" w:hAnsi="Times New Roman"/>
          <w:i/>
          <w:color w:val="FF0000"/>
          <w:sz w:val="24"/>
          <w:szCs w:val="16"/>
        </w:rPr>
      </w:pPr>
    </w:p>
    <w:p w14:paraId="39688D2B" w14:textId="77777777" w:rsidR="00377049" w:rsidRPr="00825364" w:rsidRDefault="00377049" w:rsidP="00377049">
      <w:pPr>
        <w:numPr>
          <w:ilvl w:val="0"/>
          <w:numId w:val="9"/>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14:paraId="7AFC8894" w14:textId="77777777" w:rsidR="00377049" w:rsidRPr="00B050A5" w:rsidRDefault="00377049" w:rsidP="00377049">
      <w:pPr>
        <w:spacing w:after="0" w:line="240" w:lineRule="auto"/>
        <w:jc w:val="both"/>
        <w:rPr>
          <w:rFonts w:ascii="Times New Roman" w:hAnsi="Times New Roman"/>
          <w:sz w:val="24"/>
          <w:szCs w:val="24"/>
        </w:rPr>
      </w:pPr>
    </w:p>
    <w:p w14:paraId="45108D6D" w14:textId="77777777" w:rsidR="00377049" w:rsidRPr="00AD3A9E" w:rsidRDefault="00377049" w:rsidP="00377049">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14:paraId="270E6B96" w14:textId="7D20AE28" w:rsidR="00377049" w:rsidRPr="00AD3A9E" w:rsidRDefault="00377049" w:rsidP="00377049">
      <w:pPr>
        <w:spacing w:after="0" w:line="240" w:lineRule="auto"/>
        <w:jc w:val="both"/>
        <w:rPr>
          <w:rFonts w:ascii="Times New Roman" w:hAnsi="Times New Roman"/>
          <w:sz w:val="24"/>
          <w:szCs w:val="24"/>
        </w:rPr>
      </w:pPr>
      <w:r w:rsidRPr="00CF5960">
        <w:rPr>
          <w:rFonts w:ascii="Times New Roman" w:hAnsi="Times New Roman"/>
          <w:sz w:val="24"/>
          <w:szCs w:val="24"/>
        </w:rPr>
        <w:t xml:space="preserve">Iepirkuma priekšmets ir </w:t>
      </w:r>
      <w:r w:rsidR="001E7205" w:rsidRPr="001E7205">
        <w:rPr>
          <w:rFonts w:ascii="Times New Roman" w:hAnsi="Times New Roman"/>
          <w:b/>
          <w:bCs/>
          <w:i/>
          <w:sz w:val="24"/>
          <w:szCs w:val="24"/>
        </w:rPr>
        <w:t>Mēriekārtu komplekta robotu manipulatoram iegāde</w:t>
      </w:r>
      <w:r w:rsidRPr="00CF5960">
        <w:rPr>
          <w:rFonts w:ascii="Times New Roman" w:hAnsi="Times New Roman"/>
          <w:b/>
          <w:i/>
          <w:sz w:val="24"/>
          <w:szCs w:val="24"/>
        </w:rPr>
        <w:t xml:space="preserve">, </w:t>
      </w:r>
      <w:r w:rsidRPr="00CF5960">
        <w:rPr>
          <w:rFonts w:ascii="Times New Roman" w:hAnsi="Times New Roman"/>
          <w:sz w:val="24"/>
          <w:szCs w:val="24"/>
        </w:rPr>
        <w:t>saskaņā ar tehnisko specifikāciju (skat.</w:t>
      </w:r>
      <w:r w:rsidRPr="00AD3A9E">
        <w:rPr>
          <w:rFonts w:ascii="Times New Roman" w:hAnsi="Times New Roman"/>
          <w:sz w:val="24"/>
          <w:szCs w:val="24"/>
        </w:rPr>
        <w:t xml:space="preserve"> </w:t>
      </w:r>
      <w:r w:rsidR="00E116FD">
        <w:rPr>
          <w:rFonts w:ascii="Times New Roman" w:hAnsi="Times New Roman"/>
          <w:sz w:val="24"/>
          <w:szCs w:val="24"/>
        </w:rPr>
        <w:t>pielikumu Nr.3</w:t>
      </w:r>
      <w:r w:rsidRPr="00AC0E35">
        <w:rPr>
          <w:rFonts w:ascii="Times New Roman" w:hAnsi="Times New Roman"/>
          <w:sz w:val="24"/>
          <w:szCs w:val="24"/>
        </w:rPr>
        <w:t>)</w:t>
      </w:r>
    </w:p>
    <w:p w14:paraId="00FD0C5A" w14:textId="06AC7FD3" w:rsidR="00C81B20" w:rsidRPr="00D706CB" w:rsidRDefault="00E116FD" w:rsidP="00C81B20">
      <w:pPr>
        <w:pStyle w:val="BodyText"/>
        <w:ind w:firstLine="720"/>
        <w:rPr>
          <w:rFonts w:ascii="Times New Roman" w:hAnsi="Times New Roman"/>
          <w:sz w:val="24"/>
          <w:szCs w:val="24"/>
          <w:lang w:val="lv-LV"/>
        </w:rPr>
      </w:pPr>
      <w:r w:rsidRPr="00E116FD">
        <w:rPr>
          <w:rFonts w:ascii="Times New Roman" w:hAnsi="Times New Roman"/>
          <w:sz w:val="24"/>
          <w:szCs w:val="24"/>
          <w:lang w:val="lv-LV"/>
        </w:rPr>
        <w:t xml:space="preserve">CPV kods: </w:t>
      </w:r>
      <w:r w:rsidR="001E7205" w:rsidRPr="001E7205">
        <w:rPr>
          <w:rFonts w:ascii="Times New Roman" w:hAnsi="Times New Roman"/>
          <w:bCs/>
          <w:sz w:val="24"/>
          <w:szCs w:val="24"/>
          <w:lang w:val="lv-LV"/>
        </w:rPr>
        <w:t>38540000-2</w:t>
      </w:r>
    </w:p>
    <w:p w14:paraId="1A408D0C" w14:textId="77777777" w:rsidR="00CF5960" w:rsidRPr="00B16018" w:rsidRDefault="00CF5960" w:rsidP="00E116FD">
      <w:pPr>
        <w:pStyle w:val="BodyText"/>
        <w:rPr>
          <w:rFonts w:ascii="Times New Roman" w:hAnsi="Times New Roman"/>
          <w:bCs/>
          <w:color w:val="000000"/>
          <w:sz w:val="24"/>
          <w:szCs w:val="16"/>
          <w:lang w:val="lv-LV"/>
        </w:rPr>
      </w:pPr>
    </w:p>
    <w:p w14:paraId="5CD32BE3" w14:textId="1C686894" w:rsidR="00CF5960" w:rsidRPr="008673AE"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tehniskajā specifikācijā norādīto apjomu.</w:t>
      </w:r>
    </w:p>
    <w:p w14:paraId="2077E6B9" w14:textId="77777777" w:rsidR="00CF5960"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14:paraId="1CECC18F" w14:textId="77777777" w:rsidR="00CF5960" w:rsidRPr="00B16018" w:rsidRDefault="00CF5960" w:rsidP="00CF5960">
      <w:pPr>
        <w:tabs>
          <w:tab w:val="left" w:pos="284"/>
          <w:tab w:val="left" w:pos="426"/>
        </w:tabs>
        <w:spacing w:after="0" w:line="240" w:lineRule="auto"/>
        <w:ind w:left="284"/>
        <w:jc w:val="both"/>
        <w:rPr>
          <w:rFonts w:ascii="Times New Roman" w:hAnsi="Times New Roman"/>
          <w:iCs/>
          <w:sz w:val="24"/>
          <w:szCs w:val="16"/>
          <w:u w:val="single"/>
        </w:rPr>
      </w:pPr>
    </w:p>
    <w:p w14:paraId="07A4B509" w14:textId="006C1DC7" w:rsidR="00CF5960" w:rsidRPr="00E116FD" w:rsidRDefault="00E116FD" w:rsidP="00E116FD">
      <w:pPr>
        <w:numPr>
          <w:ilvl w:val="1"/>
          <w:numId w:val="3"/>
        </w:numPr>
        <w:tabs>
          <w:tab w:val="left" w:pos="284"/>
          <w:tab w:val="left" w:pos="426"/>
        </w:tabs>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Tehniskā specifikācija: </w:t>
      </w:r>
      <w:r w:rsidR="00CF5960" w:rsidRPr="00E116FD">
        <w:rPr>
          <w:rFonts w:ascii="Times New Roman" w:hAnsi="Times New Roman"/>
          <w:sz w:val="24"/>
          <w:szCs w:val="24"/>
        </w:rPr>
        <w:t>Tehniskā specifikācija ir norādīta konkursa nolikuma pielikumā Nr.</w:t>
      </w:r>
      <w:r w:rsidR="00AC0E35" w:rsidRPr="00E116FD">
        <w:rPr>
          <w:rFonts w:ascii="Times New Roman" w:hAnsi="Times New Roman"/>
          <w:sz w:val="24"/>
          <w:szCs w:val="24"/>
        </w:rPr>
        <w:t>3</w:t>
      </w:r>
      <w:r w:rsidR="00CF5960" w:rsidRPr="00E116FD">
        <w:rPr>
          <w:rFonts w:ascii="Times New Roman" w:hAnsi="Times New Roman"/>
          <w:sz w:val="24"/>
          <w:szCs w:val="24"/>
        </w:rPr>
        <w:t>.</w:t>
      </w:r>
    </w:p>
    <w:p w14:paraId="1B06F57A" w14:textId="77777777" w:rsidR="00AC0E35" w:rsidRPr="00B16018" w:rsidRDefault="00AC0E35" w:rsidP="00AC0E35">
      <w:pPr>
        <w:tabs>
          <w:tab w:val="left" w:pos="284"/>
          <w:tab w:val="left" w:pos="426"/>
        </w:tabs>
        <w:spacing w:after="0" w:line="240" w:lineRule="auto"/>
        <w:jc w:val="both"/>
        <w:rPr>
          <w:rFonts w:ascii="Times New Roman" w:hAnsi="Times New Roman"/>
          <w:iCs/>
          <w:sz w:val="24"/>
          <w:szCs w:val="16"/>
          <w:highlight w:val="yellow"/>
        </w:rPr>
      </w:pPr>
    </w:p>
    <w:p w14:paraId="2DF46EF1" w14:textId="463B61DD" w:rsidR="002264F9" w:rsidRPr="002264F9" w:rsidRDefault="00E116FD" w:rsidP="002264F9">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Pr>
          <w:rFonts w:ascii="Times New Roman" w:hAnsi="Times New Roman"/>
          <w:b/>
          <w:sz w:val="24"/>
          <w:szCs w:val="24"/>
        </w:rPr>
        <w:t xml:space="preserve">Līguma izpildes vieta: </w:t>
      </w:r>
      <w:r w:rsidR="00D10774" w:rsidRPr="00D10774">
        <w:rPr>
          <w:rFonts w:ascii="Times New Roman" w:hAnsi="Times New Roman"/>
          <w:iCs/>
          <w:sz w:val="24"/>
          <w:szCs w:val="24"/>
        </w:rPr>
        <w:t>LLU Tehniskā fakultāte, Jāņa Čakstes bulvāris 5, 301.kab., Jelgava, LV-3001</w:t>
      </w:r>
    </w:p>
    <w:p w14:paraId="76F20479" w14:textId="794E45F4" w:rsidR="00323FFD" w:rsidRDefault="00E116FD" w:rsidP="00E116FD">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Pr>
          <w:rFonts w:ascii="Times New Roman" w:hAnsi="Times New Roman"/>
          <w:b/>
          <w:sz w:val="24"/>
          <w:szCs w:val="24"/>
        </w:rPr>
        <w:t xml:space="preserve">Līguma izpildes laiks: </w:t>
      </w:r>
      <w:r w:rsidR="004B247F">
        <w:rPr>
          <w:rFonts w:ascii="Times New Roman" w:hAnsi="Times New Roman"/>
          <w:iCs/>
          <w:sz w:val="24"/>
          <w:szCs w:val="24"/>
        </w:rPr>
        <w:t>ne ilgāk kā 3</w:t>
      </w:r>
      <w:r w:rsidR="000C58DA" w:rsidRPr="000C58DA">
        <w:rPr>
          <w:rFonts w:ascii="Times New Roman" w:hAnsi="Times New Roman"/>
          <w:iCs/>
          <w:sz w:val="24"/>
          <w:szCs w:val="24"/>
        </w:rPr>
        <w:t xml:space="preserve"> (</w:t>
      </w:r>
      <w:r w:rsidR="004B247F">
        <w:rPr>
          <w:rFonts w:ascii="Times New Roman" w:hAnsi="Times New Roman"/>
          <w:iCs/>
          <w:sz w:val="24"/>
          <w:szCs w:val="24"/>
        </w:rPr>
        <w:t>trīs</w:t>
      </w:r>
      <w:r w:rsidR="000C58DA" w:rsidRPr="000C58DA">
        <w:rPr>
          <w:rFonts w:ascii="Times New Roman" w:hAnsi="Times New Roman"/>
          <w:iCs/>
          <w:sz w:val="24"/>
          <w:szCs w:val="24"/>
        </w:rPr>
        <w:t>) mēnešu laikā pēc līguma noslēgšanas</w:t>
      </w:r>
      <w:r w:rsidR="005959C5" w:rsidRPr="00E116FD">
        <w:rPr>
          <w:rFonts w:ascii="Times New Roman" w:hAnsi="Times New Roman"/>
          <w:iCs/>
          <w:sz w:val="24"/>
          <w:szCs w:val="24"/>
        </w:rPr>
        <w:t>.</w:t>
      </w:r>
    </w:p>
    <w:p w14:paraId="45B22DCB" w14:textId="2E902837" w:rsidR="00E116FD" w:rsidRPr="00E116FD" w:rsidRDefault="00E116FD" w:rsidP="00E116FD">
      <w:pPr>
        <w:spacing w:after="0" w:line="240" w:lineRule="auto"/>
        <w:jc w:val="both"/>
        <w:rPr>
          <w:rFonts w:ascii="Times New Roman" w:hAnsi="Times New Roman"/>
          <w:sz w:val="24"/>
          <w:szCs w:val="24"/>
        </w:rPr>
      </w:pPr>
    </w:p>
    <w:p w14:paraId="3EECCC98" w14:textId="77777777" w:rsidR="00377049" w:rsidRPr="00F560A0" w:rsidRDefault="00377049" w:rsidP="00377049">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14:paraId="57B80A2F" w14:textId="77777777" w:rsidR="009B5B76" w:rsidRDefault="009B5B76" w:rsidP="009B5B76">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9B5B76">
        <w:rPr>
          <w:rFonts w:ascii="Times New Roman" w:hAnsi="Times New Roman"/>
          <w:bCs/>
          <w:sz w:val="24"/>
          <w:szCs w:val="24"/>
        </w:rPr>
        <w:t xml:space="preserve">Komisija Pretendentu, kuram būtu piešķiramas līguma slēgšanas tiesības, izslēdz no dalības konkursā, ja </w:t>
      </w:r>
      <w:r w:rsidRPr="009B5B76">
        <w:rPr>
          <w:rFonts w:ascii="Times New Roman" w:hAnsi="Times New Roman"/>
          <w:sz w:val="24"/>
          <w:szCs w:val="24"/>
        </w:rPr>
        <w:t xml:space="preserve">konstatē jebkuru no PIL 42.panta pirmajā daļā minētajiem izslēgšanas nosacījumiem (izņemot PIL 42.panta trešajā daļā minētos gadījumus). </w:t>
      </w:r>
    </w:p>
    <w:p w14:paraId="6E6F4DE7" w14:textId="77777777" w:rsidR="00C1728D" w:rsidRDefault="00C1728D" w:rsidP="009B5B76">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Pasūtītājs noraida pretendenta piedāvājumu atklātā konkursā, ja pretendenta piedāvātā līgumcena pārsniedz 150 procentus no konkursa dokumentos norādītās paredzamās līgumcenas.</w:t>
      </w:r>
    </w:p>
    <w:p w14:paraId="1BE1B393" w14:textId="77777777" w:rsidR="00C1728D" w:rsidRDefault="009B5B76" w:rsidP="009B5B76">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 xml:space="preserve">Lai pārbaudītu, vai pretendents nav izslēdzams no dalības konkursā PIL 42.panta pirmās daļas 12., 13. un 14. punktā minētajā gadījumā, pasūtītājs, kā arī piegādātājs par sevi, izmantojot Ministru </w:t>
      </w:r>
      <w:r w:rsidRPr="00C1728D">
        <w:rPr>
          <w:rFonts w:ascii="Times New Roman" w:hAnsi="Times New Roman"/>
          <w:sz w:val="24"/>
          <w:szCs w:val="24"/>
        </w:rPr>
        <w:lastRenderedPageBreak/>
        <w:t>kabineta noteikto informācijas sistēmu attiecībā uz Latvijā reģistrētu personu, informāciju iegūst Uzņēmumu reģistrā.</w:t>
      </w:r>
    </w:p>
    <w:p w14:paraId="7FC4FA17" w14:textId="77777777" w:rsidR="00C1728D" w:rsidRDefault="009B5B76" w:rsidP="00C1728D">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 xml:space="preserve">Ja pretendents vai personālsabiedrības biedrs, ja pretendents ir personālsabiedrība, atbilst PIL 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 Par PIL 42.panta pirmās daļas 12. un 13.punktā minētajiem izslēgšanas gadījumiem Pretendents </w:t>
      </w:r>
      <w:r w:rsidRPr="00C1728D">
        <w:rPr>
          <w:rFonts w:ascii="Times New Roman" w:hAnsi="Times New Roman"/>
          <w:b/>
          <w:sz w:val="24"/>
          <w:szCs w:val="24"/>
        </w:rPr>
        <w:t>nevar</w:t>
      </w:r>
      <w:r w:rsidRPr="00C1728D">
        <w:rPr>
          <w:rFonts w:ascii="Times New Roman" w:hAnsi="Times New Roman"/>
          <w:sz w:val="24"/>
          <w:szCs w:val="24"/>
        </w:rPr>
        <w:t xml:space="preserve"> veikt pasākumus uzticamības atjaunošanai,</w:t>
      </w:r>
      <w:r w:rsidRPr="009B5B76">
        <w:t xml:space="preserve"> </w:t>
      </w:r>
      <w:r w:rsidRPr="00C1728D">
        <w:rPr>
          <w:rFonts w:ascii="Times New Roman" w:hAnsi="Times New Roman"/>
          <w:sz w:val="24"/>
          <w:szCs w:val="24"/>
        </w:rPr>
        <w:t>atbilstoši PIL 43.pantā noteiktajam.</w:t>
      </w:r>
    </w:p>
    <w:p w14:paraId="1524ABB9" w14:textId="77777777" w:rsidR="00C1728D" w:rsidRDefault="009B5B76" w:rsidP="00C1728D">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Komisija pārbaudi par pretendentu izslēgšanas gadījumu esamību veic attiecībā uz pretendentu, kuram atbilstoši citām paziņojumā par līgumu un konkursa dokumentos noteiktajām prasībām un izraudzītajiem piedāvājuma izvēles kritērijiem būtu piešķiramas līguma slēgšanas tiesības.</w:t>
      </w:r>
    </w:p>
    <w:p w14:paraId="7ECC308B" w14:textId="77777777" w:rsidR="00C1728D" w:rsidRDefault="009B5B76" w:rsidP="00C1728D">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Ja komisija nepieciešamo informāciju par pretendentu iegūst tieši no kompetentās institūcijas, datubāzēs vai no citiem avotiem, attiecīgais pretendents ir tiesīgs iesniegt izziņu vai citu dokumentu par attiecīgo faktu, ja komisijas iepriekš iegūtā informācija ne</w:t>
      </w:r>
      <w:r w:rsidR="00C1728D">
        <w:rPr>
          <w:rFonts w:ascii="Times New Roman" w:hAnsi="Times New Roman"/>
          <w:sz w:val="24"/>
          <w:szCs w:val="24"/>
        </w:rPr>
        <w:t>atbilst faktiskajai situācijai.</w:t>
      </w:r>
    </w:p>
    <w:p w14:paraId="47D3C719" w14:textId="7A6F2DEB" w:rsidR="009B5B76" w:rsidRPr="00C1728D" w:rsidRDefault="009B5B76" w:rsidP="00C1728D">
      <w:pPr>
        <w:numPr>
          <w:ilvl w:val="1"/>
          <w:numId w:val="3"/>
        </w:numPr>
        <w:tabs>
          <w:tab w:val="left" w:pos="284"/>
          <w:tab w:val="left" w:pos="426"/>
        </w:tabs>
        <w:spacing w:after="0" w:line="240" w:lineRule="auto"/>
        <w:ind w:left="0" w:firstLine="0"/>
        <w:jc w:val="both"/>
        <w:rPr>
          <w:rFonts w:ascii="Times New Roman" w:hAnsi="Times New Roman"/>
          <w:sz w:val="24"/>
          <w:szCs w:val="24"/>
        </w:rPr>
      </w:pPr>
      <w:r w:rsidRPr="00C1728D">
        <w:rPr>
          <w:rFonts w:ascii="Times New Roman" w:hAnsi="Times New Roman"/>
          <w:sz w:val="24"/>
          <w:szCs w:val="24"/>
        </w:rPr>
        <w:t xml:space="preserve">Izziņas un citus dokumentus, kurus Publisko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14:paraId="7519D38F" w14:textId="77777777" w:rsidR="00377049" w:rsidRPr="00E055A2" w:rsidRDefault="00377049" w:rsidP="00377049">
      <w:pPr>
        <w:pStyle w:val="ListParagraph"/>
        <w:widowControl w:val="0"/>
        <w:spacing w:after="0" w:line="240" w:lineRule="auto"/>
        <w:ind w:left="540"/>
        <w:jc w:val="both"/>
        <w:rPr>
          <w:rFonts w:ascii="Times New Roman" w:hAnsi="Times New Roman"/>
          <w:sz w:val="28"/>
          <w:szCs w:val="24"/>
        </w:rPr>
      </w:pPr>
    </w:p>
    <w:p w14:paraId="7AD6111A" w14:textId="2D08BBFF" w:rsidR="00377049" w:rsidRDefault="00377049" w:rsidP="003B09B2">
      <w:pPr>
        <w:pStyle w:val="ListParagraph"/>
        <w:numPr>
          <w:ilvl w:val="0"/>
          <w:numId w:val="21"/>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14:paraId="015B11E7" w14:textId="77777777" w:rsidR="00377049" w:rsidRPr="00E055A2" w:rsidRDefault="00377049" w:rsidP="00377049">
      <w:pPr>
        <w:pStyle w:val="ListParagraph"/>
        <w:spacing w:after="0" w:line="240" w:lineRule="auto"/>
        <w:ind w:left="540"/>
        <w:contextualSpacing/>
        <w:rPr>
          <w:rFonts w:ascii="Times New Roman" w:hAnsi="Times New Roman"/>
          <w:b/>
          <w:sz w:val="24"/>
          <w:szCs w:val="16"/>
        </w:rPr>
      </w:pPr>
    </w:p>
    <w:p w14:paraId="1DCA7D59" w14:textId="3ACC9BA8" w:rsidR="00377049" w:rsidRPr="008A309C" w:rsidRDefault="00377049" w:rsidP="008207CE">
      <w:pPr>
        <w:pStyle w:val="ListParagraph"/>
        <w:numPr>
          <w:ilvl w:val="1"/>
          <w:numId w:val="21"/>
        </w:numPr>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 xml:space="preserve">(atbilstoši EIS e-konkursu apakšsistēmā šā </w:t>
      </w:r>
      <w:r w:rsidR="00A03384" w:rsidRPr="008A309C">
        <w:rPr>
          <w:rFonts w:ascii="Times New Roman" w:eastAsia="Times New Roman" w:hAnsi="Times New Roman"/>
          <w:sz w:val="24"/>
          <w:szCs w:val="24"/>
        </w:rPr>
        <w:t>konkursa</w:t>
      </w:r>
      <w:r w:rsidR="00E3055A">
        <w:rPr>
          <w:rFonts w:ascii="Times New Roman" w:eastAsia="Times New Roman" w:hAnsi="Times New Roman"/>
          <w:sz w:val="24"/>
          <w:szCs w:val="24"/>
        </w:rPr>
        <w:t xml:space="preserve"> sadaļā </w:t>
      </w:r>
      <w:r w:rsidRPr="008A309C">
        <w:rPr>
          <w:rFonts w:ascii="Times New Roman" w:eastAsia="Times New Roman" w:hAnsi="Times New Roman"/>
          <w:sz w:val="24"/>
          <w:szCs w:val="24"/>
        </w:rPr>
        <w:t>publicētajām veidlapām</w:t>
      </w:r>
      <w:r w:rsidR="00276233" w:rsidRPr="008A309C">
        <w:rPr>
          <w:rFonts w:ascii="Times New Roman" w:eastAsia="Times New Roman" w:hAnsi="Times New Roman"/>
          <w:sz w:val="24"/>
          <w:szCs w:val="24"/>
        </w:rPr>
        <w:t xml:space="preserve"> (formām)</w:t>
      </w:r>
      <w:r w:rsidRPr="008A309C">
        <w:rPr>
          <w:rFonts w:ascii="Times New Roman" w:eastAsia="Times New Roman" w:hAnsi="Times New Roman"/>
          <w:sz w:val="24"/>
          <w:szCs w:val="24"/>
        </w:rPr>
        <w:t xml:space="preserve"> un Nolikuma 5.punktam).</w:t>
      </w:r>
    </w:p>
    <w:p w14:paraId="7C377C2C" w14:textId="397758A1"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Tehniskais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970991">
        <w:rPr>
          <w:rFonts w:ascii="Times New Roman" w:hAnsi="Times New Roman"/>
          <w:sz w:val="24"/>
          <w:szCs w:val="24"/>
        </w:rPr>
        <w:t>(fo</w:t>
      </w:r>
      <w:r w:rsidR="00276233" w:rsidRPr="008A309C">
        <w:rPr>
          <w:rFonts w:ascii="Times New Roman" w:hAnsi="Times New Roman"/>
          <w:sz w:val="24"/>
          <w:szCs w:val="24"/>
        </w:rPr>
        <w:t xml:space="preserve">rmām) </w:t>
      </w:r>
      <w:r w:rsidRPr="008A309C">
        <w:rPr>
          <w:rFonts w:ascii="Times New Roman" w:hAnsi="Times New Roman"/>
          <w:sz w:val="24"/>
          <w:szCs w:val="24"/>
        </w:rPr>
        <w:t>un Nolikuma 6.1.punktam).</w:t>
      </w:r>
    </w:p>
    <w:p w14:paraId="77A39C34" w14:textId="4E0C146C"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Finanšu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276233" w:rsidRPr="008A309C">
        <w:rPr>
          <w:rFonts w:ascii="Times New Roman" w:hAnsi="Times New Roman"/>
          <w:sz w:val="24"/>
          <w:szCs w:val="24"/>
        </w:rPr>
        <w:t xml:space="preserve">(formām) </w:t>
      </w:r>
      <w:r w:rsidRPr="008A309C">
        <w:rPr>
          <w:rFonts w:ascii="Times New Roman" w:hAnsi="Times New Roman"/>
          <w:sz w:val="24"/>
          <w:szCs w:val="24"/>
        </w:rPr>
        <w:t>un Nolikuma 6.2.punktam).</w:t>
      </w:r>
    </w:p>
    <w:p w14:paraId="5AAC74FE" w14:textId="3BCCD275" w:rsidR="00377049" w:rsidRPr="00F35039" w:rsidRDefault="003B0BF4" w:rsidP="00377049">
      <w:pPr>
        <w:pStyle w:val="ListParagraph"/>
        <w:widowControl w:val="0"/>
        <w:spacing w:after="0" w:line="240" w:lineRule="auto"/>
        <w:ind w:left="540"/>
        <w:jc w:val="both"/>
        <w:rPr>
          <w:rFonts w:ascii="Times New Roman" w:hAnsi="Times New Roman"/>
          <w:sz w:val="24"/>
          <w:szCs w:val="24"/>
        </w:rPr>
      </w:pPr>
      <w:r>
        <w:rPr>
          <w:rFonts w:ascii="Times New Roman" w:hAnsi="Times New Roman"/>
          <w:sz w:val="24"/>
          <w:szCs w:val="24"/>
        </w:rPr>
        <w:t xml:space="preserve"> </w:t>
      </w:r>
    </w:p>
    <w:p w14:paraId="25112917" w14:textId="77777777" w:rsidR="00377049" w:rsidRPr="00765799" w:rsidRDefault="00377049" w:rsidP="00377049">
      <w:pPr>
        <w:pStyle w:val="ListParagraph"/>
        <w:widowControl w:val="0"/>
        <w:spacing w:after="0" w:line="240" w:lineRule="auto"/>
        <w:ind w:left="540"/>
        <w:jc w:val="both"/>
        <w:rPr>
          <w:rFonts w:ascii="Times New Roman" w:hAnsi="Times New Roman"/>
        </w:rPr>
      </w:pPr>
    </w:p>
    <w:p w14:paraId="1E6211A7" w14:textId="77777777" w:rsidR="00377049" w:rsidRPr="008A309C" w:rsidRDefault="00377049" w:rsidP="00E3055A">
      <w:pPr>
        <w:pStyle w:val="ListParagraph"/>
        <w:numPr>
          <w:ilvl w:val="0"/>
          <w:numId w:val="21"/>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14:paraId="334BF348" w14:textId="77777777" w:rsidR="00377049" w:rsidRPr="00E055A2" w:rsidRDefault="00377049" w:rsidP="00377049">
      <w:pPr>
        <w:spacing w:after="0" w:line="240" w:lineRule="auto"/>
        <w:ind w:left="1797"/>
        <w:rPr>
          <w:rFonts w:ascii="Times New Roman" w:hAnsi="Times New Roman"/>
          <w:b/>
          <w:sz w:val="24"/>
          <w:szCs w:val="16"/>
        </w:rPr>
      </w:pPr>
    </w:p>
    <w:p w14:paraId="57C84DB0" w14:textId="77777777" w:rsidR="00794417" w:rsidRPr="00E10723" w:rsidRDefault="00794417" w:rsidP="00794417">
      <w:pPr>
        <w:spacing w:after="120" w:line="240" w:lineRule="auto"/>
        <w:jc w:val="both"/>
        <w:rPr>
          <w:rFonts w:ascii="Times New Roman" w:hAnsi="Times New Roman"/>
          <w:sz w:val="24"/>
          <w:szCs w:val="24"/>
        </w:rPr>
      </w:pPr>
      <w:r w:rsidRPr="00E10723">
        <w:rPr>
          <w:rFonts w:ascii="Times New Roman" w:hAnsi="Times New Roman"/>
          <w:sz w:val="24"/>
          <w:szCs w:val="24"/>
        </w:rPr>
        <w:t>5.1. Pretendentam izvirzītās kvalifikācijas prasības ir obligātas visiem pretendentiem, kas vēlas iegūt līguma slēgšanas tiesības.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48"/>
      </w:tblGrid>
      <w:tr w:rsidR="00E10723" w:rsidRPr="00E10723" w14:paraId="3B57F8F2" w14:textId="77777777" w:rsidTr="00B478AD">
        <w:trPr>
          <w:jc w:val="center"/>
        </w:trPr>
        <w:tc>
          <w:tcPr>
            <w:tcW w:w="3828" w:type="dxa"/>
            <w:shd w:val="clear" w:color="auto" w:fill="auto"/>
          </w:tcPr>
          <w:p w14:paraId="3A594C41" w14:textId="77777777" w:rsidR="00794417" w:rsidRPr="00E10723" w:rsidRDefault="00794417" w:rsidP="00794417">
            <w:pPr>
              <w:suppressAutoHyphens/>
              <w:spacing w:after="0" w:line="240" w:lineRule="auto"/>
              <w:ind w:left="59"/>
              <w:jc w:val="both"/>
              <w:rPr>
                <w:rFonts w:ascii="Times New Roman" w:eastAsia="Cambria" w:hAnsi="Times New Roman"/>
                <w:b/>
              </w:rPr>
            </w:pPr>
            <w:r w:rsidRPr="00E10723">
              <w:rPr>
                <w:rFonts w:ascii="Times New Roman" w:eastAsia="Cambria" w:hAnsi="Times New Roman"/>
                <w:b/>
              </w:rPr>
              <w:t>5.2.Pretendentam ir jāatbilst šādām pretendentu kvalifikācijas prasībām:</w:t>
            </w:r>
          </w:p>
        </w:tc>
        <w:tc>
          <w:tcPr>
            <w:tcW w:w="5948" w:type="dxa"/>
            <w:shd w:val="clear" w:color="auto" w:fill="auto"/>
          </w:tcPr>
          <w:p w14:paraId="0ECF21FF" w14:textId="77777777" w:rsidR="00794417" w:rsidRPr="00E10723" w:rsidRDefault="00794417" w:rsidP="00794417">
            <w:pPr>
              <w:suppressAutoHyphens/>
              <w:spacing w:after="0" w:line="240" w:lineRule="auto"/>
              <w:jc w:val="both"/>
              <w:rPr>
                <w:rFonts w:ascii="Times New Roman" w:eastAsia="Cambria" w:hAnsi="Times New Roman"/>
                <w:b/>
              </w:rPr>
            </w:pPr>
            <w:r w:rsidRPr="00E10723">
              <w:rPr>
                <w:rFonts w:ascii="Times New Roman" w:eastAsia="Cambria" w:hAnsi="Times New Roman"/>
                <w:b/>
              </w:rPr>
              <w:t xml:space="preserve">5.3.Lai pierādītu atbilstību Pasūtītāja noteiktajām kvalifikācijas prasībām, pretendentam jāiesniedz šādi pretendenta kvalifikāciju apliecinošie dokumenti: </w:t>
            </w:r>
          </w:p>
        </w:tc>
      </w:tr>
      <w:tr w:rsidR="00E10723" w:rsidRPr="00E10723" w14:paraId="44BCE232" w14:textId="77777777" w:rsidTr="00B478AD">
        <w:trPr>
          <w:jc w:val="center"/>
        </w:trPr>
        <w:tc>
          <w:tcPr>
            <w:tcW w:w="3828" w:type="dxa"/>
            <w:shd w:val="clear" w:color="auto" w:fill="auto"/>
          </w:tcPr>
          <w:p w14:paraId="38F6366E" w14:textId="77777777" w:rsidR="00794417" w:rsidRPr="00E10723" w:rsidRDefault="00794417" w:rsidP="00794417">
            <w:pPr>
              <w:spacing w:line="240" w:lineRule="auto"/>
              <w:ind w:left="34"/>
              <w:jc w:val="both"/>
              <w:rPr>
                <w:rFonts w:ascii="Times New Roman" w:hAnsi="Times New Roman"/>
                <w:lang w:bidi="bo-CN"/>
              </w:rPr>
            </w:pPr>
            <w:r w:rsidRPr="00E10723">
              <w:rPr>
                <w:rFonts w:ascii="Times New Roman" w:hAnsi="Times New Roman"/>
                <w:lang w:bidi="bo-CN"/>
              </w:rPr>
              <w:t xml:space="preserve">5.2.1.Pretendents piekrīt konkursa nolikuma un tā pielikumu noteikumiem. </w:t>
            </w:r>
          </w:p>
        </w:tc>
        <w:tc>
          <w:tcPr>
            <w:tcW w:w="5948" w:type="dxa"/>
            <w:shd w:val="clear" w:color="auto" w:fill="auto"/>
          </w:tcPr>
          <w:p w14:paraId="5244890C" w14:textId="77777777" w:rsidR="001F7B33" w:rsidRPr="00A77557" w:rsidRDefault="001F7B33" w:rsidP="001F7B33">
            <w:pPr>
              <w:spacing w:after="0" w:line="240" w:lineRule="auto"/>
              <w:jc w:val="both"/>
              <w:rPr>
                <w:rFonts w:ascii="Times New Roman" w:hAnsi="Times New Roman"/>
              </w:rPr>
            </w:pPr>
            <w:r w:rsidRPr="00A77557">
              <w:rPr>
                <w:rFonts w:ascii="Times New Roman" w:hAnsi="Times New Roman"/>
                <w:bCs/>
              </w:rPr>
              <w:t xml:space="preserve">5.3.1. Pretendenta pieteikums dalībai konkursā, </w:t>
            </w:r>
            <w:r w:rsidRPr="00A77557">
              <w:rPr>
                <w:rFonts w:ascii="Times New Roman" w:hAnsi="Times New Roman"/>
              </w:rPr>
              <w:t>kas sagatavots atbilstoši nolikumam pievienotajai pieteikuma formai (Pielikums Nr.1) un ko parakstījusi Pretendenta pārstāvēt tiesīgā persona, atbilstoši 1.5.2.punkta nosacījumiem.</w:t>
            </w:r>
          </w:p>
          <w:p w14:paraId="154CF76E" w14:textId="42BCB51E" w:rsidR="00794417" w:rsidRPr="00E10723" w:rsidRDefault="001F7B33" w:rsidP="007B1922">
            <w:pPr>
              <w:numPr>
                <w:ilvl w:val="0"/>
                <w:numId w:val="18"/>
              </w:numPr>
              <w:spacing w:after="0" w:line="240" w:lineRule="auto"/>
              <w:ind w:left="455" w:hanging="284"/>
              <w:jc w:val="both"/>
              <w:rPr>
                <w:rFonts w:ascii="Times New Roman" w:hAnsi="Times New Roman"/>
                <w:lang w:bidi="bo-CN"/>
              </w:rPr>
            </w:pPr>
            <w:r w:rsidRPr="007B1922">
              <w:rPr>
                <w:rFonts w:ascii="Times New Roman" w:hAnsi="Times New Roman"/>
              </w:rPr>
              <w:t xml:space="preserve">Pretendentam pieteikumā jānorāda informācija par to, vai piedāvājumu iesniegušā pretendenta uzņēmums vai PIL 42.panta pirmās daļas 9., 10. un 11.punktā minētās personas uzņēmums </w:t>
            </w:r>
            <w:r w:rsidRPr="007B1922">
              <w:rPr>
                <w:rFonts w:ascii="Times New Roman" w:hAnsi="Times New Roman"/>
                <w:i/>
              </w:rPr>
              <w:t xml:space="preserve">(ja piedalās konkursā) </w:t>
            </w:r>
            <w:r w:rsidRPr="007B1922">
              <w:rPr>
                <w:rFonts w:ascii="Times New Roman" w:hAnsi="Times New Roman"/>
              </w:rPr>
              <w:t>atbilst mazā vai vidējā uzņēmuma statusam.</w:t>
            </w:r>
          </w:p>
        </w:tc>
      </w:tr>
      <w:tr w:rsidR="00E10723" w:rsidRPr="00E10723" w14:paraId="37AA0B33" w14:textId="77777777" w:rsidTr="00B478AD">
        <w:trPr>
          <w:jc w:val="center"/>
        </w:trPr>
        <w:tc>
          <w:tcPr>
            <w:tcW w:w="3828" w:type="dxa"/>
            <w:shd w:val="clear" w:color="auto" w:fill="auto"/>
          </w:tcPr>
          <w:p w14:paraId="1D3E6A96" w14:textId="77777777" w:rsidR="00794417" w:rsidRPr="00E10723" w:rsidRDefault="00794417" w:rsidP="00794417">
            <w:pPr>
              <w:tabs>
                <w:tab w:val="num" w:pos="1855"/>
              </w:tabs>
              <w:spacing w:after="0" w:line="240" w:lineRule="auto"/>
              <w:jc w:val="both"/>
              <w:rPr>
                <w:rFonts w:ascii="Times New Roman" w:eastAsia="Cambria" w:hAnsi="Times New Roman" w:cs="Cambria"/>
                <w:bCs/>
              </w:rPr>
            </w:pPr>
            <w:r w:rsidRPr="00E10723">
              <w:rPr>
                <w:rFonts w:ascii="Times New Roman" w:eastAsia="Cambria" w:hAnsi="Times New Roman"/>
              </w:rPr>
              <w:t xml:space="preserve">5.2.2. </w:t>
            </w:r>
            <w:r w:rsidRPr="00E10723">
              <w:rPr>
                <w:rFonts w:ascii="Times New Roman" w:eastAsia="Cambria" w:hAnsi="Times New Roman" w:cs="Cambria"/>
                <w:bCs/>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E10723">
              <w:rPr>
                <w:rFonts w:ascii="Times New Roman" w:eastAsia="Cambria" w:hAnsi="Times New Roman"/>
              </w:rPr>
              <w:t>(ja normatīvie akti to paredz).</w:t>
            </w:r>
          </w:p>
          <w:p w14:paraId="7E8BCED6" w14:textId="77777777" w:rsidR="00794417" w:rsidRPr="00E10723" w:rsidRDefault="00794417" w:rsidP="00794417">
            <w:pPr>
              <w:tabs>
                <w:tab w:val="num" w:pos="1855"/>
              </w:tabs>
              <w:spacing w:after="0" w:line="240" w:lineRule="auto"/>
              <w:jc w:val="both"/>
              <w:rPr>
                <w:rFonts w:ascii="Times New Roman" w:eastAsia="Cambria" w:hAnsi="Times New Roman" w:cs="Cambria"/>
                <w:lang w:bidi="bo-CN"/>
              </w:rPr>
            </w:pPr>
          </w:p>
        </w:tc>
        <w:tc>
          <w:tcPr>
            <w:tcW w:w="5948" w:type="dxa"/>
            <w:shd w:val="clear" w:color="auto" w:fill="auto"/>
          </w:tcPr>
          <w:p w14:paraId="548AD97B" w14:textId="77777777" w:rsidR="00794417" w:rsidRPr="00E10723" w:rsidRDefault="00794417" w:rsidP="00794417">
            <w:pPr>
              <w:spacing w:after="0" w:line="240" w:lineRule="auto"/>
              <w:jc w:val="both"/>
              <w:rPr>
                <w:rFonts w:ascii="Times New Roman" w:hAnsi="Times New Roman"/>
                <w:bCs/>
              </w:rPr>
            </w:pPr>
            <w:r w:rsidRPr="00E10723">
              <w:rPr>
                <w:rFonts w:ascii="Times New Roman" w:hAnsi="Times New Roman"/>
                <w:bCs/>
              </w:rPr>
              <w:t xml:space="preserve">5.3.2. Lai pārbaudītu nolikuma 5.2.2.apakšpunkta izpildi, par Latvijas Republikā reģistrētu pretendentu komisija iegūs informāciju valsts informācijas sistēmās. </w:t>
            </w:r>
          </w:p>
          <w:p w14:paraId="6DC639B1" w14:textId="77777777" w:rsidR="00794417" w:rsidRPr="00E10723" w:rsidRDefault="00794417" w:rsidP="00794417">
            <w:pPr>
              <w:spacing w:after="0" w:line="240" w:lineRule="auto"/>
              <w:jc w:val="both"/>
              <w:rPr>
                <w:rFonts w:ascii="Times New Roman" w:hAnsi="Times New Roman"/>
                <w:bCs/>
              </w:rPr>
            </w:pPr>
            <w:r w:rsidRPr="00E10723">
              <w:rPr>
                <w:rFonts w:ascii="Times New Roman" w:hAnsi="Times New Roman"/>
                <w:bCs/>
              </w:rPr>
              <w:t>Pretendentam, kas nav reģistrēts Uzņēmumu reģistrā, jāiesniedz dokuments, kas apliecina tā reģistrāciju.</w:t>
            </w:r>
          </w:p>
          <w:p w14:paraId="68A03EB9" w14:textId="77777777" w:rsidR="00794417" w:rsidRPr="00E10723" w:rsidRDefault="00794417" w:rsidP="00794417">
            <w:pPr>
              <w:spacing w:after="0" w:line="240" w:lineRule="auto"/>
              <w:jc w:val="both"/>
              <w:rPr>
                <w:rFonts w:ascii="Times New Roman" w:hAnsi="Times New Roman"/>
                <w:bCs/>
              </w:rPr>
            </w:pPr>
            <w:r w:rsidRPr="00E10723">
              <w:rPr>
                <w:rFonts w:ascii="Times New Roman" w:hAnsi="Times New Roman"/>
                <w:bCs/>
              </w:rPr>
              <w:t xml:space="preserve">Ārvalstī reģistrētam pretendentam jāiesniedz kompetentas attiecīgās valsts institūcijas izsniegts dokuments (kopija), kas apliecina pretendenta reģistrāciju atbilstoši tās valsts normatīvo aktu prasībām. </w:t>
            </w:r>
          </w:p>
          <w:p w14:paraId="6693301F" w14:textId="77777777" w:rsidR="00794417" w:rsidRPr="00E10723" w:rsidRDefault="00794417" w:rsidP="00794417">
            <w:pPr>
              <w:spacing w:after="0" w:line="240" w:lineRule="auto"/>
              <w:jc w:val="both"/>
              <w:rPr>
                <w:rFonts w:ascii="Times New Roman" w:hAnsi="Times New Roman"/>
              </w:rPr>
            </w:pPr>
            <w:r w:rsidRPr="00E10723">
              <w:rPr>
                <w:rFonts w:ascii="Times New Roman" w:hAnsi="Times New Roman"/>
                <w:bCs/>
              </w:rPr>
              <w:t xml:space="preserve">Ja attiecīgās valsts normatīvais regulējums neparedz reģistrācijas dokumenta izdošanu, tad pretendents pieteikumā (Pielikums </w:t>
            </w:r>
            <w:r w:rsidRPr="00E10723">
              <w:rPr>
                <w:rFonts w:ascii="Times New Roman" w:hAnsi="Times New Roman"/>
                <w:bCs/>
              </w:rPr>
              <w:lastRenderedPageBreak/>
              <w:t>Nr.1) norāda kompetento iestādi attiecīgajā valstī, kas var apliecināt reģistrācijas faktu.</w:t>
            </w:r>
          </w:p>
        </w:tc>
      </w:tr>
      <w:tr w:rsidR="00794417" w:rsidRPr="00E10723" w14:paraId="5CC049DC" w14:textId="77777777" w:rsidTr="00B478AD">
        <w:trPr>
          <w:jc w:val="center"/>
        </w:trPr>
        <w:tc>
          <w:tcPr>
            <w:tcW w:w="3828" w:type="dxa"/>
            <w:shd w:val="clear" w:color="auto" w:fill="auto"/>
          </w:tcPr>
          <w:p w14:paraId="117C79A0" w14:textId="77777777" w:rsidR="00794417" w:rsidRPr="00E10723" w:rsidRDefault="00794417" w:rsidP="00794417">
            <w:pPr>
              <w:spacing w:line="240" w:lineRule="auto"/>
              <w:ind w:left="34"/>
              <w:jc w:val="both"/>
              <w:rPr>
                <w:rFonts w:ascii="Times New Roman" w:hAnsi="Times New Roman"/>
                <w:lang w:bidi="bo-CN"/>
              </w:rPr>
            </w:pPr>
            <w:r w:rsidRPr="00E10723">
              <w:rPr>
                <w:rFonts w:ascii="Times New Roman" w:hAnsi="Times New Roman"/>
                <w:lang w:bidi="bo-CN"/>
              </w:rPr>
              <w:lastRenderedPageBreak/>
              <w:t>5.2.3.Pretendenta pārstāvim, kas parakstījis piedāvājuma dokumentus, ir pārstāvības (paraksta) tiesības.</w:t>
            </w:r>
          </w:p>
          <w:p w14:paraId="6F529749" w14:textId="77777777" w:rsidR="00794417" w:rsidRPr="00E10723" w:rsidRDefault="00794417" w:rsidP="00794417">
            <w:pPr>
              <w:spacing w:line="240" w:lineRule="auto"/>
              <w:ind w:left="34"/>
              <w:jc w:val="both"/>
              <w:rPr>
                <w:rFonts w:ascii="Times New Roman" w:hAnsi="Times New Roman"/>
                <w:lang w:bidi="bo-CN"/>
              </w:rPr>
            </w:pPr>
          </w:p>
        </w:tc>
        <w:tc>
          <w:tcPr>
            <w:tcW w:w="5948" w:type="dxa"/>
            <w:shd w:val="clear" w:color="auto" w:fill="auto"/>
          </w:tcPr>
          <w:p w14:paraId="4E82B325" w14:textId="77777777" w:rsidR="00794417" w:rsidRPr="00E10723" w:rsidRDefault="00794417" w:rsidP="00794417">
            <w:pPr>
              <w:numPr>
                <w:ilvl w:val="2"/>
                <w:numId w:val="0"/>
              </w:numPr>
              <w:spacing w:after="0" w:line="240" w:lineRule="auto"/>
              <w:jc w:val="both"/>
              <w:rPr>
                <w:rFonts w:ascii="Times New Roman" w:hAnsi="Times New Roman"/>
                <w:lang w:bidi="bo-CN"/>
              </w:rPr>
            </w:pPr>
            <w:r w:rsidRPr="00E10723">
              <w:rPr>
                <w:rFonts w:ascii="Times New Roman" w:hAnsi="Times New Roman"/>
                <w:lang w:bidi="bo-CN"/>
              </w:rPr>
              <w:t xml:space="preserve">5.3.3.Lai apliecinātu nolikuma 5.2.3.apakšpunkta izpildi, jāiesniedz dokuments, kas apliecina pretendenta pārstāvja, </w:t>
            </w:r>
            <w:r w:rsidRPr="00E10723">
              <w:rPr>
                <w:rFonts w:ascii="Times New Roman" w:hAnsi="Times New Roman"/>
                <w:u w:val="single"/>
                <w:lang w:bidi="bo-CN"/>
              </w:rPr>
              <w:t>kurš paraksta piedāvājumu,</w:t>
            </w:r>
            <w:r w:rsidRPr="00E10723">
              <w:rPr>
                <w:rFonts w:ascii="Times New Roman" w:hAnsi="Times New Roman"/>
                <w:lang w:bidi="bo-CN"/>
              </w:rPr>
              <w:t xml:space="preserve"> paraksta (pārstāvības) tiesības*. Ja pretendents iesniedz pilnvaru, tad papildus tam jāiesniedz dokuments, kas apliecina, ka pilnvaras devējam ir pretendenta paraksta (pārstāvības) tiesības. </w:t>
            </w:r>
          </w:p>
          <w:p w14:paraId="071F7460" w14:textId="77777777" w:rsidR="00794417" w:rsidRPr="00E10723" w:rsidRDefault="00794417" w:rsidP="00794417">
            <w:pPr>
              <w:spacing w:after="0" w:line="240" w:lineRule="auto"/>
              <w:jc w:val="both"/>
              <w:rPr>
                <w:rFonts w:ascii="Times New Roman" w:hAnsi="Times New Roman"/>
                <w:lang w:bidi="bo-CN"/>
              </w:rPr>
            </w:pPr>
            <w:r w:rsidRPr="00E10723">
              <w:rPr>
                <w:rFonts w:ascii="Times New Roman" w:hAnsi="Times New Roman"/>
                <w:bCs/>
              </w:rPr>
              <w:t xml:space="preserve">*Par LR reģistrētu pretendenta pārstāvības tiesībām, komisija pārbaudīs informāciju LR Uzņēmumu reģistrā. </w:t>
            </w:r>
          </w:p>
        </w:tc>
      </w:tr>
    </w:tbl>
    <w:p w14:paraId="57DE6598" w14:textId="77777777" w:rsidR="00794417" w:rsidRPr="00E10723" w:rsidRDefault="00794417" w:rsidP="00794417">
      <w:pPr>
        <w:spacing w:after="0" w:line="240" w:lineRule="auto"/>
        <w:jc w:val="both"/>
        <w:rPr>
          <w:rFonts w:ascii="Times New Roman" w:hAnsi="Times New Roman"/>
          <w:b/>
          <w:sz w:val="16"/>
          <w:szCs w:val="16"/>
        </w:rPr>
      </w:pPr>
    </w:p>
    <w:p w14:paraId="09EC6EE9" w14:textId="77777777" w:rsidR="00794417" w:rsidRPr="00E10723" w:rsidRDefault="00794417" w:rsidP="00794417">
      <w:pPr>
        <w:spacing w:before="120" w:after="0" w:line="240" w:lineRule="auto"/>
        <w:jc w:val="both"/>
        <w:rPr>
          <w:rFonts w:ascii="Times New Roman" w:hAnsi="Times New Roman"/>
          <w:sz w:val="24"/>
          <w:szCs w:val="24"/>
        </w:rPr>
      </w:pPr>
      <w:r w:rsidRPr="00E10723">
        <w:rPr>
          <w:rFonts w:ascii="Times New Roman" w:hAnsi="Times New Roman"/>
          <w:sz w:val="24"/>
          <w:szCs w:val="24"/>
        </w:rPr>
        <w:t xml:space="preserve">5.4. Ja piedāvājumu iesniedz personālsabiedrība, pieteikumā (Pielikums Nr.1) norāda personu, kura konkursā pārstāv attiecīgo personālsabiedrību </w:t>
      </w:r>
      <w:r w:rsidRPr="00E10723">
        <w:rPr>
          <w:rFonts w:ascii="Times New Roman" w:hAnsi="Times New Roman"/>
          <w:bCs/>
          <w:iCs/>
          <w:sz w:val="24"/>
          <w:szCs w:val="24"/>
        </w:rPr>
        <w:t xml:space="preserve">un ir pilnvarota parakstīt ar šo konkursu saistītos dokumentus, kā arī norāda </w:t>
      </w:r>
      <w:r w:rsidRPr="00E10723">
        <w:rPr>
          <w:rFonts w:ascii="Times New Roman" w:hAnsi="Times New Roman"/>
          <w:sz w:val="24"/>
          <w:szCs w:val="24"/>
        </w:rPr>
        <w:t xml:space="preserve">personālsabiedrības </w:t>
      </w:r>
      <w:r w:rsidRPr="00E10723">
        <w:rPr>
          <w:rFonts w:ascii="Times New Roman" w:hAnsi="Times New Roman"/>
          <w:bCs/>
          <w:iCs/>
          <w:sz w:val="24"/>
          <w:szCs w:val="24"/>
        </w:rPr>
        <w:t xml:space="preserve">biedru atbildības apjomus šajā konkursā. Papildus pievieno </w:t>
      </w:r>
      <w:r w:rsidRPr="00E10723">
        <w:rPr>
          <w:rFonts w:ascii="Times New Roman" w:hAnsi="Times New Roman"/>
          <w:sz w:val="24"/>
          <w:szCs w:val="24"/>
        </w:rPr>
        <w:t xml:space="preserve">personālsabiedrības biedru apliecinājumus vai vienošanos par sadarbību, kas noslēgta starp personālsabiedrības biedriem konkrētā līguma izpildei. </w:t>
      </w:r>
    </w:p>
    <w:p w14:paraId="4E678954" w14:textId="77777777" w:rsidR="00794417" w:rsidRPr="00E10723" w:rsidRDefault="00794417" w:rsidP="00794417">
      <w:pPr>
        <w:spacing w:after="0" w:line="240" w:lineRule="auto"/>
        <w:jc w:val="both"/>
        <w:rPr>
          <w:rFonts w:ascii="Times New Roman" w:hAnsi="Times New Roman"/>
          <w:i/>
          <w:sz w:val="24"/>
          <w:szCs w:val="24"/>
        </w:rPr>
      </w:pPr>
      <w:r w:rsidRPr="00E10723">
        <w:rPr>
          <w:rFonts w:ascii="Times New Roman" w:hAnsi="Times New Roman"/>
          <w:sz w:val="24"/>
          <w:szCs w:val="24"/>
        </w:rPr>
        <w:t>5.5. Piegādātāji, kas apvienojušies personu apvienībā un iesniegušo kopīgu Piedāvājumu, visi kopā ir uzskatāmi par vienu Pretendentu, tādējādi nolikumā noteiktās kvalifikācijas prasības ir izpildāmas visiem personu apvienības dalībniekiem kopā, izņemot nolikuma 5.2.2. un 5.2.3.punktu, kas ir izpildāms katram personu apvienības dalībniekam atsevišķi.</w:t>
      </w:r>
      <w:r w:rsidRPr="00E10723">
        <w:rPr>
          <w:rFonts w:ascii="Times New Roman" w:hAnsi="Times New Roman"/>
          <w:i/>
          <w:sz w:val="24"/>
          <w:szCs w:val="24"/>
        </w:rPr>
        <w:t xml:space="preserve"> </w:t>
      </w:r>
    </w:p>
    <w:p w14:paraId="750C4D8E" w14:textId="1C6E76A0" w:rsidR="00794417" w:rsidRPr="00303DB2" w:rsidRDefault="00794417" w:rsidP="00794417">
      <w:pPr>
        <w:spacing w:after="0" w:line="240" w:lineRule="auto"/>
        <w:jc w:val="both"/>
        <w:rPr>
          <w:rFonts w:ascii="Times New Roman" w:hAnsi="Times New Roman"/>
          <w:i/>
          <w:sz w:val="24"/>
          <w:szCs w:val="24"/>
        </w:rPr>
      </w:pPr>
      <w:r w:rsidRPr="00303DB2">
        <w:rPr>
          <w:rFonts w:ascii="Times New Roman" w:hAnsi="Times New Roman"/>
          <w:sz w:val="24"/>
          <w:szCs w:val="24"/>
        </w:rPr>
        <w:t>5.6.</w:t>
      </w:r>
      <w:r w:rsidRPr="00303DB2">
        <w:rPr>
          <w:rFonts w:ascii="Times New Roman" w:hAnsi="Times New Roman"/>
          <w:i/>
          <w:sz w:val="24"/>
          <w:szCs w:val="24"/>
        </w:rPr>
        <w:t xml:space="preserve"> </w:t>
      </w:r>
      <w:r w:rsidRPr="00303DB2">
        <w:rPr>
          <w:rFonts w:ascii="Times New Roman" w:hAnsi="Times New Roman"/>
          <w:sz w:val="24"/>
          <w:szCs w:val="24"/>
        </w:rPr>
        <w:t>Ja Pretendents ir personu apvienība, tad personu apvienība iesniedz apliecinājumu, ka gadījumā, ja personu apvienība tiks noteikta par uzvarētāju šajā konkursā, 10 (desmit) darba dienu laikā personu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w:t>
      </w:r>
      <w:r w:rsidR="00487D87" w:rsidRPr="00303DB2">
        <w:rPr>
          <w:rFonts w:ascii="Times New Roman" w:hAnsi="Times New Roman"/>
          <w:sz w:val="24"/>
          <w:szCs w:val="24"/>
        </w:rPr>
        <w:t xml:space="preserve">ai jānoslēdz sabiedrības līgums, </w:t>
      </w:r>
      <w:r w:rsidRPr="00303DB2">
        <w:rPr>
          <w:rFonts w:ascii="Times New Roman" w:hAnsi="Times New Roman"/>
          <w:sz w:val="24"/>
          <w:szCs w:val="24"/>
        </w:rPr>
        <w:t>un viens tā eksemplārs (oriģināls vai kopija, ja tiek uzrādīts oriģināls) jāiesniedz Pasūtītājam</w:t>
      </w:r>
      <w:r w:rsidR="00303DB2" w:rsidRPr="00303DB2">
        <w:rPr>
          <w:rFonts w:ascii="Times New Roman" w:hAnsi="Times New Roman"/>
          <w:sz w:val="24"/>
          <w:szCs w:val="24"/>
        </w:rPr>
        <w:t>.</w:t>
      </w:r>
    </w:p>
    <w:p w14:paraId="74082BF5" w14:textId="77777777" w:rsidR="00794417" w:rsidRPr="00794417" w:rsidRDefault="00794417" w:rsidP="00794417">
      <w:pPr>
        <w:spacing w:after="0" w:line="240" w:lineRule="auto"/>
        <w:jc w:val="both"/>
        <w:rPr>
          <w:rFonts w:ascii="Times New Roman" w:hAnsi="Times New Roman"/>
          <w:sz w:val="24"/>
          <w:szCs w:val="24"/>
        </w:rPr>
      </w:pPr>
      <w:r w:rsidRPr="00E10723">
        <w:rPr>
          <w:rFonts w:ascii="Times New Roman" w:hAnsi="Times New Roman"/>
          <w:sz w:val="24"/>
          <w:szCs w:val="24"/>
        </w:rPr>
        <w:t xml:space="preserve">5.7. Ja Pretendents līguma izpildei piesaista apakšuzņēmējus, tad Pretendentam ir pienākums aizpildīt Nolikumam pievienoto Apakšuzņēmēju saraksta formu (Pielikums Nr.2). Apakšuzņēmēju sarakstā pretendentam jānorāda visi apakšuzņēmēji, kuru sniedzamo pakalpojumu vērtība ir 10 procenti no </w:t>
      </w:r>
      <w:r w:rsidRPr="00794417">
        <w:rPr>
          <w:rFonts w:ascii="Times New Roman" w:hAnsi="Times New Roman"/>
          <w:sz w:val="24"/>
          <w:szCs w:val="24"/>
        </w:rPr>
        <w:t xml:space="preserve">kopējās iepirkuma līguma vērtības vai lielāka, un katram šādam apakšuzņēmējam izpildei nododamās iepirkuma līguma daļas, to </w:t>
      </w:r>
      <w:r w:rsidRPr="00794417">
        <w:rPr>
          <w:rFonts w:ascii="Times New Roman" w:hAnsi="Times New Roman"/>
          <w:sz w:val="24"/>
          <w:szCs w:val="24"/>
          <w:lang w:eastAsia="lv-LV"/>
        </w:rPr>
        <w:t>aprakstu un apjomu procentos no kopējās līgumcenas un atbildības sadalījumu.</w:t>
      </w:r>
      <w:r w:rsidRPr="00794417">
        <w:rPr>
          <w:rFonts w:ascii="Times New Roman" w:hAnsi="Times New Roman"/>
          <w:sz w:val="24"/>
          <w:szCs w:val="24"/>
        </w:rPr>
        <w:t xml:space="preserve"> Papildus iesniedz apakšuzņēmēju apliecinājumus vai vienošanos par sadarbību, kas noslēgta starp pretendentu un apakšuzņēmēju, konkrētā līguma izpildei. Apakšuzņēmēja sniedzamo pakalpojumu kopējo vērtību nosaka atbilstoši Publisko iepirkumu likuma 63.panta trešajai daļai.</w:t>
      </w:r>
      <w:r w:rsidRPr="00794417">
        <w:rPr>
          <w:b/>
        </w:rPr>
        <w:t xml:space="preserve"> </w:t>
      </w:r>
    </w:p>
    <w:p w14:paraId="788B3B14" w14:textId="77777777" w:rsidR="00794417" w:rsidRPr="00794417" w:rsidRDefault="00794417" w:rsidP="00794417">
      <w:pPr>
        <w:widowControl w:val="0"/>
        <w:numPr>
          <w:ilvl w:val="0"/>
          <w:numId w:val="14"/>
        </w:numPr>
        <w:tabs>
          <w:tab w:val="center" w:pos="4153"/>
          <w:tab w:val="right" w:pos="8306"/>
        </w:tabs>
        <w:spacing w:after="120" w:line="240" w:lineRule="auto"/>
        <w:ind w:left="714" w:hanging="357"/>
        <w:jc w:val="both"/>
        <w:rPr>
          <w:rFonts w:ascii="Times New Roman" w:eastAsia="Times New Roman" w:hAnsi="Times New Roman"/>
          <w:b/>
          <w:i/>
          <w:sz w:val="23"/>
          <w:szCs w:val="23"/>
          <w:lang w:eastAsia="lv-LV"/>
        </w:rPr>
      </w:pPr>
      <w:r w:rsidRPr="00794417">
        <w:rPr>
          <w:rFonts w:ascii="Times New Roman" w:hAnsi="Times New Roman"/>
          <w:b/>
          <w:i/>
          <w:sz w:val="23"/>
          <w:szCs w:val="23"/>
          <w:lang w:eastAsia="lv-LV"/>
        </w:rPr>
        <w:t>Apakšuzņēmējs</w:t>
      </w:r>
      <w:r w:rsidRPr="00794417">
        <w:rPr>
          <w:rFonts w:ascii="Times New Roman" w:hAnsi="Times New Roman"/>
          <w:i/>
          <w:sz w:val="23"/>
          <w:szCs w:val="23"/>
          <w:lang w:eastAsia="lv-LV"/>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14:paraId="10666FD2" w14:textId="77777777" w:rsidR="00794417" w:rsidRPr="00794417" w:rsidRDefault="00794417" w:rsidP="00794417">
      <w:pPr>
        <w:widowControl w:val="0"/>
        <w:numPr>
          <w:ilvl w:val="1"/>
          <w:numId w:val="28"/>
        </w:numPr>
        <w:tabs>
          <w:tab w:val="left" w:pos="567"/>
        </w:tabs>
        <w:spacing w:after="0" w:line="240" w:lineRule="auto"/>
        <w:jc w:val="both"/>
        <w:rPr>
          <w:rFonts w:ascii="Times New Roman" w:hAnsi="Times New Roman"/>
          <w:i/>
        </w:rPr>
      </w:pPr>
      <w:r w:rsidRPr="00794417">
        <w:rPr>
          <w:rFonts w:ascii="Times New Roman" w:hAnsi="Times New Roman"/>
          <w:bCs/>
          <w:sz w:val="24"/>
          <w:szCs w:val="24"/>
          <w:u w:val="single"/>
          <w:lang w:eastAsia="ar-SA"/>
        </w:rPr>
        <w:t xml:space="preserve"> Eiropas vienotais iepirkuma procedūras dokuments</w:t>
      </w:r>
      <w:r w:rsidRPr="00794417">
        <w:rPr>
          <w:rFonts w:ascii="Times New Roman" w:hAnsi="Times New Roman"/>
          <w:bCs/>
          <w:sz w:val="24"/>
          <w:szCs w:val="24"/>
          <w:lang w:eastAsia="ar-SA"/>
        </w:rPr>
        <w:t xml:space="preserve"> </w:t>
      </w:r>
      <w:r w:rsidRPr="00794417">
        <w:rPr>
          <w:rFonts w:ascii="Times New Roman" w:hAnsi="Times New Roman"/>
          <w:bCs/>
          <w:i/>
          <w:lang w:eastAsia="ar-SA"/>
        </w:rPr>
        <w:t>(nav obligāts pretendentu atlases dokuments)</w:t>
      </w:r>
    </w:p>
    <w:p w14:paraId="44DC8103" w14:textId="77777777" w:rsidR="00794417" w:rsidRPr="00794417"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bCs/>
          <w:sz w:val="24"/>
          <w:szCs w:val="24"/>
          <w:lang w:eastAsia="ar-SA"/>
        </w:rPr>
        <w:t>Atbilstoši PIL 49.panta noteikumiem</w:t>
      </w:r>
      <w:r w:rsidRPr="00794417">
        <w:rPr>
          <w:rFonts w:ascii="Times New Roman" w:hAnsi="Times New Roman"/>
          <w:b/>
          <w:bCs/>
          <w:sz w:val="24"/>
          <w:szCs w:val="24"/>
          <w:lang w:eastAsia="ar-SA"/>
        </w:rPr>
        <w:t xml:space="preserve"> </w:t>
      </w:r>
      <w:r w:rsidRPr="00794417">
        <w:rPr>
          <w:rFonts w:ascii="Times New Roman" w:hAnsi="Times New Roman"/>
          <w:bCs/>
          <w:sz w:val="24"/>
          <w:szCs w:val="24"/>
          <w:lang w:eastAsia="ar-SA"/>
        </w:rPr>
        <w:t xml:space="preserve">Pasūtītājs pieņem Eiropas vienoto iepirkuma procedūras dokumentu kā sākotnējo pierādījumu atbilstībai paziņojumā par līgumu vai konkursa dokumentos noteiktajām pretendentu atlases prasībām. </w:t>
      </w:r>
    </w:p>
    <w:p w14:paraId="5A4E32FE" w14:textId="77777777" w:rsidR="00794417" w:rsidRPr="00794417"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10 procenti no iepirkuma līguma vērtības. </w:t>
      </w:r>
    </w:p>
    <w:p w14:paraId="0507317D" w14:textId="77777777" w:rsidR="00794417" w:rsidRPr="00794417"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bCs/>
          <w:sz w:val="24"/>
          <w:szCs w:val="24"/>
          <w:lang w:eastAsia="ar-SA"/>
        </w:rPr>
        <w:t xml:space="preserve">Piegādātāju apvienība iesniedz atsevišķu Eiropas vienoto iepirkuma procedūras dokumentu par katru tās dalībnieku. </w:t>
      </w:r>
    </w:p>
    <w:p w14:paraId="00023B84" w14:textId="77777777" w:rsidR="00794417" w:rsidRPr="00794417"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794417">
        <w:rPr>
          <w:rFonts w:ascii="Times New Roman" w:hAnsi="Times New Roman"/>
          <w:bCs/>
          <w:sz w:val="24"/>
          <w:szCs w:val="24"/>
          <w:lang w:eastAsia="ar-SA"/>
        </w:rPr>
        <w:t xml:space="preserve"> </w:t>
      </w:r>
    </w:p>
    <w:p w14:paraId="0CF43BC7" w14:textId="77777777" w:rsidR="00794417"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14:paraId="1B478AAE" w14:textId="10A5FAC4" w:rsidR="00CD7F2A" w:rsidRPr="00303DB2" w:rsidRDefault="00794417" w:rsidP="00794417">
      <w:pPr>
        <w:widowControl w:val="0"/>
        <w:numPr>
          <w:ilvl w:val="2"/>
          <w:numId w:val="28"/>
        </w:numPr>
        <w:tabs>
          <w:tab w:val="left" w:pos="709"/>
        </w:tabs>
        <w:spacing w:after="0" w:line="240" w:lineRule="auto"/>
        <w:ind w:left="0" w:firstLine="0"/>
        <w:jc w:val="both"/>
        <w:rPr>
          <w:rFonts w:ascii="Times New Roman" w:hAnsi="Times New Roman"/>
          <w:sz w:val="24"/>
          <w:szCs w:val="24"/>
        </w:rPr>
      </w:pPr>
      <w:r w:rsidRPr="00794417">
        <w:rPr>
          <w:rFonts w:ascii="Times New Roman" w:hAnsi="Times New Roman"/>
          <w:bCs/>
          <w:sz w:val="24"/>
          <w:szCs w:val="24"/>
          <w:lang w:eastAsia="ar-SA"/>
        </w:rPr>
        <w:lastRenderedPageBreak/>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5" w:history="1">
        <w:r w:rsidRPr="00794417">
          <w:rPr>
            <w:rFonts w:ascii="Times New Roman" w:hAnsi="Times New Roman"/>
            <w:bCs/>
            <w:color w:val="0000FF"/>
            <w:sz w:val="24"/>
            <w:szCs w:val="24"/>
            <w:u w:val="single"/>
            <w:lang w:eastAsia="ar-SA"/>
          </w:rPr>
          <w:t>https://www.iub.gov.lv/lv/node/587</w:t>
        </w:r>
      </w:hyperlink>
    </w:p>
    <w:p w14:paraId="05535C54" w14:textId="77777777" w:rsidR="009C39D8" w:rsidRPr="00794417" w:rsidRDefault="009C39D8" w:rsidP="00303DB2">
      <w:pPr>
        <w:widowControl w:val="0"/>
        <w:tabs>
          <w:tab w:val="left" w:pos="709"/>
        </w:tabs>
        <w:spacing w:after="0" w:line="240" w:lineRule="auto"/>
        <w:jc w:val="both"/>
        <w:rPr>
          <w:rStyle w:val="Hyperlink"/>
          <w:rFonts w:ascii="Times New Roman" w:hAnsi="Times New Roman"/>
          <w:color w:val="auto"/>
          <w:sz w:val="24"/>
          <w:szCs w:val="24"/>
          <w:u w:val="none"/>
        </w:rPr>
      </w:pPr>
    </w:p>
    <w:p w14:paraId="4518BBA6" w14:textId="2BCCF700" w:rsidR="00377049" w:rsidRPr="004D5EFE" w:rsidRDefault="00377049" w:rsidP="004D5EFE">
      <w:pPr>
        <w:pStyle w:val="ListParagraph"/>
        <w:numPr>
          <w:ilvl w:val="0"/>
          <w:numId w:val="28"/>
        </w:numPr>
        <w:tabs>
          <w:tab w:val="left" w:pos="284"/>
        </w:tabs>
        <w:suppressAutoHyphens/>
        <w:spacing w:after="0" w:line="240" w:lineRule="auto"/>
        <w:jc w:val="center"/>
        <w:rPr>
          <w:rFonts w:ascii="Times New Roman" w:hAnsi="Times New Roman"/>
          <w:caps/>
          <w:sz w:val="24"/>
          <w:szCs w:val="24"/>
        </w:rPr>
      </w:pPr>
      <w:r w:rsidRPr="004D5EFE">
        <w:rPr>
          <w:rFonts w:ascii="Times New Roman" w:hAnsi="Times New Roman"/>
          <w:b/>
          <w:bCs/>
          <w:caps/>
          <w:sz w:val="24"/>
          <w:szCs w:val="24"/>
        </w:rPr>
        <w:t>tehniskAIS UN FINANŠU piedāvājumS</w:t>
      </w:r>
    </w:p>
    <w:p w14:paraId="60E3986F" w14:textId="77777777" w:rsidR="00377049" w:rsidRPr="00951B3C" w:rsidRDefault="00377049" w:rsidP="00377049">
      <w:pPr>
        <w:pStyle w:val="ListParagraph"/>
        <w:tabs>
          <w:tab w:val="left" w:pos="284"/>
        </w:tabs>
        <w:suppressAutoHyphens/>
        <w:spacing w:after="0" w:line="240" w:lineRule="auto"/>
        <w:ind w:left="540"/>
        <w:rPr>
          <w:rFonts w:ascii="Times New Roman" w:hAnsi="Times New Roman"/>
          <w:caps/>
          <w:sz w:val="24"/>
          <w:szCs w:val="24"/>
        </w:rPr>
      </w:pPr>
    </w:p>
    <w:p w14:paraId="165BBEF5" w14:textId="77777777" w:rsidR="00377049" w:rsidRPr="00B34570" w:rsidRDefault="00377049" w:rsidP="00377049">
      <w:pPr>
        <w:tabs>
          <w:tab w:val="left" w:pos="284"/>
        </w:tabs>
        <w:suppressAutoHyphens/>
        <w:spacing w:after="0" w:line="240" w:lineRule="auto"/>
        <w:rPr>
          <w:rFonts w:ascii="Times New Roman" w:hAnsi="Times New Roman"/>
          <w:b/>
          <w:caps/>
          <w:sz w:val="24"/>
          <w:szCs w:val="24"/>
        </w:rPr>
      </w:pPr>
      <w:r w:rsidRPr="001B11C0">
        <w:rPr>
          <w:rFonts w:ascii="Times New Roman" w:hAnsi="Times New Roman"/>
          <w:b/>
          <w:caps/>
          <w:sz w:val="24"/>
          <w:szCs w:val="24"/>
        </w:rPr>
        <w:t>6.1.</w:t>
      </w:r>
      <w:r w:rsidRPr="001B11C0">
        <w:rPr>
          <w:rFonts w:ascii="Times New Roman" w:hAnsi="Times New Roman"/>
          <w:b/>
          <w:sz w:val="24"/>
          <w:szCs w:val="24"/>
        </w:rPr>
        <w:t>Tehniskā piedāvājuma sagatavošana</w:t>
      </w:r>
    </w:p>
    <w:p w14:paraId="58B96E4E" w14:textId="56F8DF11" w:rsidR="00377049"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658BC">
        <w:rPr>
          <w:rFonts w:ascii="Times New Roman" w:hAnsi="Times New Roman"/>
          <w:sz w:val="24"/>
          <w:szCs w:val="24"/>
        </w:rPr>
        <w:t xml:space="preserve"> Pretendents iesniedz tehnisko piedāvājumu atbilstoši EIS e-konkursu apakšsistēmā šā </w:t>
      </w:r>
      <w:r w:rsidR="00A03384" w:rsidRPr="005658BC">
        <w:rPr>
          <w:rFonts w:ascii="Times New Roman" w:hAnsi="Times New Roman"/>
          <w:sz w:val="24"/>
          <w:szCs w:val="24"/>
        </w:rPr>
        <w:t>konkursa</w:t>
      </w:r>
      <w:r w:rsidR="00DD362A">
        <w:rPr>
          <w:rFonts w:ascii="Times New Roman" w:hAnsi="Times New Roman"/>
          <w:sz w:val="24"/>
          <w:szCs w:val="24"/>
        </w:rPr>
        <w:t xml:space="preserve"> sadaļā publicētajai</w:t>
      </w:r>
      <w:r w:rsidR="00CD6FCE">
        <w:rPr>
          <w:rFonts w:ascii="Times New Roman" w:hAnsi="Times New Roman"/>
          <w:sz w:val="24"/>
          <w:szCs w:val="24"/>
        </w:rPr>
        <w:t xml:space="preserve"> veidlapai (formai</w:t>
      </w:r>
      <w:r w:rsidR="00ED3D8F" w:rsidRPr="005658BC">
        <w:rPr>
          <w:rFonts w:ascii="Times New Roman" w:hAnsi="Times New Roman"/>
          <w:sz w:val="24"/>
          <w:szCs w:val="24"/>
        </w:rPr>
        <w:t>)</w:t>
      </w:r>
      <w:r w:rsidRPr="005658BC">
        <w:rPr>
          <w:rFonts w:ascii="Times New Roman" w:hAnsi="Times New Roman"/>
          <w:sz w:val="24"/>
          <w:szCs w:val="24"/>
        </w:rPr>
        <w:t xml:space="preserve">, aizpildot </w:t>
      </w:r>
      <w:r w:rsidR="00CA6D53">
        <w:rPr>
          <w:rFonts w:ascii="Times New Roman" w:hAnsi="Times New Roman"/>
          <w:sz w:val="24"/>
          <w:szCs w:val="24"/>
        </w:rPr>
        <w:t>atbilstošās</w:t>
      </w:r>
      <w:r w:rsidRPr="005658BC">
        <w:rPr>
          <w:rFonts w:ascii="Times New Roman" w:hAnsi="Times New Roman"/>
          <w:sz w:val="24"/>
          <w:szCs w:val="24"/>
        </w:rPr>
        <w:t xml:space="preserve"> </w:t>
      </w:r>
      <w:r w:rsidR="00CA6D53">
        <w:rPr>
          <w:rFonts w:ascii="Times New Roman" w:hAnsi="Times New Roman"/>
          <w:sz w:val="24"/>
          <w:szCs w:val="24"/>
        </w:rPr>
        <w:t xml:space="preserve">tehniskā piedāvājuma </w:t>
      </w:r>
      <w:r w:rsidRPr="005658BC">
        <w:rPr>
          <w:rFonts w:ascii="Times New Roman" w:hAnsi="Times New Roman"/>
          <w:sz w:val="24"/>
          <w:szCs w:val="24"/>
        </w:rPr>
        <w:t xml:space="preserve">Microsoft Word formas ailes (pielikums Nr.3). </w:t>
      </w:r>
    </w:p>
    <w:p w14:paraId="2E625241" w14:textId="32A48F18" w:rsidR="00863F42" w:rsidRPr="00863F42" w:rsidRDefault="00863F42" w:rsidP="00863F42">
      <w:pPr>
        <w:pStyle w:val="ListParagraph"/>
        <w:numPr>
          <w:ilvl w:val="2"/>
          <w:numId w:val="12"/>
        </w:numPr>
        <w:spacing w:after="0" w:line="240" w:lineRule="auto"/>
        <w:ind w:left="0" w:firstLine="0"/>
        <w:contextualSpacing/>
        <w:jc w:val="both"/>
        <w:rPr>
          <w:rFonts w:ascii="Times New Roman" w:hAnsi="Times New Roman"/>
          <w:strike/>
          <w:sz w:val="24"/>
          <w:szCs w:val="24"/>
        </w:rPr>
      </w:pPr>
      <w:r w:rsidRPr="00C0365C">
        <w:rPr>
          <w:rFonts w:ascii="Times New Roman" w:hAnsi="Times New Roman"/>
          <w:sz w:val="24"/>
          <w:szCs w:val="24"/>
        </w:rPr>
        <w:t xml:space="preserve">Pretendents tehnisko piedāvājumu sagatavo, aizpildot </w:t>
      </w:r>
      <w:r w:rsidRPr="00C0365C">
        <w:rPr>
          <w:rFonts w:ascii="Times New Roman" w:hAnsi="Times New Roman"/>
          <w:iCs/>
          <w:sz w:val="24"/>
          <w:szCs w:val="24"/>
        </w:rPr>
        <w:t xml:space="preserve">Tehniskā piedāvājuma formā </w:t>
      </w:r>
      <w:r w:rsidRPr="00C0365C">
        <w:rPr>
          <w:rFonts w:ascii="Times New Roman" w:hAnsi="Times New Roman"/>
          <w:sz w:val="24"/>
          <w:szCs w:val="24"/>
        </w:rPr>
        <w:t xml:space="preserve">(pielikums Nr.3) kolonu </w:t>
      </w:r>
      <w:r w:rsidRPr="00C0365C">
        <w:rPr>
          <w:rFonts w:ascii="Times New Roman" w:hAnsi="Times New Roman"/>
          <w:i/>
          <w:sz w:val="24"/>
          <w:szCs w:val="24"/>
        </w:rPr>
        <w:t>„Pretendenta piedāvājums”,</w:t>
      </w:r>
      <w:r w:rsidRPr="00C0365C">
        <w:rPr>
          <w:rFonts w:ascii="Times New Roman" w:hAnsi="Times New Roman"/>
          <w:i/>
          <w:iCs/>
          <w:sz w:val="24"/>
          <w:szCs w:val="24"/>
        </w:rPr>
        <w:t> </w:t>
      </w:r>
      <w:r w:rsidRPr="00C0365C">
        <w:rPr>
          <w:rFonts w:ascii="Times New Roman" w:hAnsi="Times New Roman"/>
          <w:iCs/>
          <w:sz w:val="24"/>
          <w:szCs w:val="24"/>
        </w:rPr>
        <w:t xml:space="preserve"> norādot Tehniskā piedāvājuma formā piedāvātās </w:t>
      </w:r>
      <w:r>
        <w:rPr>
          <w:rFonts w:ascii="Times New Roman" w:hAnsi="Times New Roman"/>
          <w:iCs/>
          <w:sz w:val="24"/>
          <w:szCs w:val="24"/>
        </w:rPr>
        <w:t xml:space="preserve">preces </w:t>
      </w:r>
      <w:r w:rsidR="009C39D8">
        <w:rPr>
          <w:rFonts w:ascii="Times New Roman" w:hAnsi="Times New Roman"/>
          <w:iCs/>
          <w:sz w:val="24"/>
          <w:szCs w:val="24"/>
        </w:rPr>
        <w:t>ražotāju, modeli</w:t>
      </w:r>
      <w:r w:rsidR="00687F9F">
        <w:rPr>
          <w:rFonts w:ascii="Times New Roman" w:hAnsi="Times New Roman"/>
          <w:iCs/>
          <w:sz w:val="24"/>
          <w:szCs w:val="24"/>
        </w:rPr>
        <w:t xml:space="preserve">, </w:t>
      </w:r>
      <w:r w:rsidR="00687F9F" w:rsidRPr="00687F9F">
        <w:rPr>
          <w:rFonts w:ascii="Times New Roman" w:hAnsi="Times New Roman"/>
          <w:iCs/>
          <w:sz w:val="24"/>
          <w:szCs w:val="24"/>
        </w:rPr>
        <w:t>hipersaiti uz preces ražotāja modeli</w:t>
      </w:r>
      <w:r w:rsidRPr="00C0365C">
        <w:rPr>
          <w:rFonts w:ascii="Times New Roman" w:hAnsi="Times New Roman"/>
          <w:iCs/>
          <w:sz w:val="24"/>
          <w:szCs w:val="24"/>
        </w:rPr>
        <w:t xml:space="preserve"> un sniedz precīzu piedāvātās </w:t>
      </w:r>
      <w:r>
        <w:rPr>
          <w:rFonts w:ascii="Times New Roman" w:hAnsi="Times New Roman"/>
          <w:iCs/>
          <w:sz w:val="24"/>
          <w:szCs w:val="24"/>
        </w:rPr>
        <w:t>preces</w:t>
      </w:r>
      <w:r w:rsidRPr="00C0365C">
        <w:rPr>
          <w:rFonts w:ascii="Times New Roman" w:hAnsi="Times New Roman"/>
          <w:iCs/>
          <w:sz w:val="24"/>
          <w:szCs w:val="24"/>
        </w:rPr>
        <w:t xml:space="preserve"> tehnisko aprakstu. </w:t>
      </w:r>
    </w:p>
    <w:p w14:paraId="0B687020" w14:textId="2F81D997" w:rsidR="00377049" w:rsidRPr="003B0BF4"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3B0BF4">
        <w:rPr>
          <w:rFonts w:ascii="Times New Roman" w:hAnsi="Times New Roman"/>
          <w:sz w:val="24"/>
          <w:szCs w:val="24"/>
        </w:rPr>
        <w:t xml:space="preserve">Tehnisko piedāvājumu iesniedz </w:t>
      </w:r>
      <w:proofErr w:type="gramStart"/>
      <w:r w:rsidRPr="003B0BF4">
        <w:rPr>
          <w:rFonts w:ascii="Times New Roman" w:hAnsi="Times New Roman"/>
          <w:sz w:val="24"/>
          <w:szCs w:val="24"/>
        </w:rPr>
        <w:t>parakstītu atbilstoši nolikuma</w:t>
      </w:r>
      <w:proofErr w:type="gramEnd"/>
      <w:r w:rsidRPr="003B0BF4">
        <w:rPr>
          <w:rFonts w:ascii="Times New Roman" w:hAnsi="Times New Roman"/>
          <w:sz w:val="24"/>
          <w:szCs w:val="24"/>
        </w:rPr>
        <w:t xml:space="preserve"> 1.5.2.pun</w:t>
      </w:r>
      <w:r w:rsidR="003B0BF4" w:rsidRPr="003B0BF4">
        <w:rPr>
          <w:rFonts w:ascii="Times New Roman" w:hAnsi="Times New Roman"/>
          <w:sz w:val="24"/>
          <w:szCs w:val="24"/>
        </w:rPr>
        <w:t>k</w:t>
      </w:r>
      <w:r w:rsidRPr="003B0BF4">
        <w:rPr>
          <w:rFonts w:ascii="Times New Roman" w:hAnsi="Times New Roman"/>
          <w:sz w:val="24"/>
          <w:szCs w:val="24"/>
        </w:rPr>
        <w:t xml:space="preserve">ta nosacījumiem. </w:t>
      </w:r>
    </w:p>
    <w:p w14:paraId="4FB1BD85" w14:textId="77777777" w:rsidR="003B0BF4" w:rsidRDefault="00377049" w:rsidP="00CA6D53">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Ja tehniskajā specifikācijā norādīts konkrēts pre</w:t>
      </w:r>
      <w:r w:rsidR="003B0BF4">
        <w:rPr>
          <w:rFonts w:ascii="Times New Roman" w:hAnsi="Times New Roman"/>
          <w:sz w:val="24"/>
          <w:szCs w:val="24"/>
        </w:rPr>
        <w:t>ces, ražotāja</w:t>
      </w:r>
      <w:r w:rsidRPr="003B0BF4">
        <w:rPr>
          <w:rFonts w:ascii="Times New Roman" w:hAnsi="Times New Roman"/>
          <w:sz w:val="24"/>
          <w:szCs w:val="24"/>
        </w:rPr>
        <w:t xml:space="preserve"> vai standarta nosaukums vai kāda cita norāde uz specifisku pre</w:t>
      </w:r>
      <w:r w:rsidR="003B0BF4">
        <w:rPr>
          <w:rFonts w:ascii="Times New Roman" w:hAnsi="Times New Roman"/>
          <w:sz w:val="24"/>
          <w:szCs w:val="24"/>
        </w:rPr>
        <w:t>ces</w:t>
      </w:r>
      <w:r w:rsidRPr="003B0BF4">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w:t>
      </w:r>
      <w:r w:rsidR="003B0BF4">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sidR="003B0BF4">
        <w:rPr>
          <w:rFonts w:ascii="Times New Roman" w:hAnsi="Times New Roman"/>
          <w:sz w:val="24"/>
          <w:szCs w:val="24"/>
        </w:rPr>
        <w:t xml:space="preserve">izvirzīto </w:t>
      </w:r>
      <w:r w:rsidRPr="003B0BF4">
        <w:rPr>
          <w:rFonts w:ascii="Times New Roman" w:hAnsi="Times New Roman"/>
          <w:sz w:val="24"/>
          <w:szCs w:val="24"/>
        </w:rPr>
        <w:t xml:space="preserve">prasīto. </w:t>
      </w:r>
      <w:r w:rsidR="003B0BF4" w:rsidRPr="00D47476">
        <w:rPr>
          <w:rFonts w:ascii="Times New Roman" w:hAnsi="Times New Roman"/>
          <w:sz w:val="24"/>
          <w:szCs w:val="24"/>
          <w:lang w:eastAsia="en-GB"/>
        </w:rPr>
        <w:t xml:space="preserve">Piedāvājumā norāda attiecīgi piedāvātā </w:t>
      </w:r>
      <w:r w:rsidR="003B0BF4">
        <w:rPr>
          <w:rFonts w:ascii="Times New Roman" w:hAnsi="Times New Roman"/>
          <w:sz w:val="24"/>
          <w:szCs w:val="24"/>
          <w:lang w:eastAsia="en-GB"/>
        </w:rPr>
        <w:t>parametra</w:t>
      </w:r>
      <w:r w:rsidR="003B0BF4" w:rsidRPr="00D47476">
        <w:rPr>
          <w:rFonts w:ascii="Times New Roman" w:hAnsi="Times New Roman"/>
          <w:sz w:val="24"/>
          <w:szCs w:val="24"/>
          <w:lang w:eastAsia="en-GB"/>
        </w:rPr>
        <w:t xml:space="preserve">, </w:t>
      </w:r>
      <w:r w:rsidR="003B0BF4">
        <w:rPr>
          <w:rFonts w:ascii="Times New Roman" w:hAnsi="Times New Roman"/>
          <w:sz w:val="24"/>
          <w:szCs w:val="24"/>
          <w:lang w:eastAsia="en-GB"/>
        </w:rPr>
        <w:t>standarta</w:t>
      </w:r>
      <w:r w:rsidR="003B0BF4" w:rsidRPr="00D47476">
        <w:rPr>
          <w:rFonts w:ascii="Times New Roman" w:hAnsi="Times New Roman"/>
          <w:sz w:val="24"/>
          <w:szCs w:val="24"/>
          <w:lang w:eastAsia="en-GB"/>
        </w:rPr>
        <w:t xml:space="preserve"> vai preces precīzu nosaukumu un tehnisko aprakstu.</w:t>
      </w:r>
    </w:p>
    <w:p w14:paraId="0143DA70" w14:textId="12A53055" w:rsidR="00C328EE" w:rsidRPr="00C328EE" w:rsidRDefault="00C328EE" w:rsidP="00C328EE">
      <w:pPr>
        <w:pStyle w:val="ListParagraph"/>
        <w:numPr>
          <w:ilvl w:val="2"/>
          <w:numId w:val="12"/>
        </w:numPr>
        <w:tabs>
          <w:tab w:val="left" w:pos="426"/>
          <w:tab w:val="left" w:pos="567"/>
        </w:tabs>
        <w:spacing w:after="0" w:line="240" w:lineRule="auto"/>
        <w:ind w:left="0" w:firstLine="0"/>
        <w:contextualSpacing/>
        <w:jc w:val="both"/>
        <w:rPr>
          <w:rFonts w:ascii="Times New Roman" w:hAnsi="Times New Roman"/>
          <w:sz w:val="24"/>
          <w:szCs w:val="24"/>
        </w:rPr>
      </w:pPr>
      <w:r w:rsidRPr="00244620">
        <w:rPr>
          <w:rFonts w:ascii="Times New Roman" w:hAnsi="Times New Roman"/>
          <w:sz w:val="24"/>
          <w:szCs w:val="24"/>
        </w:rPr>
        <w:t>Pretendents var piedāvāt ekvivalentu, kas atbilst Pasūtītāja izvirzītajām prasībām, tikai tādā gadījumā, ja Pretendents nepiedāvā Iepirkuma tehniskajā specifikācijā Pasūtītāja norādīto parametru</w:t>
      </w:r>
      <w:r>
        <w:rPr>
          <w:rFonts w:ascii="Times New Roman" w:hAnsi="Times New Roman"/>
          <w:sz w:val="24"/>
          <w:szCs w:val="24"/>
        </w:rPr>
        <w:t>.</w:t>
      </w:r>
    </w:p>
    <w:p w14:paraId="42255BDF" w14:textId="270B4834" w:rsidR="00181795" w:rsidRPr="00440C91" w:rsidRDefault="003B0BF4" w:rsidP="00181795">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w:t>
      </w:r>
      <w:r w:rsidR="00751C7A">
        <w:rPr>
          <w:rFonts w:ascii="Times New Roman" w:hAnsi="Times New Roman"/>
          <w:sz w:val="24"/>
          <w:szCs w:val="24"/>
        </w:rPr>
        <w:t xml:space="preserve">reci un tās tehnisko aprakstu. </w:t>
      </w:r>
      <w:r w:rsidRPr="003B0BF4">
        <w:rPr>
          <w:rFonts w:ascii="Times New Roman" w:hAnsi="Times New Roman"/>
          <w:sz w:val="24"/>
          <w:szCs w:val="24"/>
        </w:rPr>
        <w:t>Pretendenta Piedāvājumā nedrīkst būt vairāki tehnisko piedāvājumu varianti.</w:t>
      </w:r>
    </w:p>
    <w:p w14:paraId="2AA7D697" w14:textId="77777777" w:rsidR="00377049" w:rsidRPr="00DD6447" w:rsidRDefault="00377049" w:rsidP="00377049">
      <w:pPr>
        <w:numPr>
          <w:ilvl w:val="1"/>
          <w:numId w:val="12"/>
        </w:numPr>
        <w:spacing w:after="0" w:line="240" w:lineRule="auto"/>
        <w:ind w:left="450" w:hanging="450"/>
        <w:jc w:val="both"/>
        <w:rPr>
          <w:rFonts w:ascii="Times New Roman" w:hAnsi="Times New Roman"/>
          <w:b/>
          <w:sz w:val="24"/>
          <w:szCs w:val="24"/>
        </w:rPr>
      </w:pPr>
      <w:r w:rsidRPr="00DD6447">
        <w:rPr>
          <w:rFonts w:ascii="Times New Roman" w:hAnsi="Times New Roman"/>
          <w:b/>
          <w:sz w:val="24"/>
          <w:szCs w:val="24"/>
        </w:rPr>
        <w:t>Finanšu piedāvājuma sagatavošana</w:t>
      </w:r>
    </w:p>
    <w:p w14:paraId="55E02B84" w14:textId="4E94EE27" w:rsidR="000705DD" w:rsidRPr="00102610" w:rsidRDefault="00377049" w:rsidP="000705DD">
      <w:pPr>
        <w:pStyle w:val="ListParagraph"/>
        <w:numPr>
          <w:ilvl w:val="2"/>
          <w:numId w:val="12"/>
        </w:numPr>
        <w:spacing w:after="0" w:line="240" w:lineRule="auto"/>
        <w:ind w:left="0" w:firstLine="0"/>
        <w:jc w:val="both"/>
        <w:rPr>
          <w:rFonts w:ascii="Times New Roman" w:hAnsi="Times New Roman"/>
          <w:b/>
          <w:sz w:val="24"/>
          <w:szCs w:val="24"/>
        </w:rPr>
      </w:pPr>
      <w:r w:rsidRPr="00C27183">
        <w:rPr>
          <w:rFonts w:ascii="Times New Roman" w:hAnsi="Times New Roman"/>
          <w:sz w:val="24"/>
          <w:szCs w:val="24"/>
        </w:rPr>
        <w:t xml:space="preserve">Pretendents iesniedz finanšu piedāvājumu atbilstoši </w:t>
      </w:r>
      <w:r>
        <w:rPr>
          <w:rFonts w:ascii="Times New Roman" w:hAnsi="Times New Roman"/>
          <w:sz w:val="24"/>
          <w:szCs w:val="24"/>
        </w:rPr>
        <w:t>EIS</w:t>
      </w:r>
      <w:r w:rsidRPr="00C27183">
        <w:rPr>
          <w:rFonts w:ascii="Times New Roman" w:hAnsi="Times New Roman"/>
          <w:sz w:val="24"/>
          <w:szCs w:val="24"/>
        </w:rPr>
        <w:t xml:space="preserve"> e-konkursu apakšsistēmā šā </w:t>
      </w:r>
      <w:r w:rsidR="00A03384">
        <w:rPr>
          <w:rFonts w:ascii="Times New Roman" w:hAnsi="Times New Roman"/>
          <w:sz w:val="24"/>
          <w:szCs w:val="24"/>
        </w:rPr>
        <w:t>konkursa</w:t>
      </w:r>
      <w:r w:rsidR="000B3FDD">
        <w:rPr>
          <w:rFonts w:ascii="Times New Roman" w:hAnsi="Times New Roman"/>
          <w:sz w:val="24"/>
          <w:szCs w:val="24"/>
        </w:rPr>
        <w:t xml:space="preserve"> sadaļā publicētajai</w:t>
      </w:r>
      <w:r w:rsidR="00CD6FCE">
        <w:rPr>
          <w:rFonts w:ascii="Times New Roman" w:hAnsi="Times New Roman"/>
          <w:sz w:val="24"/>
          <w:szCs w:val="24"/>
        </w:rPr>
        <w:t xml:space="preserve"> veidlapai (formai</w:t>
      </w:r>
      <w:r w:rsidR="00CA6D53">
        <w:rPr>
          <w:rFonts w:ascii="Times New Roman" w:hAnsi="Times New Roman"/>
          <w:sz w:val="24"/>
          <w:szCs w:val="24"/>
        </w:rPr>
        <w:t>)</w:t>
      </w:r>
      <w:r w:rsidR="00CD6FCE">
        <w:rPr>
          <w:rFonts w:ascii="Times New Roman" w:hAnsi="Times New Roman"/>
          <w:sz w:val="24"/>
          <w:szCs w:val="24"/>
        </w:rPr>
        <w:t xml:space="preserve">, aizpildot </w:t>
      </w:r>
      <w:r w:rsidRPr="00C27183">
        <w:rPr>
          <w:rFonts w:ascii="Times New Roman" w:hAnsi="Times New Roman"/>
          <w:sz w:val="24"/>
          <w:szCs w:val="24"/>
        </w:rPr>
        <w:t xml:space="preserve">atbilstošās finanšu piedāvājuma Microsoft Word formas </w:t>
      </w:r>
      <w:r w:rsidRPr="00102610">
        <w:rPr>
          <w:rFonts w:ascii="Times New Roman" w:hAnsi="Times New Roman"/>
          <w:sz w:val="24"/>
          <w:szCs w:val="24"/>
        </w:rPr>
        <w:t>ailes (pielikums Nr.</w:t>
      </w:r>
      <w:r w:rsidR="00A84F5F">
        <w:rPr>
          <w:rFonts w:ascii="Times New Roman" w:hAnsi="Times New Roman"/>
          <w:sz w:val="24"/>
          <w:szCs w:val="24"/>
        </w:rPr>
        <w:t>4</w:t>
      </w:r>
      <w:r w:rsidR="00CA6D53" w:rsidRPr="00102610">
        <w:rPr>
          <w:rFonts w:ascii="Times New Roman" w:hAnsi="Times New Roman"/>
          <w:sz w:val="24"/>
          <w:szCs w:val="24"/>
        </w:rPr>
        <w:t>)</w:t>
      </w:r>
      <w:r w:rsidRPr="00102610">
        <w:rPr>
          <w:rFonts w:ascii="Times New Roman" w:hAnsi="Times New Roman"/>
          <w:sz w:val="24"/>
          <w:szCs w:val="24"/>
        </w:rPr>
        <w:t>.</w:t>
      </w:r>
    </w:p>
    <w:p w14:paraId="0CB34C5D" w14:textId="46540F92" w:rsidR="00827B83" w:rsidRPr="00827B83" w:rsidRDefault="00E06919" w:rsidP="00827B83">
      <w:pPr>
        <w:numPr>
          <w:ilvl w:val="2"/>
          <w:numId w:val="26"/>
        </w:numPr>
        <w:spacing w:after="0" w:line="240" w:lineRule="auto"/>
        <w:ind w:left="0" w:firstLine="0"/>
        <w:jc w:val="both"/>
        <w:rPr>
          <w:rFonts w:ascii="Times New Roman" w:hAnsi="Times New Roman"/>
          <w:sz w:val="24"/>
          <w:szCs w:val="24"/>
        </w:rPr>
      </w:pPr>
      <w:r w:rsidRPr="00827B83">
        <w:rPr>
          <w:rFonts w:ascii="Times New Roman" w:hAnsi="Times New Roman"/>
          <w:bCs/>
          <w:sz w:val="24"/>
          <w:szCs w:val="24"/>
        </w:rPr>
        <w:t>Pretendents finanšu piedāvājumu sagatavo, aizpildot Finanšu piedāvājuma formā</w:t>
      </w:r>
      <w:r w:rsidR="00263A79">
        <w:rPr>
          <w:rFonts w:ascii="Times New Roman" w:hAnsi="Times New Roman"/>
          <w:bCs/>
          <w:sz w:val="24"/>
          <w:szCs w:val="24"/>
        </w:rPr>
        <w:t xml:space="preserve"> (pielikums Nr.4)</w:t>
      </w:r>
      <w:bookmarkStart w:id="10" w:name="_GoBack"/>
      <w:bookmarkEnd w:id="10"/>
      <w:r w:rsidRPr="00827B83">
        <w:rPr>
          <w:rFonts w:ascii="Times New Roman" w:hAnsi="Times New Roman"/>
          <w:bCs/>
          <w:sz w:val="24"/>
          <w:szCs w:val="24"/>
        </w:rPr>
        <w:t xml:space="preserve"> kolonas </w:t>
      </w:r>
      <w:r w:rsidR="00827B83" w:rsidRPr="00827B83">
        <w:rPr>
          <w:rFonts w:ascii="Times New Roman" w:hAnsi="Times New Roman"/>
          <w:bCs/>
          <w:i/>
          <w:sz w:val="24"/>
          <w:szCs w:val="24"/>
        </w:rPr>
        <w:t>“Piedāvātā cena par 1 vienību/</w:t>
      </w:r>
      <w:proofErr w:type="spellStart"/>
      <w:r w:rsidR="00827B83" w:rsidRPr="00827B83">
        <w:rPr>
          <w:rFonts w:ascii="Times New Roman" w:hAnsi="Times New Roman"/>
          <w:bCs/>
          <w:i/>
          <w:sz w:val="24"/>
          <w:szCs w:val="24"/>
        </w:rPr>
        <w:t>kompl</w:t>
      </w:r>
      <w:proofErr w:type="spellEnd"/>
      <w:r w:rsidR="00827B83" w:rsidRPr="00827B83">
        <w:rPr>
          <w:rFonts w:ascii="Times New Roman" w:hAnsi="Times New Roman"/>
          <w:bCs/>
          <w:i/>
          <w:sz w:val="24"/>
          <w:szCs w:val="24"/>
        </w:rPr>
        <w:t xml:space="preserve">. EUR bez PVN”, “Piedāvātā cena par norādīto skaitu EUR bez PVN”, “Kopējā cenu summa par norādīto skaitu EUR bez PVN”, “PVN__%”, “Kopējā cenu summa par norādīto skaitu EUR ar PVN”. </w:t>
      </w:r>
      <w:r w:rsidR="00827B83" w:rsidRPr="00827B83">
        <w:rPr>
          <w:rFonts w:ascii="Times New Roman" w:hAnsi="Times New Roman"/>
          <w:sz w:val="24"/>
          <w:szCs w:val="24"/>
        </w:rPr>
        <w:t>Piedāvājuma cenā jāiekļauj visas izmaksas, kas saistītas ar tehniskajam piedāvājumam atbilstošas preces piegādi un uzstādīšanu Pasūtītāja norādītajā adresē Jelgavā.</w:t>
      </w:r>
    </w:p>
    <w:p w14:paraId="5F80CA26" w14:textId="44E7D3C0" w:rsidR="003E03BB" w:rsidRPr="00827B83" w:rsidRDefault="003E03BB" w:rsidP="00473869">
      <w:pPr>
        <w:pStyle w:val="ListParagraph"/>
        <w:numPr>
          <w:ilvl w:val="2"/>
          <w:numId w:val="26"/>
        </w:numPr>
        <w:tabs>
          <w:tab w:val="left" w:pos="426"/>
        </w:tabs>
        <w:spacing w:after="0" w:line="240" w:lineRule="auto"/>
        <w:contextualSpacing/>
        <w:jc w:val="both"/>
        <w:rPr>
          <w:rFonts w:ascii="Times New Roman" w:hAnsi="Times New Roman"/>
          <w:sz w:val="24"/>
          <w:szCs w:val="24"/>
        </w:rPr>
      </w:pPr>
      <w:r w:rsidRPr="00827B83">
        <w:rPr>
          <w:rFonts w:ascii="Times New Roman" w:hAnsi="Times New Roman"/>
          <w:sz w:val="24"/>
          <w:szCs w:val="24"/>
        </w:rPr>
        <w:t xml:space="preserve">Piedāvājuma cena ir jāaprēķina un jānorāda ar precizitāti 2 (divas) zīmes aiz komata. </w:t>
      </w:r>
    </w:p>
    <w:p w14:paraId="3EE44924" w14:textId="77777777" w:rsidR="00377049" w:rsidRPr="000705DD" w:rsidRDefault="00377049" w:rsidP="00473869">
      <w:pPr>
        <w:pStyle w:val="ListParagraph"/>
        <w:numPr>
          <w:ilvl w:val="2"/>
          <w:numId w:val="30"/>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14:paraId="56D6B05C" w14:textId="77777777" w:rsidR="00377049" w:rsidRPr="000705DD" w:rsidRDefault="00377049" w:rsidP="00473869">
      <w:pPr>
        <w:pStyle w:val="ListParagraph"/>
        <w:numPr>
          <w:ilvl w:val="2"/>
          <w:numId w:val="30"/>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w:t>
      </w:r>
      <w:proofErr w:type="gramStart"/>
      <w:r w:rsidRPr="000705DD">
        <w:rPr>
          <w:rFonts w:ascii="Times New Roman" w:hAnsi="Times New Roman"/>
          <w:sz w:val="24"/>
          <w:szCs w:val="24"/>
        </w:rPr>
        <w:t>parakstītu atbilstoši nolikuma</w:t>
      </w:r>
      <w:proofErr w:type="gramEnd"/>
      <w:r w:rsidRPr="000705DD">
        <w:rPr>
          <w:rFonts w:ascii="Times New Roman" w:hAnsi="Times New Roman"/>
          <w:sz w:val="24"/>
          <w:szCs w:val="24"/>
        </w:rPr>
        <w:t xml:space="preserve"> 1.5.2.punta nosacījumiem. </w:t>
      </w:r>
    </w:p>
    <w:bookmarkEnd w:id="1"/>
    <w:bookmarkEnd w:id="2"/>
    <w:bookmarkEnd w:id="3"/>
    <w:bookmarkEnd w:id="4"/>
    <w:bookmarkEnd w:id="5"/>
    <w:bookmarkEnd w:id="6"/>
    <w:bookmarkEnd w:id="7"/>
    <w:bookmarkEnd w:id="8"/>
    <w:bookmarkEnd w:id="9"/>
    <w:p w14:paraId="68A3E9EC" w14:textId="77777777" w:rsidR="00377049" w:rsidRPr="004A4B3A" w:rsidRDefault="00377049" w:rsidP="00377049">
      <w:pPr>
        <w:tabs>
          <w:tab w:val="left" w:pos="851"/>
        </w:tabs>
        <w:spacing w:after="0" w:line="240" w:lineRule="auto"/>
        <w:jc w:val="both"/>
        <w:rPr>
          <w:rFonts w:ascii="Times New Roman" w:hAnsi="Times New Roman"/>
          <w:bCs/>
          <w:sz w:val="24"/>
          <w:szCs w:val="24"/>
          <w:highlight w:val="green"/>
        </w:rPr>
      </w:pPr>
    </w:p>
    <w:p w14:paraId="27623B3F" w14:textId="2475F1BF" w:rsidR="00377049" w:rsidRDefault="00377049" w:rsidP="008824AC">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14:paraId="14224A03" w14:textId="77777777" w:rsidR="008824AC" w:rsidRPr="004A4B3A" w:rsidRDefault="008824AC" w:rsidP="008824AC">
      <w:pPr>
        <w:spacing w:after="0" w:line="240" w:lineRule="auto"/>
        <w:jc w:val="center"/>
        <w:rPr>
          <w:rFonts w:ascii="Times New Roman" w:hAnsi="Times New Roman"/>
          <w:b/>
          <w:sz w:val="24"/>
          <w:szCs w:val="24"/>
        </w:rPr>
      </w:pPr>
    </w:p>
    <w:p w14:paraId="7E87B321" w14:textId="77777777" w:rsidR="00377049" w:rsidRPr="00D02FA6" w:rsidRDefault="00377049" w:rsidP="00377049">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6EFF1A0" w14:textId="2DA1B95F" w:rsidR="00377049" w:rsidRPr="00D939E3" w:rsidRDefault="00FD4D84" w:rsidP="00377049">
      <w:pPr>
        <w:spacing w:after="0" w:line="240" w:lineRule="auto"/>
        <w:jc w:val="both"/>
        <w:rPr>
          <w:rFonts w:ascii="Times New Roman" w:hAnsi="Times New Roman"/>
          <w:sz w:val="24"/>
          <w:szCs w:val="24"/>
        </w:rPr>
      </w:pPr>
      <w:r>
        <w:rPr>
          <w:rFonts w:ascii="Times New Roman" w:hAnsi="Times New Roman"/>
          <w:sz w:val="24"/>
          <w:szCs w:val="24"/>
        </w:rPr>
        <w:t>7</w:t>
      </w:r>
      <w:r w:rsidR="00377049" w:rsidRPr="00FD2ABE">
        <w:rPr>
          <w:rFonts w:ascii="Times New Roman" w:hAnsi="Times New Roman"/>
          <w:sz w:val="24"/>
          <w:szCs w:val="24"/>
        </w:rPr>
        <w:t xml:space="preserve">.2. Komisija līguma slēgšanas tiesības piešķir </w:t>
      </w:r>
      <w:r w:rsidR="00377049" w:rsidRPr="00FD2ABE">
        <w:rPr>
          <w:rFonts w:ascii="Times New Roman" w:hAnsi="Times New Roman"/>
          <w:b/>
          <w:sz w:val="24"/>
          <w:szCs w:val="24"/>
        </w:rPr>
        <w:t>saimnieciski visizdevīgākajam piedāvājumam</w:t>
      </w:r>
      <w:r w:rsidR="00377049" w:rsidRPr="00FD2ABE">
        <w:rPr>
          <w:rFonts w:ascii="Times New Roman" w:hAnsi="Times New Roman"/>
          <w:sz w:val="24"/>
          <w:szCs w:val="24"/>
        </w:rPr>
        <w:t xml:space="preserve"> </w:t>
      </w:r>
      <w:r w:rsidR="00377049" w:rsidRPr="00FD2ABE">
        <w:rPr>
          <w:rFonts w:ascii="Times New Roman" w:hAnsi="Times New Roman"/>
          <w:b/>
          <w:sz w:val="24"/>
          <w:szCs w:val="24"/>
        </w:rPr>
        <w:t xml:space="preserve">ar viszemāko cenu </w:t>
      </w:r>
      <w:r w:rsidR="00377049" w:rsidRPr="00FD2ABE">
        <w:rPr>
          <w:rFonts w:ascii="Times New Roman" w:hAnsi="Times New Roman"/>
          <w:sz w:val="24"/>
          <w:szCs w:val="24"/>
        </w:rPr>
        <w:t>no piedāvājumiem, kas atbilst Nolikuma prasībām un Tehniskajai specifikācijai.</w:t>
      </w:r>
      <w:r w:rsidR="00377049" w:rsidRPr="00D939E3">
        <w:rPr>
          <w:rFonts w:ascii="Times New Roman" w:hAnsi="Times New Roman"/>
          <w:sz w:val="24"/>
          <w:szCs w:val="24"/>
        </w:rPr>
        <w:t xml:space="preserve"> </w:t>
      </w:r>
    </w:p>
    <w:p w14:paraId="5908B8F9" w14:textId="039D7E3B" w:rsidR="00B864DD" w:rsidRDefault="00FD4D84" w:rsidP="00B864DD">
      <w:pPr>
        <w:spacing w:after="0" w:line="240" w:lineRule="auto"/>
        <w:jc w:val="both"/>
        <w:rPr>
          <w:rFonts w:ascii="Times New Roman" w:eastAsia="Times New Roman" w:hAnsi="Times New Roman"/>
          <w:b/>
          <w:bCs/>
          <w:iCs/>
          <w:sz w:val="24"/>
          <w:szCs w:val="24"/>
        </w:rPr>
      </w:pPr>
      <w:r>
        <w:rPr>
          <w:rFonts w:ascii="Times New Roman" w:eastAsia="Times New Roman" w:hAnsi="Times New Roman"/>
          <w:bCs/>
          <w:iCs/>
          <w:sz w:val="24"/>
          <w:szCs w:val="24"/>
        </w:rPr>
        <w:t>7</w:t>
      </w:r>
      <w:r w:rsidR="00377049" w:rsidRPr="00FD2ABE">
        <w:rPr>
          <w:rFonts w:ascii="Times New Roman" w:eastAsia="Times New Roman" w:hAnsi="Times New Roman"/>
          <w:bCs/>
          <w:iCs/>
          <w:sz w:val="24"/>
          <w:szCs w:val="24"/>
        </w:rPr>
        <w:t>.3. Vērtējot viszemāko cenu iepirkumu komisija ņems vērā</w:t>
      </w:r>
      <w:r w:rsidR="00FD2ABE" w:rsidRPr="00FD2ABE">
        <w:rPr>
          <w:rFonts w:ascii="Times New Roman" w:eastAsia="Times New Roman" w:hAnsi="Times New Roman"/>
          <w:bCs/>
          <w:iCs/>
          <w:sz w:val="24"/>
          <w:szCs w:val="24"/>
        </w:rPr>
        <w:t xml:space="preserve"> </w:t>
      </w:r>
      <w:r w:rsidR="00806044">
        <w:rPr>
          <w:rFonts w:ascii="Times New Roman" w:eastAsia="Times New Roman" w:hAnsi="Times New Roman"/>
          <w:bCs/>
          <w:iCs/>
          <w:sz w:val="24"/>
          <w:szCs w:val="24"/>
        </w:rPr>
        <w:t xml:space="preserve">pretendenta </w:t>
      </w:r>
      <w:r w:rsidR="00086B4D" w:rsidRPr="00086B4D">
        <w:rPr>
          <w:rFonts w:ascii="Times New Roman" w:eastAsia="Times New Roman" w:hAnsi="Times New Roman"/>
          <w:b/>
          <w:bCs/>
          <w:iCs/>
          <w:sz w:val="24"/>
          <w:szCs w:val="24"/>
        </w:rPr>
        <w:t xml:space="preserve">kopējo cenu summu par norādīto skaitu </w:t>
      </w:r>
      <w:proofErr w:type="spellStart"/>
      <w:r w:rsidR="00086B4D" w:rsidRPr="00086B4D">
        <w:rPr>
          <w:rFonts w:ascii="Times New Roman" w:eastAsia="Times New Roman" w:hAnsi="Times New Roman"/>
          <w:b/>
          <w:bCs/>
          <w:iCs/>
          <w:sz w:val="24"/>
          <w:szCs w:val="24"/>
        </w:rPr>
        <w:t>euro</w:t>
      </w:r>
      <w:proofErr w:type="spellEnd"/>
      <w:r w:rsidR="00086B4D" w:rsidRPr="00086B4D">
        <w:rPr>
          <w:rFonts w:ascii="Times New Roman" w:eastAsia="Times New Roman" w:hAnsi="Times New Roman"/>
          <w:b/>
          <w:bCs/>
          <w:iCs/>
          <w:sz w:val="24"/>
          <w:szCs w:val="24"/>
        </w:rPr>
        <w:t xml:space="preserve"> bez pievienotās vērtības nodokļa</w:t>
      </w:r>
      <w:r w:rsidR="00B864DD" w:rsidRPr="00B864DD">
        <w:rPr>
          <w:rFonts w:ascii="Times New Roman" w:eastAsia="Times New Roman" w:hAnsi="Times New Roman"/>
          <w:b/>
          <w:bCs/>
          <w:iCs/>
          <w:sz w:val="24"/>
          <w:szCs w:val="24"/>
        </w:rPr>
        <w:t>.</w:t>
      </w:r>
    </w:p>
    <w:p w14:paraId="41BD038F" w14:textId="11E14562" w:rsidR="00377049" w:rsidRPr="00B864DD" w:rsidRDefault="00B864DD" w:rsidP="00B864DD">
      <w:pPr>
        <w:spacing w:after="0" w:line="240" w:lineRule="auto"/>
        <w:jc w:val="both"/>
        <w:rPr>
          <w:rFonts w:ascii="Times New Roman" w:eastAsia="Times New Roman" w:hAnsi="Times New Roman"/>
          <w:b/>
          <w:bCs/>
          <w:iCs/>
          <w:sz w:val="24"/>
          <w:szCs w:val="24"/>
        </w:rPr>
      </w:pPr>
      <w:r w:rsidRPr="00B864DD">
        <w:rPr>
          <w:rFonts w:ascii="Times New Roman" w:eastAsia="Times New Roman" w:hAnsi="Times New Roman"/>
          <w:bCs/>
          <w:iCs/>
          <w:sz w:val="24"/>
          <w:szCs w:val="24"/>
        </w:rPr>
        <w:t>7.4.</w:t>
      </w:r>
      <w:r>
        <w:rPr>
          <w:rFonts w:ascii="Times New Roman" w:eastAsia="Times New Roman" w:hAnsi="Times New Roman"/>
          <w:b/>
          <w:bCs/>
          <w:iCs/>
          <w:sz w:val="24"/>
          <w:szCs w:val="24"/>
        </w:rPr>
        <w:t xml:space="preserve"> </w:t>
      </w:r>
      <w:r w:rsidR="00F0293D" w:rsidRPr="00A56D0D">
        <w:rPr>
          <w:rFonts w:ascii="Times New Roman" w:hAnsi="Times New Roman"/>
          <w:bCs/>
          <w:sz w:val="24"/>
          <w:szCs w:val="24"/>
        </w:rPr>
        <w:t xml:space="preserve">Piedāvājumu izvērtēšanu komisija veic 3 (trīs) posmos, </w:t>
      </w:r>
      <w:r w:rsidR="00F0293D" w:rsidRPr="00A56D0D">
        <w:rPr>
          <w:rFonts w:ascii="Times New Roman" w:hAnsi="Times New Roman"/>
          <w:sz w:val="24"/>
          <w:szCs w:val="24"/>
        </w:rPr>
        <w:t>katrā nākamajā posmā vērtējot tikai tos piedāvājumus, kas nav noraidīti iepriekšējā posmā</w:t>
      </w:r>
      <w:r w:rsidR="00A56D0D" w:rsidRPr="00A56D0D">
        <w:rPr>
          <w:rFonts w:ascii="Times New Roman" w:hAnsi="Times New Roman"/>
          <w:sz w:val="24"/>
          <w:szCs w:val="24"/>
        </w:rPr>
        <w:t>.</w:t>
      </w:r>
    </w:p>
    <w:p w14:paraId="0B3E5C8B" w14:textId="79CFA656" w:rsidR="00377049" w:rsidRPr="00FD2ABE" w:rsidRDefault="006821A6" w:rsidP="00551AB8">
      <w:p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7.5</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FD2ABE">
        <w:rPr>
          <w:rFonts w:ascii="Times New Roman" w:hAnsi="Times New Roman"/>
          <w:b/>
          <w:bCs/>
          <w:sz w:val="24"/>
          <w:szCs w:val="24"/>
          <w:u w:val="single"/>
        </w:rPr>
        <w:t>1.posms – Piedāvājuma noformējuma un pretendentu atlases dokumentu pārbaude.</w:t>
      </w:r>
    </w:p>
    <w:p w14:paraId="0E656408" w14:textId="77777777" w:rsidR="00EA4ADA" w:rsidRPr="00EA4ADA" w:rsidRDefault="00EA4ADA" w:rsidP="00EA4ADA">
      <w:pPr>
        <w:spacing w:after="0" w:line="293" w:lineRule="atLeast"/>
        <w:jc w:val="both"/>
        <w:rPr>
          <w:rFonts w:ascii="Times New Roman" w:eastAsia="Times New Roman" w:hAnsi="Times New Roman"/>
          <w:sz w:val="24"/>
          <w:szCs w:val="24"/>
          <w:lang w:eastAsia="lv-LV"/>
        </w:rPr>
      </w:pPr>
      <w:r w:rsidRPr="00EA4ADA">
        <w:rPr>
          <w:rFonts w:ascii="Times New Roman" w:eastAsia="Times New Roman" w:hAnsi="Times New Roman"/>
          <w:sz w:val="24"/>
          <w:szCs w:val="24"/>
          <w:lang w:eastAsia="lv-LV"/>
        </w:rPr>
        <w:lastRenderedPageBreak/>
        <w:t xml:space="preserve">7.5.1. Komisija piedāvājumu vērtēšanas laikā attiecīgajā daļā veic pretendentu piedāvātās līgumcenas procentuālās atbilstības pārbaudi. Ja pretendenta piedāvātā līgumcena attiecīgajā daļā pārsniedz 150% no paredzamās līgumcenas, piedāvājums tiks noraidīts. </w:t>
      </w:r>
    </w:p>
    <w:p w14:paraId="62BB525B" w14:textId="77777777" w:rsidR="00EA4ADA" w:rsidRPr="00EA4ADA" w:rsidRDefault="00EA4ADA" w:rsidP="008C330A">
      <w:pPr>
        <w:tabs>
          <w:tab w:val="left" w:pos="426"/>
        </w:tabs>
        <w:spacing w:after="0" w:line="240" w:lineRule="auto"/>
        <w:jc w:val="both"/>
        <w:rPr>
          <w:rFonts w:ascii="Times New Roman" w:hAnsi="Times New Roman"/>
          <w:sz w:val="24"/>
          <w:szCs w:val="24"/>
        </w:rPr>
      </w:pPr>
      <w:r w:rsidRPr="00EA4ADA">
        <w:rPr>
          <w:rFonts w:ascii="Times New Roman" w:hAnsi="Times New Roman"/>
          <w:sz w:val="24"/>
          <w:szCs w:val="24"/>
        </w:rPr>
        <w:t xml:space="preserve">7.5.2. Komisija novērtē, vai piedāvājums ir noformēts atbilstoši nolikuma prasībām, vai ir iesniegti visi 4.punktā norādītie iesniedzamie dokumenti un vai ir iesniegti pretendentu atlases dokumenti atbilstoši nolikuma 5.punkta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EA4ADA">
        <w:rPr>
          <w:rFonts w:ascii="Times New Roman" w:hAnsi="Times New Roman"/>
          <w:bCs/>
          <w:sz w:val="24"/>
          <w:szCs w:val="24"/>
        </w:rPr>
        <w:t xml:space="preserve">pretendentu atlases kvalifikācijas </w:t>
      </w:r>
      <w:r w:rsidRPr="00EA4ADA">
        <w:rPr>
          <w:rFonts w:ascii="Times New Roman" w:hAnsi="Times New Roman"/>
          <w:sz w:val="24"/>
          <w:szCs w:val="24"/>
        </w:rPr>
        <w:t>prasībām, un/vai nav iesniedzis kādu no dokumentiem, atbilstoši nolikuma 4.punkta un 5.punkta prasībām, komisija pretendentu izslēdz no turpmākās dalības konkursā un tā piedāvājumu tālāk neizskata.</w:t>
      </w:r>
    </w:p>
    <w:p w14:paraId="743DB2C1" w14:textId="5B976E47" w:rsidR="00377049" w:rsidRPr="00551AB8" w:rsidRDefault="006821A6" w:rsidP="008C330A">
      <w:pPr>
        <w:tabs>
          <w:tab w:val="left" w:pos="284"/>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7.6</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2.posms – Tehniskā piedāvājuma atbilstības pārbaude.</w:t>
      </w:r>
      <w:r w:rsidR="00377049" w:rsidRPr="00551AB8">
        <w:rPr>
          <w:rFonts w:ascii="Times New Roman" w:hAnsi="Times New Roman"/>
          <w:bCs/>
          <w:sz w:val="24"/>
          <w:szCs w:val="24"/>
        </w:rPr>
        <w:t xml:space="preserve"> </w:t>
      </w:r>
      <w:r w:rsidR="00377049" w:rsidRPr="00551AB8">
        <w:rPr>
          <w:rFonts w:ascii="Times New Roman" w:hAnsi="Times New Roman"/>
          <w:sz w:val="24"/>
          <w:szCs w:val="24"/>
        </w:rPr>
        <w:t xml:space="preserve">Komisija novērtē vai pretendenta tehniskais piedāvājums ir iesniegts par visu </w:t>
      </w:r>
      <w:r w:rsidR="00CD6FCE">
        <w:rPr>
          <w:rFonts w:ascii="Times New Roman" w:hAnsi="Times New Roman"/>
          <w:sz w:val="24"/>
          <w:szCs w:val="24"/>
        </w:rPr>
        <w:t xml:space="preserve">apjomu un atbilst </w:t>
      </w:r>
      <w:r w:rsidR="00377049" w:rsidRPr="00551AB8">
        <w:rPr>
          <w:rFonts w:ascii="Times New Roman" w:hAnsi="Times New Roman"/>
          <w:sz w:val="24"/>
          <w:szCs w:val="24"/>
        </w:rPr>
        <w:t>tehniska</w:t>
      </w:r>
      <w:r w:rsidR="00894B6D">
        <w:rPr>
          <w:rFonts w:ascii="Times New Roman" w:hAnsi="Times New Roman"/>
          <w:sz w:val="24"/>
          <w:szCs w:val="24"/>
        </w:rPr>
        <w:t>jā specifikācijā (pielikums Nr.3</w:t>
      </w:r>
      <w:r w:rsidR="00377049" w:rsidRPr="00551AB8">
        <w:rPr>
          <w:rFonts w:ascii="Times New Roman" w:hAnsi="Times New Roman"/>
          <w:sz w:val="24"/>
          <w:szCs w:val="24"/>
        </w:rPr>
        <w:t>) un nolikumā izvirzītajām prasībām</w:t>
      </w:r>
      <w:r w:rsidR="00377049" w:rsidRPr="00551AB8">
        <w:rPr>
          <w:rFonts w:ascii="Times New Roman" w:hAnsi="Times New Roman"/>
          <w:iCs/>
          <w:sz w:val="24"/>
          <w:szCs w:val="24"/>
        </w:rPr>
        <w:t xml:space="preserve">. </w:t>
      </w:r>
      <w:r w:rsidR="00377049" w:rsidRPr="00551AB8">
        <w:rPr>
          <w:rFonts w:ascii="Times New Roman" w:hAnsi="Times New Roman"/>
          <w:sz w:val="24"/>
          <w:szCs w:val="24"/>
        </w:rPr>
        <w:t xml:space="preserve">Ja pretendenta </w:t>
      </w:r>
      <w:r w:rsidR="00377049" w:rsidRPr="00551AB8">
        <w:rPr>
          <w:rFonts w:ascii="Times New Roman" w:hAnsi="Times New Roman"/>
          <w:iCs/>
          <w:sz w:val="24"/>
          <w:szCs w:val="24"/>
        </w:rPr>
        <w:t>piedā</w:t>
      </w:r>
      <w:r w:rsidR="00377049" w:rsidRPr="00551AB8">
        <w:rPr>
          <w:rFonts w:ascii="Times New Roman" w:hAnsi="Times New Roman"/>
          <w:sz w:val="24"/>
          <w:szCs w:val="24"/>
        </w:rPr>
        <w:t>vājums nav iesniegts par visu apjomu, un/vai neatbilst kādai no izvirzītajām prasībām, komisija pretendentu izslēd</w:t>
      </w:r>
      <w:r w:rsidR="00CD6FCE">
        <w:rPr>
          <w:rFonts w:ascii="Times New Roman" w:hAnsi="Times New Roman"/>
          <w:sz w:val="24"/>
          <w:szCs w:val="24"/>
        </w:rPr>
        <w:t xml:space="preserve">z no turpmākās dalības konkursā </w:t>
      </w:r>
      <w:r w:rsidR="00377049" w:rsidRPr="00551AB8">
        <w:rPr>
          <w:rFonts w:ascii="Times New Roman" w:hAnsi="Times New Roman"/>
          <w:sz w:val="24"/>
          <w:szCs w:val="24"/>
        </w:rPr>
        <w:t>un tā piedāvājumu tālāk neizskata.</w:t>
      </w:r>
    </w:p>
    <w:p w14:paraId="7DFF7F89" w14:textId="7AF88D86" w:rsidR="00377049" w:rsidRPr="00551AB8" w:rsidRDefault="006821A6" w:rsidP="00551AB8">
      <w:pPr>
        <w:spacing w:after="0" w:line="240" w:lineRule="auto"/>
        <w:jc w:val="both"/>
        <w:rPr>
          <w:rFonts w:ascii="Times New Roman" w:hAnsi="Times New Roman"/>
          <w:sz w:val="24"/>
          <w:szCs w:val="24"/>
        </w:rPr>
      </w:pPr>
      <w:r>
        <w:rPr>
          <w:rFonts w:ascii="Times New Roman" w:hAnsi="Times New Roman"/>
          <w:b/>
          <w:bCs/>
          <w:sz w:val="24"/>
          <w:szCs w:val="24"/>
          <w:u w:val="single"/>
        </w:rPr>
        <w:t>7.7</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3.posms – Saimnieciski visizdevīgākā piedāvājuma vērtēšana.</w:t>
      </w:r>
      <w:r w:rsidR="00377049" w:rsidRPr="00551AB8">
        <w:rPr>
          <w:rFonts w:ascii="Times New Roman" w:hAnsi="Times New Roman"/>
          <w:sz w:val="24"/>
          <w:szCs w:val="24"/>
        </w:rPr>
        <w:t xml:space="preserve"> </w:t>
      </w:r>
    </w:p>
    <w:p w14:paraId="4DCC9A7D" w14:textId="3AE0F070" w:rsidR="00377049" w:rsidRPr="007772F3" w:rsidRDefault="00377049" w:rsidP="007772F3">
      <w:pPr>
        <w:pStyle w:val="ListParagraph"/>
        <w:numPr>
          <w:ilvl w:val="2"/>
          <w:numId w:val="22"/>
        </w:numPr>
        <w:spacing w:after="0" w:line="240" w:lineRule="auto"/>
        <w:ind w:left="0" w:firstLine="0"/>
        <w:jc w:val="both"/>
        <w:rPr>
          <w:rFonts w:ascii="Times New Roman" w:hAnsi="Times New Roman"/>
          <w:sz w:val="24"/>
          <w:szCs w:val="24"/>
        </w:rPr>
      </w:pPr>
      <w:r w:rsidRPr="007772F3">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14:paraId="3D4F80A8" w14:textId="726E4113" w:rsidR="00377049" w:rsidRPr="00D858CF"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D858CF">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14:paraId="2E077F4E" w14:textId="65A58BA0" w:rsidR="00377049" w:rsidRPr="00FD2ABE" w:rsidRDefault="00DD362A" w:rsidP="00D858CF">
      <w:pPr>
        <w:pStyle w:val="ListParagraph"/>
        <w:numPr>
          <w:ilvl w:val="2"/>
          <w:numId w:val="22"/>
        </w:numPr>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lv-LV"/>
        </w:rPr>
        <w:t xml:space="preserve">Iepirkuma komisija </w:t>
      </w:r>
      <w:r w:rsidR="00377049" w:rsidRPr="00FD2ABE">
        <w:rPr>
          <w:rFonts w:ascii="Times New Roman" w:eastAsia="Times New Roman" w:hAnsi="Times New Roman"/>
          <w:sz w:val="24"/>
          <w:szCs w:val="24"/>
          <w:lang w:eastAsia="lv-LV"/>
        </w:rPr>
        <w:t xml:space="preserve">nosaka piedāvājumu ar </w:t>
      </w:r>
      <w:r w:rsidR="00377049" w:rsidRPr="00FD2ABE">
        <w:rPr>
          <w:rFonts w:ascii="Times New Roman" w:eastAsia="Times New Roman" w:hAnsi="Times New Roman"/>
          <w:bCs/>
          <w:iCs/>
          <w:sz w:val="24"/>
          <w:szCs w:val="24"/>
          <w:lang w:eastAsia="lv-LV"/>
        </w:rPr>
        <w:t>viszemāko piedāvāto cenu</w:t>
      </w:r>
      <w:r w:rsidR="00377049"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00377049" w:rsidRPr="00FD2ABE">
        <w:rPr>
          <w:rFonts w:ascii="Times New Roman" w:eastAsia="Times New Roman" w:hAnsi="Times New Roman"/>
          <w:sz w:val="24"/>
          <w:szCs w:val="24"/>
          <w:u w:val="single"/>
          <w:lang w:eastAsia="lv-LV"/>
        </w:rPr>
        <w:t>būtu piešķiramas</w:t>
      </w:r>
      <w:r w:rsidR="00377049" w:rsidRPr="00FD2ABE">
        <w:rPr>
          <w:rFonts w:ascii="Times New Roman" w:eastAsia="Times New Roman" w:hAnsi="Times New Roman"/>
          <w:sz w:val="24"/>
          <w:szCs w:val="24"/>
          <w:lang w:eastAsia="lv-LV"/>
        </w:rPr>
        <w:t xml:space="preserve"> līguma slēgšanas tiesības. </w:t>
      </w:r>
    </w:p>
    <w:p w14:paraId="7247C882" w14:textId="5FB2C991" w:rsidR="00DE381C" w:rsidRPr="00CC4608" w:rsidRDefault="00DE381C" w:rsidP="00DE381C">
      <w:pPr>
        <w:pStyle w:val="ListParagraph"/>
        <w:numPr>
          <w:ilvl w:val="2"/>
          <w:numId w:val="22"/>
        </w:numPr>
        <w:spacing w:after="0" w:line="240" w:lineRule="auto"/>
        <w:ind w:left="0" w:firstLine="0"/>
        <w:jc w:val="both"/>
        <w:rPr>
          <w:rFonts w:ascii="Times New Roman" w:hAnsi="Times New Roman"/>
          <w:sz w:val="22"/>
          <w:szCs w:val="22"/>
        </w:rPr>
      </w:pPr>
      <w:r w:rsidRPr="00CC4608">
        <w:rPr>
          <w:rFonts w:ascii="Times New Roman" w:eastAsia="Times New Roman" w:hAnsi="Times New Roman"/>
          <w:sz w:val="24"/>
          <w:szCs w:val="24"/>
          <w:lang w:eastAsia="lv-LV"/>
        </w:rPr>
        <w:t>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w:t>
      </w:r>
      <w:proofErr w:type="gramStart"/>
      <w:r w:rsidRPr="00CC4608">
        <w:rPr>
          <w:rFonts w:ascii="Times New Roman" w:eastAsia="Times New Roman" w:hAnsi="Times New Roman"/>
          <w:sz w:val="24"/>
          <w:szCs w:val="24"/>
          <w:lang w:eastAsia="lv-LV"/>
        </w:rPr>
        <w:t xml:space="preserve"> veicot izlozi Pretendentu klātbūtnē</w:t>
      </w:r>
      <w:proofErr w:type="gramEnd"/>
      <w:r w:rsidRPr="00CC4608">
        <w:rPr>
          <w:rFonts w:ascii="Times New Roman" w:hAnsi="Times New Roman"/>
          <w:sz w:val="24"/>
          <w:szCs w:val="24"/>
        </w:rPr>
        <w:t xml:space="preserve">. </w:t>
      </w:r>
    </w:p>
    <w:p w14:paraId="507763E4" w14:textId="2C009335" w:rsidR="0023214D" w:rsidRPr="008C330A" w:rsidRDefault="00377049" w:rsidP="0023214D">
      <w:pPr>
        <w:pStyle w:val="ListParagraph"/>
        <w:numPr>
          <w:ilvl w:val="2"/>
          <w:numId w:val="22"/>
        </w:numPr>
        <w:spacing w:after="0" w:line="240" w:lineRule="auto"/>
        <w:ind w:left="0" w:firstLine="0"/>
        <w:jc w:val="both"/>
        <w:rPr>
          <w:rFonts w:ascii="Times New Roman" w:hAnsi="Times New Roman"/>
          <w:sz w:val="24"/>
          <w:szCs w:val="24"/>
        </w:rPr>
      </w:pPr>
      <w:r w:rsidRPr="00CC4608">
        <w:rPr>
          <w:rFonts w:ascii="Times New Roman" w:hAnsi="Times New Roman"/>
          <w:sz w:val="24"/>
          <w:szCs w:val="24"/>
        </w:rPr>
        <w:t xml:space="preserve">Ja pretendents, </w:t>
      </w:r>
      <w:r w:rsidR="003B3921">
        <w:rPr>
          <w:rFonts w:ascii="Times New Roman" w:hAnsi="Times New Roman"/>
          <w:sz w:val="24"/>
          <w:szCs w:val="24"/>
        </w:rPr>
        <w:t xml:space="preserve">kuram konkursā </w:t>
      </w:r>
      <w:r w:rsidRPr="00CC4608">
        <w:rPr>
          <w:rFonts w:ascii="Times New Roman" w:hAnsi="Times New Roman"/>
          <w:sz w:val="24"/>
          <w:szCs w:val="24"/>
        </w:rPr>
        <w:t xml:space="preserve">būtu piešķiramas līguma slēgšanas tiesības, ir </w:t>
      </w:r>
      <w:r w:rsidRPr="00FD2ABE">
        <w:rPr>
          <w:rFonts w:ascii="Times New Roman" w:hAnsi="Times New Roman"/>
          <w:sz w:val="24"/>
          <w:szCs w:val="24"/>
        </w:rPr>
        <w:t>iesniedzis Eiropas vienoto iepirkuma procedūras dokumentu kā sākotnējo pierādījumu atbilstībai pretendentu atlases prasībām, kas noteiktas Nolikuma 5.punktā, komisija pirms lēmuma pieņemšanas par iepirkuma līguma slēgšanas tiesību piešķ</w:t>
      </w:r>
      <w:r w:rsidR="003B3921">
        <w:rPr>
          <w:rFonts w:ascii="Times New Roman" w:hAnsi="Times New Roman"/>
          <w:sz w:val="24"/>
          <w:szCs w:val="24"/>
        </w:rPr>
        <w:t>iršanu konkursā</w:t>
      </w:r>
      <w:r w:rsidRPr="00FD2ABE">
        <w:rPr>
          <w:rFonts w:ascii="Times New Roman" w:hAnsi="Times New Roman"/>
          <w:sz w:val="24"/>
          <w:szCs w:val="24"/>
        </w:rPr>
        <w:t>, pieprasa pretendentam iesniegt dokumentus, kas apliecina pretendenta atbilstību pretendenta atlases prasībām.</w:t>
      </w:r>
    </w:p>
    <w:p w14:paraId="51A82B7D" w14:textId="77777777" w:rsidR="00377049" w:rsidRPr="00587BD4" w:rsidRDefault="00377049" w:rsidP="006821A6">
      <w:pPr>
        <w:pStyle w:val="ListParagraph"/>
        <w:numPr>
          <w:ilvl w:val="1"/>
          <w:numId w:val="2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14:paraId="3B9946FB" w14:textId="51298DF6" w:rsidR="00377049" w:rsidRPr="00066059" w:rsidRDefault="00BA1A8C" w:rsidP="00BA1A8C">
      <w:pPr>
        <w:pStyle w:val="BodyText"/>
        <w:numPr>
          <w:ilvl w:val="2"/>
          <w:numId w:val="23"/>
        </w:numPr>
        <w:tabs>
          <w:tab w:val="left" w:pos="0"/>
        </w:tabs>
        <w:suppressAutoHyphens/>
        <w:ind w:left="0" w:firstLine="0"/>
        <w:rPr>
          <w:rFonts w:ascii="Times New Roman" w:hAnsi="Times New Roman"/>
          <w:i/>
          <w:sz w:val="24"/>
          <w:szCs w:val="24"/>
          <w:lang w:val="lv-LV"/>
        </w:rPr>
      </w:pPr>
      <w:r w:rsidRPr="00380EA8">
        <w:rPr>
          <w:rFonts w:ascii="Times New Roman" w:hAnsi="Times New Roman"/>
          <w:sz w:val="24"/>
          <w:szCs w:val="24"/>
          <w:lang w:val="lv-LV"/>
        </w:rPr>
        <w:t xml:space="preserve">Saskaņā ar Publisko iepirkumu likuma nosacījumiem un nolikuma 3.punktu, komisija pārbauda, vai pretendents, kuram būtu piešķiramas līguma slēgšanas tiesības, nav izslēdzams no </w:t>
      </w:r>
      <w:r w:rsidRPr="003B7B1E">
        <w:rPr>
          <w:rFonts w:ascii="Times New Roman" w:hAnsi="Times New Roman"/>
          <w:sz w:val="24"/>
          <w:szCs w:val="24"/>
          <w:lang w:val="lv-LV"/>
        </w:rPr>
        <w:t xml:space="preserve">dalības </w:t>
      </w:r>
      <w:r w:rsidRPr="00066059">
        <w:rPr>
          <w:rFonts w:ascii="Times New Roman" w:hAnsi="Times New Roman"/>
          <w:sz w:val="24"/>
          <w:szCs w:val="24"/>
          <w:lang w:val="lv-LV"/>
        </w:rPr>
        <w:t>konkursā 42.panta pirmajā daļā noteikto izslēgšanas nosacījumu dēļ</w:t>
      </w:r>
      <w:r w:rsidR="00066059" w:rsidRPr="00066059">
        <w:rPr>
          <w:rFonts w:ascii="Times New Roman" w:hAnsi="Times New Roman"/>
          <w:sz w:val="24"/>
          <w:szCs w:val="24"/>
          <w:lang w:val="lv-LV"/>
        </w:rPr>
        <w:t>.</w:t>
      </w:r>
      <w:r w:rsidRPr="00066059">
        <w:rPr>
          <w:rFonts w:ascii="Times New Roman" w:hAnsi="Times New Roman"/>
          <w:i/>
          <w:sz w:val="24"/>
          <w:szCs w:val="24"/>
          <w:lang w:val="lv-LV"/>
        </w:rPr>
        <w:t xml:space="preserve"> </w:t>
      </w:r>
    </w:p>
    <w:p w14:paraId="0244EC98" w14:textId="77777777" w:rsidR="00377049" w:rsidRPr="00380EA8" w:rsidRDefault="00377049" w:rsidP="006821A6">
      <w:pPr>
        <w:pStyle w:val="BodyText"/>
        <w:numPr>
          <w:ilvl w:val="2"/>
          <w:numId w:val="23"/>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Komisija pretendenta, kuram būtu piešķiramas līguma slēgšanas tiesības, izslēgšanas gadījumu pārbaudi veic</w:t>
      </w:r>
      <w:proofErr w:type="gramStart"/>
      <w:r w:rsidRPr="00380EA8">
        <w:rPr>
          <w:rFonts w:ascii="Times New Roman" w:hAnsi="Times New Roman"/>
          <w:b/>
          <w:sz w:val="24"/>
          <w:szCs w:val="24"/>
          <w:lang w:val="lv-LV"/>
        </w:rPr>
        <w:t xml:space="preserve"> PIL 42.panta noteiktajā kārtībā</w:t>
      </w:r>
      <w:proofErr w:type="gramEnd"/>
      <w:r w:rsidRPr="00380EA8">
        <w:rPr>
          <w:rFonts w:ascii="Times New Roman" w:hAnsi="Times New Roman"/>
          <w:b/>
          <w:sz w:val="24"/>
          <w:szCs w:val="24"/>
          <w:lang w:val="lv-LV"/>
        </w:rPr>
        <w:t>.</w:t>
      </w:r>
    </w:p>
    <w:p w14:paraId="29353BCB" w14:textId="0DF53F59" w:rsidR="00377049" w:rsidRPr="00066059" w:rsidRDefault="009B7B8E" w:rsidP="006821A6">
      <w:pPr>
        <w:pStyle w:val="BodyText"/>
        <w:numPr>
          <w:ilvl w:val="2"/>
          <w:numId w:val="23"/>
        </w:numPr>
        <w:tabs>
          <w:tab w:val="left" w:pos="0"/>
        </w:tabs>
        <w:suppressAutoHyphens/>
        <w:ind w:left="0" w:hanging="11"/>
        <w:rPr>
          <w:rFonts w:ascii="Times New Roman" w:hAnsi="Times New Roman"/>
          <w:i/>
          <w:strike/>
          <w:sz w:val="24"/>
          <w:szCs w:val="24"/>
          <w:lang w:val="lv-LV"/>
        </w:rPr>
      </w:pPr>
      <w:r w:rsidRPr="00066059">
        <w:rPr>
          <w:rFonts w:ascii="Times New Roman" w:eastAsia="Calibri" w:hAnsi="Times New Roman"/>
          <w:bCs/>
          <w:sz w:val="24"/>
          <w:szCs w:val="24"/>
          <w:lang w:val="lv-LV"/>
        </w:rPr>
        <w:t xml:space="preserve">Lai pārbaudītu, vai uz Latvijā reģistrētu vai pastāvīgi dzīvojošu pretendentu </w:t>
      </w:r>
      <w:r w:rsidRPr="00066059">
        <w:rPr>
          <w:rFonts w:ascii="Times New Roman" w:eastAsia="Calibri" w:hAnsi="Times New Roman"/>
          <w:sz w:val="24"/>
          <w:szCs w:val="24"/>
          <w:lang w:val="lv-LV"/>
        </w:rPr>
        <w:t>vai/un PIL 42.panta pirmās daļas 9., 10. un 11.punktā minēto personu</w:t>
      </w:r>
      <w:r w:rsidRPr="00066059">
        <w:rPr>
          <w:rFonts w:ascii="Times New Roman" w:eastAsia="Calibri" w:hAnsi="Times New Roman"/>
          <w:bCs/>
          <w:sz w:val="24"/>
          <w:szCs w:val="24"/>
          <w:lang w:val="lv-LV"/>
        </w:rPr>
        <w:t xml:space="preserve"> </w:t>
      </w:r>
      <w:r w:rsidRPr="00066059">
        <w:rPr>
          <w:rFonts w:ascii="Times New Roman" w:eastAsia="Calibri" w:hAnsi="Times New Roman"/>
          <w:sz w:val="24"/>
          <w:szCs w:val="24"/>
          <w:lang w:val="lv-LV"/>
        </w:rPr>
        <w:t>nav attiecināmi 42.panta pirmajā daļā noteiktie izslēgšanas nosacījumi, pasūtītājs, izmanto Ministru kabineta noteikto informācijas sistēmu, Ministru kabineta noteiktajā kārtībā. Pasūtītājs attiecīgo informāciju ir tiesīgs saņemt, neprasot pretendenta un PIL 42.panta pirmās daļas 9., 10. un 11.punktā minēto personu piekrišanu</w:t>
      </w:r>
      <w:r w:rsidR="00066059" w:rsidRPr="00066059">
        <w:rPr>
          <w:rFonts w:ascii="Times New Roman" w:eastAsia="Calibri" w:hAnsi="Times New Roman"/>
          <w:sz w:val="24"/>
          <w:szCs w:val="24"/>
          <w:lang w:val="lv-LV"/>
        </w:rPr>
        <w:t>.</w:t>
      </w:r>
    </w:p>
    <w:p w14:paraId="7A43938A" w14:textId="3D059B6A" w:rsidR="00377049" w:rsidRPr="008C6B9F" w:rsidRDefault="00D65B75" w:rsidP="00D65B75">
      <w:pPr>
        <w:pStyle w:val="BodyText"/>
        <w:numPr>
          <w:ilvl w:val="2"/>
          <w:numId w:val="23"/>
        </w:numPr>
        <w:tabs>
          <w:tab w:val="left" w:pos="0"/>
        </w:tabs>
        <w:suppressAutoHyphens/>
        <w:ind w:left="0" w:firstLine="0"/>
        <w:rPr>
          <w:rFonts w:ascii="Times New Roman" w:hAnsi="Times New Roman"/>
          <w:i/>
          <w:sz w:val="24"/>
          <w:szCs w:val="24"/>
          <w:lang w:val="lv-LV"/>
        </w:rPr>
      </w:pPr>
      <w:r w:rsidRPr="008C6B9F">
        <w:rPr>
          <w:rFonts w:ascii="Times New Roman" w:hAnsi="Times New Roman"/>
          <w:sz w:val="24"/>
          <w:szCs w:val="24"/>
          <w:lang w:val="lv-LV"/>
        </w:rPr>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w:t>
      </w:r>
      <w:r w:rsidRPr="008C6B9F">
        <w:rPr>
          <w:rFonts w:ascii="Times New Roman" w:hAnsi="Times New Roman"/>
          <w:sz w:val="24"/>
          <w:szCs w:val="24"/>
          <w:lang w:val="lv-LV"/>
        </w:rPr>
        <w:lastRenderedPageBreak/>
        <w:t>pastāvīgi dzīvojošu pretendentu, vai PIL 42.panta pirmās daļas 9., 10. un 11.punktā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PIL 42.panta pirmās daļas 9., 10. un 11.punktā minēto personu neattiecas</w:t>
      </w:r>
      <w:proofErr w:type="gramStart"/>
      <w:r w:rsidRPr="008C6B9F">
        <w:rPr>
          <w:rFonts w:ascii="Times New Roman" w:hAnsi="Times New Roman"/>
          <w:sz w:val="24"/>
          <w:szCs w:val="24"/>
          <w:lang w:val="lv-LV"/>
        </w:rPr>
        <w:t xml:space="preserve"> PIL 42.panta pirmajā daļā</w:t>
      </w:r>
      <w:proofErr w:type="gramEnd"/>
      <w:r w:rsidRPr="008C6B9F">
        <w:rPr>
          <w:rFonts w:ascii="Times New Roman" w:hAnsi="Times New Roman"/>
          <w:sz w:val="24"/>
          <w:szCs w:val="24"/>
          <w:lang w:val="lv-LV"/>
        </w:rPr>
        <w:t xml:space="preserve"> minētie gadījumi. Ja par valdes vai padomes locekli, pārstāvēt tiesīgo personu vai prokūristu, vai personu, kura ir pilnvarota pārstāvēt pretendentu darbībās, kas saistītas ar filiāli, atbilstoši pretendenta vai PIL 42.panta p</w:t>
      </w:r>
      <w:r w:rsidR="00797F09" w:rsidRPr="008C6B9F">
        <w:rPr>
          <w:rFonts w:ascii="Times New Roman" w:hAnsi="Times New Roman"/>
          <w:sz w:val="24"/>
          <w:szCs w:val="24"/>
          <w:lang w:val="lv-LV"/>
        </w:rPr>
        <w:t xml:space="preserve">irmās daļas 9. </w:t>
      </w:r>
      <w:r w:rsidRPr="008C6B9F">
        <w:rPr>
          <w:rFonts w:ascii="Times New Roman" w:hAnsi="Times New Roman"/>
          <w:sz w:val="24"/>
          <w:szCs w:val="24"/>
          <w:lang w:val="lv-LV"/>
        </w:rPr>
        <w:t xml:space="preserve">un 11.punktā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 Ja pasūtītājs no skaidrojuma negūst pārliecību, ka uz attiecīgajām personām nav attiecināmi PIL 42.panta pirmajā daļā noteiktie izslēgšanas nosacījumi, tas ir tiesīgs pieprasīt iesniegt par attiecīgajām personām </w:t>
      </w:r>
      <w:r w:rsidR="00066059" w:rsidRPr="008C6B9F">
        <w:rPr>
          <w:rFonts w:ascii="Times New Roman" w:hAnsi="Times New Roman"/>
          <w:sz w:val="24"/>
          <w:szCs w:val="24"/>
          <w:lang w:val="lv-LV"/>
        </w:rPr>
        <w:t>kompetento institūciju izziņas.</w:t>
      </w:r>
      <w:r w:rsidRPr="008C6B9F">
        <w:rPr>
          <w:rFonts w:ascii="Times New Roman" w:hAnsi="Times New Roman"/>
          <w:i/>
          <w:sz w:val="24"/>
          <w:szCs w:val="24"/>
          <w:lang w:val="lv-LV"/>
        </w:rPr>
        <w:t xml:space="preserve"> </w:t>
      </w:r>
    </w:p>
    <w:p w14:paraId="6BF130BD" w14:textId="77777777" w:rsidR="00455042" w:rsidRPr="00455042" w:rsidRDefault="00455042" w:rsidP="00455042">
      <w:pPr>
        <w:pStyle w:val="BodyText"/>
        <w:numPr>
          <w:ilvl w:val="2"/>
          <w:numId w:val="23"/>
        </w:numPr>
        <w:tabs>
          <w:tab w:val="left" w:pos="0"/>
        </w:tabs>
        <w:suppressAutoHyphens/>
        <w:ind w:left="0" w:firstLine="0"/>
        <w:rPr>
          <w:rFonts w:ascii="Times New Roman" w:hAnsi="Times New Roman"/>
          <w:sz w:val="24"/>
          <w:szCs w:val="24"/>
          <w:lang w:val="lv-LV"/>
        </w:rPr>
      </w:pPr>
      <w:r w:rsidRPr="00455042">
        <w:rPr>
          <w:rFonts w:ascii="Times New Roman" w:hAnsi="Times New Roman"/>
          <w:sz w:val="24"/>
          <w:szCs w:val="24"/>
          <w:lang w:val="lv-LV"/>
        </w:rPr>
        <w:t>Lai pārbaudītu, vai pretendents nav izslēdzams no dalības konkursā PIL 42.panta pirmās daļas 12., 13. un 14. punktā minētajā gadījumā, komisija, kā arī piegādātājs par sevi, izmantojot Ministru kabineta noteikto informācijas sistēmu attiecībā uz Latvijā reģistrētu personu, informāciju iegūst Uzņēmumu reģistrā. Ja Ministru kabineta noteiktajā informācijas sistēmā nav pieejami dati par PIL 42.panta pirmās daļas 13. punktā minēto gadījumu, kad pretendents izslēdzams no dalības konkursā, pasūtītājs pieprasa apliecinājumu, ka uz pretendentu šis noteikums neattiecas. Ārvalstīs reģistrētam pretendentam pasūtītājs pieprasa iesniegt reģistrācijas valsti apliecinošu dokumentu.</w:t>
      </w:r>
    </w:p>
    <w:p w14:paraId="1EE7C171" w14:textId="77777777" w:rsidR="00455042" w:rsidRPr="00455042" w:rsidRDefault="00455042" w:rsidP="00455042">
      <w:pPr>
        <w:pStyle w:val="BodyText"/>
        <w:numPr>
          <w:ilvl w:val="2"/>
          <w:numId w:val="23"/>
        </w:numPr>
        <w:tabs>
          <w:tab w:val="left" w:pos="0"/>
        </w:tabs>
        <w:suppressAutoHyphens/>
        <w:ind w:left="0" w:firstLine="0"/>
        <w:rPr>
          <w:rFonts w:ascii="Times New Roman" w:hAnsi="Times New Roman"/>
          <w:sz w:val="24"/>
          <w:szCs w:val="24"/>
          <w:lang w:val="lv-LV"/>
        </w:rPr>
      </w:pPr>
      <w:r w:rsidRPr="00455042">
        <w:rPr>
          <w:rFonts w:ascii="Times New Roman" w:hAnsi="Times New Roman"/>
          <w:sz w:val="24"/>
          <w:szCs w:val="24"/>
          <w:lang w:val="lv-LV"/>
        </w:rPr>
        <w:t>Komisija pieprasa, lai pretendents nomaina apakšuzņēmēju, kura sniedzamo pakalpojumu vērtība ir vismaz 10 procenti no kopējās publiska piegādes līguma vērtības, ja tas atbilst PIL 42.panta pirmās daļas 2., 3., 4., 5., 6., 7. vai 14. punktā minētajam izslēgšanas gadījumam, un personu, uz kuras iespējām pretendents balstās, lai apliecinātu, ka tā kvalifikācija atbilst paziņojumā par līgumu vai konkursa dokumentos noteiktajām prasībām, ja tā atbilst PIL 42.panta pirmās daļas 1., 2., 3., 4., 5., 6., 7. vai 14. 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pasūtītājs izslēdz pretendentu un kandidātu no dalības konkursā.</w:t>
      </w:r>
    </w:p>
    <w:p w14:paraId="09D3FD78" w14:textId="77777777" w:rsidR="00434DC9" w:rsidRPr="00434DC9" w:rsidRDefault="00434DC9" w:rsidP="00434DC9">
      <w:pPr>
        <w:pStyle w:val="BodyText"/>
        <w:numPr>
          <w:ilvl w:val="2"/>
          <w:numId w:val="23"/>
        </w:numPr>
        <w:tabs>
          <w:tab w:val="left" w:pos="0"/>
        </w:tabs>
        <w:suppressAutoHyphens/>
        <w:ind w:left="0" w:firstLine="0"/>
        <w:rPr>
          <w:rFonts w:ascii="Times New Roman" w:hAnsi="Times New Roman"/>
          <w:sz w:val="24"/>
          <w:szCs w:val="24"/>
          <w:lang w:val="lv-LV"/>
        </w:rPr>
      </w:pPr>
      <w:r w:rsidRPr="00434DC9">
        <w:rPr>
          <w:rFonts w:ascii="Times New Roman" w:hAnsi="Times New Roman"/>
          <w:iCs/>
          <w:sz w:val="24"/>
          <w:szCs w:val="24"/>
          <w:lang w:val="lv-LV"/>
        </w:rPr>
        <w:t xml:space="preserve">Ja attiecībā uz pretendentu ir noteiktas starptautiskās vai nacionālās sankcijas vai būtiskas finanšu un kapitāla tirgus intereses ietekmējošas Eiropas Savienības vai Ziemeļatlantijas līguma organizācijas dalībvalsts noteiktās sankcijas, </w:t>
      </w:r>
      <w:r w:rsidRPr="00434DC9">
        <w:rPr>
          <w:rFonts w:ascii="Times New Roman" w:hAnsi="Times New Roman"/>
          <w:bCs/>
          <w:iCs/>
          <w:sz w:val="24"/>
          <w:szCs w:val="24"/>
          <w:lang w:val="lv-LV"/>
        </w:rPr>
        <w:t>kuras kavē līguma izpildi</w:t>
      </w:r>
      <w:r w:rsidRPr="00434DC9">
        <w:rPr>
          <w:rFonts w:ascii="Times New Roman" w:hAnsi="Times New Roman"/>
          <w:iCs/>
          <w:sz w:val="24"/>
          <w:szCs w:val="24"/>
          <w:lang w:val="lv-LV"/>
        </w:rPr>
        <w:t>, tas ir izslēdzams no dalības līguma slēgšanas tiesību piešķiršanas procedūrā.</w:t>
      </w:r>
    </w:p>
    <w:p w14:paraId="24AF9620" w14:textId="77777777" w:rsidR="00434DC9" w:rsidRPr="00434DC9" w:rsidRDefault="00434DC9" w:rsidP="00434DC9">
      <w:pPr>
        <w:pStyle w:val="BodyText"/>
        <w:numPr>
          <w:ilvl w:val="2"/>
          <w:numId w:val="23"/>
        </w:numPr>
        <w:tabs>
          <w:tab w:val="left" w:pos="0"/>
        </w:tabs>
        <w:suppressAutoHyphens/>
        <w:ind w:left="0" w:firstLine="0"/>
        <w:rPr>
          <w:rFonts w:ascii="Times New Roman" w:hAnsi="Times New Roman"/>
          <w:sz w:val="24"/>
          <w:szCs w:val="24"/>
          <w:lang w:val="lv-LV"/>
        </w:rPr>
      </w:pPr>
      <w:r w:rsidRPr="00434DC9">
        <w:rPr>
          <w:rFonts w:ascii="Times New Roman" w:hAnsi="Times New Roman"/>
          <w:iCs/>
          <w:sz w:val="24"/>
          <w:szCs w:val="24"/>
          <w:lang w:val="lv-LV"/>
        </w:rPr>
        <w:t>Ja attiecībā uz pretendenta piesaistītajiem apakšuzņēmējiem vai personām, uz kuras iespējām pretendents balstās, ir noteiktas starptautiskās vai nacionālās sankcijas vai būtiskas finanšu un kapitāla tirgus intereses ietekmējošas Eiropas Savienības vai Ziemeļatlantijas līguma organizācijas dalībvalsts noteiktās sankcijas, kuras kavē līguma izpildi, tie ir izslēdzami no dalības līguma slēgšanas tiesību piešķiršanas procedūrā. P</w:t>
      </w:r>
      <w:r w:rsidRPr="00434DC9">
        <w:rPr>
          <w:rFonts w:ascii="Times New Roman" w:hAnsi="Times New Roman"/>
          <w:iCs/>
          <w:sz w:val="24"/>
          <w:szCs w:val="24"/>
          <w:u w:val="single"/>
          <w:lang w:val="lv-LV"/>
        </w:rPr>
        <w:t>retendentam ir tiesības šos apakšuzņēmējus un personas nomainīt 10 darbdienu laikā no dienas, kad kļuvis zināms fakts par sankciju piemērošanu.</w:t>
      </w:r>
    </w:p>
    <w:p w14:paraId="7F1EFF92" w14:textId="77777777" w:rsidR="00434DC9" w:rsidRPr="00434DC9" w:rsidRDefault="00434DC9" w:rsidP="00434DC9">
      <w:pPr>
        <w:pStyle w:val="BodyText"/>
        <w:numPr>
          <w:ilvl w:val="2"/>
          <w:numId w:val="23"/>
        </w:numPr>
        <w:tabs>
          <w:tab w:val="left" w:pos="0"/>
        </w:tabs>
        <w:suppressAutoHyphens/>
        <w:ind w:left="0" w:firstLine="0"/>
        <w:rPr>
          <w:rFonts w:ascii="Times New Roman" w:hAnsi="Times New Roman"/>
          <w:sz w:val="24"/>
          <w:szCs w:val="24"/>
          <w:shd w:val="clear" w:color="auto" w:fill="F1F1F1"/>
          <w:lang w:val="lv-LV"/>
        </w:rPr>
      </w:pPr>
      <w:r w:rsidRPr="00434DC9">
        <w:rPr>
          <w:rFonts w:ascii="Times New Roman" w:hAnsi="Times New Roman"/>
          <w:sz w:val="24"/>
          <w:szCs w:val="24"/>
          <w:lang w:val="lv-LV"/>
        </w:rPr>
        <w:t>Ja komisija konstatē, ka uz pretendentu, kuram atbilstoši Nolikumā noteiktajām prasībām būtu piešķiramas līguma slēgšanas tiesības, neattiecas 42.panta pirmajā daļā noteiktie izslēgšanas nosacījumi</w:t>
      </w:r>
      <w:proofErr w:type="gramStart"/>
      <w:r w:rsidRPr="00434DC9">
        <w:rPr>
          <w:rFonts w:ascii="Times New Roman" w:hAnsi="Times New Roman"/>
          <w:sz w:val="24"/>
          <w:szCs w:val="24"/>
          <w:lang w:val="lv-LV"/>
        </w:rPr>
        <w:t xml:space="preserve"> un</w:t>
      </w:r>
      <w:proofErr w:type="gramEnd"/>
      <w:r w:rsidRPr="00434DC9">
        <w:rPr>
          <w:rFonts w:ascii="Times New Roman" w:hAnsi="Times New Roman"/>
          <w:sz w:val="24"/>
          <w:szCs w:val="24"/>
          <w:lang w:val="lv-LV"/>
        </w:rPr>
        <w:t xml:space="preserve"> ka nav tādu apstākļu, kuri tam/tiem liegtu piedalīties konkursā saskaņā ar Publisko iepirkumu likuma prasībām, tad </w:t>
      </w:r>
      <w:r w:rsidRPr="00434DC9">
        <w:rPr>
          <w:rFonts w:ascii="Times New Roman" w:hAnsi="Times New Roman"/>
          <w:b/>
          <w:sz w:val="24"/>
          <w:szCs w:val="24"/>
          <w:lang w:val="lv-LV"/>
        </w:rPr>
        <w:t xml:space="preserve">pretendents tiek atzīt par konkursa uzvarētāju. </w:t>
      </w:r>
    </w:p>
    <w:p w14:paraId="633F7BD9" w14:textId="77777777" w:rsidR="00434DC9" w:rsidRDefault="00434DC9" w:rsidP="00434DC9">
      <w:pPr>
        <w:pStyle w:val="ListParagraph"/>
        <w:numPr>
          <w:ilvl w:val="2"/>
          <w:numId w:val="23"/>
        </w:numPr>
        <w:spacing w:after="0" w:line="240" w:lineRule="auto"/>
        <w:ind w:left="0" w:firstLine="0"/>
        <w:jc w:val="both"/>
        <w:rPr>
          <w:rFonts w:ascii="Times New Roman" w:hAnsi="Times New Roman"/>
          <w:sz w:val="24"/>
          <w:szCs w:val="24"/>
        </w:rPr>
      </w:pPr>
      <w:r w:rsidRPr="00434DC9">
        <w:rPr>
          <w:rFonts w:ascii="Times New Roman" w:hAnsi="Times New Roman"/>
          <w:sz w:val="24"/>
          <w:szCs w:val="24"/>
        </w:rPr>
        <w:t xml:space="preserve">Ja komisija pretendentam, kuram atbilstoši Nolikumā noteiktajām prasībām būtu piešķiramas līguma slēgšanas tiesības, konstatē 42.panta pirmajā daļā noteikto izslēgšanas nosacījumu esamību (izņemot 42.panta trešajā daļā minētos gadījumus), </w:t>
      </w:r>
      <w:r w:rsidRPr="00434DC9">
        <w:rPr>
          <w:rFonts w:ascii="Times New Roman" w:hAnsi="Times New Roman"/>
          <w:b/>
          <w:sz w:val="24"/>
          <w:szCs w:val="24"/>
        </w:rPr>
        <w:t xml:space="preserve">pretendents tiek izslēgts </w:t>
      </w:r>
      <w:r w:rsidRPr="00434DC9">
        <w:rPr>
          <w:rFonts w:ascii="Times New Roman" w:hAnsi="Times New Roman"/>
          <w:sz w:val="24"/>
          <w:szCs w:val="24"/>
        </w:rPr>
        <w:t>no dalības konkursā</w:t>
      </w:r>
      <w:proofErr w:type="gramStart"/>
      <w:r w:rsidRPr="00434DC9">
        <w:rPr>
          <w:rFonts w:ascii="Times New Roman" w:hAnsi="Times New Roman"/>
          <w:sz w:val="24"/>
          <w:szCs w:val="24"/>
        </w:rPr>
        <w:t xml:space="preserve"> un</w:t>
      </w:r>
      <w:proofErr w:type="gramEnd"/>
      <w:r w:rsidRPr="00434DC9">
        <w:rPr>
          <w:rFonts w:ascii="Times New Roman" w:hAnsi="Times New Roman"/>
          <w:sz w:val="24"/>
          <w:szCs w:val="24"/>
        </w:rPr>
        <w:t xml:space="preserve"> komisija izvērtē nākamā pretendenta, kuram atbilstoši Nolikumā noteiktajām prasībām būtu piešķiramas līguma slēgšanas tiesības, atbilstību 42.panta pirmajā daļā noteiktajiem izslēgšanas nosacījumiem. </w:t>
      </w:r>
    </w:p>
    <w:p w14:paraId="5EED11BC" w14:textId="77777777" w:rsidR="001241AA" w:rsidRPr="008C330A" w:rsidRDefault="001241AA" w:rsidP="001241AA">
      <w:pPr>
        <w:pStyle w:val="ListParagraph"/>
        <w:spacing w:after="0" w:line="240" w:lineRule="auto"/>
        <w:ind w:left="0"/>
        <w:jc w:val="both"/>
        <w:rPr>
          <w:rFonts w:ascii="Times New Roman" w:hAnsi="Times New Roman"/>
          <w:szCs w:val="24"/>
        </w:rPr>
      </w:pPr>
    </w:p>
    <w:p w14:paraId="44FAC30E" w14:textId="714BE401" w:rsidR="00377049" w:rsidRPr="00825364" w:rsidRDefault="006821A6" w:rsidP="00377049">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00377049" w:rsidRPr="00825364">
        <w:rPr>
          <w:rFonts w:ascii="Times New Roman" w:hAnsi="Times New Roman"/>
          <w:sz w:val="24"/>
          <w:szCs w:val="24"/>
        </w:rPr>
        <w:t xml:space="preserve">. PRETENDENTU INFORMĒŠANA PAR PIEŅEMTO LĒMUMU, LĒMUMA PUBLICĒŠANA UN </w:t>
      </w:r>
      <w:r w:rsidR="00377049">
        <w:rPr>
          <w:rFonts w:ascii="Times New Roman" w:hAnsi="Times New Roman"/>
          <w:sz w:val="24"/>
          <w:szCs w:val="24"/>
        </w:rPr>
        <w:t>IEPIRKUMA LĪGUMA</w:t>
      </w:r>
      <w:r w:rsidR="00377049" w:rsidRPr="00825364">
        <w:rPr>
          <w:rFonts w:ascii="Times New Roman" w:hAnsi="Times New Roman"/>
          <w:sz w:val="24"/>
          <w:szCs w:val="24"/>
        </w:rPr>
        <w:t xml:space="preserve"> SLĒGŠANA</w:t>
      </w:r>
    </w:p>
    <w:p w14:paraId="6319D40A" w14:textId="77777777" w:rsidR="00377049" w:rsidRPr="00C47963" w:rsidRDefault="00377049" w:rsidP="00377049">
      <w:pPr>
        <w:pStyle w:val="FootnoteText"/>
        <w:jc w:val="both"/>
        <w:rPr>
          <w:sz w:val="22"/>
          <w:szCs w:val="22"/>
        </w:rPr>
      </w:pPr>
    </w:p>
    <w:p w14:paraId="2BEF982D" w14:textId="276C30F3" w:rsidR="0079255C" w:rsidRPr="0079255C" w:rsidRDefault="00F85755" w:rsidP="0079255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w:t>
      </w:r>
      <w:r w:rsidR="0079255C" w:rsidRPr="0079255C">
        <w:rPr>
          <w:rFonts w:ascii="Times New Roman" w:eastAsia="Times New Roman" w:hAnsi="Times New Roman"/>
          <w:sz w:val="24"/>
          <w:szCs w:val="24"/>
        </w:rPr>
        <w:t xml:space="preserve">Iepirkumu komisija 3 (trīs) darbdienu laikā pēc lēmuma pieņemšanas vienlaikus informē visus pretendentus, kas iesnieguši piedāvājumus, par pieņemto lēmumu attiecībā uz iepirkuma līguma slēgšanu, PIL 37.pantā noteiktajā kārtībā. </w:t>
      </w:r>
    </w:p>
    <w:p w14:paraId="21ADC4BA" w14:textId="77777777" w:rsidR="0079255C" w:rsidRPr="0079255C" w:rsidRDefault="0079255C" w:rsidP="0079255C">
      <w:pPr>
        <w:spacing w:after="0" w:line="240" w:lineRule="auto"/>
        <w:jc w:val="both"/>
        <w:rPr>
          <w:rFonts w:ascii="Times New Roman" w:eastAsia="Times New Roman" w:hAnsi="Times New Roman"/>
          <w:sz w:val="24"/>
          <w:szCs w:val="24"/>
        </w:rPr>
      </w:pPr>
      <w:r w:rsidRPr="0079255C">
        <w:rPr>
          <w:rFonts w:ascii="Times New Roman" w:eastAsia="Times New Roman" w:hAnsi="Times New Roman"/>
          <w:sz w:val="24"/>
          <w:szCs w:val="24"/>
        </w:rPr>
        <w:t xml:space="preserve">8.2. Iepirkumu komisija piecu darbdienu laikā pēc lēmuma pieņemšanas par konkursa rezultātiem sagatavo ziņojumu par visu konkursu un publicē </w:t>
      </w:r>
      <w:r w:rsidRPr="0079255C">
        <w:rPr>
          <w:rFonts w:ascii="Times New Roman" w:eastAsia="Times New Roman" w:hAnsi="Times New Roman"/>
          <w:bCs/>
          <w:iCs/>
          <w:sz w:val="24"/>
          <w:szCs w:val="24"/>
          <w:lang w:eastAsia="lv-LV"/>
        </w:rPr>
        <w:t xml:space="preserve">EIS e-konkursu apakšsistēmas šā konkursa sadaļā un </w:t>
      </w:r>
      <w:r w:rsidRPr="0079255C">
        <w:rPr>
          <w:rFonts w:ascii="Times New Roman" w:eastAsia="Times New Roman" w:hAnsi="Times New Roman"/>
          <w:sz w:val="24"/>
          <w:szCs w:val="24"/>
        </w:rPr>
        <w:t>LLU mājas lapā sadaļā „Iepirkumi”.</w:t>
      </w:r>
    </w:p>
    <w:p w14:paraId="2260C6E6" w14:textId="4AECD55C" w:rsidR="0079255C" w:rsidRPr="0079255C" w:rsidRDefault="0079255C" w:rsidP="0079255C">
      <w:pPr>
        <w:spacing w:after="0" w:line="240" w:lineRule="auto"/>
        <w:jc w:val="both"/>
        <w:rPr>
          <w:rFonts w:ascii="Times New Roman" w:eastAsia="Times New Roman" w:hAnsi="Times New Roman"/>
          <w:i/>
          <w:sz w:val="24"/>
          <w:szCs w:val="24"/>
        </w:rPr>
      </w:pPr>
      <w:r w:rsidRPr="0079255C">
        <w:rPr>
          <w:rFonts w:ascii="Times New Roman" w:eastAsia="Times New Roman" w:hAnsi="Times New Roman"/>
          <w:sz w:val="24"/>
          <w:szCs w:val="24"/>
        </w:rPr>
        <w:t xml:space="preserve">8.3. Pasūtītājs, pēc nogaidīšanas termiņa beigām </w:t>
      </w:r>
      <w:r w:rsidRPr="0079255C">
        <w:rPr>
          <w:rFonts w:ascii="Times New Roman" w:eastAsia="Times New Roman" w:hAnsi="Times New Roman"/>
          <w:i/>
          <w:sz w:val="24"/>
          <w:szCs w:val="24"/>
        </w:rPr>
        <w:t>(ja tas ir attiecināms),</w:t>
      </w:r>
      <w:r w:rsidRPr="0079255C">
        <w:rPr>
          <w:rFonts w:ascii="Times New Roman" w:eastAsia="Times New Roman" w:hAnsi="Times New Roman"/>
          <w:sz w:val="24"/>
          <w:szCs w:val="24"/>
        </w:rPr>
        <w:t xml:space="preserve"> slēgs iepirkuma līgumu ar izraudzīto pretendentu, pamatojoties uz pretendenta piedāvājumu un saskaņā ar konkursa nolikuma noteikumiem, Publisko iepirkumu likumu, </w:t>
      </w:r>
      <w:r w:rsidR="003B0255">
        <w:rPr>
          <w:rFonts w:ascii="Times New Roman" w:eastAsia="Times New Roman" w:hAnsi="Times New Roman"/>
          <w:sz w:val="24"/>
          <w:szCs w:val="24"/>
        </w:rPr>
        <w:t xml:space="preserve">2017.gada 28.februāra </w:t>
      </w:r>
      <w:r w:rsidRPr="0079255C">
        <w:rPr>
          <w:rFonts w:ascii="Times New Roman" w:eastAsia="Times New Roman" w:hAnsi="Times New Roman"/>
          <w:sz w:val="24"/>
          <w:szCs w:val="24"/>
        </w:rPr>
        <w:t>MK noteikumiem Nr.107 un iepirkuma līguma projektu (pielikums Nr.</w:t>
      </w:r>
      <w:r w:rsidR="0088664D">
        <w:rPr>
          <w:rFonts w:ascii="Times New Roman" w:eastAsia="Times New Roman" w:hAnsi="Times New Roman"/>
          <w:sz w:val="24"/>
          <w:szCs w:val="24"/>
        </w:rPr>
        <w:t>5</w:t>
      </w:r>
      <w:r w:rsidRPr="0079255C">
        <w:rPr>
          <w:rFonts w:ascii="Times New Roman" w:eastAsia="Times New Roman" w:hAnsi="Times New Roman"/>
          <w:sz w:val="24"/>
          <w:szCs w:val="24"/>
        </w:rPr>
        <w:t>).</w:t>
      </w:r>
      <w:r w:rsidRPr="0079255C">
        <w:rPr>
          <w:rFonts w:ascii="Times New Roman" w:eastAsia="Times New Roman" w:hAnsi="Times New Roman"/>
          <w:i/>
          <w:sz w:val="24"/>
          <w:szCs w:val="24"/>
        </w:rPr>
        <w:t xml:space="preserve"> </w:t>
      </w:r>
    </w:p>
    <w:p w14:paraId="75BB2949" w14:textId="77777777" w:rsidR="0079255C" w:rsidRPr="0079255C" w:rsidRDefault="0079255C" w:rsidP="0079255C">
      <w:pPr>
        <w:spacing w:after="0" w:line="240" w:lineRule="auto"/>
        <w:jc w:val="both"/>
        <w:rPr>
          <w:rFonts w:ascii="Times New Roman" w:eastAsia="Times New Roman" w:hAnsi="Times New Roman"/>
          <w:sz w:val="24"/>
          <w:szCs w:val="24"/>
        </w:rPr>
      </w:pPr>
      <w:r w:rsidRPr="0079255C">
        <w:rPr>
          <w:rFonts w:ascii="Times New Roman" w:eastAsia="Times New Roman" w:hAnsi="Times New Roman"/>
          <w:sz w:val="24"/>
          <w:szCs w:val="24"/>
        </w:rPr>
        <w:t>8.4. Ne vēlāk kā 10 (desmit) darbdienu laikā pēc tam, kad noslēgts iepirkuma līgums vai pieņemts lēmums par konkursa izbeigšanu vai pārtraukšanu, komisija sagatavo un iesniedz publicēšanai publikāciju vadības sistēmā paziņojumu par līguma slēgšanas tiesību piešķiršanu.</w:t>
      </w:r>
    </w:p>
    <w:p w14:paraId="282BDD84" w14:textId="77777777" w:rsidR="0079255C" w:rsidRPr="0079255C" w:rsidRDefault="0079255C" w:rsidP="0079255C">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79255C">
        <w:rPr>
          <w:rFonts w:ascii="Times New Roman" w:eastAsia="Times New Roman" w:hAnsi="Times New Roman"/>
          <w:bCs/>
          <w:iCs/>
          <w:sz w:val="24"/>
          <w:szCs w:val="24"/>
          <w:lang w:eastAsia="lv-LV"/>
        </w:rPr>
        <w:t xml:space="preserve">8.5. Ne vēlāk kā 10 (desmit) darbdienu laikā pēc tam, kad stājas spēkā attiecīgais iepirkuma līgums vai tā grozījumi, komisija EIS e-konkursu apakšsistēmas šā konkursa sadaļā un LLU mājaslapā </w:t>
      </w:r>
      <w:r w:rsidRPr="0079255C">
        <w:rPr>
          <w:rFonts w:ascii="Times New Roman" w:hAnsi="Times New Roman"/>
          <w:sz w:val="24"/>
          <w:szCs w:val="24"/>
        </w:rPr>
        <w:t>sadaļā „Iepirkumi”</w:t>
      </w:r>
      <w:r w:rsidRPr="0079255C">
        <w:rPr>
          <w:rFonts w:ascii="Times New Roman" w:eastAsia="Times New Roman" w:hAnsi="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w:t>
      </w:r>
      <w:proofErr w:type="gramStart"/>
      <w:r w:rsidRPr="0079255C">
        <w:rPr>
          <w:rFonts w:ascii="Times New Roman" w:eastAsia="Times New Roman" w:hAnsi="Times New Roman"/>
          <w:bCs/>
          <w:iCs/>
          <w:sz w:val="24"/>
          <w:szCs w:val="24"/>
          <w:lang w:eastAsia="lv-LV"/>
        </w:rPr>
        <w:t xml:space="preserve"> ievērojot komercnoslēpuma aizsardzības prasības</w:t>
      </w:r>
      <w:proofErr w:type="gramEnd"/>
      <w:r w:rsidRPr="0079255C">
        <w:rPr>
          <w:rFonts w:ascii="Times New Roman" w:eastAsia="Times New Roman" w:hAnsi="Times New Roman"/>
          <w:bCs/>
          <w:iCs/>
          <w:sz w:val="24"/>
          <w:szCs w:val="24"/>
          <w:lang w:eastAsia="lv-LV"/>
        </w:rPr>
        <w:t>. Iepirkuma līguma un tā grozījumu teksts ir pieejams EIS e-konkursu apakšsistēmas šā konkursa sadaļā un LLU mājaslapā vismaz visā iepirkuma līguma darbības laikā, bet ne mazāk kā 36 (trīsdesmit sešus) mēnešus pēc attiecīgā līguma spēkā stāšanās dienas.</w:t>
      </w:r>
    </w:p>
    <w:p w14:paraId="35DDDE81" w14:textId="77777777" w:rsidR="0079255C" w:rsidRPr="0079255C" w:rsidRDefault="0079255C" w:rsidP="0079255C">
      <w:pPr>
        <w:tabs>
          <w:tab w:val="left" w:pos="900"/>
        </w:tabs>
        <w:spacing w:after="0" w:line="240" w:lineRule="auto"/>
        <w:jc w:val="both"/>
        <w:outlineLvl w:val="1"/>
        <w:rPr>
          <w:rFonts w:ascii="Times New Roman" w:eastAsia="Times New Roman" w:hAnsi="Times New Roman"/>
          <w:b/>
          <w:bCs/>
          <w:iCs/>
          <w:sz w:val="24"/>
          <w:szCs w:val="24"/>
        </w:rPr>
      </w:pPr>
      <w:r w:rsidRPr="0079255C">
        <w:rPr>
          <w:rFonts w:ascii="Times New Roman" w:eastAsia="Times New Roman" w:hAnsi="Times New Roman"/>
          <w:bCs/>
          <w:iCs/>
          <w:sz w:val="24"/>
          <w:szCs w:val="24"/>
        </w:rPr>
        <w:t>8.6. Ja izraudzītais Pretendents atsakās slēgt iepirkuma līgumu ar Pasūtītāju, iepirkuma komisija ir tiesīga pieņemt lēmumu iepirkuma līguma slēgšanas tiesības piešķirt nākamajam pretendentam, kurš piedāvājis saimnieciski visizdevīgāko piedāvājumu, vai pārtraukt konkursu,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konkursu, neizvēloties nevienu piedāvājumu.</w:t>
      </w:r>
      <w:r w:rsidRPr="0079255C">
        <w:rPr>
          <w:rFonts w:ascii="Times New Roman" w:eastAsia="Times New Roman" w:hAnsi="Times New Roman"/>
          <w:b/>
          <w:bCs/>
          <w:iCs/>
          <w:sz w:val="24"/>
          <w:szCs w:val="24"/>
        </w:rPr>
        <w:t xml:space="preserve"> </w:t>
      </w:r>
    </w:p>
    <w:p w14:paraId="1BADD4A1" w14:textId="77777777" w:rsidR="0079255C" w:rsidRPr="0079255C" w:rsidRDefault="0079255C" w:rsidP="0079255C">
      <w:pPr>
        <w:spacing w:after="0" w:line="240" w:lineRule="auto"/>
        <w:jc w:val="both"/>
        <w:rPr>
          <w:rFonts w:ascii="Times New Roman" w:hAnsi="Times New Roman"/>
          <w:sz w:val="24"/>
          <w:szCs w:val="24"/>
        </w:rPr>
      </w:pPr>
      <w:r w:rsidRPr="0079255C">
        <w:rPr>
          <w:rFonts w:ascii="Times New Roman" w:hAnsi="Times New Roman"/>
          <w:sz w:val="24"/>
          <w:szCs w:val="24"/>
        </w:rPr>
        <w:t>8.7. 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nākamais pretendents ir uzskatāms par vienu tirgus dalībnieku kopā ar sākotnēji izraudzīto pretendentu, komisija pieņem lēmumu pārtraukt konkursu, neizvēloties nevienu piedāvājumu.</w:t>
      </w:r>
    </w:p>
    <w:p w14:paraId="76C2EF30" w14:textId="77777777" w:rsidR="0079255C" w:rsidRPr="0079255C" w:rsidRDefault="0079255C" w:rsidP="0079255C">
      <w:pPr>
        <w:spacing w:after="0" w:line="240" w:lineRule="auto"/>
        <w:jc w:val="both"/>
        <w:rPr>
          <w:rFonts w:ascii="Times New Roman" w:hAnsi="Times New Roman"/>
          <w:sz w:val="24"/>
          <w:szCs w:val="24"/>
        </w:rPr>
      </w:pPr>
      <w:r w:rsidRPr="0079255C">
        <w:rPr>
          <w:rFonts w:ascii="Times New Roman" w:hAnsi="Times New Roman"/>
          <w:caps/>
          <w:sz w:val="24"/>
          <w:szCs w:val="24"/>
        </w:rPr>
        <w:t xml:space="preserve">8.8. </w:t>
      </w:r>
      <w:r w:rsidRPr="0079255C">
        <w:rPr>
          <w:rFonts w:ascii="Times New Roman" w:hAnsi="Times New Roman"/>
          <w:sz w:val="24"/>
          <w:szCs w:val="24"/>
        </w:rPr>
        <w:t xml:space="preserve">Iepirkuma līguma izpildē </w:t>
      </w:r>
      <w:r w:rsidRPr="0079255C">
        <w:rPr>
          <w:rFonts w:ascii="Times New Roman" w:hAnsi="Times New Roman"/>
          <w:bCs/>
          <w:sz w:val="24"/>
          <w:szCs w:val="24"/>
        </w:rPr>
        <w:t>iesaistītā personāla un apakšuzņēmēju nomaiņa un jauna personāla un apakšuzņēmēju piesaiste</w:t>
      </w:r>
      <w:r w:rsidRPr="0079255C">
        <w:rPr>
          <w:rFonts w:ascii="Times New Roman" w:hAnsi="Times New Roman"/>
          <w:sz w:val="24"/>
          <w:szCs w:val="24"/>
        </w:rPr>
        <w:t>, ja tādi ir piesaistīti, nomaiņa tiek veikta atbilstoši PIL 62.panta tiesiskajam regulējumam.</w:t>
      </w:r>
      <w:r w:rsidRPr="0079255C">
        <w:rPr>
          <w:rFonts w:ascii="Times New Roman" w:hAnsi="Times New Roman"/>
          <w:i/>
        </w:rPr>
        <w:t xml:space="preserve"> </w:t>
      </w:r>
    </w:p>
    <w:p w14:paraId="2F5F0850" w14:textId="77777777" w:rsidR="0079255C" w:rsidRPr="0079255C" w:rsidRDefault="0079255C" w:rsidP="0079255C">
      <w:pPr>
        <w:spacing w:after="0" w:line="240" w:lineRule="auto"/>
        <w:contextualSpacing/>
        <w:jc w:val="both"/>
        <w:rPr>
          <w:rFonts w:ascii="Times New Roman" w:eastAsia="Times New Roman" w:hAnsi="Times New Roman"/>
          <w:sz w:val="24"/>
          <w:szCs w:val="24"/>
          <w:lang w:eastAsia="lv-LV"/>
        </w:rPr>
      </w:pPr>
      <w:r w:rsidRPr="0079255C">
        <w:rPr>
          <w:rFonts w:ascii="Times New Roman" w:eastAsia="Times New Roman" w:hAnsi="Times New Roman"/>
          <w:sz w:val="24"/>
          <w:szCs w:val="24"/>
          <w:lang w:eastAsia="lv-LV"/>
        </w:rPr>
        <w:t>8.9.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r w:rsidRPr="0079255C">
        <w:rPr>
          <w:rFonts w:ascii="Times New Roman" w:eastAsia="Times New Roman" w:hAnsi="Times New Roman"/>
          <w:i/>
          <w:lang w:eastAsia="lv-LV"/>
        </w:rPr>
        <w:t xml:space="preserve"> </w:t>
      </w:r>
    </w:p>
    <w:p w14:paraId="6BCEB2E9" w14:textId="77777777" w:rsidR="0079255C" w:rsidRPr="0079255C" w:rsidRDefault="0079255C" w:rsidP="0079255C">
      <w:pPr>
        <w:autoSpaceDE w:val="0"/>
        <w:autoSpaceDN w:val="0"/>
        <w:adjustRightInd w:val="0"/>
        <w:spacing w:after="0" w:line="240" w:lineRule="auto"/>
        <w:jc w:val="both"/>
        <w:rPr>
          <w:rFonts w:ascii="Times New Roman" w:eastAsia="Times New Roman" w:hAnsi="Times New Roman"/>
          <w:bCs/>
          <w:sz w:val="24"/>
          <w:szCs w:val="24"/>
          <w:lang w:eastAsia="lv-LV"/>
        </w:rPr>
      </w:pPr>
      <w:r w:rsidRPr="0079255C">
        <w:rPr>
          <w:rFonts w:ascii="Times New Roman" w:eastAsia="Times New Roman" w:hAnsi="Times New Roman"/>
          <w:sz w:val="24"/>
          <w:szCs w:val="24"/>
          <w:lang w:eastAsia="lv-LV"/>
        </w:rPr>
        <w:t>8.10. Pasūtītājs ir tiesīgs veikt Iepirkuma līguma grozījumus atbilstoši PIL 61.pantā</w:t>
      </w:r>
      <w:proofErr w:type="gramStart"/>
      <w:r w:rsidRPr="0079255C">
        <w:rPr>
          <w:rFonts w:ascii="Times New Roman" w:eastAsia="Times New Roman" w:hAnsi="Times New Roman"/>
          <w:sz w:val="24"/>
          <w:szCs w:val="24"/>
          <w:lang w:eastAsia="lv-LV"/>
        </w:rPr>
        <w:t xml:space="preserve"> </w:t>
      </w:r>
      <w:r w:rsidRPr="0079255C">
        <w:rPr>
          <w:rFonts w:ascii="Times New Roman" w:eastAsia="Times New Roman" w:hAnsi="Times New Roman"/>
          <w:bCs/>
          <w:sz w:val="24"/>
          <w:szCs w:val="24"/>
          <w:lang w:eastAsia="lv-LV"/>
        </w:rPr>
        <w:t xml:space="preserve"> </w:t>
      </w:r>
      <w:proofErr w:type="gramEnd"/>
      <w:r w:rsidRPr="0079255C">
        <w:rPr>
          <w:rFonts w:ascii="Times New Roman" w:eastAsia="Times New Roman" w:hAnsi="Times New Roman"/>
          <w:bCs/>
          <w:sz w:val="24"/>
          <w:szCs w:val="24"/>
          <w:lang w:eastAsia="lv-LV"/>
        </w:rPr>
        <w:t>noteiktajam.</w:t>
      </w:r>
      <w:r w:rsidRPr="0079255C">
        <w:rPr>
          <w:rFonts w:ascii="Times New Roman" w:eastAsia="Times New Roman" w:hAnsi="Times New Roman"/>
          <w:i/>
          <w:lang w:eastAsia="lv-LV"/>
        </w:rPr>
        <w:t xml:space="preserve"> </w:t>
      </w:r>
    </w:p>
    <w:p w14:paraId="067686C3" w14:textId="77777777" w:rsidR="00B04C8C" w:rsidRPr="001549BD" w:rsidRDefault="00B04C8C" w:rsidP="00B04C8C">
      <w:pPr>
        <w:spacing w:after="0" w:line="240" w:lineRule="auto"/>
        <w:rPr>
          <w:rFonts w:ascii="Times New Roman" w:hAnsi="Times New Roman"/>
          <w:b/>
          <w:sz w:val="20"/>
        </w:rPr>
      </w:pPr>
    </w:p>
    <w:p w14:paraId="66F84DA2" w14:textId="3E593000" w:rsidR="00377049" w:rsidRPr="00825364" w:rsidRDefault="00245AD8" w:rsidP="00377049">
      <w:pPr>
        <w:spacing w:after="0" w:line="240" w:lineRule="auto"/>
        <w:jc w:val="center"/>
        <w:rPr>
          <w:rFonts w:ascii="Times New Roman" w:hAnsi="Times New Roman"/>
          <w:b/>
          <w:bCs/>
          <w:sz w:val="24"/>
          <w:szCs w:val="24"/>
        </w:rPr>
      </w:pPr>
      <w:r>
        <w:rPr>
          <w:rFonts w:ascii="Times New Roman" w:hAnsi="Times New Roman"/>
          <w:b/>
          <w:bCs/>
          <w:sz w:val="24"/>
          <w:szCs w:val="24"/>
        </w:rPr>
        <w:t>9</w:t>
      </w:r>
      <w:r w:rsidR="00377049" w:rsidRPr="00825364">
        <w:rPr>
          <w:rFonts w:ascii="Times New Roman" w:hAnsi="Times New Roman"/>
          <w:b/>
          <w:bCs/>
          <w:sz w:val="24"/>
          <w:szCs w:val="24"/>
        </w:rPr>
        <w:t>. PIELIKUMI</w:t>
      </w:r>
    </w:p>
    <w:p w14:paraId="5EC72587" w14:textId="77777777" w:rsidR="00377049" w:rsidRPr="001549BD" w:rsidRDefault="00377049" w:rsidP="00377049">
      <w:pPr>
        <w:spacing w:after="0" w:line="240" w:lineRule="auto"/>
        <w:jc w:val="center"/>
        <w:rPr>
          <w:rFonts w:ascii="Times New Roman" w:hAnsi="Times New Roman"/>
          <w:sz w:val="14"/>
          <w:szCs w:val="24"/>
        </w:rPr>
      </w:pPr>
    </w:p>
    <w:bookmarkEnd w:id="0"/>
    <w:p w14:paraId="1EC703B2" w14:textId="77777777" w:rsidR="004D7E3E" w:rsidRPr="008C330A" w:rsidRDefault="004D7E3E" w:rsidP="004D7E3E">
      <w:pPr>
        <w:spacing w:after="0" w:line="240" w:lineRule="auto"/>
        <w:rPr>
          <w:rFonts w:ascii="Times New Roman" w:hAnsi="Times New Roman"/>
          <w:szCs w:val="24"/>
        </w:rPr>
      </w:pPr>
      <w:r w:rsidRPr="008C330A">
        <w:rPr>
          <w:rFonts w:ascii="Times New Roman" w:hAnsi="Times New Roman"/>
          <w:szCs w:val="24"/>
        </w:rPr>
        <w:t>Šim Nolikumam ir pievienoti šādi pielikumi:</w:t>
      </w:r>
    </w:p>
    <w:p w14:paraId="53E579D6" w14:textId="77777777" w:rsidR="004D7E3E" w:rsidRPr="008C330A" w:rsidRDefault="004D7E3E" w:rsidP="004D7E3E">
      <w:pPr>
        <w:spacing w:after="0" w:line="240" w:lineRule="auto"/>
        <w:rPr>
          <w:rFonts w:ascii="Times New Roman" w:hAnsi="Times New Roman"/>
          <w:szCs w:val="24"/>
        </w:rPr>
      </w:pPr>
      <w:r w:rsidRPr="008C330A">
        <w:rPr>
          <w:rFonts w:ascii="Times New Roman" w:hAnsi="Times New Roman"/>
          <w:szCs w:val="24"/>
        </w:rPr>
        <w:t>Pielikums Nr.1 – Pieteikums dalībai konkursā forma pievienota atsevišķā datnē</w:t>
      </w:r>
    </w:p>
    <w:p w14:paraId="257FED19" w14:textId="77777777" w:rsidR="004D7E3E" w:rsidRPr="008C330A" w:rsidRDefault="004D7E3E" w:rsidP="004D7E3E">
      <w:pPr>
        <w:spacing w:after="0" w:line="240" w:lineRule="auto"/>
        <w:rPr>
          <w:rFonts w:ascii="Times New Roman" w:hAnsi="Times New Roman"/>
          <w:szCs w:val="24"/>
        </w:rPr>
      </w:pPr>
      <w:r w:rsidRPr="008C330A">
        <w:rPr>
          <w:rFonts w:ascii="Times New Roman" w:hAnsi="Times New Roman"/>
          <w:szCs w:val="24"/>
        </w:rPr>
        <w:t>Pielikums Nr.2 – Apakšuzņēmēju saraksta forma pievienota atsevišķā datnē</w:t>
      </w:r>
    </w:p>
    <w:p w14:paraId="37B79034" w14:textId="77777777" w:rsidR="004D7E3E" w:rsidRPr="008C330A" w:rsidRDefault="004D7E3E" w:rsidP="004D7E3E">
      <w:pPr>
        <w:spacing w:after="0" w:line="240" w:lineRule="auto"/>
        <w:rPr>
          <w:rFonts w:ascii="Times New Roman" w:hAnsi="Times New Roman"/>
          <w:szCs w:val="24"/>
        </w:rPr>
      </w:pPr>
      <w:r w:rsidRPr="008C330A">
        <w:rPr>
          <w:rFonts w:ascii="Times New Roman" w:hAnsi="Times New Roman"/>
          <w:szCs w:val="24"/>
        </w:rPr>
        <w:t>Pielikums Nr.3 – Tehniskā specifikācija – Tehniskā piedāvājuma forma pievienota atsevišķā datnē</w:t>
      </w:r>
    </w:p>
    <w:p w14:paraId="1823F69B" w14:textId="77777777" w:rsidR="004D7E3E" w:rsidRPr="008C330A" w:rsidRDefault="004D7E3E" w:rsidP="004D7E3E">
      <w:pPr>
        <w:spacing w:after="0" w:line="240" w:lineRule="auto"/>
        <w:rPr>
          <w:rFonts w:ascii="Times New Roman" w:hAnsi="Times New Roman"/>
          <w:szCs w:val="24"/>
        </w:rPr>
      </w:pPr>
      <w:r w:rsidRPr="008C330A">
        <w:rPr>
          <w:rFonts w:ascii="Times New Roman" w:hAnsi="Times New Roman"/>
          <w:szCs w:val="24"/>
        </w:rPr>
        <w:t>Pielikums Nr.4 – Finanšu piedāvājuma forma pievienota atsevišķā datnē</w:t>
      </w:r>
    </w:p>
    <w:p w14:paraId="1CF8422F" w14:textId="36B85860" w:rsidR="00377049" w:rsidRPr="008C330A" w:rsidRDefault="004D7E3E" w:rsidP="004D7E3E">
      <w:pPr>
        <w:spacing w:after="0" w:line="240" w:lineRule="auto"/>
        <w:rPr>
          <w:sz w:val="20"/>
        </w:rPr>
      </w:pPr>
      <w:r w:rsidRPr="008C330A">
        <w:rPr>
          <w:rFonts w:ascii="Times New Roman" w:hAnsi="Times New Roman"/>
          <w:szCs w:val="24"/>
        </w:rPr>
        <w:t>Pielikums Nr.5 – Iepirkuma līguma projekts pievienots atsevišķā datnē</w:t>
      </w:r>
    </w:p>
    <w:sectPr w:rsidR="00377049" w:rsidRPr="008C330A" w:rsidSect="004F0831">
      <w:footerReference w:type="default" r:id="rId16"/>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AD9F" w14:textId="77777777" w:rsidR="00983F98" w:rsidRDefault="00983F98" w:rsidP="00377049">
      <w:pPr>
        <w:spacing w:after="0" w:line="240" w:lineRule="auto"/>
      </w:pPr>
      <w:r>
        <w:separator/>
      </w:r>
    </w:p>
  </w:endnote>
  <w:endnote w:type="continuationSeparator" w:id="0">
    <w:p w14:paraId="2DFE2AE8" w14:textId="77777777" w:rsidR="00983F98" w:rsidRDefault="00983F98" w:rsidP="003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86AF" w14:textId="44B83677" w:rsidR="00BE7B7A" w:rsidRDefault="005E18B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263A79">
      <w:rPr>
        <w:noProof/>
        <w:sz w:val="18"/>
        <w:szCs w:val="18"/>
      </w:rPr>
      <w:t>8</w:t>
    </w:r>
    <w:r w:rsidRPr="0043474E">
      <w:rPr>
        <w:sz w:val="18"/>
        <w:szCs w:val="18"/>
      </w:rPr>
      <w:fldChar w:fldCharType="end"/>
    </w:r>
  </w:p>
  <w:p w14:paraId="525AC05D" w14:textId="77777777" w:rsidR="00BE7B7A" w:rsidRDefault="00983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1309E" w14:textId="77777777" w:rsidR="00983F98" w:rsidRDefault="00983F98" w:rsidP="00377049">
      <w:pPr>
        <w:spacing w:after="0" w:line="240" w:lineRule="auto"/>
      </w:pPr>
      <w:r>
        <w:separator/>
      </w:r>
    </w:p>
  </w:footnote>
  <w:footnote w:type="continuationSeparator" w:id="0">
    <w:p w14:paraId="57736437" w14:textId="77777777" w:rsidR="00983F98" w:rsidRDefault="00983F98" w:rsidP="00377049">
      <w:pPr>
        <w:spacing w:after="0" w:line="240" w:lineRule="auto"/>
      </w:pPr>
      <w:r>
        <w:continuationSeparator/>
      </w:r>
    </w:p>
  </w:footnote>
  <w:footnote w:id="1">
    <w:p w14:paraId="0D3F6FE9" w14:textId="77777777" w:rsidR="00377049" w:rsidRPr="00670CE1" w:rsidRDefault="00377049" w:rsidP="00377049">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60300C"/>
    <w:multiLevelType w:val="multilevel"/>
    <w:tmpl w:val="6E50740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15B87795"/>
    <w:multiLevelType w:val="multilevel"/>
    <w:tmpl w:val="D8A82C2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D41681"/>
    <w:multiLevelType w:val="multilevel"/>
    <w:tmpl w:val="0840F9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D299C"/>
    <w:multiLevelType w:val="multilevel"/>
    <w:tmpl w:val="540CDDC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4449B"/>
    <w:multiLevelType w:val="multilevel"/>
    <w:tmpl w:val="4F46BB0A"/>
    <w:lvl w:ilvl="0">
      <w:start w:val="6"/>
      <w:numFmt w:val="decimal"/>
      <w:lvlText w:val="%1."/>
      <w:lvlJc w:val="left"/>
      <w:pPr>
        <w:ind w:left="540" w:hanging="540"/>
      </w:pPr>
      <w:rPr>
        <w:rFonts w:hint="default"/>
      </w:rPr>
    </w:lvl>
    <w:lvl w:ilvl="1">
      <w:start w:val="1"/>
      <w:numFmt w:val="decimal"/>
      <w:lvlText w:val="%1.%2."/>
      <w:lvlJc w:val="left"/>
      <w:pPr>
        <w:ind w:left="4085"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83415B"/>
    <w:multiLevelType w:val="multilevel"/>
    <w:tmpl w:val="72CEE4DE"/>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9770A"/>
    <w:multiLevelType w:val="multilevel"/>
    <w:tmpl w:val="4B1A722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9C604A"/>
    <w:multiLevelType w:val="multilevel"/>
    <w:tmpl w:val="E142578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2">
    <w:nsid w:val="24F32951"/>
    <w:multiLevelType w:val="multilevel"/>
    <w:tmpl w:val="DB7EEA2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9D703D"/>
    <w:multiLevelType w:val="multilevel"/>
    <w:tmpl w:val="9D066E4C"/>
    <w:lvl w:ilvl="0">
      <w:start w:val="5"/>
      <w:numFmt w:val="decimal"/>
      <w:lvlText w:val="%1."/>
      <w:lvlJc w:val="left"/>
      <w:pPr>
        <w:ind w:left="360" w:hanging="360"/>
      </w:pPr>
      <w:rPr>
        <w:rFonts w:hint="default"/>
        <w:b/>
        <w:i w:val="0"/>
        <w:sz w:val="24"/>
        <w:u w:val="none"/>
      </w:rPr>
    </w:lvl>
    <w:lvl w:ilvl="1">
      <w:start w:val="8"/>
      <w:numFmt w:val="decimal"/>
      <w:lvlText w:val="%1.%2."/>
      <w:lvlJc w:val="left"/>
      <w:pPr>
        <w:ind w:left="360" w:hanging="360"/>
      </w:pPr>
      <w:rPr>
        <w:rFonts w:hint="default"/>
        <w:i w:val="0"/>
        <w:sz w:val="24"/>
        <w:u w:val="singl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720" w:hanging="720"/>
      </w:pPr>
      <w:rPr>
        <w:rFonts w:hint="default"/>
        <w:i w:val="0"/>
        <w:sz w:val="24"/>
        <w:u w:val="singl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14">
    <w:nsid w:val="2E5959AA"/>
    <w:multiLevelType w:val="multilevel"/>
    <w:tmpl w:val="44D62644"/>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9"/>
      <w:numFmt w:val="decimal"/>
      <w:lvlText w:val="%1.8.%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328F5DE8"/>
    <w:multiLevelType w:val="multilevel"/>
    <w:tmpl w:val="9DD81208"/>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7."/>
      <w:lvlJc w:val="left"/>
      <w:pPr>
        <w:ind w:left="720" w:hanging="720"/>
      </w:pPr>
      <w:rPr>
        <w:rFonts w:hint="default"/>
        <w:i w:val="0"/>
        <w:sz w:val="24"/>
      </w:rPr>
    </w:lvl>
    <w:lvl w:ilvl="3">
      <w:start w:val="1"/>
      <w:numFmt w:val="decimal"/>
      <w:lvlText w:val="%1.%2.7.%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6">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9">
    <w:nsid w:val="497420F2"/>
    <w:multiLevelType w:val="multilevel"/>
    <w:tmpl w:val="8B9684E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51BD78FF"/>
    <w:multiLevelType w:val="multilevel"/>
    <w:tmpl w:val="C1D6E30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7.%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59D7464D"/>
    <w:multiLevelType w:val="hybridMultilevel"/>
    <w:tmpl w:val="9ADA44CA"/>
    <w:lvl w:ilvl="0" w:tplc="0426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4501360"/>
    <w:multiLevelType w:val="multilevel"/>
    <w:tmpl w:val="3D729DEC"/>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nsid w:val="65E01F63"/>
    <w:multiLevelType w:val="multilevel"/>
    <w:tmpl w:val="7F02FF08"/>
    <w:lvl w:ilvl="0">
      <w:start w:val="7"/>
      <w:numFmt w:val="decimal"/>
      <w:lvlText w:val="%1."/>
      <w:lvlJc w:val="left"/>
      <w:pPr>
        <w:ind w:left="360" w:hanging="360"/>
      </w:pPr>
      <w:rPr>
        <w:rFonts w:hint="default"/>
        <w:b/>
        <w:u w:val="single"/>
      </w:rPr>
    </w:lvl>
    <w:lvl w:ilvl="1">
      <w:start w:val="8"/>
      <w:numFmt w:val="decimal"/>
      <w:lvlText w:val="%1.%2."/>
      <w:lvlJc w:val="left"/>
      <w:pPr>
        <w:ind w:left="360" w:hanging="360"/>
      </w:pPr>
      <w:rPr>
        <w:rFonts w:hint="default"/>
        <w:b/>
        <w:u w:val="single"/>
      </w:rPr>
    </w:lvl>
    <w:lvl w:ilvl="2">
      <w:start w:val="7"/>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7">
    <w:nsid w:val="65ED0F22"/>
    <w:multiLevelType w:val="multilevel"/>
    <w:tmpl w:val="261C5C96"/>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8.%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8665AFF"/>
    <w:multiLevelType w:val="multilevel"/>
    <w:tmpl w:val="512682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962E2B"/>
    <w:multiLevelType w:val="hybridMultilevel"/>
    <w:tmpl w:val="BCA214A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E431B1"/>
    <w:multiLevelType w:val="multilevel"/>
    <w:tmpl w:val="721ABF10"/>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1B91A03"/>
    <w:multiLevelType w:val="multilevel"/>
    <w:tmpl w:val="92F8D424"/>
    <w:lvl w:ilvl="0">
      <w:start w:val="6"/>
      <w:numFmt w:val="decimal"/>
      <w:lvlText w:val="%1."/>
      <w:lvlJc w:val="left"/>
      <w:pPr>
        <w:ind w:left="540" w:hanging="540"/>
      </w:pPr>
      <w:rPr>
        <w:rFonts w:hint="default"/>
      </w:rPr>
    </w:lvl>
    <w:lvl w:ilvl="1">
      <w:start w:val="2"/>
      <w:numFmt w:val="decimal"/>
      <w:lvlText w:val="%1.%2."/>
      <w:lvlJc w:val="left"/>
      <w:pPr>
        <w:ind w:left="4085" w:hanging="540"/>
      </w:pPr>
      <w:rPr>
        <w:rFonts w:hint="default"/>
      </w:rPr>
    </w:lvl>
    <w:lvl w:ilvl="2">
      <w:start w:val="4"/>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num>
  <w:num w:numId="6">
    <w:abstractNumId w:val="9"/>
  </w:num>
  <w:num w:numId="7">
    <w:abstractNumId w:val="2"/>
  </w:num>
  <w:num w:numId="8">
    <w:abstractNumId w:val="16"/>
  </w:num>
  <w:num w:numId="9">
    <w:abstractNumId w:val="11"/>
  </w:num>
  <w:num w:numId="10">
    <w:abstractNumId w:val="10"/>
  </w:num>
  <w:num w:numId="11">
    <w:abstractNumId w:val="15"/>
  </w:num>
  <w:num w:numId="12">
    <w:abstractNumId w:val="7"/>
  </w:num>
  <w:num w:numId="13">
    <w:abstractNumId w:val="8"/>
  </w:num>
  <w:num w:numId="14">
    <w:abstractNumId w:val="24"/>
  </w:num>
  <w:num w:numId="15">
    <w:abstractNumId w:val="29"/>
  </w:num>
  <w:num w:numId="16">
    <w:abstractNumId w:val="20"/>
  </w:num>
  <w:num w:numId="17">
    <w:abstractNumId w:val="1"/>
  </w:num>
  <w:num w:numId="18">
    <w:abstractNumId w:val="21"/>
  </w:num>
  <w:num w:numId="19">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22"/>
  </w:num>
  <w:num w:numId="23">
    <w:abstractNumId w:val="27"/>
  </w:num>
  <w:num w:numId="24">
    <w:abstractNumId w:val="25"/>
  </w:num>
  <w:num w:numId="25">
    <w:abstractNumId w:val="23"/>
  </w:num>
  <w:num w:numId="26">
    <w:abstractNumId w:val="5"/>
  </w:num>
  <w:num w:numId="27">
    <w:abstractNumId w:val="4"/>
  </w:num>
  <w:num w:numId="28">
    <w:abstractNumId w:val="13"/>
  </w:num>
  <w:num w:numId="29">
    <w:abstractNumId w:val="2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6"/>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49"/>
    <w:rsid w:val="000050FE"/>
    <w:rsid w:val="00017106"/>
    <w:rsid w:val="000221EF"/>
    <w:rsid w:val="00023553"/>
    <w:rsid w:val="00025707"/>
    <w:rsid w:val="00025A96"/>
    <w:rsid w:val="0003740F"/>
    <w:rsid w:val="000445AF"/>
    <w:rsid w:val="00050A1C"/>
    <w:rsid w:val="00066059"/>
    <w:rsid w:val="0006696D"/>
    <w:rsid w:val="000705DD"/>
    <w:rsid w:val="00072E3A"/>
    <w:rsid w:val="00082CDE"/>
    <w:rsid w:val="00086B4D"/>
    <w:rsid w:val="00097586"/>
    <w:rsid w:val="000B3FDD"/>
    <w:rsid w:val="000B5F5A"/>
    <w:rsid w:val="000B7A78"/>
    <w:rsid w:val="000C0EC0"/>
    <w:rsid w:val="000C3B6C"/>
    <w:rsid w:val="000C58DA"/>
    <w:rsid w:val="000D318D"/>
    <w:rsid w:val="000E2CBF"/>
    <w:rsid w:val="000E3675"/>
    <w:rsid w:val="000F5338"/>
    <w:rsid w:val="000F54AD"/>
    <w:rsid w:val="00102610"/>
    <w:rsid w:val="0010331F"/>
    <w:rsid w:val="001057A1"/>
    <w:rsid w:val="001132D0"/>
    <w:rsid w:val="001241AA"/>
    <w:rsid w:val="00132C55"/>
    <w:rsid w:val="001446F6"/>
    <w:rsid w:val="00145885"/>
    <w:rsid w:val="001549BD"/>
    <w:rsid w:val="0015656D"/>
    <w:rsid w:val="00156827"/>
    <w:rsid w:val="001578D7"/>
    <w:rsid w:val="00160A1C"/>
    <w:rsid w:val="00164126"/>
    <w:rsid w:val="001740F6"/>
    <w:rsid w:val="00181795"/>
    <w:rsid w:val="00192185"/>
    <w:rsid w:val="001A104C"/>
    <w:rsid w:val="001B11C0"/>
    <w:rsid w:val="001B26C7"/>
    <w:rsid w:val="001C0FEF"/>
    <w:rsid w:val="001C761C"/>
    <w:rsid w:val="001C7D38"/>
    <w:rsid w:val="001D6812"/>
    <w:rsid w:val="001E1119"/>
    <w:rsid w:val="001E7205"/>
    <w:rsid w:val="001E7B9E"/>
    <w:rsid w:val="001F1228"/>
    <w:rsid w:val="001F28B7"/>
    <w:rsid w:val="001F5A42"/>
    <w:rsid w:val="001F7B33"/>
    <w:rsid w:val="00211498"/>
    <w:rsid w:val="002116BA"/>
    <w:rsid w:val="00213A8A"/>
    <w:rsid w:val="00220EAF"/>
    <w:rsid w:val="00221375"/>
    <w:rsid w:val="00225AA4"/>
    <w:rsid w:val="002264F9"/>
    <w:rsid w:val="0023214D"/>
    <w:rsid w:val="00234287"/>
    <w:rsid w:val="0023449A"/>
    <w:rsid w:val="002452F5"/>
    <w:rsid w:val="00245AD8"/>
    <w:rsid w:val="00251A35"/>
    <w:rsid w:val="00251DA3"/>
    <w:rsid w:val="00260812"/>
    <w:rsid w:val="00263A79"/>
    <w:rsid w:val="00276233"/>
    <w:rsid w:val="00276C82"/>
    <w:rsid w:val="00282062"/>
    <w:rsid w:val="00282681"/>
    <w:rsid w:val="00283DFB"/>
    <w:rsid w:val="00287B87"/>
    <w:rsid w:val="002A1523"/>
    <w:rsid w:val="002A173C"/>
    <w:rsid w:val="002B1A3C"/>
    <w:rsid w:val="002B51B2"/>
    <w:rsid w:val="002B5E53"/>
    <w:rsid w:val="002C1EF0"/>
    <w:rsid w:val="002D529D"/>
    <w:rsid w:val="002D6FF0"/>
    <w:rsid w:val="002E7CA5"/>
    <w:rsid w:val="002F1288"/>
    <w:rsid w:val="002F1CC8"/>
    <w:rsid w:val="002F6B11"/>
    <w:rsid w:val="002F7E29"/>
    <w:rsid w:val="00303DB2"/>
    <w:rsid w:val="003164B3"/>
    <w:rsid w:val="00323FFD"/>
    <w:rsid w:val="00325FE9"/>
    <w:rsid w:val="00327031"/>
    <w:rsid w:val="00331F09"/>
    <w:rsid w:val="00334809"/>
    <w:rsid w:val="00336DBF"/>
    <w:rsid w:val="00337167"/>
    <w:rsid w:val="00340D22"/>
    <w:rsid w:val="00342E6D"/>
    <w:rsid w:val="003474E3"/>
    <w:rsid w:val="003658F7"/>
    <w:rsid w:val="00377049"/>
    <w:rsid w:val="003837E4"/>
    <w:rsid w:val="00393D6A"/>
    <w:rsid w:val="003B0255"/>
    <w:rsid w:val="003B09B2"/>
    <w:rsid w:val="003B0BF4"/>
    <w:rsid w:val="003B3921"/>
    <w:rsid w:val="003C6F29"/>
    <w:rsid w:val="003D23B4"/>
    <w:rsid w:val="003E03BB"/>
    <w:rsid w:val="003F449D"/>
    <w:rsid w:val="003F789A"/>
    <w:rsid w:val="00416BB4"/>
    <w:rsid w:val="00423E02"/>
    <w:rsid w:val="0042537A"/>
    <w:rsid w:val="00425F07"/>
    <w:rsid w:val="00432109"/>
    <w:rsid w:val="00432320"/>
    <w:rsid w:val="004338F7"/>
    <w:rsid w:val="004344F5"/>
    <w:rsid w:val="00434DC9"/>
    <w:rsid w:val="00434EA1"/>
    <w:rsid w:val="00435533"/>
    <w:rsid w:val="00440C91"/>
    <w:rsid w:val="00444093"/>
    <w:rsid w:val="004451FD"/>
    <w:rsid w:val="004456F2"/>
    <w:rsid w:val="00447129"/>
    <w:rsid w:val="004477D8"/>
    <w:rsid w:val="004503B8"/>
    <w:rsid w:val="004517D3"/>
    <w:rsid w:val="004536CB"/>
    <w:rsid w:val="00454073"/>
    <w:rsid w:val="00455042"/>
    <w:rsid w:val="00462951"/>
    <w:rsid w:val="004634F8"/>
    <w:rsid w:val="00473869"/>
    <w:rsid w:val="00473BEB"/>
    <w:rsid w:val="00480DC9"/>
    <w:rsid w:val="00487D87"/>
    <w:rsid w:val="00491158"/>
    <w:rsid w:val="00497219"/>
    <w:rsid w:val="004A4B3A"/>
    <w:rsid w:val="004B16E9"/>
    <w:rsid w:val="004B247F"/>
    <w:rsid w:val="004C119E"/>
    <w:rsid w:val="004D305B"/>
    <w:rsid w:val="004D5EFE"/>
    <w:rsid w:val="004D69F6"/>
    <w:rsid w:val="004D7E3E"/>
    <w:rsid w:val="004E57F8"/>
    <w:rsid w:val="004E5BB1"/>
    <w:rsid w:val="004E5BE9"/>
    <w:rsid w:val="00506FA8"/>
    <w:rsid w:val="00510E3C"/>
    <w:rsid w:val="00514421"/>
    <w:rsid w:val="005224EA"/>
    <w:rsid w:val="005232C6"/>
    <w:rsid w:val="005344EB"/>
    <w:rsid w:val="00541BA3"/>
    <w:rsid w:val="00546A6F"/>
    <w:rsid w:val="00551AB8"/>
    <w:rsid w:val="00553179"/>
    <w:rsid w:val="005555B3"/>
    <w:rsid w:val="005658BC"/>
    <w:rsid w:val="00594675"/>
    <w:rsid w:val="005959C5"/>
    <w:rsid w:val="00597962"/>
    <w:rsid w:val="005A07FC"/>
    <w:rsid w:val="005A1273"/>
    <w:rsid w:val="005A5C86"/>
    <w:rsid w:val="005A7461"/>
    <w:rsid w:val="005B65BE"/>
    <w:rsid w:val="005C16A4"/>
    <w:rsid w:val="005D442B"/>
    <w:rsid w:val="005E18B1"/>
    <w:rsid w:val="005F195E"/>
    <w:rsid w:val="005F2B0E"/>
    <w:rsid w:val="006066FC"/>
    <w:rsid w:val="00607B59"/>
    <w:rsid w:val="006135A3"/>
    <w:rsid w:val="00613DC8"/>
    <w:rsid w:val="006235DC"/>
    <w:rsid w:val="00634DA4"/>
    <w:rsid w:val="00636A66"/>
    <w:rsid w:val="00637E9B"/>
    <w:rsid w:val="006564F3"/>
    <w:rsid w:val="00665090"/>
    <w:rsid w:val="00680E94"/>
    <w:rsid w:val="006821A6"/>
    <w:rsid w:val="00684CA2"/>
    <w:rsid w:val="00687F9F"/>
    <w:rsid w:val="00690333"/>
    <w:rsid w:val="006A003D"/>
    <w:rsid w:val="006A1C36"/>
    <w:rsid w:val="006B0D18"/>
    <w:rsid w:val="006B134D"/>
    <w:rsid w:val="006C2444"/>
    <w:rsid w:val="006C2530"/>
    <w:rsid w:val="006C71AA"/>
    <w:rsid w:val="006D7777"/>
    <w:rsid w:val="006E4D6B"/>
    <w:rsid w:val="006E5DE9"/>
    <w:rsid w:val="006E7817"/>
    <w:rsid w:val="006F5F52"/>
    <w:rsid w:val="006F6917"/>
    <w:rsid w:val="007011A4"/>
    <w:rsid w:val="00702B30"/>
    <w:rsid w:val="0070607A"/>
    <w:rsid w:val="0071013B"/>
    <w:rsid w:val="00716368"/>
    <w:rsid w:val="007165F4"/>
    <w:rsid w:val="00717BAE"/>
    <w:rsid w:val="00717D18"/>
    <w:rsid w:val="007218BD"/>
    <w:rsid w:val="00725FBE"/>
    <w:rsid w:val="00727B28"/>
    <w:rsid w:val="00750EA1"/>
    <w:rsid w:val="00751C7A"/>
    <w:rsid w:val="00751F7C"/>
    <w:rsid w:val="00764B8C"/>
    <w:rsid w:val="0076542A"/>
    <w:rsid w:val="00766DDB"/>
    <w:rsid w:val="0076751C"/>
    <w:rsid w:val="007772F3"/>
    <w:rsid w:val="007800DA"/>
    <w:rsid w:val="0078755B"/>
    <w:rsid w:val="0079255C"/>
    <w:rsid w:val="00794417"/>
    <w:rsid w:val="007946F2"/>
    <w:rsid w:val="0079536F"/>
    <w:rsid w:val="00797F09"/>
    <w:rsid w:val="007A4010"/>
    <w:rsid w:val="007B1014"/>
    <w:rsid w:val="007B1922"/>
    <w:rsid w:val="007B1F31"/>
    <w:rsid w:val="007C09D6"/>
    <w:rsid w:val="007C6F06"/>
    <w:rsid w:val="007C7E4E"/>
    <w:rsid w:val="007D0823"/>
    <w:rsid w:val="007D63D0"/>
    <w:rsid w:val="007E053B"/>
    <w:rsid w:val="007E7E41"/>
    <w:rsid w:val="008010C4"/>
    <w:rsid w:val="00805E9A"/>
    <w:rsid w:val="00806044"/>
    <w:rsid w:val="00807ACB"/>
    <w:rsid w:val="00807E09"/>
    <w:rsid w:val="00811811"/>
    <w:rsid w:val="00813FC1"/>
    <w:rsid w:val="008207CE"/>
    <w:rsid w:val="00827B83"/>
    <w:rsid w:val="008355F1"/>
    <w:rsid w:val="00842485"/>
    <w:rsid w:val="0084250E"/>
    <w:rsid w:val="00847872"/>
    <w:rsid w:val="00851046"/>
    <w:rsid w:val="00854D5B"/>
    <w:rsid w:val="008627D4"/>
    <w:rsid w:val="00863F42"/>
    <w:rsid w:val="00865C41"/>
    <w:rsid w:val="008702B8"/>
    <w:rsid w:val="008824AC"/>
    <w:rsid w:val="00882FB2"/>
    <w:rsid w:val="0088664D"/>
    <w:rsid w:val="0089018C"/>
    <w:rsid w:val="00892422"/>
    <w:rsid w:val="00892719"/>
    <w:rsid w:val="00893A76"/>
    <w:rsid w:val="00894B6D"/>
    <w:rsid w:val="008A2656"/>
    <w:rsid w:val="008A309C"/>
    <w:rsid w:val="008A689A"/>
    <w:rsid w:val="008B6D6B"/>
    <w:rsid w:val="008C2B39"/>
    <w:rsid w:val="008C330A"/>
    <w:rsid w:val="008C6B9F"/>
    <w:rsid w:val="008D18D2"/>
    <w:rsid w:val="008D5AC9"/>
    <w:rsid w:val="008E734A"/>
    <w:rsid w:val="008F3D6A"/>
    <w:rsid w:val="008F49A3"/>
    <w:rsid w:val="008F774C"/>
    <w:rsid w:val="009117D9"/>
    <w:rsid w:val="0091252B"/>
    <w:rsid w:val="0091382D"/>
    <w:rsid w:val="009161E3"/>
    <w:rsid w:val="009167B3"/>
    <w:rsid w:val="00922980"/>
    <w:rsid w:val="00923974"/>
    <w:rsid w:val="0092480B"/>
    <w:rsid w:val="00924C60"/>
    <w:rsid w:val="00926219"/>
    <w:rsid w:val="00933F46"/>
    <w:rsid w:val="00937791"/>
    <w:rsid w:val="00947A54"/>
    <w:rsid w:val="00950D0C"/>
    <w:rsid w:val="00950E18"/>
    <w:rsid w:val="00953159"/>
    <w:rsid w:val="0095413F"/>
    <w:rsid w:val="00956026"/>
    <w:rsid w:val="00964149"/>
    <w:rsid w:val="00970991"/>
    <w:rsid w:val="00972E07"/>
    <w:rsid w:val="00977833"/>
    <w:rsid w:val="00983F98"/>
    <w:rsid w:val="00990688"/>
    <w:rsid w:val="0099236F"/>
    <w:rsid w:val="009959DB"/>
    <w:rsid w:val="00995EB6"/>
    <w:rsid w:val="009A0006"/>
    <w:rsid w:val="009A0DE6"/>
    <w:rsid w:val="009B4047"/>
    <w:rsid w:val="009B5B76"/>
    <w:rsid w:val="009B7B8E"/>
    <w:rsid w:val="009C39D8"/>
    <w:rsid w:val="009C452F"/>
    <w:rsid w:val="009C6347"/>
    <w:rsid w:val="009F4B21"/>
    <w:rsid w:val="00A03384"/>
    <w:rsid w:val="00A126B3"/>
    <w:rsid w:val="00A12EC7"/>
    <w:rsid w:val="00A13E0F"/>
    <w:rsid w:val="00A15BE8"/>
    <w:rsid w:val="00A173FA"/>
    <w:rsid w:val="00A308AF"/>
    <w:rsid w:val="00A352A9"/>
    <w:rsid w:val="00A36335"/>
    <w:rsid w:val="00A37349"/>
    <w:rsid w:val="00A3791A"/>
    <w:rsid w:val="00A408E5"/>
    <w:rsid w:val="00A470D1"/>
    <w:rsid w:val="00A56D0D"/>
    <w:rsid w:val="00A62902"/>
    <w:rsid w:val="00A65F4E"/>
    <w:rsid w:val="00A66A38"/>
    <w:rsid w:val="00A73DC3"/>
    <w:rsid w:val="00A74B37"/>
    <w:rsid w:val="00A760DE"/>
    <w:rsid w:val="00A768B8"/>
    <w:rsid w:val="00A77C2B"/>
    <w:rsid w:val="00A84F5F"/>
    <w:rsid w:val="00A91317"/>
    <w:rsid w:val="00A949AC"/>
    <w:rsid w:val="00AA651E"/>
    <w:rsid w:val="00AB109E"/>
    <w:rsid w:val="00AC0E35"/>
    <w:rsid w:val="00AC1965"/>
    <w:rsid w:val="00AC3E94"/>
    <w:rsid w:val="00AD11B8"/>
    <w:rsid w:val="00AE251F"/>
    <w:rsid w:val="00AE4EF3"/>
    <w:rsid w:val="00AF3C33"/>
    <w:rsid w:val="00B03827"/>
    <w:rsid w:val="00B04C8C"/>
    <w:rsid w:val="00B1266F"/>
    <w:rsid w:val="00B136E8"/>
    <w:rsid w:val="00B16018"/>
    <w:rsid w:val="00B315E7"/>
    <w:rsid w:val="00B34BCF"/>
    <w:rsid w:val="00B35947"/>
    <w:rsid w:val="00B404A7"/>
    <w:rsid w:val="00B6009A"/>
    <w:rsid w:val="00B6115E"/>
    <w:rsid w:val="00B66518"/>
    <w:rsid w:val="00B705D4"/>
    <w:rsid w:val="00B71557"/>
    <w:rsid w:val="00B731FB"/>
    <w:rsid w:val="00B75D4F"/>
    <w:rsid w:val="00B864DD"/>
    <w:rsid w:val="00BA1A8C"/>
    <w:rsid w:val="00BA4031"/>
    <w:rsid w:val="00BB0B58"/>
    <w:rsid w:val="00BB3F75"/>
    <w:rsid w:val="00BB7D4C"/>
    <w:rsid w:val="00BC040E"/>
    <w:rsid w:val="00BC2346"/>
    <w:rsid w:val="00BC2D4F"/>
    <w:rsid w:val="00BC6F27"/>
    <w:rsid w:val="00BE368E"/>
    <w:rsid w:val="00BF29E5"/>
    <w:rsid w:val="00C05737"/>
    <w:rsid w:val="00C06F53"/>
    <w:rsid w:val="00C1260B"/>
    <w:rsid w:val="00C12B18"/>
    <w:rsid w:val="00C14F36"/>
    <w:rsid w:val="00C16B50"/>
    <w:rsid w:val="00C1728D"/>
    <w:rsid w:val="00C328EE"/>
    <w:rsid w:val="00C52EB1"/>
    <w:rsid w:val="00C53239"/>
    <w:rsid w:val="00C56B88"/>
    <w:rsid w:val="00C643F3"/>
    <w:rsid w:val="00C81B20"/>
    <w:rsid w:val="00C823FB"/>
    <w:rsid w:val="00C834EC"/>
    <w:rsid w:val="00C92664"/>
    <w:rsid w:val="00CA6D53"/>
    <w:rsid w:val="00CB038B"/>
    <w:rsid w:val="00CB58F6"/>
    <w:rsid w:val="00CC2F7C"/>
    <w:rsid w:val="00CC3309"/>
    <w:rsid w:val="00CC4608"/>
    <w:rsid w:val="00CD6FCE"/>
    <w:rsid w:val="00CD7F2A"/>
    <w:rsid w:val="00CE2262"/>
    <w:rsid w:val="00CE707D"/>
    <w:rsid w:val="00CE71F1"/>
    <w:rsid w:val="00CF319B"/>
    <w:rsid w:val="00CF5960"/>
    <w:rsid w:val="00D0323A"/>
    <w:rsid w:val="00D0673E"/>
    <w:rsid w:val="00D067A1"/>
    <w:rsid w:val="00D104CE"/>
    <w:rsid w:val="00D10774"/>
    <w:rsid w:val="00D209A8"/>
    <w:rsid w:val="00D27AE1"/>
    <w:rsid w:val="00D31FF2"/>
    <w:rsid w:val="00D34E7B"/>
    <w:rsid w:val="00D3679E"/>
    <w:rsid w:val="00D47BA6"/>
    <w:rsid w:val="00D52E8E"/>
    <w:rsid w:val="00D54ABC"/>
    <w:rsid w:val="00D55C5E"/>
    <w:rsid w:val="00D600AC"/>
    <w:rsid w:val="00D62414"/>
    <w:rsid w:val="00D62DC9"/>
    <w:rsid w:val="00D65B75"/>
    <w:rsid w:val="00D67F37"/>
    <w:rsid w:val="00D706CB"/>
    <w:rsid w:val="00D7244E"/>
    <w:rsid w:val="00D8154B"/>
    <w:rsid w:val="00D8436E"/>
    <w:rsid w:val="00D858CF"/>
    <w:rsid w:val="00DA79C1"/>
    <w:rsid w:val="00DC6A24"/>
    <w:rsid w:val="00DC74F5"/>
    <w:rsid w:val="00DD362A"/>
    <w:rsid w:val="00DD6447"/>
    <w:rsid w:val="00DE1EBB"/>
    <w:rsid w:val="00DE381C"/>
    <w:rsid w:val="00DE7B09"/>
    <w:rsid w:val="00E026B0"/>
    <w:rsid w:val="00E04243"/>
    <w:rsid w:val="00E055A2"/>
    <w:rsid w:val="00E06919"/>
    <w:rsid w:val="00E10723"/>
    <w:rsid w:val="00E116FD"/>
    <w:rsid w:val="00E146AA"/>
    <w:rsid w:val="00E153D1"/>
    <w:rsid w:val="00E155F1"/>
    <w:rsid w:val="00E157B3"/>
    <w:rsid w:val="00E26C28"/>
    <w:rsid w:val="00E3055A"/>
    <w:rsid w:val="00E630E1"/>
    <w:rsid w:val="00E74087"/>
    <w:rsid w:val="00E86489"/>
    <w:rsid w:val="00E91097"/>
    <w:rsid w:val="00E910F3"/>
    <w:rsid w:val="00EA4A00"/>
    <w:rsid w:val="00EA4ADA"/>
    <w:rsid w:val="00EC0F23"/>
    <w:rsid w:val="00EC1546"/>
    <w:rsid w:val="00EC729D"/>
    <w:rsid w:val="00ED3D8F"/>
    <w:rsid w:val="00EE0873"/>
    <w:rsid w:val="00EE0DB5"/>
    <w:rsid w:val="00EE105E"/>
    <w:rsid w:val="00EE337A"/>
    <w:rsid w:val="00EE40F6"/>
    <w:rsid w:val="00F0293D"/>
    <w:rsid w:val="00F047F1"/>
    <w:rsid w:val="00F27E88"/>
    <w:rsid w:val="00F30ED0"/>
    <w:rsid w:val="00F378FF"/>
    <w:rsid w:val="00F45667"/>
    <w:rsid w:val="00F47F68"/>
    <w:rsid w:val="00F52E2A"/>
    <w:rsid w:val="00F53BD2"/>
    <w:rsid w:val="00F651D0"/>
    <w:rsid w:val="00F677E2"/>
    <w:rsid w:val="00F71E65"/>
    <w:rsid w:val="00F7231C"/>
    <w:rsid w:val="00F723BA"/>
    <w:rsid w:val="00F74C75"/>
    <w:rsid w:val="00F77F05"/>
    <w:rsid w:val="00F80A93"/>
    <w:rsid w:val="00F85755"/>
    <w:rsid w:val="00F97E2A"/>
    <w:rsid w:val="00FA0875"/>
    <w:rsid w:val="00FA7949"/>
    <w:rsid w:val="00FB4A46"/>
    <w:rsid w:val="00FB5046"/>
    <w:rsid w:val="00FC1A2C"/>
    <w:rsid w:val="00FC25DD"/>
    <w:rsid w:val="00FC3E2F"/>
    <w:rsid w:val="00FC5FCF"/>
    <w:rsid w:val="00FD2ABE"/>
    <w:rsid w:val="00FD4D84"/>
    <w:rsid w:val="00FD74AA"/>
    <w:rsid w:val="00FE0B06"/>
    <w:rsid w:val="00FE3478"/>
    <w:rsid w:val="00FF4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774">
      <w:bodyDiv w:val="1"/>
      <w:marLeft w:val="0"/>
      <w:marRight w:val="0"/>
      <w:marTop w:val="0"/>
      <w:marBottom w:val="0"/>
      <w:divBdr>
        <w:top w:val="none" w:sz="0" w:space="0" w:color="auto"/>
        <w:left w:val="none" w:sz="0" w:space="0" w:color="auto"/>
        <w:bottom w:val="none" w:sz="0" w:space="0" w:color="auto"/>
        <w:right w:val="none" w:sz="0" w:space="0" w:color="auto"/>
      </w:divBdr>
    </w:div>
    <w:div w:id="15724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paligs.eis.gov.lv/piegadatajiem/N_0_1.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s://www.iub.gov.lv/lv/node/587"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arta.plaveniece@llu.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24613</Words>
  <Characters>14030</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31</cp:revision>
  <cp:lastPrinted>2018-08-03T10:46:00Z</cp:lastPrinted>
  <dcterms:created xsi:type="dcterms:W3CDTF">2018-12-10T07:22:00Z</dcterms:created>
  <dcterms:modified xsi:type="dcterms:W3CDTF">2018-12-10T09:11:00Z</dcterms:modified>
</cp:coreProperties>
</file>